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sz w:val="38"/>
          <w:szCs w:val="38"/>
          <w:u w:val="single"/>
        </w:rPr>
      </w:pPr>
      <w:r w:rsidDel="00000000" w:rsidR="00000000" w:rsidRPr="00000000">
        <w:rPr>
          <w:rFonts w:ascii="Lora" w:cs="Lora" w:eastAsia="Lora" w:hAnsi="Lora"/>
          <w:b w:val="1"/>
          <w:sz w:val="38"/>
          <w:szCs w:val="38"/>
          <w:u w:val="single"/>
          <w:rtl w:val="0"/>
        </w:rPr>
        <w:t xml:space="preserve">MDSC-102P-ESE-FINAL LAB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i w:val="1"/>
          <w:sz w:val="24"/>
          <w:szCs w:val="24"/>
          <w:u w:val="single"/>
          <w:rtl w:val="0"/>
        </w:rPr>
        <w:t xml:space="preserve">Dataset :</w:t>
      </w:r>
      <w:r w:rsidDel="00000000" w:rsidR="00000000" w:rsidRPr="00000000">
        <w:rPr>
          <w:b w:val="1"/>
          <w:sz w:val="24"/>
          <w:szCs w:val="24"/>
          <w:rtl w:val="0"/>
        </w:rPr>
        <w:t xml:space="preserve"> </w:t>
      </w:r>
      <w:r w:rsidDel="00000000" w:rsidR="00000000" w:rsidRPr="00000000">
        <w:rPr>
          <w:i w:val="1"/>
          <w:rtl w:val="0"/>
        </w:rPr>
        <w:t xml:space="preserve">Fatalities in the Israeli-Palestinian</w:t>
      </w:r>
      <w:r w:rsidDel="00000000" w:rsidR="00000000" w:rsidRPr="00000000">
        <w:rPr>
          <w:rtl w:val="0"/>
        </w:rPr>
        <w:t xml:space="preserve"> - This dataset records fatalities in the Israeli-Palestinian conflict from 2000 to 2023.</w:t>
      </w:r>
    </w:p>
    <w:p w:rsidR="00000000" w:rsidDel="00000000" w:rsidP="00000000" w:rsidRDefault="00000000" w:rsidRPr="00000000" w14:paraId="00000004">
      <w:pPr>
        <w:rPr>
          <w:b w:val="1"/>
          <w:i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5"/>
        </w:numPr>
        <w:ind w:left="1440" w:hanging="360"/>
        <w:rPr/>
      </w:pPr>
      <w:r w:rsidDel="00000000" w:rsidR="00000000" w:rsidRPr="00000000">
        <w:rPr>
          <w:color w:val="cc0000"/>
          <w:rtl w:val="0"/>
        </w:rPr>
        <w:t xml:space="preserve">We start by importing the required libraries: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1440" w:firstLine="720"/>
        <w:rPr/>
      </w:pPr>
      <w:r w:rsidDel="00000000" w:rsidR="00000000" w:rsidRPr="00000000">
        <w:rPr/>
        <w:drawing>
          <wp:inline distB="114300" distT="114300" distL="114300" distR="114300">
            <wp:extent cx="3095625" cy="15525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956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720"/>
        <w:rPr/>
      </w:pPr>
      <w:r w:rsidDel="00000000" w:rsidR="00000000" w:rsidRPr="00000000">
        <w:rPr>
          <w:rtl w:val="0"/>
        </w:rPr>
      </w:r>
    </w:p>
    <w:p w:rsidR="00000000" w:rsidDel="00000000" w:rsidP="00000000" w:rsidRDefault="00000000" w:rsidRPr="00000000" w14:paraId="0000000A">
      <w:pPr>
        <w:numPr>
          <w:ilvl w:val="0"/>
          <w:numId w:val="17"/>
        </w:numPr>
        <w:ind w:left="1440" w:hanging="360"/>
        <w:rPr/>
      </w:pPr>
      <w:r w:rsidDel="00000000" w:rsidR="00000000" w:rsidRPr="00000000">
        <w:rPr>
          <w:color w:val="cc0000"/>
          <w:rtl w:val="0"/>
        </w:rPr>
        <w:t xml:space="preserve">Reading the dataset. There are a total of 16 features in the dataset.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720"/>
        <w:rPr/>
      </w:pPr>
      <w:r w:rsidDel="00000000" w:rsidR="00000000" w:rsidRPr="00000000">
        <w:rPr/>
        <w:drawing>
          <wp:inline distB="114300" distT="114300" distL="114300" distR="114300">
            <wp:extent cx="6410217" cy="2389936"/>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10217" cy="238993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2160" w:firstLine="0"/>
        <w:rPr/>
      </w:pPr>
      <w:r w:rsidDel="00000000" w:rsidR="00000000" w:rsidRPr="00000000">
        <w:rPr>
          <w:rtl w:val="0"/>
        </w:rPr>
        <w:t xml:space="preserve">The features are </w:t>
      </w:r>
      <w:r w:rsidDel="00000000" w:rsidR="00000000" w:rsidRPr="00000000">
        <w:rPr>
          <w:b w:val="1"/>
          <w:rtl w:val="0"/>
        </w:rPr>
        <w:t xml:space="preserve">: </w:t>
      </w:r>
      <w:r w:rsidDel="00000000" w:rsidR="00000000" w:rsidRPr="00000000">
        <w:rPr>
          <w:rtl w:val="0"/>
        </w:rPr>
        <w:t xml:space="preserve">name</w:t>
      </w:r>
      <w:r w:rsidDel="00000000" w:rsidR="00000000" w:rsidRPr="00000000">
        <w:rPr>
          <w:b w:val="1"/>
          <w:rtl w:val="0"/>
        </w:rPr>
        <w:t xml:space="preserve">,</w:t>
      </w:r>
      <w:r w:rsidDel="00000000" w:rsidR="00000000" w:rsidRPr="00000000">
        <w:rPr>
          <w:rtl w:val="0"/>
        </w:rPr>
        <w:t xml:space="preserve"> date_of_event</w:t>
      </w:r>
      <w:r w:rsidDel="00000000" w:rsidR="00000000" w:rsidRPr="00000000">
        <w:rPr>
          <w:b w:val="1"/>
          <w:rtl w:val="0"/>
        </w:rPr>
        <w:t xml:space="preserve">,</w:t>
      </w:r>
      <w:r w:rsidDel="00000000" w:rsidR="00000000" w:rsidRPr="00000000">
        <w:rPr>
          <w:rtl w:val="0"/>
        </w:rPr>
        <w:t xml:space="preserve"> age</w:t>
      </w:r>
      <w:r w:rsidDel="00000000" w:rsidR="00000000" w:rsidRPr="00000000">
        <w:rPr>
          <w:b w:val="1"/>
          <w:rtl w:val="0"/>
        </w:rPr>
        <w:t xml:space="preserve">,</w:t>
      </w:r>
      <w:r w:rsidDel="00000000" w:rsidR="00000000" w:rsidRPr="00000000">
        <w:rPr>
          <w:rtl w:val="0"/>
        </w:rPr>
        <w:t xml:space="preserve"> citizenship</w:t>
      </w:r>
      <w:r w:rsidDel="00000000" w:rsidR="00000000" w:rsidRPr="00000000">
        <w:rPr>
          <w:b w:val="1"/>
          <w:rtl w:val="0"/>
        </w:rPr>
        <w:t xml:space="preserve">,</w:t>
      </w:r>
      <w:r w:rsidDel="00000000" w:rsidR="00000000" w:rsidRPr="00000000">
        <w:rPr>
          <w:rtl w:val="0"/>
        </w:rPr>
        <w:t xml:space="preserve"> event_location</w:t>
      </w:r>
      <w:r w:rsidDel="00000000" w:rsidR="00000000" w:rsidRPr="00000000">
        <w:rPr>
          <w:b w:val="1"/>
          <w:rtl w:val="0"/>
        </w:rPr>
        <w:t xml:space="preserve">,</w:t>
      </w:r>
      <w:r w:rsidDel="00000000" w:rsidR="00000000" w:rsidRPr="00000000">
        <w:rPr>
          <w:rtl w:val="0"/>
        </w:rPr>
        <w:t xml:space="preserve"> event_location_district</w:t>
      </w:r>
      <w:r w:rsidDel="00000000" w:rsidR="00000000" w:rsidRPr="00000000">
        <w:rPr>
          <w:b w:val="1"/>
          <w:rtl w:val="0"/>
        </w:rPr>
        <w:t xml:space="preserve">,</w:t>
      </w:r>
      <w:r w:rsidDel="00000000" w:rsidR="00000000" w:rsidRPr="00000000">
        <w:rPr>
          <w:rtl w:val="0"/>
        </w:rPr>
        <w:t xml:space="preserve"> event_location_region</w:t>
      </w:r>
      <w:r w:rsidDel="00000000" w:rsidR="00000000" w:rsidRPr="00000000">
        <w:rPr>
          <w:b w:val="1"/>
          <w:rtl w:val="0"/>
        </w:rPr>
        <w:t xml:space="preserve">,</w:t>
      </w:r>
      <w:r w:rsidDel="00000000" w:rsidR="00000000" w:rsidRPr="00000000">
        <w:rPr>
          <w:rtl w:val="0"/>
        </w:rPr>
        <w:t xml:space="preserve"> date_of_death</w:t>
      </w:r>
      <w:r w:rsidDel="00000000" w:rsidR="00000000" w:rsidRPr="00000000">
        <w:rPr>
          <w:b w:val="1"/>
          <w:rtl w:val="0"/>
        </w:rPr>
        <w:t xml:space="preserve">,</w:t>
      </w:r>
      <w:r w:rsidDel="00000000" w:rsidR="00000000" w:rsidRPr="00000000">
        <w:rPr>
          <w:rtl w:val="0"/>
        </w:rPr>
        <w:t xml:space="preserve"> gender</w:t>
      </w:r>
      <w:r w:rsidDel="00000000" w:rsidR="00000000" w:rsidRPr="00000000">
        <w:rPr>
          <w:b w:val="1"/>
          <w:rtl w:val="0"/>
        </w:rPr>
        <w:t xml:space="preserve">,</w:t>
      </w:r>
      <w:r w:rsidDel="00000000" w:rsidR="00000000" w:rsidRPr="00000000">
        <w:rPr>
          <w:rtl w:val="0"/>
        </w:rPr>
        <w:t xml:space="preserve"> took_part_in_the_hostilities</w:t>
      </w:r>
      <w:r w:rsidDel="00000000" w:rsidR="00000000" w:rsidRPr="00000000">
        <w:rPr>
          <w:b w:val="1"/>
          <w:rtl w:val="0"/>
        </w:rPr>
        <w:t xml:space="preserve">,</w:t>
      </w:r>
      <w:r w:rsidDel="00000000" w:rsidR="00000000" w:rsidRPr="00000000">
        <w:rPr>
          <w:rtl w:val="0"/>
        </w:rPr>
        <w:t xml:space="preserve"> place_of_residence</w:t>
      </w:r>
      <w:r w:rsidDel="00000000" w:rsidR="00000000" w:rsidRPr="00000000">
        <w:rPr>
          <w:b w:val="1"/>
          <w:rtl w:val="0"/>
        </w:rPr>
        <w:t xml:space="preserve">,</w:t>
      </w:r>
      <w:r w:rsidDel="00000000" w:rsidR="00000000" w:rsidRPr="00000000">
        <w:rPr>
          <w:rtl w:val="0"/>
        </w:rPr>
        <w:t xml:space="preserve"> place_of_residence_district</w:t>
      </w:r>
      <w:r w:rsidDel="00000000" w:rsidR="00000000" w:rsidRPr="00000000">
        <w:rPr>
          <w:b w:val="1"/>
          <w:rtl w:val="0"/>
        </w:rPr>
        <w:t xml:space="preserve">,</w:t>
      </w:r>
      <w:r w:rsidDel="00000000" w:rsidR="00000000" w:rsidRPr="00000000">
        <w:rPr>
          <w:rtl w:val="0"/>
        </w:rPr>
        <w:t xml:space="preserve"> type_of_injury</w:t>
      </w:r>
      <w:r w:rsidDel="00000000" w:rsidR="00000000" w:rsidRPr="00000000">
        <w:rPr>
          <w:b w:val="1"/>
          <w:rtl w:val="0"/>
        </w:rPr>
        <w:t xml:space="preserve">,</w:t>
      </w:r>
      <w:r w:rsidDel="00000000" w:rsidR="00000000" w:rsidRPr="00000000">
        <w:rPr>
          <w:rtl w:val="0"/>
        </w:rPr>
        <w:t xml:space="preserve"> ammunition</w:t>
      </w:r>
      <w:r w:rsidDel="00000000" w:rsidR="00000000" w:rsidRPr="00000000">
        <w:rPr>
          <w:b w:val="1"/>
          <w:rtl w:val="0"/>
        </w:rPr>
        <w:t xml:space="preserve">,</w:t>
      </w:r>
      <w:r w:rsidDel="00000000" w:rsidR="00000000" w:rsidRPr="00000000">
        <w:rPr>
          <w:rtl w:val="0"/>
        </w:rPr>
        <w:t xml:space="preserve"> killed_by</w:t>
      </w:r>
      <w:r w:rsidDel="00000000" w:rsidR="00000000" w:rsidRPr="00000000">
        <w:rPr>
          <w:b w:val="1"/>
          <w:rtl w:val="0"/>
        </w:rPr>
        <w:t xml:space="preserve">,</w:t>
      </w:r>
      <w:r w:rsidDel="00000000" w:rsidR="00000000" w:rsidRPr="00000000">
        <w:rPr>
          <w:rtl w:val="0"/>
        </w:rPr>
        <w:t xml:space="preserve"> notes. </w:t>
      </w:r>
    </w:p>
    <w:p w:rsidR="00000000" w:rsidDel="00000000" w:rsidP="00000000" w:rsidRDefault="00000000" w:rsidRPr="00000000" w14:paraId="0000000E">
      <w:pPr>
        <w:ind w:left="720" w:firstLine="720"/>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i w:val="1"/>
          <w:sz w:val="24"/>
          <w:szCs w:val="24"/>
          <w:u w:val="single"/>
          <w:rtl w:val="0"/>
        </w:rPr>
        <w:t xml:space="preserve">Data Pre-processing: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5"/>
        </w:numPr>
        <w:ind w:left="1440" w:hanging="360"/>
        <w:rPr/>
      </w:pPr>
      <w:r w:rsidDel="00000000" w:rsidR="00000000" w:rsidRPr="00000000">
        <w:rPr>
          <w:color w:val="cc0000"/>
          <w:rtl w:val="0"/>
        </w:rPr>
        <w:t xml:space="preserve">Filling all the missing values with the mean of their respective columns.</w:t>
      </w:r>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720"/>
        <w:rPr/>
      </w:pPr>
      <w:r w:rsidDel="00000000" w:rsidR="00000000" w:rsidRPr="00000000">
        <w:rPr/>
        <w:drawing>
          <wp:inline distB="114300" distT="114300" distL="114300" distR="114300">
            <wp:extent cx="4562475" cy="952500"/>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5624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i w:val="1"/>
          <w:sz w:val="24"/>
          <w:szCs w:val="24"/>
          <w:u w:val="single"/>
        </w:rPr>
      </w:pPr>
      <w:r w:rsidDel="00000000" w:rsidR="00000000" w:rsidRPr="00000000">
        <w:rPr>
          <w:b w:val="1"/>
          <w:i w:val="1"/>
          <w:sz w:val="24"/>
          <w:szCs w:val="24"/>
          <w:u w:val="single"/>
          <w:rtl w:val="0"/>
        </w:rPr>
        <w:t xml:space="preserve">Data Visualization:</w:t>
      </w:r>
    </w:p>
    <w:p w:rsidR="00000000" w:rsidDel="00000000" w:rsidP="00000000" w:rsidRDefault="00000000" w:rsidRPr="00000000" w14:paraId="00000016">
      <w:pPr>
        <w:ind w:left="720" w:firstLine="0"/>
        <w:rPr>
          <w:b w:val="1"/>
          <w:u w:val="single"/>
        </w:rPr>
      </w:pPr>
      <w:r w:rsidDel="00000000" w:rsidR="00000000" w:rsidRPr="00000000">
        <w:rPr>
          <w:rtl w:val="0"/>
        </w:rPr>
      </w:r>
    </w:p>
    <w:p w:rsidR="00000000" w:rsidDel="00000000" w:rsidP="00000000" w:rsidRDefault="00000000" w:rsidRPr="00000000" w14:paraId="00000017">
      <w:pPr>
        <w:numPr>
          <w:ilvl w:val="0"/>
          <w:numId w:val="10"/>
        </w:numPr>
        <w:ind w:left="1440" w:hanging="360"/>
        <w:rPr>
          <w:color w:val="cc0000"/>
        </w:rPr>
      </w:pPr>
      <w:r w:rsidDel="00000000" w:rsidR="00000000" w:rsidRPr="00000000">
        <w:rPr>
          <w:color w:val="cc0000"/>
          <w:rtl w:val="0"/>
        </w:rPr>
        <w:t xml:space="preserve">Age distribution of the victims-</w:t>
      </w:r>
    </w:p>
    <w:p w:rsidR="00000000" w:rsidDel="00000000" w:rsidP="00000000" w:rsidRDefault="00000000" w:rsidRPr="00000000" w14:paraId="00000018">
      <w:pPr>
        <w:ind w:left="1440" w:firstLine="720"/>
        <w:rPr/>
      </w:pPr>
      <w:r w:rsidDel="00000000" w:rsidR="00000000" w:rsidRPr="00000000">
        <w:rPr/>
        <w:drawing>
          <wp:inline distB="114300" distT="114300" distL="114300" distR="114300">
            <wp:extent cx="3624263" cy="2724747"/>
            <wp:effectExtent b="0" l="0" r="0" t="0"/>
            <wp:docPr id="2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624263" cy="272474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It is evident that a large portion of the casualties were around the age group of 15 to 35. This means that most of the killings/murders happened in places, where the youth gathered more. The age of individuals in the dataset varies widely, with a mean age of approximately 26.44 years. The majority of individuals fall in the 19-31 age range.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0"/>
        </w:numPr>
        <w:ind w:left="1440" w:hanging="360"/>
        <w:rPr>
          <w:color w:val="cc0000"/>
        </w:rPr>
      </w:pPr>
      <w:r w:rsidDel="00000000" w:rsidR="00000000" w:rsidRPr="00000000">
        <w:rPr>
          <w:color w:val="cc0000"/>
          <w:rtl w:val="0"/>
        </w:rPr>
        <w:t xml:space="preserve">Gender distribution of casualties-</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720"/>
        <w:rPr/>
      </w:pPr>
      <w:r w:rsidDel="00000000" w:rsidR="00000000" w:rsidRPr="00000000">
        <w:rPr/>
        <w:drawing>
          <wp:inline distB="114300" distT="114300" distL="114300" distR="114300">
            <wp:extent cx="3224213" cy="22860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24213"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1440" w:firstLine="72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t xml:space="preserve">Exceptionally large number of males were slaughtered/killed compared to females. The dataset is skewed toward males, with a higher number of male casualties compared to females.</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10"/>
        </w:numPr>
        <w:ind w:left="1440" w:hanging="360"/>
        <w:rPr>
          <w:color w:val="cc0000"/>
        </w:rPr>
      </w:pPr>
      <w:r w:rsidDel="00000000" w:rsidR="00000000" w:rsidRPr="00000000">
        <w:rPr>
          <w:color w:val="cc0000"/>
          <w:rtl w:val="0"/>
        </w:rPr>
        <w:t xml:space="preserve">Finding skewness in age of the casualties-</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720"/>
        <w:rPr/>
      </w:pPr>
      <w:r w:rsidDel="00000000" w:rsidR="00000000" w:rsidRPr="00000000">
        <w:rPr/>
        <w:drawing>
          <wp:inline distB="114300" distT="114300" distL="114300" distR="114300">
            <wp:extent cx="3548063" cy="2946839"/>
            <wp:effectExtent b="0" l="0" r="0" t="0"/>
            <wp:docPr id="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3548063" cy="294683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1440" w:firstLine="72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t xml:space="preserve">The boxplot of age data is right-skewed, indicating that most individuals in the dataset are younger, with a few older individuals considered outliers. The median age is relatively lower.</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0"/>
          <w:numId w:val="10"/>
        </w:numPr>
        <w:ind w:left="1440" w:hanging="360"/>
        <w:rPr>
          <w:color w:val="cc0000"/>
        </w:rPr>
      </w:pPr>
      <w:r w:rsidDel="00000000" w:rsidR="00000000" w:rsidRPr="00000000">
        <w:rPr>
          <w:color w:val="cc0000"/>
          <w:rtl w:val="0"/>
        </w:rPr>
        <w:t xml:space="preserve">Citizenship-</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720"/>
        <w:rPr/>
      </w:pPr>
      <w:r w:rsidDel="00000000" w:rsidR="00000000" w:rsidRPr="00000000">
        <w:rPr/>
        <w:drawing>
          <wp:inline distB="114300" distT="114300" distL="114300" distR="114300">
            <wp:extent cx="2815467" cy="1250319"/>
            <wp:effectExtent b="0" l="0" r="0" t="0"/>
            <wp:docPr id="10"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815467" cy="1250319"/>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81313" cy="2110007"/>
            <wp:effectExtent b="0" l="0" r="0" t="0"/>
            <wp:docPr id="14"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881313" cy="211000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2160" w:firstLine="720"/>
        <w:rPr/>
      </w:pPr>
      <w:r w:rsidDel="00000000" w:rsidR="00000000" w:rsidRPr="00000000">
        <w:rPr>
          <w:rtl w:val="0"/>
        </w:rPr>
      </w:r>
    </w:p>
    <w:p w:rsidR="00000000" w:rsidDel="00000000" w:rsidP="00000000" w:rsidRDefault="00000000" w:rsidRPr="00000000" w14:paraId="0000002C">
      <w:pPr>
        <w:ind w:left="2160" w:firstLine="0"/>
        <w:rPr/>
      </w:pPr>
      <w:r w:rsidDel="00000000" w:rsidR="00000000" w:rsidRPr="00000000">
        <w:rPr>
          <w:rtl w:val="0"/>
        </w:rPr>
        <w:t xml:space="preserve">Palestinian citizens outnumber Israeli citizens in the dataset, indicating a higher number of Palestinian casualties. Jordanian and American citizens are very less affected compared to the others.</w:t>
      </w:r>
    </w:p>
    <w:p w:rsidR="00000000" w:rsidDel="00000000" w:rsidP="00000000" w:rsidRDefault="00000000" w:rsidRPr="00000000" w14:paraId="0000002D">
      <w:pPr>
        <w:ind w:left="2160" w:firstLine="0"/>
        <w:rPr/>
      </w:pPr>
      <w:r w:rsidDel="00000000" w:rsidR="00000000" w:rsidRPr="00000000">
        <w:rPr>
          <w:rtl w:val="0"/>
        </w:rPr>
      </w:r>
    </w:p>
    <w:p w:rsidR="00000000" w:rsidDel="00000000" w:rsidP="00000000" w:rsidRDefault="00000000" w:rsidRPr="00000000" w14:paraId="0000002E">
      <w:pPr>
        <w:numPr>
          <w:ilvl w:val="0"/>
          <w:numId w:val="10"/>
        </w:numPr>
        <w:ind w:left="1440" w:hanging="360"/>
        <w:rPr>
          <w:color w:val="cc0000"/>
        </w:rPr>
      </w:pPr>
      <w:r w:rsidDel="00000000" w:rsidR="00000000" w:rsidRPr="00000000">
        <w:rPr>
          <w:color w:val="cc0000"/>
          <w:rtl w:val="0"/>
        </w:rPr>
        <w:t xml:space="preserve">Calculating count of events for each combination-</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720"/>
        <w:rPr/>
      </w:pPr>
      <w:r w:rsidDel="00000000" w:rsidR="00000000" w:rsidRPr="00000000">
        <w:rPr/>
        <w:drawing>
          <wp:inline distB="114300" distT="114300" distL="114300" distR="114300">
            <wp:extent cx="3043238" cy="2380354"/>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043238" cy="238035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1440" w:firstLine="720"/>
        <w:rPr/>
      </w:pPr>
      <w:r w:rsidDel="00000000" w:rsidR="00000000" w:rsidRPr="00000000">
        <w:rPr>
          <w:rtl w:val="0"/>
        </w:rPr>
      </w:r>
    </w:p>
    <w:p w:rsidR="00000000" w:rsidDel="00000000" w:rsidP="00000000" w:rsidRDefault="00000000" w:rsidRPr="00000000" w14:paraId="00000032">
      <w:pPr>
        <w:ind w:left="1440" w:firstLine="72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t xml:space="preserve">Majority of the victims were killed by Israeli security forces and then by Palestinian civilians. And comparatively less number of people were killed by Israeli civilians. The number of events involving Israeli security forces appears to increase in 2008-2009 and again in 2015.</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0"/>
          <w:numId w:val="10"/>
        </w:numPr>
        <w:ind w:left="1440" w:hanging="360"/>
        <w:rPr/>
      </w:pPr>
      <w:r w:rsidDel="00000000" w:rsidR="00000000" w:rsidRPr="00000000">
        <w:rPr>
          <w:color w:val="cc0000"/>
          <w:rtl w:val="0"/>
        </w:rPr>
        <w:t xml:space="preserve">Scatterplot for age of casualties-</w:t>
      </w:r>
      <w:r w:rsidDel="00000000" w:rsidR="00000000" w:rsidRPr="00000000">
        <w:rPr>
          <w:rtl w:val="0"/>
        </w:rPr>
        <w:t xml:space="preserve"> </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720" w:firstLine="720"/>
        <w:rPr/>
      </w:pPr>
      <w:r w:rsidDel="00000000" w:rsidR="00000000" w:rsidRPr="00000000">
        <w:rPr/>
        <w:drawing>
          <wp:inline distB="114300" distT="114300" distL="114300" distR="114300">
            <wp:extent cx="3805238" cy="2419350"/>
            <wp:effectExtent b="0" l="0" r="0" t="0"/>
            <wp:docPr id="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805238"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440" w:firstLine="720"/>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t xml:space="preserve">Major portion of casualties were between the age groups of 15 and 40 years. Even many senior citizens were killed. There was a huge massacre between the years 2002 and 2009. Later they reduced comparatively, and were again increased after 2022.</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0"/>
          <w:numId w:val="10"/>
        </w:numPr>
        <w:ind w:left="1440" w:hanging="360"/>
        <w:rPr>
          <w:color w:val="cc0000"/>
        </w:rPr>
      </w:pPr>
      <w:r w:rsidDel="00000000" w:rsidR="00000000" w:rsidRPr="00000000">
        <w:rPr>
          <w:color w:val="cc0000"/>
          <w:rtl w:val="0"/>
        </w:rPr>
        <w:t xml:space="preserve">Concatenating two fields for comparison - </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720" w:firstLine="720"/>
        <w:rPr/>
      </w:pPr>
      <w:r w:rsidDel="00000000" w:rsidR="00000000" w:rsidRPr="00000000">
        <w:rPr/>
        <w:drawing>
          <wp:inline distB="114300" distT="114300" distL="114300" distR="114300">
            <wp:extent cx="5005388" cy="3103218"/>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005388" cy="310321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1440" w:firstLine="72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t xml:space="preserve">Provides comparative analysis of injury distributions for Israeli and Palestinian citizens. </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0"/>
          <w:numId w:val="10"/>
        </w:numPr>
        <w:ind w:left="1440" w:hanging="360"/>
        <w:rPr/>
      </w:pPr>
      <w:r w:rsidDel="00000000" w:rsidR="00000000" w:rsidRPr="00000000">
        <w:rPr>
          <w:color w:val="cc0000"/>
          <w:rtl w:val="0"/>
        </w:rPr>
        <w:t xml:space="preserve">Pie Plot for Type of injury -</w:t>
      </w:r>
      <w:r w:rsidDel="00000000" w:rsidR="00000000" w:rsidRPr="00000000">
        <w:rPr>
          <w:rtl w:val="0"/>
        </w:rPr>
        <w:t xml:space="preserve"> </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1440" w:firstLine="720"/>
        <w:rPr/>
      </w:pPr>
      <w:r w:rsidDel="00000000" w:rsidR="00000000" w:rsidRPr="00000000">
        <w:rPr/>
        <w:drawing>
          <wp:inline distB="114300" distT="114300" distL="114300" distR="114300">
            <wp:extent cx="4000382" cy="2584965"/>
            <wp:effectExtent b="0" l="0" r="0" t="0"/>
            <wp:docPr id="1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000382" cy="258496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1440" w:firstLine="720"/>
        <w:rPr/>
      </w:pP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t xml:space="preserve">A very large portion of casualties were injured by gunfire, and then by explosion and shelling and stabbings.</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numPr>
          <w:ilvl w:val="0"/>
          <w:numId w:val="10"/>
        </w:numPr>
        <w:ind w:left="1440" w:hanging="360"/>
        <w:rPr/>
      </w:pPr>
      <w:r w:rsidDel="00000000" w:rsidR="00000000" w:rsidRPr="00000000">
        <w:rPr>
          <w:color w:val="cc0000"/>
          <w:rtl w:val="0"/>
        </w:rPr>
        <w:t xml:space="preserve">Ammunition Distribution -</w:t>
      </w:r>
      <w:r w:rsidDel="00000000" w:rsidR="00000000" w:rsidRPr="00000000">
        <w:rPr>
          <w:rtl w:val="0"/>
        </w:rPr>
        <w:t xml:space="preserve"> </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720" w:firstLine="720"/>
        <w:rPr/>
      </w:pPr>
      <w:r w:rsidDel="00000000" w:rsidR="00000000" w:rsidRPr="00000000">
        <w:rPr/>
        <w:drawing>
          <wp:inline distB="114300" distT="114300" distL="114300" distR="114300">
            <wp:extent cx="4310063" cy="2876550"/>
            <wp:effectExtent b="0" l="0" r="0" t="0"/>
            <wp:docPr id="1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310063"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t xml:space="preserve">Here are the top five ammunition used for killing. Exceptionally large count of missiles were used for killing. Even live ammunition is used a lot to kill the civilians. Shells, explosive belts and bombs also contributed well to the murders. The majority of events involve unidentified weapons, followed by Qassam rockets and bombs. In 2015, Grad rockets and missiles were also used.</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0" w:firstLine="0"/>
        <w:rPr>
          <w:b w:val="1"/>
          <w:i w:val="1"/>
          <w:sz w:val="24"/>
          <w:szCs w:val="24"/>
          <w:u w:val="single"/>
        </w:rPr>
      </w:pPr>
      <w:r w:rsidDel="00000000" w:rsidR="00000000" w:rsidRPr="00000000">
        <w:rPr>
          <w:b w:val="1"/>
          <w:i w:val="1"/>
          <w:sz w:val="24"/>
          <w:szCs w:val="24"/>
          <w:u w:val="single"/>
          <w:rtl w:val="0"/>
        </w:rPr>
        <w:t xml:space="preserve">Testing Hypothesis :</w:t>
      </w:r>
    </w:p>
    <w:p w:rsidR="00000000" w:rsidDel="00000000" w:rsidP="00000000" w:rsidRDefault="00000000" w:rsidRPr="00000000" w14:paraId="0000004D">
      <w:pPr>
        <w:ind w:left="1440" w:firstLine="0"/>
        <w:rPr>
          <w:b w:val="1"/>
          <w:u w:val="single"/>
        </w:rPr>
      </w:pPr>
      <w:r w:rsidDel="00000000" w:rsidR="00000000" w:rsidRPr="00000000">
        <w:rPr>
          <w:rtl w:val="0"/>
        </w:rPr>
      </w:r>
    </w:p>
    <w:p w:rsidR="00000000" w:rsidDel="00000000" w:rsidP="00000000" w:rsidRDefault="00000000" w:rsidRPr="00000000" w14:paraId="0000004E">
      <w:pPr>
        <w:numPr>
          <w:ilvl w:val="0"/>
          <w:numId w:val="7"/>
        </w:numPr>
        <w:ind w:left="1440" w:hanging="360"/>
        <w:rPr/>
      </w:pPr>
      <w:r w:rsidDel="00000000" w:rsidR="00000000" w:rsidRPr="00000000">
        <w:rPr>
          <w:color w:val="cc0000"/>
          <w:rtl w:val="0"/>
        </w:rPr>
        <w:t xml:space="preserve">Converting values of gender to 1’s and 0’s -</w:t>
      </w:r>
      <w:r w:rsidDel="00000000" w:rsidR="00000000" w:rsidRPr="00000000">
        <w:rPr>
          <w:rtl w:val="0"/>
        </w:rPr>
        <w:t xml:space="preserve"> </w:t>
      </w:r>
    </w:p>
    <w:p w:rsidR="00000000" w:rsidDel="00000000" w:rsidP="00000000" w:rsidRDefault="00000000" w:rsidRPr="00000000" w14:paraId="0000004F">
      <w:pPr>
        <w:ind w:left="2160" w:firstLine="0"/>
        <w:rPr>
          <w:b w:val="1"/>
          <w:u w:val="single"/>
        </w:rPr>
      </w:pPr>
      <w:r w:rsidDel="00000000" w:rsidR="00000000" w:rsidRPr="00000000">
        <w:rPr>
          <w:rtl w:val="0"/>
        </w:rPr>
      </w:r>
    </w:p>
    <w:p w:rsidR="00000000" w:rsidDel="00000000" w:rsidP="00000000" w:rsidRDefault="00000000" w:rsidRPr="00000000" w14:paraId="00000050">
      <w:pPr>
        <w:ind w:left="720" w:firstLine="720"/>
        <w:rPr>
          <w:b w:val="1"/>
          <w:u w:val="single"/>
        </w:rPr>
      </w:pPr>
      <w:r w:rsidDel="00000000" w:rsidR="00000000" w:rsidRPr="00000000">
        <w:rPr>
          <w:b w:val="1"/>
          <w:u w:val="single"/>
        </w:rPr>
        <w:drawing>
          <wp:inline distB="114300" distT="114300" distL="114300" distR="114300">
            <wp:extent cx="5143500" cy="561975"/>
            <wp:effectExtent b="0" l="0" r="0" t="0"/>
            <wp:docPr id="13"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1435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2160" w:firstLine="0"/>
        <w:rPr>
          <w:b w:val="1"/>
          <w:u w:val="single"/>
        </w:rPr>
      </w:pPr>
      <w:r w:rsidDel="00000000" w:rsidR="00000000" w:rsidRPr="00000000">
        <w:rPr>
          <w:rtl w:val="0"/>
        </w:rPr>
      </w:r>
    </w:p>
    <w:p w:rsidR="00000000" w:rsidDel="00000000" w:rsidP="00000000" w:rsidRDefault="00000000" w:rsidRPr="00000000" w14:paraId="00000052">
      <w:pPr>
        <w:numPr>
          <w:ilvl w:val="0"/>
          <w:numId w:val="7"/>
        </w:numPr>
        <w:ind w:left="1440" w:hanging="360"/>
        <w:rPr/>
      </w:pPr>
      <w:r w:rsidDel="00000000" w:rsidR="00000000" w:rsidRPr="00000000">
        <w:rPr>
          <w:color w:val="cc0000"/>
          <w:rtl w:val="0"/>
        </w:rPr>
        <w:t xml:space="preserve">Converts all columns to numeric type and then calculates skewness -</w:t>
      </w:r>
      <w:r w:rsidDel="00000000" w:rsidR="00000000" w:rsidRPr="00000000">
        <w:rPr>
          <w:rtl w:val="0"/>
        </w:rPr>
        <w:t xml:space="preserve"> </w:t>
      </w:r>
    </w:p>
    <w:p w:rsidR="00000000" w:rsidDel="00000000" w:rsidP="00000000" w:rsidRDefault="00000000" w:rsidRPr="00000000" w14:paraId="00000053">
      <w:pPr>
        <w:ind w:left="2160" w:firstLine="0"/>
        <w:rPr>
          <w:b w:val="1"/>
          <w:u w:val="single"/>
        </w:rPr>
      </w:pPr>
      <w:r w:rsidDel="00000000" w:rsidR="00000000" w:rsidRPr="00000000">
        <w:rPr>
          <w:rtl w:val="0"/>
        </w:rPr>
      </w:r>
    </w:p>
    <w:p w:rsidR="00000000" w:rsidDel="00000000" w:rsidP="00000000" w:rsidRDefault="00000000" w:rsidRPr="00000000" w14:paraId="00000054">
      <w:pPr>
        <w:ind w:left="1440" w:firstLine="720"/>
        <w:rPr>
          <w:b w:val="1"/>
          <w:u w:val="single"/>
        </w:rPr>
      </w:pPr>
      <w:r w:rsidDel="00000000" w:rsidR="00000000" w:rsidRPr="00000000">
        <w:rPr>
          <w:b w:val="1"/>
          <w:u w:val="single"/>
        </w:rPr>
        <w:drawing>
          <wp:inline distB="114300" distT="114300" distL="114300" distR="114300">
            <wp:extent cx="3390900" cy="3467100"/>
            <wp:effectExtent b="0" l="0" r="0" t="0"/>
            <wp:docPr id="1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3909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2160" w:firstLine="0"/>
        <w:rPr>
          <w:b w:val="1"/>
          <w:u w:val="single"/>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b w:val="1"/>
          <w:i w:val="1"/>
          <w:sz w:val="24"/>
          <w:szCs w:val="24"/>
          <w:u w:val="single"/>
          <w:rtl w:val="0"/>
        </w:rPr>
        <w:t xml:space="preserve">Z - Test -</w:t>
      </w:r>
      <w:r w:rsidDel="00000000" w:rsidR="00000000" w:rsidRPr="00000000">
        <w:rPr>
          <w:rtl w:val="0"/>
        </w:rPr>
        <w:t xml:space="preserve">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13"/>
        </w:numPr>
        <w:ind w:left="1440" w:hanging="360"/>
        <w:rPr/>
      </w:pPr>
      <w:r w:rsidDel="00000000" w:rsidR="00000000" w:rsidRPr="00000000">
        <w:rPr>
          <w:color w:val="cc0000"/>
          <w:rtl w:val="0"/>
        </w:rPr>
        <w:t xml:space="preserve">Finding mean of gender -</w:t>
      </w:r>
      <w:r w:rsidDel="00000000" w:rsidR="00000000" w:rsidRPr="00000000">
        <w:rPr>
          <w:rtl w:val="0"/>
        </w:rPr>
        <w:t xml:space="preserve">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1440" w:firstLine="720"/>
        <w:rPr/>
      </w:pPr>
      <w:r w:rsidDel="00000000" w:rsidR="00000000" w:rsidRPr="00000000">
        <w:rPr/>
        <w:drawing>
          <wp:inline distB="114300" distT="114300" distL="114300" distR="114300">
            <wp:extent cx="2628900" cy="1028700"/>
            <wp:effectExtent b="0" l="0" r="0" t="0"/>
            <wp:docPr id="2"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6289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720"/>
        <w:rPr/>
      </w:pPr>
      <w:r w:rsidDel="00000000" w:rsidR="00000000" w:rsidRPr="00000000">
        <w:rPr>
          <w:rtl w:val="0"/>
        </w:rPr>
      </w:r>
    </w:p>
    <w:p w:rsidR="00000000" w:rsidDel="00000000" w:rsidP="00000000" w:rsidRDefault="00000000" w:rsidRPr="00000000" w14:paraId="0000005C">
      <w:pPr>
        <w:numPr>
          <w:ilvl w:val="0"/>
          <w:numId w:val="13"/>
        </w:numPr>
        <w:ind w:left="1440" w:hanging="360"/>
        <w:rPr>
          <w:color w:val="cc0000"/>
        </w:rPr>
      </w:pPr>
      <w:r w:rsidDel="00000000" w:rsidR="00000000" w:rsidRPr="00000000">
        <w:rPr>
          <w:color w:val="cc0000"/>
          <w:rtl w:val="0"/>
        </w:rPr>
        <w:t xml:space="preserve">Calculating z-value and then testing hypothesis - </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720"/>
        <w:rPr/>
      </w:pPr>
      <w:r w:rsidDel="00000000" w:rsidR="00000000" w:rsidRPr="00000000">
        <w:rPr/>
        <w:drawing>
          <wp:inline distB="114300" distT="114300" distL="114300" distR="114300">
            <wp:extent cx="4514850" cy="4943475"/>
            <wp:effectExtent b="0" l="0" r="0" t="0"/>
            <wp:docPr id="1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514850"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2160" w:firstLine="0"/>
        <w:rPr/>
      </w:pPr>
      <w:r w:rsidDel="00000000" w:rsidR="00000000" w:rsidRPr="00000000">
        <w:rPr>
          <w:rtl w:val="0"/>
        </w:rPr>
        <w:t xml:space="preserve">Therefore it suggests that the sample mean of the 'gender' significantly differs from 0.8 and it is evident to reject the null hypothesis at the 0.05 significance level.</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i w:val="1"/>
          <w:sz w:val="24"/>
          <w:szCs w:val="24"/>
          <w:u w:val="single"/>
        </w:rPr>
      </w:pPr>
      <w:r w:rsidDel="00000000" w:rsidR="00000000" w:rsidRPr="00000000">
        <w:rPr>
          <w:b w:val="1"/>
          <w:i w:val="1"/>
          <w:sz w:val="24"/>
          <w:szCs w:val="24"/>
          <w:u w:val="single"/>
          <w:rtl w:val="0"/>
        </w:rPr>
        <w:t xml:space="preserve">T - Test -</w:t>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numPr>
          <w:ilvl w:val="0"/>
          <w:numId w:val="8"/>
        </w:numPr>
        <w:ind w:left="1440" w:hanging="360"/>
        <w:rPr>
          <w:color w:val="cc0000"/>
        </w:rPr>
      </w:pPr>
      <w:r w:rsidDel="00000000" w:rsidR="00000000" w:rsidRPr="00000000">
        <w:rPr>
          <w:color w:val="cc0000"/>
          <w:rtl w:val="0"/>
        </w:rPr>
        <w:t xml:space="preserve">Finding mean of age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1440" w:firstLine="720"/>
        <w:rPr/>
      </w:pPr>
      <w:r w:rsidDel="00000000" w:rsidR="00000000" w:rsidRPr="00000000">
        <w:rPr/>
        <w:drawing>
          <wp:inline distB="114300" distT="114300" distL="114300" distR="114300">
            <wp:extent cx="2257425" cy="847725"/>
            <wp:effectExtent b="0" l="0" r="0" t="0"/>
            <wp:docPr id="1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2574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8"/>
        </w:numPr>
        <w:ind w:left="1440" w:hanging="360"/>
        <w:rPr/>
      </w:pPr>
      <w:r w:rsidDel="00000000" w:rsidR="00000000" w:rsidRPr="00000000">
        <w:rPr>
          <w:color w:val="cc0000"/>
          <w:rtl w:val="0"/>
        </w:rPr>
        <w:t xml:space="preserve">Calculating t-value -</w:t>
      </w:r>
      <w:r w:rsidDel="00000000" w:rsidR="00000000" w:rsidRPr="00000000">
        <w:rPr>
          <w:rtl w:val="0"/>
        </w:rPr>
        <w:t xml:space="preserve">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720"/>
        <w:rPr/>
      </w:pPr>
      <w:r w:rsidDel="00000000" w:rsidR="00000000" w:rsidRPr="00000000">
        <w:rPr/>
        <w:drawing>
          <wp:inline distB="114300" distT="114300" distL="114300" distR="114300">
            <wp:extent cx="5133975" cy="4038600"/>
            <wp:effectExtent b="0" l="0" r="0" t="0"/>
            <wp:docPr id="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13397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8"/>
        </w:numPr>
        <w:ind w:left="1440" w:hanging="360"/>
        <w:rPr/>
      </w:pPr>
      <w:r w:rsidDel="00000000" w:rsidR="00000000" w:rsidRPr="00000000">
        <w:rPr>
          <w:color w:val="cc0000"/>
          <w:rtl w:val="0"/>
        </w:rPr>
        <w:t xml:space="preserve">Testing hypothesis -</w:t>
      </w:r>
      <w:r w:rsidDel="00000000" w:rsidR="00000000" w:rsidRPr="00000000">
        <w:rPr>
          <w:rtl w:val="0"/>
        </w:rPr>
        <w:t xml:space="preserve">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1440" w:firstLine="720"/>
        <w:rPr/>
      </w:pPr>
      <w:r w:rsidDel="00000000" w:rsidR="00000000" w:rsidRPr="00000000">
        <w:rPr/>
        <w:drawing>
          <wp:inline distB="114300" distT="114300" distL="114300" distR="114300">
            <wp:extent cx="2276475" cy="1409700"/>
            <wp:effectExtent b="0" l="0" r="0" t="0"/>
            <wp:docPr id="1"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22764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1440" w:firstLine="0"/>
        <w:rPr/>
      </w:pPr>
      <w:r w:rsidDel="00000000" w:rsidR="00000000" w:rsidRPr="00000000">
        <w:rPr>
          <w:rtl w:val="0"/>
        </w:rPr>
        <w:t xml:space="preserve">Therefore, the inference is that there is not enough evidence to conclude that the population mean of 'age' is different from 26.42 within the given sample, at a 99% confidence level and hence it is evident not to reject the null hypothesis at the 0.01 significance level.</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b w:val="1"/>
          <w:i w:val="1"/>
          <w:u w:val="single"/>
        </w:rPr>
      </w:pPr>
      <w:r w:rsidDel="00000000" w:rsidR="00000000" w:rsidRPr="00000000">
        <w:rPr>
          <w:b w:val="1"/>
          <w:i w:val="1"/>
          <w:u w:val="single"/>
          <w:rtl w:val="0"/>
        </w:rPr>
        <w:t xml:space="preserve">Inferences:</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numPr>
          <w:ilvl w:val="0"/>
          <w:numId w:val="6"/>
        </w:numPr>
        <w:ind w:left="1440" w:hanging="360"/>
        <w:rPr>
          <w:color w:val="073763"/>
        </w:rPr>
      </w:pPr>
      <w:r w:rsidDel="00000000" w:rsidR="00000000" w:rsidRPr="00000000">
        <w:rPr>
          <w:color w:val="073763"/>
          <w:rtl w:val="0"/>
        </w:rPr>
        <w:t xml:space="preserve">The age of individuals in the dataset varies widely, with a mean age of approximately 26.74 years. The majority of individuals fall in the 19-31 age range.</w:t>
      </w:r>
    </w:p>
    <w:p w:rsidR="00000000" w:rsidDel="00000000" w:rsidP="00000000" w:rsidRDefault="00000000" w:rsidRPr="00000000" w14:paraId="00000074">
      <w:pPr>
        <w:ind w:left="1440" w:firstLine="0"/>
        <w:rPr>
          <w:color w:val="073763"/>
        </w:rPr>
      </w:pPr>
      <w:r w:rsidDel="00000000" w:rsidR="00000000" w:rsidRPr="00000000">
        <w:rPr>
          <w:rtl w:val="0"/>
        </w:rPr>
      </w:r>
    </w:p>
    <w:p w:rsidR="00000000" w:rsidDel="00000000" w:rsidP="00000000" w:rsidRDefault="00000000" w:rsidRPr="00000000" w14:paraId="00000075">
      <w:pPr>
        <w:numPr>
          <w:ilvl w:val="0"/>
          <w:numId w:val="16"/>
        </w:numPr>
        <w:ind w:left="1440" w:hanging="360"/>
        <w:rPr>
          <w:color w:val="073763"/>
        </w:rPr>
      </w:pPr>
      <w:r w:rsidDel="00000000" w:rsidR="00000000" w:rsidRPr="00000000">
        <w:rPr>
          <w:color w:val="073763"/>
          <w:rtl w:val="0"/>
        </w:rPr>
        <w:t xml:space="preserve">The dataset is skewed toward males, with a higher number of male casualties compared to females.</w:t>
      </w:r>
    </w:p>
    <w:p w:rsidR="00000000" w:rsidDel="00000000" w:rsidP="00000000" w:rsidRDefault="00000000" w:rsidRPr="00000000" w14:paraId="00000076">
      <w:pPr>
        <w:ind w:left="1440" w:firstLine="0"/>
        <w:rPr>
          <w:color w:val="073763"/>
        </w:rPr>
      </w:pPr>
      <w:r w:rsidDel="00000000" w:rsidR="00000000" w:rsidRPr="00000000">
        <w:rPr>
          <w:rtl w:val="0"/>
        </w:rPr>
      </w:r>
    </w:p>
    <w:p w:rsidR="00000000" w:rsidDel="00000000" w:rsidP="00000000" w:rsidRDefault="00000000" w:rsidRPr="00000000" w14:paraId="00000077">
      <w:pPr>
        <w:numPr>
          <w:ilvl w:val="0"/>
          <w:numId w:val="3"/>
        </w:numPr>
        <w:ind w:left="1440" w:hanging="360"/>
        <w:rPr>
          <w:color w:val="073763"/>
        </w:rPr>
      </w:pPr>
      <w:r w:rsidDel="00000000" w:rsidR="00000000" w:rsidRPr="00000000">
        <w:rPr>
          <w:color w:val="073763"/>
          <w:rtl w:val="0"/>
        </w:rPr>
        <w:t xml:space="preserve">Palestinian citizens outnumber Israeli citizens in the dataset, indicating a higher number of Palestinian casualties.</w:t>
      </w:r>
    </w:p>
    <w:p w:rsidR="00000000" w:rsidDel="00000000" w:rsidP="00000000" w:rsidRDefault="00000000" w:rsidRPr="00000000" w14:paraId="00000078">
      <w:pPr>
        <w:ind w:left="1440" w:firstLine="0"/>
        <w:rPr>
          <w:color w:val="073763"/>
        </w:rPr>
      </w:pPr>
      <w:r w:rsidDel="00000000" w:rsidR="00000000" w:rsidRPr="00000000">
        <w:rPr>
          <w:rtl w:val="0"/>
        </w:rPr>
      </w:r>
    </w:p>
    <w:p w:rsidR="00000000" w:rsidDel="00000000" w:rsidP="00000000" w:rsidRDefault="00000000" w:rsidRPr="00000000" w14:paraId="00000079">
      <w:pPr>
        <w:numPr>
          <w:ilvl w:val="0"/>
          <w:numId w:val="2"/>
        </w:numPr>
        <w:ind w:left="1440" w:hanging="360"/>
        <w:rPr>
          <w:color w:val="073763"/>
        </w:rPr>
      </w:pPr>
      <w:r w:rsidDel="00000000" w:rsidR="00000000" w:rsidRPr="00000000">
        <w:rPr>
          <w:color w:val="073763"/>
          <w:rtl w:val="0"/>
        </w:rPr>
        <w:t xml:space="preserve">Over 4000 individuals were not involved in hostilities, while more than 3000 but less than 4000 were involved. Approximately 1000 casualties were Israeli, and nearly 200 were targeted killings. Another 2000 are unidentified.</w:t>
      </w:r>
    </w:p>
    <w:p w:rsidR="00000000" w:rsidDel="00000000" w:rsidP="00000000" w:rsidRDefault="00000000" w:rsidRPr="00000000" w14:paraId="0000007A">
      <w:pPr>
        <w:ind w:left="1440" w:firstLine="0"/>
        <w:rPr>
          <w:color w:val="073763"/>
        </w:rPr>
      </w:pPr>
      <w:r w:rsidDel="00000000" w:rsidR="00000000" w:rsidRPr="00000000">
        <w:rPr>
          <w:rtl w:val="0"/>
        </w:rPr>
      </w:r>
    </w:p>
    <w:p w:rsidR="00000000" w:rsidDel="00000000" w:rsidP="00000000" w:rsidRDefault="00000000" w:rsidRPr="00000000" w14:paraId="0000007B">
      <w:pPr>
        <w:numPr>
          <w:ilvl w:val="0"/>
          <w:numId w:val="9"/>
        </w:numPr>
        <w:ind w:left="1440" w:hanging="360"/>
        <w:rPr>
          <w:color w:val="073763"/>
        </w:rPr>
      </w:pPr>
      <w:r w:rsidDel="00000000" w:rsidR="00000000" w:rsidRPr="00000000">
        <w:rPr>
          <w:color w:val="073763"/>
          <w:rtl w:val="0"/>
        </w:rPr>
        <w:t xml:space="preserve">Event counts were notably high in 2008-2009 and again in 2015-2016.</w:t>
      </w:r>
    </w:p>
    <w:p w:rsidR="00000000" w:rsidDel="00000000" w:rsidP="00000000" w:rsidRDefault="00000000" w:rsidRPr="00000000" w14:paraId="0000007C">
      <w:pPr>
        <w:ind w:left="1440" w:firstLine="0"/>
        <w:rPr>
          <w:color w:val="073763"/>
        </w:rPr>
      </w:pPr>
      <w:r w:rsidDel="00000000" w:rsidR="00000000" w:rsidRPr="00000000">
        <w:rPr>
          <w:rtl w:val="0"/>
        </w:rPr>
      </w:r>
    </w:p>
    <w:p w:rsidR="00000000" w:rsidDel="00000000" w:rsidP="00000000" w:rsidRDefault="00000000" w:rsidRPr="00000000" w14:paraId="0000007D">
      <w:pPr>
        <w:numPr>
          <w:ilvl w:val="0"/>
          <w:numId w:val="11"/>
        </w:numPr>
        <w:ind w:left="1440" w:hanging="360"/>
        <w:rPr>
          <w:color w:val="073763"/>
        </w:rPr>
      </w:pPr>
      <w:r w:rsidDel="00000000" w:rsidR="00000000" w:rsidRPr="00000000">
        <w:rPr>
          <w:color w:val="073763"/>
          <w:rtl w:val="0"/>
        </w:rPr>
        <w:t xml:space="preserve">The number of events involving Israeli security forces appears to increase in 2008-2009 and again in 2015.</w:t>
      </w:r>
    </w:p>
    <w:p w:rsidR="00000000" w:rsidDel="00000000" w:rsidP="00000000" w:rsidRDefault="00000000" w:rsidRPr="00000000" w14:paraId="0000007E">
      <w:pPr>
        <w:ind w:left="2160" w:firstLine="0"/>
        <w:rPr>
          <w:color w:val="073763"/>
        </w:rPr>
      </w:pPr>
      <w:r w:rsidDel="00000000" w:rsidR="00000000" w:rsidRPr="00000000">
        <w:rPr>
          <w:rtl w:val="0"/>
        </w:rPr>
      </w:r>
    </w:p>
    <w:p w:rsidR="00000000" w:rsidDel="00000000" w:rsidP="00000000" w:rsidRDefault="00000000" w:rsidRPr="00000000" w14:paraId="0000007F">
      <w:pPr>
        <w:numPr>
          <w:ilvl w:val="0"/>
          <w:numId w:val="12"/>
        </w:numPr>
        <w:ind w:left="1440" w:hanging="360"/>
        <w:rPr>
          <w:color w:val="073763"/>
        </w:rPr>
      </w:pPr>
      <w:r w:rsidDel="00000000" w:rsidR="00000000" w:rsidRPr="00000000">
        <w:rPr>
          <w:color w:val="073763"/>
          <w:rtl w:val="0"/>
        </w:rPr>
        <w:t xml:space="preserve">The majority of events involve unidentified weapons, followed by Qassam rockets and bombs. In 2015, Grad rockets and missiles were also used.</w:t>
      </w:r>
    </w:p>
    <w:p w:rsidR="00000000" w:rsidDel="00000000" w:rsidP="00000000" w:rsidRDefault="00000000" w:rsidRPr="00000000" w14:paraId="00000080">
      <w:pPr>
        <w:ind w:left="1440" w:firstLine="0"/>
        <w:rPr>
          <w:color w:val="073763"/>
        </w:rPr>
      </w:pPr>
      <w:r w:rsidDel="00000000" w:rsidR="00000000" w:rsidRPr="00000000">
        <w:rPr>
          <w:rtl w:val="0"/>
        </w:rPr>
      </w:r>
    </w:p>
    <w:p w:rsidR="00000000" w:rsidDel="00000000" w:rsidP="00000000" w:rsidRDefault="00000000" w:rsidRPr="00000000" w14:paraId="00000081">
      <w:pPr>
        <w:numPr>
          <w:ilvl w:val="0"/>
          <w:numId w:val="4"/>
        </w:numPr>
        <w:ind w:left="1440" w:hanging="360"/>
        <w:rPr>
          <w:color w:val="073763"/>
        </w:rPr>
      </w:pPr>
      <w:r w:rsidDel="00000000" w:rsidR="00000000" w:rsidRPr="00000000">
        <w:rPr>
          <w:color w:val="073763"/>
          <w:rtl w:val="0"/>
        </w:rPr>
        <w:t xml:space="preserve">The top 5 event locations are Gaza City, Rafah, Khan Yunis, </w:t>
      </w:r>
      <w:r w:rsidDel="00000000" w:rsidR="00000000" w:rsidRPr="00000000">
        <w:rPr>
          <w:color w:val="073763"/>
          <w:rtl w:val="0"/>
        </w:rPr>
        <w:t xml:space="preserve">Jabalya</w:t>
      </w:r>
      <w:r w:rsidDel="00000000" w:rsidR="00000000" w:rsidRPr="00000000">
        <w:rPr>
          <w:color w:val="073763"/>
          <w:rtl w:val="0"/>
        </w:rPr>
        <w:t xml:space="preserve"> RC, and Beit Lahiya, with Gaza City having the highest count.</w:t>
      </w:r>
    </w:p>
    <w:p w:rsidR="00000000" w:rsidDel="00000000" w:rsidP="00000000" w:rsidRDefault="00000000" w:rsidRPr="00000000" w14:paraId="00000082">
      <w:pPr>
        <w:ind w:left="1440" w:firstLine="0"/>
        <w:rPr>
          <w:color w:val="073763"/>
        </w:rPr>
      </w:pPr>
      <w:r w:rsidDel="00000000" w:rsidR="00000000" w:rsidRPr="00000000">
        <w:rPr>
          <w:rtl w:val="0"/>
        </w:rPr>
      </w:r>
    </w:p>
    <w:p w:rsidR="00000000" w:rsidDel="00000000" w:rsidP="00000000" w:rsidRDefault="00000000" w:rsidRPr="00000000" w14:paraId="00000083">
      <w:pPr>
        <w:numPr>
          <w:ilvl w:val="0"/>
          <w:numId w:val="14"/>
        </w:numPr>
        <w:ind w:left="1440" w:hanging="360"/>
        <w:rPr>
          <w:color w:val="073763"/>
        </w:rPr>
      </w:pPr>
      <w:r w:rsidDel="00000000" w:rsidR="00000000" w:rsidRPr="00000000">
        <w:rPr>
          <w:color w:val="073763"/>
          <w:rtl w:val="0"/>
        </w:rPr>
        <w:t xml:space="preserve">The distribution of place of residence mirrors the event locations, with Gaza City being prominent.</w:t>
      </w:r>
    </w:p>
    <w:p w:rsidR="00000000" w:rsidDel="00000000" w:rsidP="00000000" w:rsidRDefault="00000000" w:rsidRPr="00000000" w14:paraId="00000084">
      <w:pPr>
        <w:ind w:left="1440" w:firstLine="0"/>
        <w:rPr>
          <w:color w:val="073763"/>
        </w:rPr>
      </w:pPr>
      <w:r w:rsidDel="00000000" w:rsidR="00000000" w:rsidRPr="00000000">
        <w:rPr>
          <w:rtl w:val="0"/>
        </w:rPr>
      </w:r>
    </w:p>
    <w:p w:rsidR="00000000" w:rsidDel="00000000" w:rsidP="00000000" w:rsidRDefault="00000000" w:rsidRPr="00000000" w14:paraId="00000085">
      <w:pPr>
        <w:numPr>
          <w:ilvl w:val="0"/>
          <w:numId w:val="1"/>
        </w:numPr>
        <w:ind w:left="1440" w:hanging="360"/>
        <w:rPr/>
      </w:pPr>
      <w:r w:rsidDel="00000000" w:rsidR="00000000" w:rsidRPr="00000000">
        <w:rPr>
          <w:color w:val="073763"/>
          <w:rtl w:val="0"/>
        </w:rPr>
        <w:t xml:space="preserve">Israeli security forces are responsible for a significant number of casualties, while Palestinian civilians are responsible for fewer casualties</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b w:val="1"/>
        </w:rPr>
      </w:pPr>
      <w:r w:rsidDel="00000000" w:rsidR="00000000" w:rsidRPr="00000000">
        <w:rPr>
          <w:b w:val="1"/>
          <w:rtl w:val="0"/>
        </w:rPr>
        <w:t xml:space="preserve">—SAIRAM—</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ind w:left="720" w:firstLine="720"/>
        <w:rPr/>
      </w:pPr>
      <w:r w:rsidDel="00000000" w:rsidR="00000000" w:rsidRPr="00000000">
        <w:rPr>
          <w:rtl w:val="0"/>
        </w:rPr>
      </w:r>
    </w:p>
    <w:p w:rsidR="00000000" w:rsidDel="00000000" w:rsidP="00000000" w:rsidRDefault="00000000" w:rsidRPr="00000000" w14:paraId="0000008C">
      <w:pPr>
        <w:ind w:left="720"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9.png"/><Relationship Id="rId21" Type="http://schemas.openxmlformats.org/officeDocument/2006/relationships/image" Target="media/image20.png"/><Relationship Id="rId24" Type="http://schemas.openxmlformats.org/officeDocument/2006/relationships/image" Target="media/image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5"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0.png"/><Relationship Id="rId11" Type="http://schemas.openxmlformats.org/officeDocument/2006/relationships/image" Target="media/image19.png"/><Relationship Id="rId10" Type="http://schemas.openxmlformats.org/officeDocument/2006/relationships/image" Target="media/image8.png"/><Relationship Id="rId13" Type="http://schemas.openxmlformats.org/officeDocument/2006/relationships/image" Target="media/image17.png"/><Relationship Id="rId12"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7.png"/><Relationship Id="rId19" Type="http://schemas.openxmlformats.org/officeDocument/2006/relationships/image" Target="media/image18.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