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C12C1" w14:textId="1502FBBC" w:rsidR="0060603E" w:rsidRDefault="0060603E" w:rsidP="0060603E">
      <w:pPr>
        <w:jc w:val="center"/>
        <w:rPr>
          <w:rFonts w:ascii="Times New Roman" w:hAnsi="Times New Roman" w:cs="Times New Roman"/>
          <w:b/>
          <w:bCs/>
          <w:sz w:val="28"/>
          <w:szCs w:val="28"/>
        </w:rPr>
      </w:pPr>
      <w:r w:rsidRPr="002A74EC">
        <w:rPr>
          <w:rFonts w:ascii="Times New Roman" w:hAnsi="Times New Roman" w:cs="Times New Roman"/>
          <w:b/>
          <w:bCs/>
          <w:sz w:val="28"/>
          <w:szCs w:val="28"/>
        </w:rPr>
        <w:t xml:space="preserve">Robo Advisor – System </w:t>
      </w:r>
      <w:r w:rsidR="002A74EC" w:rsidRPr="002A74EC">
        <w:rPr>
          <w:rFonts w:ascii="Times New Roman" w:hAnsi="Times New Roman" w:cs="Times New Roman"/>
          <w:b/>
          <w:bCs/>
          <w:sz w:val="28"/>
          <w:szCs w:val="28"/>
        </w:rPr>
        <w:t xml:space="preserve">Report </w:t>
      </w:r>
      <w:r w:rsidRPr="002A74EC">
        <w:rPr>
          <w:rFonts w:ascii="Times New Roman" w:hAnsi="Times New Roman" w:cs="Times New Roman"/>
          <w:b/>
          <w:bCs/>
          <w:sz w:val="28"/>
          <w:szCs w:val="28"/>
        </w:rPr>
        <w:t>and Documentation</w:t>
      </w:r>
    </w:p>
    <w:p w14:paraId="2E8005A2" w14:textId="54B7CBB5" w:rsidR="00BB351A" w:rsidRPr="00BB351A" w:rsidRDefault="00BB351A" w:rsidP="0060603E">
      <w:pPr>
        <w:jc w:val="center"/>
        <w:rPr>
          <w:rFonts w:ascii="Times New Roman" w:hAnsi="Times New Roman" w:cs="Times New Roman"/>
          <w:sz w:val="24"/>
          <w:szCs w:val="24"/>
        </w:rPr>
      </w:pPr>
      <w:r w:rsidRPr="00BB351A">
        <w:rPr>
          <w:rFonts w:ascii="Times New Roman" w:hAnsi="Times New Roman" w:cs="Times New Roman"/>
          <w:sz w:val="24"/>
          <w:szCs w:val="24"/>
        </w:rPr>
        <w:t xml:space="preserve">Prepared by: </w:t>
      </w:r>
      <w:proofErr w:type="spellStart"/>
      <w:r w:rsidRPr="00BB351A">
        <w:rPr>
          <w:rFonts w:ascii="Times New Roman" w:hAnsi="Times New Roman" w:cs="Times New Roman"/>
          <w:sz w:val="24"/>
          <w:szCs w:val="24"/>
        </w:rPr>
        <w:t>Chenyu</w:t>
      </w:r>
      <w:proofErr w:type="spellEnd"/>
      <w:r w:rsidRPr="00BB351A">
        <w:rPr>
          <w:rFonts w:ascii="Times New Roman" w:hAnsi="Times New Roman" w:cs="Times New Roman"/>
          <w:sz w:val="24"/>
          <w:szCs w:val="24"/>
        </w:rPr>
        <w:t xml:space="preserve"> Guo, Shang Shi, Eugenia Khaikhina, </w:t>
      </w:r>
      <w:proofErr w:type="spellStart"/>
      <w:r w:rsidRPr="00BB351A">
        <w:rPr>
          <w:rFonts w:ascii="Times New Roman" w:hAnsi="Times New Roman" w:cs="Times New Roman"/>
          <w:sz w:val="24"/>
          <w:szCs w:val="24"/>
        </w:rPr>
        <w:t>Yingchi</w:t>
      </w:r>
      <w:proofErr w:type="spellEnd"/>
      <w:r w:rsidRPr="00BB351A">
        <w:rPr>
          <w:rFonts w:ascii="Times New Roman" w:hAnsi="Times New Roman" w:cs="Times New Roman"/>
          <w:sz w:val="24"/>
          <w:szCs w:val="24"/>
        </w:rPr>
        <w:t xml:space="preserve"> Chen</w:t>
      </w:r>
    </w:p>
    <w:p w14:paraId="45D8B3B2" w14:textId="7C426A34" w:rsidR="002A74EC" w:rsidRPr="002A74EC" w:rsidRDefault="002A74EC" w:rsidP="002A74EC">
      <w:pPr>
        <w:rPr>
          <w:rFonts w:ascii="Times New Roman" w:hAnsi="Times New Roman" w:cs="Times New Roman"/>
          <w:b/>
          <w:bCs/>
          <w:sz w:val="24"/>
          <w:szCs w:val="24"/>
        </w:rPr>
      </w:pPr>
      <w:r w:rsidRPr="002A74EC">
        <w:rPr>
          <w:rFonts w:ascii="Times New Roman" w:hAnsi="Times New Roman" w:cs="Times New Roman"/>
          <w:b/>
          <w:bCs/>
          <w:sz w:val="24"/>
          <w:szCs w:val="24"/>
        </w:rPr>
        <w:t>Security Selection</w:t>
      </w:r>
      <w:bookmarkStart w:id="0" w:name="_GoBack"/>
      <w:bookmarkEnd w:id="0"/>
    </w:p>
    <w:p w14:paraId="1AF149A6" w14:textId="02486AF4" w:rsidR="002A74EC" w:rsidRPr="002A74EC" w:rsidRDefault="002A74EC" w:rsidP="002A74EC">
      <w:pPr>
        <w:rPr>
          <w:rFonts w:ascii="Times New Roman" w:hAnsi="Times New Roman" w:cs="Times New Roman"/>
          <w:sz w:val="24"/>
          <w:szCs w:val="24"/>
        </w:rPr>
      </w:pPr>
      <w:r w:rsidRPr="002A74EC">
        <w:rPr>
          <w:rFonts w:ascii="Times New Roman" w:hAnsi="Times New Roman" w:cs="Times New Roman"/>
          <w:sz w:val="24"/>
          <w:szCs w:val="24"/>
        </w:rPr>
        <w:t>Original Pool:</w:t>
      </w:r>
    </w:p>
    <w:p w14:paraId="2F3BCFA2" w14:textId="146F3A82" w:rsidR="002A74EC" w:rsidRPr="002A74EC" w:rsidRDefault="002A74EC" w:rsidP="002A74EC">
      <w:pPr>
        <w:pStyle w:val="ListParagraph"/>
        <w:numPr>
          <w:ilvl w:val="0"/>
          <w:numId w:val="2"/>
        </w:numPr>
        <w:rPr>
          <w:rFonts w:ascii="Times New Roman" w:hAnsi="Times New Roman" w:cs="Times New Roman"/>
          <w:sz w:val="24"/>
          <w:szCs w:val="24"/>
        </w:rPr>
      </w:pPr>
      <w:r w:rsidRPr="002A74EC">
        <w:rPr>
          <w:rFonts w:ascii="Times New Roman" w:hAnsi="Times New Roman" w:cs="Times New Roman"/>
          <w:sz w:val="24"/>
          <w:szCs w:val="24"/>
        </w:rPr>
        <w:t>International investable securities – components of MSCI ACWI and World Indices</w:t>
      </w:r>
    </w:p>
    <w:p w14:paraId="25F5E13A" w14:textId="10A7CD9A" w:rsidR="002A74EC" w:rsidRDefault="002A74EC" w:rsidP="002A74EC">
      <w:pPr>
        <w:pStyle w:val="ListParagraph"/>
        <w:numPr>
          <w:ilvl w:val="0"/>
          <w:numId w:val="2"/>
        </w:numPr>
        <w:rPr>
          <w:rFonts w:ascii="Times New Roman" w:hAnsi="Times New Roman" w:cs="Times New Roman"/>
          <w:sz w:val="24"/>
          <w:szCs w:val="24"/>
        </w:rPr>
      </w:pPr>
      <w:r w:rsidRPr="002A74EC">
        <w:rPr>
          <w:rFonts w:ascii="Times New Roman" w:hAnsi="Times New Roman" w:cs="Times New Roman"/>
          <w:sz w:val="24"/>
          <w:szCs w:val="24"/>
        </w:rPr>
        <w:t xml:space="preserve">Canadian and US ETFs </w:t>
      </w:r>
    </w:p>
    <w:p w14:paraId="10873E1A" w14:textId="4B3D7690" w:rsidR="002A74EC" w:rsidRDefault="002A74EC" w:rsidP="002A74EC">
      <w:pPr>
        <w:rPr>
          <w:rFonts w:ascii="Times New Roman" w:hAnsi="Times New Roman" w:cs="Times New Roman"/>
          <w:sz w:val="24"/>
          <w:szCs w:val="24"/>
        </w:rPr>
      </w:pPr>
      <w:r>
        <w:rPr>
          <w:rFonts w:ascii="Times New Roman" w:hAnsi="Times New Roman" w:cs="Times New Roman"/>
          <w:sz w:val="24"/>
          <w:szCs w:val="24"/>
        </w:rPr>
        <w:t>Final Set:</w:t>
      </w:r>
    </w:p>
    <w:p w14:paraId="02FAE113" w14:textId="4C6488BE" w:rsidR="002A74EC" w:rsidRDefault="002A74EC" w:rsidP="002A74EC">
      <w:pPr>
        <w:pStyle w:val="ListParagraph"/>
        <w:numPr>
          <w:ilvl w:val="0"/>
          <w:numId w:val="3"/>
        </w:numPr>
        <w:spacing w:after="0"/>
        <w:rPr>
          <w:rFonts w:ascii="Times New Roman" w:hAnsi="Times New Roman" w:cs="Times New Roman"/>
          <w:sz w:val="24"/>
          <w:szCs w:val="24"/>
        </w:rPr>
        <w:sectPr w:rsidR="002A74EC">
          <w:pgSz w:w="12240" w:h="15840"/>
          <w:pgMar w:top="1440" w:right="1440" w:bottom="1440" w:left="1440" w:header="708" w:footer="708" w:gutter="0"/>
          <w:cols w:space="708"/>
          <w:docGrid w:linePitch="360"/>
        </w:sectPr>
      </w:pPr>
      <w:r w:rsidRPr="002A74EC">
        <w:rPr>
          <w:rFonts w:ascii="Times New Roman" w:hAnsi="Times New Roman" w:cs="Times New Roman"/>
          <w:sz w:val="24"/>
          <w:szCs w:val="24"/>
        </w:rPr>
        <w:t>MRD.</w:t>
      </w:r>
      <w:r>
        <w:rPr>
          <w:rFonts w:ascii="Times New Roman" w:hAnsi="Times New Roman" w:cs="Times New Roman"/>
          <w:sz w:val="24"/>
          <w:szCs w:val="24"/>
        </w:rPr>
        <w:t>TO</w:t>
      </w:r>
    </w:p>
    <w:p w14:paraId="13FEF411"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CIM.AX</w:t>
      </w:r>
    </w:p>
    <w:p w14:paraId="42C8C0FC"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GAPSX</w:t>
      </w:r>
    </w:p>
    <w:p w14:paraId="12F420F6"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LNC</w:t>
      </w:r>
    </w:p>
    <w:p w14:paraId="6A1C90B0"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KNEBV.HE</w:t>
      </w:r>
    </w:p>
    <w:p w14:paraId="1F118E4A"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HBD.TO</w:t>
      </w:r>
    </w:p>
    <w:p w14:paraId="6D59706A"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HGU.TO</w:t>
      </w:r>
    </w:p>
    <w:p w14:paraId="2C21EAB7"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OIH</w:t>
      </w:r>
    </w:p>
    <w:p w14:paraId="2AD2B85F" w14:textId="77777777" w:rsidR="002A74EC" w:rsidRPr="002A74EC" w:rsidRDefault="002A74EC" w:rsidP="002A74EC">
      <w:pPr>
        <w:pStyle w:val="ListParagraph"/>
        <w:numPr>
          <w:ilvl w:val="0"/>
          <w:numId w:val="3"/>
        </w:numPr>
        <w:spacing w:after="0"/>
        <w:rPr>
          <w:rFonts w:ascii="Times New Roman" w:hAnsi="Times New Roman" w:cs="Times New Roman"/>
          <w:sz w:val="24"/>
          <w:szCs w:val="24"/>
        </w:rPr>
      </w:pPr>
      <w:r w:rsidRPr="002A74EC">
        <w:rPr>
          <w:rFonts w:ascii="Times New Roman" w:hAnsi="Times New Roman" w:cs="Times New Roman"/>
          <w:sz w:val="24"/>
          <w:szCs w:val="24"/>
        </w:rPr>
        <w:t>RIT.TO</w:t>
      </w:r>
    </w:p>
    <w:p w14:paraId="2B0B9226" w14:textId="77777777" w:rsidR="002A74EC" w:rsidRDefault="002A74EC" w:rsidP="002A74EC">
      <w:pPr>
        <w:pStyle w:val="ListParagraph"/>
        <w:numPr>
          <w:ilvl w:val="0"/>
          <w:numId w:val="3"/>
        </w:numPr>
        <w:spacing w:after="0"/>
        <w:rPr>
          <w:rFonts w:ascii="Times New Roman" w:hAnsi="Times New Roman" w:cs="Times New Roman"/>
          <w:sz w:val="24"/>
          <w:szCs w:val="24"/>
        </w:rPr>
        <w:sectPr w:rsidR="002A74EC" w:rsidSect="002A74EC">
          <w:type w:val="continuous"/>
          <w:pgSz w:w="12240" w:h="15840"/>
          <w:pgMar w:top="1440" w:right="1440" w:bottom="1440" w:left="1440" w:header="708" w:footer="708" w:gutter="0"/>
          <w:cols w:num="2" w:space="708"/>
          <w:docGrid w:linePitch="360"/>
        </w:sectPr>
      </w:pPr>
      <w:r w:rsidRPr="002A74EC">
        <w:rPr>
          <w:rFonts w:ascii="Times New Roman" w:hAnsi="Times New Roman" w:cs="Times New Roman"/>
          <w:sz w:val="24"/>
          <w:szCs w:val="24"/>
        </w:rPr>
        <w:t>EMB</w:t>
      </w:r>
    </w:p>
    <w:p w14:paraId="1C7C144A" w14:textId="77777777" w:rsidR="002A74EC" w:rsidRDefault="002A74EC" w:rsidP="002A74EC">
      <w:pPr>
        <w:rPr>
          <w:rFonts w:ascii="Times New Roman" w:hAnsi="Times New Roman" w:cs="Times New Roman"/>
          <w:sz w:val="24"/>
          <w:szCs w:val="24"/>
        </w:rPr>
      </w:pPr>
    </w:p>
    <w:p w14:paraId="35006142" w14:textId="5F2312DA" w:rsidR="002A74EC" w:rsidRDefault="002A74EC" w:rsidP="002A74EC">
      <w:pPr>
        <w:rPr>
          <w:rFonts w:ascii="Times New Roman" w:hAnsi="Times New Roman" w:cs="Times New Roman"/>
          <w:sz w:val="24"/>
          <w:szCs w:val="24"/>
        </w:rPr>
      </w:pPr>
      <w:r>
        <w:rPr>
          <w:rFonts w:ascii="Times New Roman" w:hAnsi="Times New Roman" w:cs="Times New Roman"/>
          <w:sz w:val="24"/>
          <w:szCs w:val="24"/>
        </w:rPr>
        <w:t>Method used for selection:</w:t>
      </w:r>
    </w:p>
    <w:p w14:paraId="5F972955" w14:textId="179357F0" w:rsidR="002A74EC" w:rsidRDefault="006678CE" w:rsidP="002A74EC">
      <w:pPr>
        <w:rPr>
          <w:rFonts w:ascii="Times New Roman" w:hAnsi="Times New Roman" w:cs="Times New Roman"/>
          <w:sz w:val="24"/>
          <w:szCs w:val="24"/>
        </w:rPr>
      </w:pPr>
      <w:r w:rsidRPr="006678CE">
        <w:rPr>
          <w:rFonts w:ascii="Times New Roman" w:hAnsi="Times New Roman" w:cs="Times New Roman"/>
          <w:sz w:val="24"/>
          <w:szCs w:val="24"/>
        </w:rPr>
        <w:t>We filter the assets by 1) currencies, 2) price level (exclude penny stocks) 3) volatility (exclude securities that have annualized volatilities in the top 20% of the pool of assets). After the filtering process, we deleted securities that were still missing too much data. Then we calculated annualized returns and volatilities for clustering. We clustered both the equities and ETFs into 5 clusters. From there, we try to diversify across different sectors and currencies for stocks, and holdings (</w:t>
      </w:r>
      <w:proofErr w:type="spellStart"/>
      <w:r w:rsidRPr="006678CE">
        <w:rPr>
          <w:rFonts w:ascii="Times New Roman" w:hAnsi="Times New Roman" w:cs="Times New Roman"/>
          <w:sz w:val="24"/>
          <w:szCs w:val="24"/>
        </w:rPr>
        <w:t>eg.</w:t>
      </w:r>
      <w:proofErr w:type="spellEnd"/>
      <w:r w:rsidRPr="006678CE">
        <w:rPr>
          <w:rFonts w:ascii="Times New Roman" w:hAnsi="Times New Roman" w:cs="Times New Roman"/>
          <w:sz w:val="24"/>
          <w:szCs w:val="24"/>
        </w:rPr>
        <w:t xml:space="preserve"> Energy, technology, real estates, industrials, etc.) for ETFs</w:t>
      </w:r>
    </w:p>
    <w:p w14:paraId="7B19B7B1" w14:textId="24A8FCEF" w:rsidR="009B6D0B" w:rsidRDefault="009B6D0B" w:rsidP="002A74EC">
      <w:pPr>
        <w:rPr>
          <w:rFonts w:ascii="Times New Roman" w:hAnsi="Times New Roman" w:cs="Times New Roman"/>
          <w:sz w:val="24"/>
          <w:szCs w:val="24"/>
        </w:rPr>
      </w:pPr>
    </w:p>
    <w:p w14:paraId="01FC2B94" w14:textId="42207C92" w:rsidR="009B6D0B" w:rsidRDefault="009B6D0B" w:rsidP="002A74EC">
      <w:pPr>
        <w:rPr>
          <w:rFonts w:ascii="Times New Roman" w:hAnsi="Times New Roman" w:cs="Times New Roman"/>
          <w:sz w:val="24"/>
          <w:szCs w:val="24"/>
        </w:rPr>
      </w:pPr>
    </w:p>
    <w:p w14:paraId="3BDC0106" w14:textId="77777777" w:rsidR="00EB0B36" w:rsidRDefault="00EB0B36">
      <w:pPr>
        <w:rPr>
          <w:rFonts w:ascii="Times New Roman" w:hAnsi="Times New Roman" w:cs="Times New Roman"/>
          <w:b/>
          <w:bCs/>
          <w:sz w:val="24"/>
          <w:szCs w:val="24"/>
        </w:rPr>
      </w:pPr>
      <w:r>
        <w:rPr>
          <w:rFonts w:ascii="Times New Roman" w:hAnsi="Times New Roman" w:cs="Times New Roman"/>
          <w:b/>
          <w:bCs/>
          <w:sz w:val="24"/>
          <w:szCs w:val="24"/>
        </w:rPr>
        <w:br w:type="page"/>
      </w:r>
    </w:p>
    <w:p w14:paraId="7357C288" w14:textId="1DCF7C30" w:rsidR="009B6D0B" w:rsidRPr="009B6D0B" w:rsidRDefault="009B6D0B" w:rsidP="002A74EC">
      <w:pPr>
        <w:rPr>
          <w:rFonts w:ascii="Times New Roman" w:hAnsi="Times New Roman" w:cs="Times New Roman"/>
          <w:b/>
          <w:bCs/>
          <w:sz w:val="24"/>
          <w:szCs w:val="24"/>
        </w:rPr>
      </w:pPr>
      <w:r w:rsidRPr="009B6D0B">
        <w:rPr>
          <w:rFonts w:ascii="Times New Roman" w:hAnsi="Times New Roman" w:cs="Times New Roman"/>
          <w:b/>
          <w:bCs/>
          <w:sz w:val="24"/>
          <w:szCs w:val="24"/>
        </w:rPr>
        <w:lastRenderedPageBreak/>
        <w:t>Portfolio Construction</w:t>
      </w:r>
    </w:p>
    <w:p w14:paraId="625EE826" w14:textId="0315BD28" w:rsidR="009B6D0B" w:rsidRDefault="009B6D0B" w:rsidP="002A74EC">
      <w:pPr>
        <w:rPr>
          <w:rFonts w:ascii="Times New Roman" w:hAnsi="Times New Roman" w:cs="Times New Roman"/>
          <w:sz w:val="24"/>
          <w:szCs w:val="24"/>
        </w:rPr>
      </w:pPr>
      <w:r>
        <w:rPr>
          <w:rFonts w:ascii="Times New Roman" w:hAnsi="Times New Roman" w:cs="Times New Roman"/>
          <w:sz w:val="24"/>
          <w:szCs w:val="24"/>
        </w:rPr>
        <w:t>Goal Based Wealth Management approach is taken to portfolio construction. The portfolio is selected so that it lies on the Markowitz Efficient Frontier and the Goal</w:t>
      </w:r>
      <w:r w:rsidR="00FE324B">
        <w:rPr>
          <w:rFonts w:ascii="Times New Roman" w:hAnsi="Times New Roman" w:cs="Times New Roman"/>
          <w:sz w:val="24"/>
          <w:szCs w:val="24"/>
        </w:rPr>
        <w:t xml:space="preserve"> Level Probability Curve</w:t>
      </w:r>
      <w:r w:rsidR="00EB0B36">
        <w:rPr>
          <w:rFonts w:ascii="Times New Roman" w:hAnsi="Times New Roman" w:cs="Times New Roman"/>
          <w:sz w:val="24"/>
          <w:szCs w:val="24"/>
        </w:rPr>
        <w:t xml:space="preserve"> (GLPC)</w:t>
      </w:r>
      <w:r w:rsidR="00FE324B">
        <w:rPr>
          <w:rFonts w:ascii="Times New Roman" w:hAnsi="Times New Roman" w:cs="Times New Roman"/>
          <w:sz w:val="24"/>
          <w:szCs w:val="24"/>
        </w:rPr>
        <w:t>.</w:t>
      </w:r>
    </w:p>
    <w:p w14:paraId="576874A6" w14:textId="0FC2437E" w:rsidR="00FE324B" w:rsidRDefault="00FE324B" w:rsidP="002A74EC">
      <w:pPr>
        <w:rPr>
          <w:rFonts w:ascii="Times New Roman" w:hAnsi="Times New Roman" w:cs="Times New Roman"/>
          <w:sz w:val="24"/>
          <w:szCs w:val="24"/>
        </w:rPr>
      </w:pPr>
      <w:r>
        <w:rPr>
          <w:rFonts w:ascii="Times New Roman" w:hAnsi="Times New Roman" w:cs="Times New Roman"/>
          <w:sz w:val="24"/>
          <w:szCs w:val="24"/>
        </w:rPr>
        <w:t>Inputs:</w:t>
      </w:r>
    </w:p>
    <w:p w14:paraId="2AA40008" w14:textId="32CBF831" w:rsidR="00FE324B" w:rsidRDefault="00FE324B" w:rsidP="002A74EC">
      <w:pPr>
        <w:rPr>
          <w:rFonts w:ascii="Times New Roman" w:hAnsi="Times New Roman" w:cs="Times New Roman"/>
          <w:sz w:val="24"/>
          <w:szCs w:val="24"/>
        </w:rPr>
      </w:pPr>
      <w:r>
        <w:rPr>
          <w:rFonts w:ascii="Times New Roman" w:hAnsi="Times New Roman" w:cs="Times New Roman"/>
          <w:sz w:val="24"/>
          <w:szCs w:val="24"/>
        </w:rPr>
        <w:t xml:space="preserve">Initial Wealth, </w:t>
      </w:r>
      <w:proofErr w:type="gramStart"/>
      <w:r>
        <w:rPr>
          <w:rFonts w:ascii="Times New Roman" w:hAnsi="Times New Roman" w:cs="Times New Roman"/>
          <w:sz w:val="24"/>
          <w:szCs w:val="24"/>
        </w:rPr>
        <w:t>W(</w:t>
      </w:r>
      <w:proofErr w:type="gramEnd"/>
      <w:r>
        <w:rPr>
          <w:rFonts w:ascii="Times New Roman" w:hAnsi="Times New Roman" w:cs="Times New Roman"/>
          <w:sz w:val="24"/>
          <w:szCs w:val="24"/>
        </w:rPr>
        <w:t>0): 200,000 CAD</w:t>
      </w:r>
    </w:p>
    <w:p w14:paraId="5BBBD64B" w14:textId="4F5AFE3F" w:rsidR="00FE324B" w:rsidRDefault="00FE324B" w:rsidP="002A74EC">
      <w:pPr>
        <w:rPr>
          <w:rFonts w:ascii="Times New Roman" w:hAnsi="Times New Roman" w:cs="Times New Roman"/>
          <w:sz w:val="24"/>
          <w:szCs w:val="24"/>
        </w:rPr>
      </w:pPr>
      <w:r>
        <w:rPr>
          <w:rFonts w:ascii="Times New Roman" w:hAnsi="Times New Roman" w:cs="Times New Roman"/>
          <w:sz w:val="24"/>
          <w:szCs w:val="24"/>
        </w:rPr>
        <w:t>Target Wealth, W(t): 300,000 CAD</w:t>
      </w:r>
    </w:p>
    <w:p w14:paraId="70687C97" w14:textId="66A959AA" w:rsidR="00FE324B" w:rsidRDefault="00FE324B" w:rsidP="002A74EC">
      <w:pPr>
        <w:rPr>
          <w:rFonts w:ascii="Times New Roman" w:hAnsi="Times New Roman" w:cs="Times New Roman"/>
          <w:sz w:val="24"/>
          <w:szCs w:val="24"/>
        </w:rPr>
      </w:pPr>
      <w:r>
        <w:rPr>
          <w:rFonts w:ascii="Times New Roman" w:hAnsi="Times New Roman" w:cs="Times New Roman"/>
          <w:sz w:val="24"/>
          <w:szCs w:val="24"/>
        </w:rPr>
        <w:t>Threshold Wealth: 100,000 CAD</w:t>
      </w:r>
    </w:p>
    <w:p w14:paraId="0F550636" w14:textId="46FA8EEF" w:rsidR="00FE324B" w:rsidRDefault="00FE324B" w:rsidP="00FE324B">
      <w:pPr>
        <w:rPr>
          <w:rFonts w:ascii="Times New Roman" w:hAnsi="Times New Roman" w:cs="Times New Roman"/>
          <w:sz w:val="24"/>
          <w:szCs w:val="24"/>
        </w:rPr>
      </w:pPr>
      <w:r>
        <w:rPr>
          <w:rFonts w:ascii="Times New Roman" w:hAnsi="Times New Roman" w:cs="Times New Roman"/>
          <w:sz w:val="24"/>
          <w:szCs w:val="24"/>
        </w:rPr>
        <w:t xml:space="preserve">Target </w:t>
      </w:r>
      <w:r>
        <w:rPr>
          <w:rFonts w:ascii="Times New Roman" w:hAnsi="Times New Roman" w:cs="Times New Roman"/>
          <w:sz w:val="24"/>
          <w:szCs w:val="24"/>
        </w:rPr>
        <w:t>Probability</w:t>
      </w:r>
      <w:r>
        <w:rPr>
          <w:rFonts w:ascii="Times New Roman" w:hAnsi="Times New Roman" w:cs="Times New Roman"/>
          <w:sz w:val="24"/>
          <w:szCs w:val="24"/>
        </w:rPr>
        <w:t xml:space="preserve">: </w:t>
      </w:r>
      <w:r>
        <w:rPr>
          <w:rFonts w:ascii="Times New Roman" w:hAnsi="Times New Roman" w:cs="Times New Roman"/>
          <w:sz w:val="24"/>
          <w:szCs w:val="24"/>
        </w:rPr>
        <w:t>75%</w:t>
      </w:r>
    </w:p>
    <w:p w14:paraId="4BDBF13A" w14:textId="4B60BEAE" w:rsidR="00FE324B" w:rsidRDefault="00FE324B" w:rsidP="00FE324B">
      <w:pPr>
        <w:rPr>
          <w:rFonts w:ascii="Times New Roman" w:hAnsi="Times New Roman" w:cs="Times New Roman"/>
          <w:sz w:val="24"/>
          <w:szCs w:val="24"/>
        </w:rPr>
      </w:pPr>
      <w:r>
        <w:rPr>
          <w:rFonts w:ascii="Times New Roman" w:hAnsi="Times New Roman" w:cs="Times New Roman"/>
          <w:sz w:val="24"/>
          <w:szCs w:val="24"/>
        </w:rPr>
        <w:t xml:space="preserve">Threshold </w:t>
      </w:r>
      <w:r>
        <w:rPr>
          <w:rFonts w:ascii="Times New Roman" w:hAnsi="Times New Roman" w:cs="Times New Roman"/>
          <w:sz w:val="24"/>
          <w:szCs w:val="24"/>
        </w:rPr>
        <w:t>Probability</w:t>
      </w:r>
      <w:r>
        <w:rPr>
          <w:rFonts w:ascii="Times New Roman" w:hAnsi="Times New Roman" w:cs="Times New Roman"/>
          <w:sz w:val="24"/>
          <w:szCs w:val="24"/>
        </w:rPr>
        <w:t xml:space="preserve">: </w:t>
      </w:r>
      <w:r>
        <w:rPr>
          <w:rFonts w:ascii="Times New Roman" w:hAnsi="Times New Roman" w:cs="Times New Roman"/>
          <w:sz w:val="24"/>
          <w:szCs w:val="24"/>
        </w:rPr>
        <w:t>95%</w:t>
      </w:r>
    </w:p>
    <w:p w14:paraId="09E1C692" w14:textId="62D844AD" w:rsidR="00FE324B" w:rsidRDefault="00FE324B" w:rsidP="002A74EC">
      <w:pPr>
        <w:rPr>
          <w:rFonts w:ascii="Times New Roman" w:hAnsi="Times New Roman" w:cs="Times New Roman"/>
          <w:sz w:val="24"/>
          <w:szCs w:val="24"/>
        </w:rPr>
      </w:pPr>
      <w:r>
        <w:rPr>
          <w:rFonts w:ascii="Times New Roman" w:hAnsi="Times New Roman" w:cs="Times New Roman"/>
          <w:sz w:val="24"/>
          <w:szCs w:val="24"/>
        </w:rPr>
        <w:t>Tenure</w:t>
      </w:r>
      <w:r w:rsidR="00EB0B36">
        <w:rPr>
          <w:rFonts w:ascii="Times New Roman" w:hAnsi="Times New Roman" w:cs="Times New Roman"/>
          <w:sz w:val="24"/>
          <w:szCs w:val="24"/>
        </w:rPr>
        <w:t>, t</w:t>
      </w:r>
      <w:r>
        <w:rPr>
          <w:rFonts w:ascii="Times New Roman" w:hAnsi="Times New Roman" w:cs="Times New Roman"/>
          <w:sz w:val="24"/>
          <w:szCs w:val="24"/>
        </w:rPr>
        <w:t>: 5 years</w:t>
      </w:r>
    </w:p>
    <w:p w14:paraId="7D68E381" w14:textId="1DF15CAB" w:rsidR="00FE324B" w:rsidRDefault="00FE324B" w:rsidP="002A74EC">
      <w:pPr>
        <w:rPr>
          <w:rFonts w:ascii="Times New Roman" w:hAnsi="Times New Roman" w:cs="Times New Roman"/>
          <w:sz w:val="24"/>
          <w:szCs w:val="24"/>
        </w:rPr>
      </w:pPr>
      <w:r w:rsidRPr="00FE324B">
        <w:rPr>
          <w:rFonts w:ascii="Times New Roman" w:hAnsi="Times New Roman" w:cs="Times New Roman"/>
          <w:sz w:val="24"/>
          <w:szCs w:val="24"/>
        </w:rPr>
        <w:drawing>
          <wp:inline distT="0" distB="0" distL="0" distR="0" wp14:anchorId="4F7CCF55" wp14:editId="1C0D00B9">
            <wp:extent cx="5943600" cy="221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Effect>
                                <a14:saturation sat="400000"/>
                              </a14:imgEffect>
                              <a14:imgEffect>
                                <a14:brightnessContrast contrast="-40000"/>
                              </a14:imgEffect>
                            </a14:imgLayer>
                          </a14:imgProps>
                        </a:ext>
                      </a:extLst>
                    </a:blip>
                    <a:stretch>
                      <a:fillRect/>
                    </a:stretch>
                  </pic:blipFill>
                  <pic:spPr>
                    <a:xfrm>
                      <a:off x="0" y="0"/>
                      <a:ext cx="5943600" cy="2217420"/>
                    </a:xfrm>
                    <a:prstGeom prst="rect">
                      <a:avLst/>
                    </a:prstGeom>
                  </pic:spPr>
                </pic:pic>
              </a:graphicData>
            </a:graphic>
          </wp:inline>
        </w:drawing>
      </w:r>
    </w:p>
    <w:p w14:paraId="45BF2CF3" w14:textId="5CCDA1AB" w:rsidR="002A74EC" w:rsidRDefault="00EB0B36" w:rsidP="002A74EC">
      <w:pPr>
        <w:rPr>
          <w:rFonts w:ascii="Times New Roman" w:hAnsi="Times New Roman" w:cs="Times New Roman"/>
          <w:sz w:val="24"/>
          <w:szCs w:val="24"/>
        </w:rPr>
      </w:pPr>
      <w:r>
        <w:rPr>
          <w:rFonts w:ascii="Times New Roman" w:hAnsi="Times New Roman" w:cs="Times New Roman"/>
          <w:sz w:val="24"/>
          <w:szCs w:val="24"/>
        </w:rPr>
        <w:t>This equation defines the GLPC. Substituting the threshold wealth for the target wealth we define the Loss Threshold Curve (LTC). Ideally, our portfolio lies above the LTC.</w:t>
      </w:r>
    </w:p>
    <w:p w14:paraId="7465497C" w14:textId="77777777" w:rsidR="000418B2" w:rsidRDefault="000418B2" w:rsidP="002A74EC">
      <w:pPr>
        <w:rPr>
          <w:rFonts w:ascii="Times New Roman" w:hAnsi="Times New Roman" w:cs="Times New Roman"/>
          <w:sz w:val="24"/>
          <w:szCs w:val="24"/>
        </w:rPr>
      </w:pPr>
      <w:proofErr w:type="spellStart"/>
      <w:r>
        <w:rPr>
          <w:rFonts w:ascii="Times New Roman" w:hAnsi="Times New Roman" w:cs="Times New Roman"/>
          <w:sz w:val="24"/>
          <w:szCs w:val="24"/>
        </w:rPr>
        <w:t>Backtesting</w:t>
      </w:r>
      <w:proofErr w:type="spellEnd"/>
      <w:r>
        <w:rPr>
          <w:rFonts w:ascii="Times New Roman" w:hAnsi="Times New Roman" w:cs="Times New Roman"/>
          <w:sz w:val="24"/>
          <w:szCs w:val="24"/>
        </w:rPr>
        <w:t xml:space="preserve"> this portfolio construction method provided consistent result with the portfolio realized return outperforming the predicted one and realized volatility remaining within reasonable bounds from the optimized one.</w:t>
      </w:r>
    </w:p>
    <w:tbl>
      <w:tblPr>
        <w:tblStyle w:val="TableGrid"/>
        <w:tblW w:w="0" w:type="auto"/>
        <w:tblLook w:val="04A0" w:firstRow="1" w:lastRow="0" w:firstColumn="1" w:lastColumn="0" w:noHBand="0" w:noVBand="1"/>
      </w:tblPr>
      <w:tblGrid>
        <w:gridCol w:w="1696"/>
        <w:gridCol w:w="1843"/>
        <w:gridCol w:w="2071"/>
        <w:gridCol w:w="1870"/>
        <w:gridCol w:w="1870"/>
      </w:tblGrid>
      <w:tr w:rsidR="009D03A4" w14:paraId="2BF49E96" w14:textId="77777777" w:rsidTr="009D03A4">
        <w:tc>
          <w:tcPr>
            <w:tcW w:w="1696" w:type="dxa"/>
          </w:tcPr>
          <w:p w14:paraId="004F348C" w14:textId="70AED948"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Date Optimized</w:t>
            </w:r>
          </w:p>
        </w:tc>
        <w:tc>
          <w:tcPr>
            <w:tcW w:w="1843" w:type="dxa"/>
          </w:tcPr>
          <w:p w14:paraId="799F7F00" w14:textId="1653CE48"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Mean Return Est</w:t>
            </w:r>
          </w:p>
        </w:tc>
        <w:tc>
          <w:tcPr>
            <w:tcW w:w="2071" w:type="dxa"/>
          </w:tcPr>
          <w:p w14:paraId="76D82047" w14:textId="2881FA10"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Realized Ann Return</w:t>
            </w:r>
          </w:p>
        </w:tc>
        <w:tc>
          <w:tcPr>
            <w:tcW w:w="1870" w:type="dxa"/>
          </w:tcPr>
          <w:p w14:paraId="5C5B46FE" w14:textId="42A0F77B"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Volatility Est</w:t>
            </w:r>
          </w:p>
        </w:tc>
        <w:tc>
          <w:tcPr>
            <w:tcW w:w="1870" w:type="dxa"/>
          </w:tcPr>
          <w:p w14:paraId="34BF5A36" w14:textId="74D3988B"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Realized Ann Vol</w:t>
            </w:r>
          </w:p>
        </w:tc>
      </w:tr>
      <w:tr w:rsidR="009D03A4" w14:paraId="230A44A2" w14:textId="77777777" w:rsidTr="009D03A4">
        <w:tc>
          <w:tcPr>
            <w:tcW w:w="1696" w:type="dxa"/>
          </w:tcPr>
          <w:p w14:paraId="6274B995" w14:textId="5BEFB7D6"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2009-01-01</w:t>
            </w:r>
          </w:p>
        </w:tc>
        <w:tc>
          <w:tcPr>
            <w:tcW w:w="1843" w:type="dxa"/>
          </w:tcPr>
          <w:p w14:paraId="330061D8" w14:textId="1CE81BE4"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15.5%</w:t>
            </w:r>
          </w:p>
        </w:tc>
        <w:tc>
          <w:tcPr>
            <w:tcW w:w="2071" w:type="dxa"/>
          </w:tcPr>
          <w:p w14:paraId="30B677B5" w14:textId="0EB176FD"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21.4$</w:t>
            </w:r>
          </w:p>
        </w:tc>
        <w:tc>
          <w:tcPr>
            <w:tcW w:w="1870" w:type="dxa"/>
          </w:tcPr>
          <w:p w14:paraId="631B253B" w14:textId="46F601C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18.8%</w:t>
            </w:r>
          </w:p>
        </w:tc>
        <w:tc>
          <w:tcPr>
            <w:tcW w:w="1870" w:type="dxa"/>
          </w:tcPr>
          <w:p w14:paraId="23703768" w14:textId="3A6BBE1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29.9%</w:t>
            </w:r>
          </w:p>
        </w:tc>
      </w:tr>
      <w:tr w:rsidR="009D03A4" w14:paraId="64FB1376" w14:textId="77777777" w:rsidTr="009D03A4">
        <w:tc>
          <w:tcPr>
            <w:tcW w:w="1696" w:type="dxa"/>
          </w:tcPr>
          <w:p w14:paraId="5BF7C900" w14:textId="543E230F"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2010-01-01</w:t>
            </w:r>
          </w:p>
        </w:tc>
        <w:tc>
          <w:tcPr>
            <w:tcW w:w="1843" w:type="dxa"/>
          </w:tcPr>
          <w:p w14:paraId="4BE6F026" w14:textId="6152A691"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14.4%</w:t>
            </w:r>
          </w:p>
        </w:tc>
        <w:tc>
          <w:tcPr>
            <w:tcW w:w="2071" w:type="dxa"/>
          </w:tcPr>
          <w:p w14:paraId="7597B1E6" w14:textId="4CA32ACF"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13%</w:t>
            </w:r>
          </w:p>
        </w:tc>
        <w:tc>
          <w:tcPr>
            <w:tcW w:w="1870" w:type="dxa"/>
          </w:tcPr>
          <w:p w14:paraId="5790CB6D" w14:textId="245F2EB9"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68D8ECA3" w14:textId="79AF424B"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15.9%</w:t>
            </w:r>
          </w:p>
        </w:tc>
      </w:tr>
      <w:tr w:rsidR="009D03A4" w14:paraId="03D81685" w14:textId="77777777" w:rsidTr="009D03A4">
        <w:tc>
          <w:tcPr>
            <w:tcW w:w="1696" w:type="dxa"/>
          </w:tcPr>
          <w:p w14:paraId="0F268570" w14:textId="4CB6D544"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2011-01-01</w:t>
            </w:r>
          </w:p>
        </w:tc>
        <w:tc>
          <w:tcPr>
            <w:tcW w:w="1843" w:type="dxa"/>
          </w:tcPr>
          <w:p w14:paraId="53D9DEEC" w14:textId="23F901B6"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14.6%</w:t>
            </w:r>
          </w:p>
        </w:tc>
        <w:tc>
          <w:tcPr>
            <w:tcW w:w="2071" w:type="dxa"/>
          </w:tcPr>
          <w:p w14:paraId="6849D747" w14:textId="6B3CE07A"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2.4%</w:t>
            </w:r>
          </w:p>
        </w:tc>
        <w:tc>
          <w:tcPr>
            <w:tcW w:w="1870" w:type="dxa"/>
          </w:tcPr>
          <w:p w14:paraId="73D4ACEF" w14:textId="0639C58E"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40FB4D7A" w14:textId="4BDAB3C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13%</w:t>
            </w:r>
          </w:p>
        </w:tc>
      </w:tr>
      <w:tr w:rsidR="009D03A4" w14:paraId="1B4575AD" w14:textId="77777777" w:rsidTr="009D03A4">
        <w:tc>
          <w:tcPr>
            <w:tcW w:w="1696" w:type="dxa"/>
          </w:tcPr>
          <w:p w14:paraId="13E48D96" w14:textId="49E8149A"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2012-01-01</w:t>
            </w:r>
          </w:p>
        </w:tc>
        <w:tc>
          <w:tcPr>
            <w:tcW w:w="1843" w:type="dxa"/>
          </w:tcPr>
          <w:p w14:paraId="42187FD8" w14:textId="66073815"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15.9%</w:t>
            </w:r>
          </w:p>
        </w:tc>
        <w:tc>
          <w:tcPr>
            <w:tcW w:w="2071" w:type="dxa"/>
          </w:tcPr>
          <w:p w14:paraId="40ED5ED4" w14:textId="08A103E8"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28.3%</w:t>
            </w:r>
          </w:p>
        </w:tc>
        <w:tc>
          <w:tcPr>
            <w:tcW w:w="1870" w:type="dxa"/>
          </w:tcPr>
          <w:p w14:paraId="6D5BD14A" w14:textId="4DAA6F30"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19.5%</w:t>
            </w:r>
          </w:p>
        </w:tc>
        <w:tc>
          <w:tcPr>
            <w:tcW w:w="1870" w:type="dxa"/>
          </w:tcPr>
          <w:p w14:paraId="767901C2" w14:textId="4907F8A9"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12.9%</w:t>
            </w:r>
          </w:p>
        </w:tc>
      </w:tr>
      <w:tr w:rsidR="009D03A4" w14:paraId="2CA09F81" w14:textId="77777777" w:rsidTr="009D03A4">
        <w:tc>
          <w:tcPr>
            <w:tcW w:w="1696" w:type="dxa"/>
          </w:tcPr>
          <w:p w14:paraId="52C02D9C" w14:textId="78967996" w:rsidR="009D03A4" w:rsidRDefault="009D03A4"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2013-01-01</w:t>
            </w:r>
          </w:p>
        </w:tc>
        <w:tc>
          <w:tcPr>
            <w:tcW w:w="1843" w:type="dxa"/>
          </w:tcPr>
          <w:p w14:paraId="31A2A99E" w14:textId="3DB67612"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14.6%</w:t>
            </w:r>
          </w:p>
        </w:tc>
        <w:tc>
          <w:tcPr>
            <w:tcW w:w="2071" w:type="dxa"/>
          </w:tcPr>
          <w:p w14:paraId="4851D41C" w14:textId="5ECC8C9C"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25.8%</w:t>
            </w:r>
          </w:p>
        </w:tc>
        <w:tc>
          <w:tcPr>
            <w:tcW w:w="1870" w:type="dxa"/>
          </w:tcPr>
          <w:p w14:paraId="06431B7B" w14:textId="7E5961E3"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16.8%</w:t>
            </w:r>
          </w:p>
        </w:tc>
        <w:tc>
          <w:tcPr>
            <w:tcW w:w="1870" w:type="dxa"/>
          </w:tcPr>
          <w:p w14:paraId="5781E0F9" w14:textId="75FBE16D" w:rsidR="009D03A4" w:rsidRDefault="00062528" w:rsidP="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sz w:val="20"/>
                <w:szCs w:val="20"/>
              </w:rPr>
            </w:pPr>
            <w:r>
              <w:rPr>
                <w:rFonts w:ascii="var(--jp-code-font-family)" w:eastAsia="Times New Roman" w:hAnsi="var(--jp-code-font-family)" w:cs="Courier New"/>
                <w:sz w:val="20"/>
                <w:szCs w:val="20"/>
              </w:rPr>
              <w:t>11.3%</w:t>
            </w:r>
          </w:p>
        </w:tc>
      </w:tr>
    </w:tbl>
    <w:p w14:paraId="72102443" w14:textId="77777777" w:rsidR="009D03A4" w:rsidRDefault="009D03A4" w:rsidP="009D0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0"/>
          <w:szCs w:val="20"/>
        </w:rPr>
      </w:pPr>
    </w:p>
    <w:p w14:paraId="7001F35C" w14:textId="77777777" w:rsidR="000418B2" w:rsidRDefault="000418B2" w:rsidP="002A74EC">
      <w:pPr>
        <w:rPr>
          <w:rFonts w:ascii="Times New Roman" w:hAnsi="Times New Roman" w:cs="Times New Roman"/>
          <w:sz w:val="24"/>
          <w:szCs w:val="24"/>
        </w:rPr>
      </w:pPr>
    </w:p>
    <w:p w14:paraId="1BF82F2C" w14:textId="77777777" w:rsidR="000418B2" w:rsidRPr="00062528" w:rsidRDefault="000418B2" w:rsidP="002A74EC">
      <w:pPr>
        <w:rPr>
          <w:rFonts w:ascii="Times New Roman" w:hAnsi="Times New Roman" w:cs="Times New Roman"/>
          <w:b/>
          <w:bCs/>
          <w:sz w:val="24"/>
          <w:szCs w:val="24"/>
        </w:rPr>
      </w:pPr>
    </w:p>
    <w:p w14:paraId="1333DF9D" w14:textId="7CE8335D" w:rsidR="000418B2" w:rsidRPr="00062528" w:rsidRDefault="00062528" w:rsidP="002A74EC">
      <w:pPr>
        <w:rPr>
          <w:rFonts w:ascii="Times New Roman" w:hAnsi="Times New Roman" w:cs="Times New Roman"/>
          <w:b/>
          <w:bCs/>
          <w:sz w:val="24"/>
          <w:szCs w:val="24"/>
        </w:rPr>
      </w:pPr>
      <w:r w:rsidRPr="00062528">
        <w:rPr>
          <w:rFonts w:ascii="Times New Roman" w:hAnsi="Times New Roman" w:cs="Times New Roman"/>
          <w:b/>
          <w:bCs/>
          <w:sz w:val="24"/>
          <w:szCs w:val="24"/>
        </w:rPr>
        <w:lastRenderedPageBreak/>
        <w:t>Risk Model</w:t>
      </w:r>
    </w:p>
    <w:p w14:paraId="324C3559" w14:textId="7777777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Risk Factors for different asset classes</w:t>
      </w:r>
    </w:p>
    <w:p w14:paraId="30A76DCD" w14:textId="77777777" w:rsidR="008F55A0" w:rsidRPr="00C4546D" w:rsidRDefault="008F55A0" w:rsidP="008F55A0">
      <w:pPr>
        <w:rPr>
          <w:rFonts w:ascii="Times New Roman" w:hAnsi="Times New Roman" w:cs="Times New Roman"/>
          <w:sz w:val="24"/>
          <w:szCs w:val="24"/>
        </w:rPr>
      </w:pPr>
    </w:p>
    <w:p w14:paraId="222C1C7A" w14:textId="7777777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sz w:val="24"/>
          <w:szCs w:val="24"/>
        </w:rPr>
        <w:t xml:space="preserve">We selected our equity universe to consist equities in different countries including CAD, AUD, EUR, JPY, USD. For each country’s equity, we are using </w:t>
      </w:r>
      <w:proofErr w:type="spellStart"/>
      <w:r w:rsidRPr="00C4546D">
        <w:rPr>
          <w:rFonts w:ascii="Times New Roman" w:hAnsi="Times New Roman" w:cs="Times New Roman"/>
          <w:sz w:val="24"/>
          <w:szCs w:val="24"/>
        </w:rPr>
        <w:t>Fama</w:t>
      </w:r>
      <w:proofErr w:type="spellEnd"/>
      <w:r w:rsidRPr="00C4546D">
        <w:rPr>
          <w:rFonts w:ascii="Times New Roman" w:hAnsi="Times New Roman" w:cs="Times New Roman"/>
          <w:sz w:val="24"/>
          <w:szCs w:val="24"/>
        </w:rPr>
        <w:t xml:space="preserve">-French 5 factors issued in each country and the </w:t>
      </w:r>
      <w:proofErr w:type="spellStart"/>
      <w:r w:rsidRPr="00C4546D">
        <w:rPr>
          <w:rFonts w:ascii="Times New Roman" w:hAnsi="Times New Roman" w:cs="Times New Roman"/>
          <w:sz w:val="24"/>
          <w:szCs w:val="24"/>
        </w:rPr>
        <w:t>fx</w:t>
      </w:r>
      <w:proofErr w:type="spellEnd"/>
      <w:r w:rsidRPr="00C4546D">
        <w:rPr>
          <w:rFonts w:ascii="Times New Roman" w:hAnsi="Times New Roman" w:cs="Times New Roman"/>
          <w:sz w:val="24"/>
          <w:szCs w:val="24"/>
        </w:rPr>
        <w:t xml:space="preserve"> exchange rate between </w:t>
      </w:r>
      <w:proofErr w:type="gramStart"/>
      <w:r w:rsidRPr="00C4546D">
        <w:rPr>
          <w:rFonts w:ascii="Times New Roman" w:hAnsi="Times New Roman" w:cs="Times New Roman"/>
          <w:sz w:val="24"/>
          <w:szCs w:val="24"/>
        </w:rPr>
        <w:t>it’s</w:t>
      </w:r>
      <w:proofErr w:type="gramEnd"/>
      <w:r w:rsidRPr="00C4546D">
        <w:rPr>
          <w:rFonts w:ascii="Times New Roman" w:hAnsi="Times New Roman" w:cs="Times New Roman"/>
          <w:sz w:val="24"/>
          <w:szCs w:val="24"/>
        </w:rPr>
        <w:t xml:space="preserve"> currency and USD as the risk factor. For </w:t>
      </w:r>
      <w:proofErr w:type="spellStart"/>
      <w:proofErr w:type="gramStart"/>
      <w:r w:rsidRPr="00C4546D">
        <w:rPr>
          <w:rFonts w:ascii="Times New Roman" w:hAnsi="Times New Roman" w:cs="Times New Roman"/>
          <w:sz w:val="24"/>
          <w:szCs w:val="24"/>
        </w:rPr>
        <w:t>ETF:fixed</w:t>
      </w:r>
      <w:proofErr w:type="spellEnd"/>
      <w:proofErr w:type="gramEnd"/>
      <w:r w:rsidRPr="00C4546D">
        <w:rPr>
          <w:rFonts w:ascii="Times New Roman" w:hAnsi="Times New Roman" w:cs="Times New Roman"/>
          <w:sz w:val="24"/>
          <w:szCs w:val="24"/>
        </w:rPr>
        <w:t xml:space="preserve"> income and the index of Dow Jones average industry index we are choosing the following factors:</w:t>
      </w:r>
    </w:p>
    <w:tbl>
      <w:tblPr>
        <w:tblStyle w:val="TableGrid"/>
        <w:tblW w:w="0" w:type="auto"/>
        <w:jc w:val="center"/>
        <w:tblLook w:val="04A0" w:firstRow="1" w:lastRow="0" w:firstColumn="1" w:lastColumn="0" w:noHBand="0" w:noVBand="1"/>
      </w:tblPr>
      <w:tblGrid>
        <w:gridCol w:w="2112"/>
      </w:tblGrid>
      <w:tr w:rsidR="008F55A0" w:rsidRPr="00C4546D" w14:paraId="5CB6B855" w14:textId="77777777" w:rsidTr="002274FB">
        <w:trPr>
          <w:trHeight w:val="265"/>
          <w:jc w:val="center"/>
        </w:trPr>
        <w:tc>
          <w:tcPr>
            <w:tcW w:w="2112" w:type="dxa"/>
            <w:noWrap/>
            <w:hideMark/>
          </w:tcPr>
          <w:p w14:paraId="114D4758" w14:textId="77777777" w:rsidR="008F55A0" w:rsidRPr="00C4546D" w:rsidRDefault="008F55A0" w:rsidP="002274FB">
            <w:pPr>
              <w:rPr>
                <w:rFonts w:ascii="Times New Roman" w:hAnsi="Times New Roman" w:cs="Times New Roman"/>
                <w:b/>
                <w:sz w:val="24"/>
                <w:szCs w:val="24"/>
              </w:rPr>
            </w:pPr>
            <w:r w:rsidRPr="00C4546D">
              <w:rPr>
                <w:rFonts w:ascii="Times New Roman" w:hAnsi="Times New Roman" w:cs="Times New Roman"/>
                <w:b/>
                <w:sz w:val="24"/>
                <w:szCs w:val="24"/>
              </w:rPr>
              <w:t>ticker</w:t>
            </w:r>
          </w:p>
        </w:tc>
      </w:tr>
      <w:tr w:rsidR="008F55A0" w:rsidRPr="00C4546D" w14:paraId="3D6A47F3" w14:textId="77777777" w:rsidTr="002274FB">
        <w:trPr>
          <w:trHeight w:val="265"/>
          <w:jc w:val="center"/>
        </w:trPr>
        <w:tc>
          <w:tcPr>
            <w:tcW w:w="2112" w:type="dxa"/>
            <w:noWrap/>
            <w:hideMark/>
          </w:tcPr>
          <w:p w14:paraId="68CA8C03"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SP500</w:t>
            </w:r>
          </w:p>
        </w:tc>
      </w:tr>
      <w:tr w:rsidR="008F55A0" w:rsidRPr="00C4546D" w14:paraId="73D7A479" w14:textId="77777777" w:rsidTr="002274FB">
        <w:trPr>
          <w:trHeight w:val="265"/>
          <w:jc w:val="center"/>
        </w:trPr>
        <w:tc>
          <w:tcPr>
            <w:tcW w:w="2112" w:type="dxa"/>
            <w:noWrap/>
            <w:hideMark/>
          </w:tcPr>
          <w:p w14:paraId="31570E98"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Large Cap</w:t>
            </w:r>
          </w:p>
        </w:tc>
      </w:tr>
      <w:tr w:rsidR="008F55A0" w:rsidRPr="00C4546D" w14:paraId="1753C5EB" w14:textId="77777777" w:rsidTr="002274FB">
        <w:trPr>
          <w:trHeight w:val="265"/>
          <w:jc w:val="center"/>
        </w:trPr>
        <w:tc>
          <w:tcPr>
            <w:tcW w:w="2112" w:type="dxa"/>
            <w:noWrap/>
            <w:hideMark/>
          </w:tcPr>
          <w:p w14:paraId="32CDAC32"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Small Cap</w:t>
            </w:r>
          </w:p>
        </w:tc>
      </w:tr>
      <w:tr w:rsidR="008F55A0" w:rsidRPr="00C4546D" w14:paraId="4033FB37" w14:textId="77777777" w:rsidTr="002274FB">
        <w:trPr>
          <w:trHeight w:val="265"/>
          <w:jc w:val="center"/>
        </w:trPr>
        <w:tc>
          <w:tcPr>
            <w:tcW w:w="2112" w:type="dxa"/>
            <w:noWrap/>
            <w:hideMark/>
          </w:tcPr>
          <w:p w14:paraId="03DC945A"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Mid Cap</w:t>
            </w:r>
          </w:p>
        </w:tc>
      </w:tr>
      <w:tr w:rsidR="008F55A0" w:rsidRPr="00C4546D" w14:paraId="2092A125" w14:textId="77777777" w:rsidTr="002274FB">
        <w:trPr>
          <w:trHeight w:val="265"/>
          <w:jc w:val="center"/>
        </w:trPr>
        <w:tc>
          <w:tcPr>
            <w:tcW w:w="2112" w:type="dxa"/>
            <w:noWrap/>
            <w:hideMark/>
          </w:tcPr>
          <w:p w14:paraId="25394180"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TSX</w:t>
            </w:r>
          </w:p>
        </w:tc>
      </w:tr>
      <w:tr w:rsidR="008F55A0" w:rsidRPr="00C4546D" w14:paraId="1C8B6F4F" w14:textId="77777777" w:rsidTr="002274FB">
        <w:trPr>
          <w:trHeight w:val="265"/>
          <w:jc w:val="center"/>
        </w:trPr>
        <w:tc>
          <w:tcPr>
            <w:tcW w:w="2112" w:type="dxa"/>
            <w:noWrap/>
            <w:hideMark/>
          </w:tcPr>
          <w:p w14:paraId="343CD385"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Europe</w:t>
            </w:r>
          </w:p>
        </w:tc>
      </w:tr>
      <w:tr w:rsidR="008F55A0" w:rsidRPr="00C4546D" w14:paraId="43C42F10" w14:textId="77777777" w:rsidTr="002274FB">
        <w:trPr>
          <w:trHeight w:val="265"/>
          <w:jc w:val="center"/>
        </w:trPr>
        <w:tc>
          <w:tcPr>
            <w:tcW w:w="2112" w:type="dxa"/>
            <w:noWrap/>
            <w:hideMark/>
          </w:tcPr>
          <w:p w14:paraId="2C39E2F2"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EM</w:t>
            </w:r>
          </w:p>
        </w:tc>
      </w:tr>
      <w:tr w:rsidR="008F55A0" w:rsidRPr="00C4546D" w14:paraId="4E24D517" w14:textId="77777777" w:rsidTr="002274FB">
        <w:trPr>
          <w:trHeight w:val="265"/>
          <w:jc w:val="center"/>
        </w:trPr>
        <w:tc>
          <w:tcPr>
            <w:tcW w:w="2112" w:type="dxa"/>
            <w:noWrap/>
            <w:hideMark/>
          </w:tcPr>
          <w:p w14:paraId="584E47C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US/CAD</w:t>
            </w:r>
          </w:p>
        </w:tc>
      </w:tr>
      <w:tr w:rsidR="008F55A0" w:rsidRPr="00C4546D" w14:paraId="55B2E376" w14:textId="77777777" w:rsidTr="002274FB">
        <w:trPr>
          <w:trHeight w:val="265"/>
          <w:jc w:val="center"/>
        </w:trPr>
        <w:tc>
          <w:tcPr>
            <w:tcW w:w="2112" w:type="dxa"/>
            <w:noWrap/>
            <w:hideMark/>
          </w:tcPr>
          <w:p w14:paraId="760FC2D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Treasury</w:t>
            </w:r>
          </w:p>
        </w:tc>
      </w:tr>
      <w:tr w:rsidR="008F55A0" w:rsidRPr="00C4546D" w14:paraId="352A180C" w14:textId="77777777" w:rsidTr="002274FB">
        <w:trPr>
          <w:trHeight w:val="265"/>
          <w:jc w:val="center"/>
        </w:trPr>
        <w:tc>
          <w:tcPr>
            <w:tcW w:w="2112" w:type="dxa"/>
            <w:noWrap/>
            <w:hideMark/>
          </w:tcPr>
          <w:p w14:paraId="4ACCFD9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Corp High Yield</w:t>
            </w:r>
          </w:p>
        </w:tc>
      </w:tr>
      <w:tr w:rsidR="008F55A0" w:rsidRPr="00C4546D" w14:paraId="55C9DC75" w14:textId="77777777" w:rsidTr="002274FB">
        <w:trPr>
          <w:trHeight w:val="265"/>
          <w:jc w:val="center"/>
        </w:trPr>
        <w:tc>
          <w:tcPr>
            <w:tcW w:w="2112" w:type="dxa"/>
            <w:noWrap/>
            <w:hideMark/>
          </w:tcPr>
          <w:p w14:paraId="2AE95E0D"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 xml:space="preserve">US IG 5-10 </w:t>
            </w:r>
            <w:proofErr w:type="spellStart"/>
            <w:r w:rsidRPr="00C4546D">
              <w:rPr>
                <w:rFonts w:ascii="Times New Roman" w:hAnsi="Times New Roman" w:cs="Times New Roman"/>
                <w:sz w:val="24"/>
                <w:szCs w:val="24"/>
              </w:rPr>
              <w:t>yr</w:t>
            </w:r>
            <w:proofErr w:type="spellEnd"/>
          </w:p>
        </w:tc>
      </w:tr>
      <w:tr w:rsidR="008F55A0" w:rsidRPr="00C4546D" w14:paraId="7FC44A30" w14:textId="77777777" w:rsidTr="002274FB">
        <w:trPr>
          <w:trHeight w:val="265"/>
          <w:jc w:val="center"/>
        </w:trPr>
        <w:tc>
          <w:tcPr>
            <w:tcW w:w="2112" w:type="dxa"/>
            <w:noWrap/>
            <w:hideMark/>
          </w:tcPr>
          <w:p w14:paraId="3C1B5623"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10y</w:t>
            </w:r>
          </w:p>
        </w:tc>
      </w:tr>
      <w:tr w:rsidR="008F55A0" w:rsidRPr="00C4546D" w14:paraId="6173187B" w14:textId="77777777" w:rsidTr="002274FB">
        <w:trPr>
          <w:trHeight w:val="265"/>
          <w:jc w:val="center"/>
        </w:trPr>
        <w:tc>
          <w:tcPr>
            <w:tcW w:w="2112" w:type="dxa"/>
            <w:noWrap/>
            <w:hideMark/>
          </w:tcPr>
          <w:p w14:paraId="285F0C99"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5y</w:t>
            </w:r>
          </w:p>
        </w:tc>
      </w:tr>
      <w:tr w:rsidR="008F55A0" w:rsidRPr="00C4546D" w14:paraId="7FCDB4A1" w14:textId="77777777" w:rsidTr="002274FB">
        <w:trPr>
          <w:trHeight w:val="265"/>
          <w:jc w:val="center"/>
        </w:trPr>
        <w:tc>
          <w:tcPr>
            <w:tcW w:w="2112" w:type="dxa"/>
            <w:noWrap/>
            <w:hideMark/>
          </w:tcPr>
          <w:p w14:paraId="177F0ACA"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CGOV 2y</w:t>
            </w:r>
          </w:p>
        </w:tc>
      </w:tr>
      <w:tr w:rsidR="008F55A0" w:rsidRPr="00C4546D" w14:paraId="7E59DA25" w14:textId="77777777" w:rsidTr="002274FB">
        <w:trPr>
          <w:trHeight w:val="265"/>
          <w:jc w:val="center"/>
        </w:trPr>
        <w:tc>
          <w:tcPr>
            <w:tcW w:w="2112" w:type="dxa"/>
            <w:noWrap/>
            <w:hideMark/>
          </w:tcPr>
          <w:p w14:paraId="11978F1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Gold</w:t>
            </w:r>
          </w:p>
        </w:tc>
      </w:tr>
      <w:tr w:rsidR="008F55A0" w:rsidRPr="00C4546D" w14:paraId="5EAC7B2C" w14:textId="77777777" w:rsidTr="002274FB">
        <w:trPr>
          <w:trHeight w:val="265"/>
          <w:jc w:val="center"/>
        </w:trPr>
        <w:tc>
          <w:tcPr>
            <w:tcW w:w="2112" w:type="dxa"/>
            <w:noWrap/>
            <w:hideMark/>
          </w:tcPr>
          <w:p w14:paraId="5812A764"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Crude Oil</w:t>
            </w:r>
          </w:p>
        </w:tc>
      </w:tr>
      <w:tr w:rsidR="008F55A0" w:rsidRPr="00C4546D" w14:paraId="46B69F62" w14:textId="77777777" w:rsidTr="002274FB">
        <w:trPr>
          <w:trHeight w:val="265"/>
          <w:jc w:val="center"/>
        </w:trPr>
        <w:tc>
          <w:tcPr>
            <w:tcW w:w="2112" w:type="dxa"/>
            <w:noWrap/>
            <w:hideMark/>
          </w:tcPr>
          <w:p w14:paraId="19FE2AA4"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US Real Estate</w:t>
            </w:r>
          </w:p>
        </w:tc>
      </w:tr>
      <w:tr w:rsidR="008F55A0" w:rsidRPr="00C4546D" w14:paraId="03BEC24A" w14:textId="77777777" w:rsidTr="002274FB">
        <w:trPr>
          <w:trHeight w:val="265"/>
          <w:jc w:val="center"/>
        </w:trPr>
        <w:tc>
          <w:tcPr>
            <w:tcW w:w="2112" w:type="dxa"/>
            <w:noWrap/>
            <w:hideMark/>
          </w:tcPr>
          <w:p w14:paraId="670D4937"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CAN Real Estate</w:t>
            </w:r>
          </w:p>
        </w:tc>
      </w:tr>
      <w:tr w:rsidR="008F55A0" w:rsidRPr="00C4546D" w14:paraId="7C798916" w14:textId="77777777" w:rsidTr="002274FB">
        <w:trPr>
          <w:trHeight w:val="265"/>
          <w:jc w:val="center"/>
        </w:trPr>
        <w:tc>
          <w:tcPr>
            <w:tcW w:w="2112" w:type="dxa"/>
            <w:noWrap/>
            <w:hideMark/>
          </w:tcPr>
          <w:p w14:paraId="4830354C"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Toronto Real Estate</w:t>
            </w:r>
          </w:p>
        </w:tc>
      </w:tr>
      <w:tr w:rsidR="008F55A0" w:rsidRPr="00C4546D" w14:paraId="056F78A5" w14:textId="77777777" w:rsidTr="002274FB">
        <w:trPr>
          <w:trHeight w:val="265"/>
          <w:jc w:val="center"/>
        </w:trPr>
        <w:tc>
          <w:tcPr>
            <w:tcW w:w="2112" w:type="dxa"/>
            <w:noWrap/>
            <w:hideMark/>
          </w:tcPr>
          <w:p w14:paraId="5D8D0115" w14:textId="77777777" w:rsidR="008F55A0" w:rsidRPr="00C4546D" w:rsidRDefault="008F55A0" w:rsidP="002274FB">
            <w:pPr>
              <w:rPr>
                <w:rFonts w:ascii="Times New Roman" w:hAnsi="Times New Roman" w:cs="Times New Roman"/>
                <w:sz w:val="24"/>
                <w:szCs w:val="24"/>
              </w:rPr>
            </w:pPr>
            <w:r w:rsidRPr="00C4546D">
              <w:rPr>
                <w:rFonts w:ascii="Times New Roman" w:hAnsi="Times New Roman" w:cs="Times New Roman"/>
                <w:sz w:val="24"/>
                <w:szCs w:val="24"/>
              </w:rPr>
              <w:t>VIX</w:t>
            </w:r>
          </w:p>
        </w:tc>
      </w:tr>
    </w:tbl>
    <w:p w14:paraId="207408A4" w14:textId="77777777" w:rsidR="008F55A0" w:rsidRPr="00C4546D" w:rsidRDefault="008F55A0" w:rsidP="008F55A0">
      <w:pPr>
        <w:rPr>
          <w:rFonts w:ascii="Times New Roman" w:hAnsi="Times New Roman" w:cs="Times New Roman"/>
          <w:sz w:val="24"/>
          <w:szCs w:val="24"/>
        </w:rPr>
      </w:pPr>
    </w:p>
    <w:p w14:paraId="738C4DBF" w14:textId="1DF8B31C" w:rsidR="008F55A0" w:rsidRDefault="008F55A0">
      <w:pPr>
        <w:rPr>
          <w:rFonts w:ascii="Times New Roman" w:hAnsi="Times New Roman" w:cs="Times New Roman"/>
          <w:b/>
          <w:sz w:val="24"/>
          <w:szCs w:val="24"/>
        </w:rPr>
      </w:pPr>
      <w:r w:rsidRPr="00C4546D">
        <w:rPr>
          <w:rFonts w:ascii="Times New Roman" w:hAnsi="Times New Roman" w:cs="Times New Roman"/>
          <w:sz w:val="24"/>
          <w:szCs w:val="24"/>
        </w:rPr>
        <w:t xml:space="preserve">Then for implied volatility, we are using 5 US </w:t>
      </w:r>
      <w:proofErr w:type="spellStart"/>
      <w:r w:rsidRPr="00C4546D">
        <w:rPr>
          <w:rFonts w:ascii="Times New Roman" w:hAnsi="Times New Roman" w:cs="Times New Roman"/>
          <w:sz w:val="24"/>
          <w:szCs w:val="24"/>
        </w:rPr>
        <w:t>Fama</w:t>
      </w:r>
      <w:proofErr w:type="spellEnd"/>
      <w:r w:rsidRPr="00C4546D">
        <w:rPr>
          <w:rFonts w:ascii="Times New Roman" w:hAnsi="Times New Roman" w:cs="Times New Roman"/>
          <w:sz w:val="24"/>
          <w:szCs w:val="24"/>
        </w:rPr>
        <w:t>-French 5 factor model and VIX as the risk factors.</w:t>
      </w:r>
    </w:p>
    <w:p w14:paraId="59D887B1" w14:textId="4E216E2B" w:rsidR="008F55A0" w:rsidRPr="00C4546D" w:rsidRDefault="008F55A0" w:rsidP="008F55A0">
      <w:pPr>
        <w:rPr>
          <w:rFonts w:ascii="Times New Roman" w:hAnsi="Times New Roman" w:cs="Times New Roman"/>
          <w:b/>
          <w:sz w:val="24"/>
          <w:szCs w:val="24"/>
        </w:rPr>
      </w:pPr>
      <w:proofErr w:type="spellStart"/>
      <w:r w:rsidRPr="00C4546D">
        <w:rPr>
          <w:rFonts w:ascii="Times New Roman" w:hAnsi="Times New Roman" w:cs="Times New Roman"/>
          <w:b/>
          <w:sz w:val="24"/>
          <w:szCs w:val="24"/>
        </w:rPr>
        <w:t>Backtesting</w:t>
      </w:r>
      <w:proofErr w:type="spellEnd"/>
    </w:p>
    <w:p w14:paraId="62DA745B"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sz w:val="24"/>
          <w:szCs w:val="24"/>
        </w:rPr>
        <w:t>Here we showed the prediction power on 90 days return based on 5 year’s historical data.</w:t>
      </w:r>
    </w:p>
    <w:p w14:paraId="71AEA5D7" w14:textId="77777777" w:rsidR="008F55A0" w:rsidRPr="00C4546D" w:rsidRDefault="008F55A0" w:rsidP="008F55A0">
      <w:pPr>
        <w:rPr>
          <w:rFonts w:ascii="Times New Roman" w:hAnsi="Times New Roman" w:cs="Times New Roman"/>
          <w:sz w:val="24"/>
          <w:szCs w:val="24"/>
        </w:rPr>
      </w:pPr>
    </w:p>
    <w:p w14:paraId="24C2FFBA" w14:textId="77777777" w:rsidR="008F55A0" w:rsidRDefault="008F55A0" w:rsidP="008F55A0">
      <w:pPr>
        <w:rPr>
          <w:rFonts w:ascii="Times New Roman" w:hAnsi="Times New Roman" w:cs="Times New Roman"/>
          <w:b/>
          <w:sz w:val="24"/>
          <w:szCs w:val="24"/>
        </w:rPr>
      </w:pPr>
      <w:r>
        <w:rPr>
          <w:rFonts w:ascii="Times New Roman" w:hAnsi="Times New Roman" w:cs="Times New Roman"/>
          <w:b/>
          <w:sz w:val="24"/>
          <w:szCs w:val="24"/>
        </w:rPr>
        <w:br/>
      </w:r>
    </w:p>
    <w:p w14:paraId="541D20B1" w14:textId="13119663"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lastRenderedPageBreak/>
        <w:t>ETF: fixed income</w:t>
      </w:r>
    </w:p>
    <w:p w14:paraId="7C7BFC3D"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2FC11B98" wp14:editId="0F7DB24D">
            <wp:extent cx="3107903" cy="2101679"/>
            <wp:effectExtent l="0" t="0" r="0" b="0"/>
            <wp:docPr id="8" name="图片 2" descr="C:\Users\Administrator\AppData\Local\Microsoft\Windows\INetCache\Content.Word\HBD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HBD_T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514" cy="2133875"/>
                    </a:xfrm>
                    <a:prstGeom prst="rect">
                      <a:avLst/>
                    </a:prstGeom>
                    <a:noFill/>
                    <a:ln>
                      <a:noFill/>
                    </a:ln>
                  </pic:spPr>
                </pic:pic>
              </a:graphicData>
            </a:graphic>
          </wp:inline>
        </w:drawing>
      </w:r>
    </w:p>
    <w:p w14:paraId="46E6D180" w14:textId="688F8854"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 xml:space="preserve">Index:  </w:t>
      </w:r>
    </w:p>
    <w:p w14:paraId="1FFFFCAF" w14:textId="7178F8CC"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6187986A" wp14:editId="3736F827">
            <wp:extent cx="3202729" cy="2167075"/>
            <wp:effectExtent l="0" t="0" r="0" b="0"/>
            <wp:docPr id="14" name="Picture 14" descr="D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056" cy="2171356"/>
                    </a:xfrm>
                    <a:prstGeom prst="rect">
                      <a:avLst/>
                    </a:prstGeom>
                    <a:noFill/>
                    <a:ln>
                      <a:noFill/>
                    </a:ln>
                  </pic:spPr>
                </pic:pic>
              </a:graphicData>
            </a:graphic>
          </wp:inline>
        </w:drawing>
      </w:r>
    </w:p>
    <w:p w14:paraId="7FBFC9D9" w14:textId="77777777" w:rsidR="008F55A0" w:rsidRDefault="008F55A0" w:rsidP="008F55A0">
      <w:pPr>
        <w:rPr>
          <w:rFonts w:ascii="Times New Roman" w:hAnsi="Times New Roman" w:cs="Times New Roman"/>
          <w:b/>
          <w:sz w:val="24"/>
          <w:szCs w:val="24"/>
        </w:rPr>
      </w:pPr>
      <w:r w:rsidRPr="00C4546D">
        <w:rPr>
          <w:rFonts w:ascii="Times New Roman" w:hAnsi="Times New Roman" w:cs="Times New Roman"/>
          <w:b/>
          <w:sz w:val="24"/>
          <w:szCs w:val="24"/>
        </w:rPr>
        <w:t>Implied vol:</w:t>
      </w:r>
    </w:p>
    <w:p w14:paraId="7BC4B22B" w14:textId="415F4AA7" w:rsidR="008F55A0" w:rsidRPr="00C4546D" w:rsidRDefault="008F55A0" w:rsidP="008F55A0">
      <w:pPr>
        <w:rPr>
          <w:rFonts w:ascii="Times New Roman" w:hAnsi="Times New Roman" w:cs="Times New Roman"/>
          <w:b/>
          <w:sz w:val="24"/>
          <w:szCs w:val="24"/>
        </w:rPr>
      </w:pPr>
      <w:r w:rsidRPr="00C4546D">
        <w:rPr>
          <w:rFonts w:ascii="Times New Roman" w:hAnsi="Times New Roman" w:cs="Times New Roman"/>
          <w:noProof/>
          <w:sz w:val="24"/>
          <w:szCs w:val="24"/>
        </w:rPr>
        <w:drawing>
          <wp:inline distT="0" distB="0" distL="0" distR="0" wp14:anchorId="1B5CDB03" wp14:editId="5E03584C">
            <wp:extent cx="3142084" cy="2124791"/>
            <wp:effectExtent l="0" t="0" r="1270" b="0"/>
            <wp:docPr id="10" name="图片 1" descr="C:\Users\Administrator\AppData\Local\Microsoft\Windows\INetCache\Content.Word\implied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Local\Microsoft\Windows\INetCache\Content.Word\implied_vo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058" cy="2180901"/>
                    </a:xfrm>
                    <a:prstGeom prst="rect">
                      <a:avLst/>
                    </a:prstGeom>
                    <a:noFill/>
                    <a:ln>
                      <a:noFill/>
                    </a:ln>
                  </pic:spPr>
                </pic:pic>
              </a:graphicData>
            </a:graphic>
          </wp:inline>
        </w:drawing>
      </w:r>
    </w:p>
    <w:p w14:paraId="2DD80829" w14:textId="77777777"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2FC78E31" w14:textId="15A6C279"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6FCBD7A3" w14:textId="77777777"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
    <w:p w14:paraId="04C59775" w14:textId="2739CF20"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proofErr w:type="gramStart"/>
      <w:r w:rsidRPr="00C4546D">
        <w:rPr>
          <w:rFonts w:ascii="Times New Roman" w:hAnsi="Times New Roman" w:cs="Times New Roman"/>
          <w:b/>
          <w:color w:val="000000"/>
          <w:sz w:val="24"/>
          <w:szCs w:val="24"/>
        </w:rPr>
        <w:lastRenderedPageBreak/>
        <w:t>Equity:CAD</w:t>
      </w:r>
      <w:proofErr w:type="spellEnd"/>
      <w:proofErr w:type="gramEnd"/>
    </w:p>
    <w:p w14:paraId="2B501CC0" w14:textId="77777777"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5335358D" wp14:editId="279D5ED3">
            <wp:extent cx="3065145" cy="2041881"/>
            <wp:effectExtent l="0" t="0" r="1905" b="0"/>
            <wp:docPr id="4" name="图片 4" descr="C:\Users\Administrator\AppData\Local\Microsoft\Windows\INetCache\Content.Word\RIT_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RIT_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1729" cy="2072913"/>
                    </a:xfrm>
                    <a:prstGeom prst="rect">
                      <a:avLst/>
                    </a:prstGeom>
                    <a:noFill/>
                    <a:ln>
                      <a:noFill/>
                    </a:ln>
                  </pic:spPr>
                </pic:pic>
              </a:graphicData>
            </a:graphic>
          </wp:inline>
        </w:drawing>
      </w:r>
    </w:p>
    <w:p w14:paraId="7386E61D" w14:textId="77777777"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proofErr w:type="gramStart"/>
      <w:r w:rsidRPr="00C4546D">
        <w:rPr>
          <w:rFonts w:ascii="Times New Roman" w:hAnsi="Times New Roman" w:cs="Times New Roman"/>
          <w:b/>
          <w:color w:val="000000"/>
          <w:sz w:val="24"/>
          <w:szCs w:val="24"/>
        </w:rPr>
        <w:t>Equity:USD</w:t>
      </w:r>
      <w:proofErr w:type="spellEnd"/>
      <w:proofErr w:type="gramEnd"/>
    </w:p>
    <w:p w14:paraId="1936D608" w14:textId="3B428C3F" w:rsidR="008F55A0" w:rsidRPr="00C4546D" w:rsidRDefault="008F55A0" w:rsidP="008F55A0">
      <w:pPr>
        <w:rPr>
          <w:rFonts w:ascii="Times New Roman" w:hAnsi="Times New Roman" w:cs="Times New Roman"/>
          <w:sz w:val="24"/>
          <w:szCs w:val="24"/>
        </w:rPr>
      </w:pPr>
      <w:r w:rsidRPr="00C4546D">
        <w:rPr>
          <w:rFonts w:ascii="Times New Roman" w:hAnsi="Times New Roman" w:cs="Times New Roman"/>
          <w:noProof/>
          <w:sz w:val="24"/>
          <w:szCs w:val="24"/>
        </w:rPr>
        <w:drawing>
          <wp:inline distT="0" distB="0" distL="0" distR="0" wp14:anchorId="29EEF5FF" wp14:editId="535BB5E5">
            <wp:extent cx="3155473" cy="2136600"/>
            <wp:effectExtent l="0" t="0" r="6985" b="0"/>
            <wp:docPr id="13" name="Picture 13" descr="GAP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PS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8051" cy="2138345"/>
                    </a:xfrm>
                    <a:prstGeom prst="rect">
                      <a:avLst/>
                    </a:prstGeom>
                    <a:noFill/>
                    <a:ln>
                      <a:noFill/>
                    </a:ln>
                  </pic:spPr>
                </pic:pic>
              </a:graphicData>
            </a:graphic>
          </wp:inline>
        </w:drawing>
      </w:r>
      <w:r w:rsidRPr="00C4546D">
        <w:rPr>
          <w:rFonts w:ascii="Times New Roman" w:hAnsi="Times New Roman" w:cs="Times New Roman"/>
          <w:noProof/>
          <w:sz w:val="24"/>
          <w:szCs w:val="24"/>
        </w:rPr>
        <w:drawing>
          <wp:inline distT="0" distB="0" distL="0" distR="0" wp14:anchorId="4F600928" wp14:editId="23AC89F9">
            <wp:extent cx="3155315" cy="2138087"/>
            <wp:effectExtent l="0" t="0" r="6985" b="0"/>
            <wp:docPr id="12" name="Picture 12" descr="L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N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130" cy="2146093"/>
                    </a:xfrm>
                    <a:prstGeom prst="rect">
                      <a:avLst/>
                    </a:prstGeom>
                    <a:noFill/>
                    <a:ln>
                      <a:noFill/>
                    </a:ln>
                  </pic:spPr>
                </pic:pic>
              </a:graphicData>
            </a:graphic>
          </wp:inline>
        </w:drawing>
      </w:r>
    </w:p>
    <w:p w14:paraId="60AF1F32" w14:textId="77777777" w:rsidR="008F55A0" w:rsidRDefault="008F55A0">
      <w:pPr>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rPr>
        <w:br w:type="page"/>
      </w:r>
    </w:p>
    <w:p w14:paraId="5BA23618" w14:textId="79021A12" w:rsidR="008F55A0"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proofErr w:type="spellStart"/>
      <w:proofErr w:type="gramStart"/>
      <w:r w:rsidRPr="00C4546D">
        <w:rPr>
          <w:rFonts w:ascii="Times New Roman" w:hAnsi="Times New Roman" w:cs="Times New Roman"/>
          <w:b/>
          <w:color w:val="000000"/>
          <w:sz w:val="24"/>
          <w:szCs w:val="24"/>
        </w:rPr>
        <w:lastRenderedPageBreak/>
        <w:t>Equity:EUR</w:t>
      </w:r>
      <w:proofErr w:type="spellEnd"/>
      <w:proofErr w:type="gramEnd"/>
    </w:p>
    <w:p w14:paraId="20CA1C43" w14:textId="52608384" w:rsidR="008F55A0" w:rsidRPr="00C4546D" w:rsidRDefault="008F55A0" w:rsidP="008F55A0">
      <w:pPr>
        <w:pStyle w:val="HTMLPreformatted"/>
        <w:shd w:val="clear" w:color="auto" w:fill="FFFFFF"/>
        <w:wordWrap w:val="0"/>
        <w:textAlignment w:val="baseline"/>
        <w:rPr>
          <w:rFonts w:ascii="Times New Roman" w:hAnsi="Times New Roman" w:cs="Times New Roman"/>
          <w:b/>
          <w:color w:val="000000"/>
          <w:sz w:val="24"/>
          <w:szCs w:val="24"/>
        </w:rPr>
      </w:pPr>
      <w:r w:rsidRPr="00C4546D">
        <w:rPr>
          <w:rFonts w:ascii="Times New Roman" w:hAnsi="Times New Roman" w:cs="Times New Roman"/>
          <w:b/>
          <w:noProof/>
          <w:color w:val="000000"/>
          <w:sz w:val="24"/>
          <w:szCs w:val="24"/>
        </w:rPr>
        <w:drawing>
          <wp:inline distT="0" distB="0" distL="0" distR="0" wp14:anchorId="46DD1B27" wp14:editId="6B8E6FB6">
            <wp:extent cx="3517256" cy="2378497"/>
            <wp:effectExtent l="0" t="0" r="7620" b="0"/>
            <wp:docPr id="7" name="图片 7" descr="C:\Users\Administrator\Dropbox\RoboAdvisor\Reports\factorModelGraph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ropbox\RoboAdvisor\Reports\factorModelGraphs\EU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9590" cy="2420650"/>
                    </a:xfrm>
                    <a:prstGeom prst="rect">
                      <a:avLst/>
                    </a:prstGeom>
                    <a:noFill/>
                    <a:ln>
                      <a:noFill/>
                    </a:ln>
                  </pic:spPr>
                </pic:pic>
              </a:graphicData>
            </a:graphic>
          </wp:inline>
        </w:drawing>
      </w:r>
    </w:p>
    <w:p w14:paraId="04AB03E5" w14:textId="77777777" w:rsidR="008F55A0" w:rsidRPr="00C4546D" w:rsidRDefault="008F55A0" w:rsidP="008F55A0">
      <w:pPr>
        <w:rPr>
          <w:rFonts w:ascii="Times New Roman" w:hAnsi="Times New Roman" w:cs="Times New Roman"/>
          <w:sz w:val="24"/>
          <w:szCs w:val="24"/>
        </w:rPr>
      </w:pPr>
    </w:p>
    <w:p w14:paraId="57C009D7" w14:textId="6D7CA30A" w:rsidR="00F645EF" w:rsidRDefault="00F645EF" w:rsidP="002A74EC">
      <w:pPr>
        <w:rPr>
          <w:rFonts w:ascii="Times New Roman" w:hAnsi="Times New Roman" w:cs="Times New Roman"/>
          <w:sz w:val="24"/>
          <w:szCs w:val="24"/>
        </w:rPr>
      </w:pPr>
    </w:p>
    <w:p w14:paraId="5830D048" w14:textId="42F331E5" w:rsidR="004419DD" w:rsidRDefault="004419DD" w:rsidP="00A4063D">
      <w:pPr>
        <w:rPr>
          <w:rFonts w:ascii="Times New Roman" w:hAnsi="Times New Roman" w:cs="Times New Roman"/>
          <w:b/>
          <w:bCs/>
          <w:sz w:val="24"/>
          <w:szCs w:val="24"/>
        </w:rPr>
      </w:pPr>
      <w:r>
        <w:rPr>
          <w:rFonts w:ascii="Times New Roman" w:hAnsi="Times New Roman" w:cs="Times New Roman"/>
          <w:b/>
          <w:bCs/>
          <w:sz w:val="24"/>
          <w:szCs w:val="24"/>
        </w:rPr>
        <w:t>Performance Analytics</w:t>
      </w:r>
    </w:p>
    <w:p w14:paraId="06CE073F" w14:textId="760C3C4A" w:rsid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t>Simple returns are computed on the security and portfolio levels.</w:t>
      </w:r>
      <w:r>
        <w:rPr>
          <w:rFonts w:ascii="Times New Roman" w:hAnsi="Times New Roman" w:cs="Times New Roman"/>
          <w:sz w:val="24"/>
          <w:szCs w:val="24"/>
        </w:rPr>
        <w:t xml:space="preserve"> Also, the Time-weighted and Money-weighted returns are compared.</w:t>
      </w:r>
    </w:p>
    <w:p w14:paraId="4E71E09D" w14:textId="6FFE45C7" w:rsid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drawing>
          <wp:inline distT="0" distB="0" distL="0" distR="0" wp14:anchorId="603F7643" wp14:editId="7DA8C9F8">
            <wp:extent cx="4965955" cy="259093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955" cy="2590933"/>
                    </a:xfrm>
                    <a:prstGeom prst="rect">
                      <a:avLst/>
                    </a:prstGeom>
                  </pic:spPr>
                </pic:pic>
              </a:graphicData>
            </a:graphic>
          </wp:inline>
        </w:drawing>
      </w:r>
    </w:p>
    <w:p w14:paraId="391E9E33" w14:textId="77777777" w:rsidR="008F55A0" w:rsidRDefault="004419DD" w:rsidP="00A4063D">
      <w:pPr>
        <w:rPr>
          <w:rFonts w:ascii="Times New Roman" w:hAnsi="Times New Roman" w:cs="Times New Roman"/>
          <w:sz w:val="28"/>
          <w:szCs w:val="28"/>
        </w:rPr>
      </w:pPr>
      <w:r w:rsidRPr="004419DD">
        <w:rPr>
          <w:rFonts w:ascii="Times New Roman" w:hAnsi="Times New Roman" w:cs="Times New Roman"/>
          <w:sz w:val="28"/>
          <w:szCs w:val="28"/>
        </w:rPr>
        <w:t xml:space="preserve">     </w:t>
      </w:r>
    </w:p>
    <w:p w14:paraId="4EB20132" w14:textId="77777777" w:rsidR="008F55A0" w:rsidRDefault="008F55A0">
      <w:pPr>
        <w:rPr>
          <w:rFonts w:ascii="Times New Roman" w:hAnsi="Times New Roman" w:cs="Times New Roman"/>
          <w:sz w:val="28"/>
          <w:szCs w:val="28"/>
        </w:rPr>
      </w:pPr>
      <w:r>
        <w:rPr>
          <w:rFonts w:ascii="Times New Roman" w:hAnsi="Times New Roman" w:cs="Times New Roman"/>
          <w:sz w:val="28"/>
          <w:szCs w:val="28"/>
        </w:rPr>
        <w:br w:type="page"/>
      </w:r>
    </w:p>
    <w:p w14:paraId="08C7C4C7" w14:textId="66A7CEB6" w:rsidR="004419DD" w:rsidRPr="004419DD" w:rsidRDefault="004419DD" w:rsidP="00A4063D">
      <w:pPr>
        <w:rPr>
          <w:rFonts w:ascii="Times New Roman" w:hAnsi="Times New Roman" w:cs="Times New Roman"/>
          <w:sz w:val="28"/>
          <w:szCs w:val="28"/>
        </w:rPr>
      </w:pPr>
      <w:r w:rsidRPr="004419DD">
        <w:rPr>
          <w:rFonts w:ascii="Times New Roman" w:hAnsi="Times New Roman" w:cs="Times New Roman"/>
          <w:sz w:val="28"/>
          <w:szCs w:val="28"/>
        </w:rPr>
        <w:lastRenderedPageBreak/>
        <w:t xml:space="preserve">Formula for the Time-Weighted Return is </w:t>
      </w:r>
    </w:p>
    <w:p w14:paraId="299DFDC6" w14:textId="77F344CE" w:rsidR="004419DD" w:rsidRP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drawing>
          <wp:inline distT="0" distB="0" distL="0" distR="0" wp14:anchorId="4AA385A0" wp14:editId="5EBC11A8">
            <wp:extent cx="5594350" cy="2076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158"/>
                    <a:stretch/>
                  </pic:blipFill>
                  <pic:spPr bwMode="auto">
                    <a:xfrm>
                      <a:off x="0" y="0"/>
                      <a:ext cx="5594638" cy="2076557"/>
                    </a:xfrm>
                    <a:prstGeom prst="rect">
                      <a:avLst/>
                    </a:prstGeom>
                    <a:ln>
                      <a:noFill/>
                    </a:ln>
                    <a:extLst>
                      <a:ext uri="{53640926-AAD7-44D8-BBD7-CCE9431645EC}">
                        <a14:shadowObscured xmlns:a14="http://schemas.microsoft.com/office/drawing/2010/main"/>
                      </a:ext>
                    </a:extLst>
                  </pic:spPr>
                </pic:pic>
              </a:graphicData>
            </a:graphic>
          </wp:inline>
        </w:drawing>
      </w:r>
    </w:p>
    <w:p w14:paraId="1BAF88FF" w14:textId="26A656DA" w:rsidR="004419DD" w:rsidRDefault="004419DD" w:rsidP="00A4063D">
      <w:pPr>
        <w:rPr>
          <w:rFonts w:ascii="Times New Roman" w:hAnsi="Times New Roman" w:cs="Times New Roman"/>
          <w:sz w:val="24"/>
          <w:szCs w:val="24"/>
        </w:rPr>
      </w:pPr>
      <w:r w:rsidRPr="004419DD">
        <w:rPr>
          <w:rFonts w:ascii="Times New Roman" w:hAnsi="Times New Roman" w:cs="Times New Roman"/>
          <w:sz w:val="24"/>
          <w:szCs w:val="24"/>
        </w:rPr>
        <w:t>Performance is attributed to each individual security return in local currency and the corresponding FX appreciation rates.</w:t>
      </w:r>
    </w:p>
    <w:p w14:paraId="319C98F0" w14:textId="77777777" w:rsidR="004419DD" w:rsidRDefault="004419DD" w:rsidP="00A4063D">
      <w:pPr>
        <w:rPr>
          <w:rFonts w:ascii="Times New Roman" w:hAnsi="Times New Roman" w:cs="Times New Roman"/>
          <w:sz w:val="24"/>
          <w:szCs w:val="24"/>
        </w:rPr>
      </w:pPr>
      <w:r>
        <w:rPr>
          <w:rFonts w:ascii="Times New Roman" w:hAnsi="Times New Roman" w:cs="Times New Roman"/>
          <w:sz w:val="24"/>
          <w:szCs w:val="24"/>
        </w:rPr>
        <w:t xml:space="preserve">Each individual asset return </w:t>
      </w:r>
      <w:proofErr w:type="spellStart"/>
      <w:r w:rsidRPr="004419DD">
        <w:rPr>
          <w:rFonts w:ascii="Times New Roman" w:hAnsi="Times New Roman" w:cs="Times New Roman"/>
          <w:sz w:val="24"/>
          <w:szCs w:val="24"/>
        </w:rPr>
        <w:t>r</w:t>
      </w:r>
      <w:r>
        <w:rPr>
          <w:rFonts w:ascii="Times New Roman" w:hAnsi="Times New Roman" w:cs="Times New Roman"/>
          <w:sz w:val="24"/>
          <w:szCs w:val="24"/>
        </w:rPr>
        <w:softHyphen/>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w:t>
      </w:r>
      <w:r w:rsidRPr="004419DD">
        <w:rPr>
          <w:rFonts w:ascii="Times New Roman" w:hAnsi="Times New Roman" w:cs="Times New Roman"/>
          <w:sz w:val="24"/>
          <w:szCs w:val="24"/>
        </w:rPr>
        <w:t>is</w:t>
      </w:r>
      <w:r>
        <w:rPr>
          <w:rFonts w:ascii="Times New Roman" w:hAnsi="Times New Roman" w:cs="Times New Roman"/>
          <w:sz w:val="24"/>
          <w:szCs w:val="24"/>
        </w:rPr>
        <w:t xml:space="preserve"> said to be equal to:</w:t>
      </w:r>
    </w:p>
    <w:p w14:paraId="565EA211" w14:textId="3E89D47A" w:rsidR="004419DD" w:rsidRDefault="004419DD" w:rsidP="00A4063D">
      <w:pPr>
        <w:rPr>
          <w:rFonts w:ascii="Times New Roman" w:hAnsi="Times New Roman" w:cs="Times New Roman"/>
          <w:i/>
          <w:iCs/>
          <w:sz w:val="28"/>
          <w:szCs w:val="28"/>
        </w:rPr>
      </w:pPr>
      <w:proofErr w:type="spellStart"/>
      <w:r w:rsidRPr="004419DD">
        <w:rPr>
          <w:rFonts w:ascii="Times New Roman" w:hAnsi="Times New Roman" w:cs="Times New Roman"/>
          <w:i/>
          <w:iCs/>
          <w:sz w:val="28"/>
          <w:szCs w:val="28"/>
        </w:rPr>
        <w:t>r</w:t>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w:t>
      </w:r>
      <w:proofErr w:type="spellStart"/>
      <w:r w:rsidRPr="004419DD">
        <w:rPr>
          <w:rFonts w:ascii="Times New Roman" w:hAnsi="Times New Roman" w:cs="Times New Roman"/>
          <w:i/>
          <w:iCs/>
          <w:sz w:val="28"/>
          <w:szCs w:val="28"/>
        </w:rPr>
        <w:t>l</w:t>
      </w:r>
      <w:r w:rsidRPr="004419DD">
        <w:rPr>
          <w:rFonts w:ascii="Times New Roman" w:hAnsi="Times New Roman" w:cs="Times New Roman"/>
          <w:i/>
          <w:iCs/>
          <w:sz w:val="28"/>
          <w:szCs w:val="28"/>
          <w:vertAlign w:val="subscript"/>
        </w:rPr>
        <w:t>i</w:t>
      </w:r>
      <w:r w:rsidRPr="004419DD">
        <w:rPr>
          <w:rFonts w:ascii="Times New Roman" w:hAnsi="Times New Roman" w:cs="Times New Roman"/>
          <w:i/>
          <w:iCs/>
          <w:sz w:val="28"/>
          <w:szCs w:val="28"/>
        </w:rPr>
        <w:t>+e</w:t>
      </w:r>
      <w:r w:rsidRPr="004419DD">
        <w:rPr>
          <w:rFonts w:ascii="Times New Roman" w:hAnsi="Times New Roman" w:cs="Times New Roman"/>
          <w:i/>
          <w:iCs/>
          <w:sz w:val="28"/>
          <w:szCs w:val="28"/>
          <w:vertAlign w:val="subscript"/>
        </w:rPr>
        <w:t>i</w:t>
      </w:r>
      <w:r w:rsidRPr="004419DD">
        <w:rPr>
          <w:rFonts w:ascii="Times New Roman" w:hAnsi="Times New Roman" w:cs="Times New Roman"/>
          <w:i/>
          <w:iCs/>
          <w:sz w:val="28"/>
          <w:szCs w:val="28"/>
        </w:rPr>
        <w:t>+l</w:t>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 xml:space="preserve"> </w:t>
      </w:r>
      <w:proofErr w:type="spellStart"/>
      <w:r w:rsidRPr="004419DD">
        <w:rPr>
          <w:rFonts w:ascii="Times New Roman" w:hAnsi="Times New Roman" w:cs="Times New Roman"/>
          <w:i/>
          <w:iCs/>
          <w:sz w:val="28"/>
          <w:szCs w:val="28"/>
        </w:rPr>
        <w:t>e</w:t>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rPr>
        <w:softHyphen/>
      </w:r>
      <w:r w:rsidRPr="004419DD">
        <w:rPr>
          <w:rFonts w:ascii="Times New Roman" w:hAnsi="Times New Roman" w:cs="Times New Roman"/>
          <w:i/>
          <w:iCs/>
          <w:sz w:val="28"/>
          <w:szCs w:val="28"/>
          <w:vertAlign w:val="subscript"/>
        </w:rPr>
        <w:t>i</w:t>
      </w:r>
      <w:proofErr w:type="spellEnd"/>
      <w:r w:rsidRPr="004419DD">
        <w:rPr>
          <w:rFonts w:ascii="Times New Roman" w:hAnsi="Times New Roman" w:cs="Times New Roman"/>
          <w:i/>
          <w:iCs/>
          <w:sz w:val="28"/>
          <w:szCs w:val="28"/>
        </w:rPr>
        <w:t xml:space="preserve"> </w:t>
      </w:r>
    </w:p>
    <w:p w14:paraId="48A9191F" w14:textId="2E6B8EF2" w:rsidR="004419DD" w:rsidRDefault="004419DD" w:rsidP="00A4063D">
      <w:pPr>
        <w:rPr>
          <w:rFonts w:ascii="Times New Roman" w:hAnsi="Times New Roman" w:cs="Times New Roman"/>
          <w:sz w:val="24"/>
          <w:szCs w:val="24"/>
        </w:rPr>
      </w:pPr>
      <w:r>
        <w:rPr>
          <w:rFonts w:ascii="Times New Roman" w:hAnsi="Times New Roman" w:cs="Times New Roman"/>
          <w:sz w:val="24"/>
          <w:szCs w:val="24"/>
        </w:rPr>
        <w:t>Here l</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is the return in local currency and </w:t>
      </w:r>
      <w:proofErr w:type="spellStart"/>
      <w:r>
        <w:rPr>
          <w:rFonts w:ascii="Times New Roman" w:hAnsi="Times New Roman" w:cs="Times New Roman"/>
          <w:sz w:val="24"/>
          <w:szCs w:val="24"/>
        </w:rPr>
        <w:t>e</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 FX appreciation effect</w:t>
      </w:r>
    </w:p>
    <w:p w14:paraId="6F57A3CA" w14:textId="297FFD90" w:rsidR="004419DD" w:rsidRDefault="004419DD" w:rsidP="00A4063D">
      <w:pPr>
        <w:rPr>
          <w:rFonts w:ascii="Times New Roman" w:hAnsi="Times New Roman" w:cs="Times New Roman"/>
          <w:sz w:val="24"/>
          <w:szCs w:val="24"/>
        </w:rPr>
      </w:pPr>
      <w:r>
        <w:rPr>
          <w:rFonts w:ascii="Times New Roman" w:hAnsi="Times New Roman" w:cs="Times New Roman"/>
          <w:sz w:val="24"/>
          <w:szCs w:val="24"/>
        </w:rPr>
        <w:t>These are weighted to arrive at aggregate contributions at the portfolio level.</w:t>
      </w:r>
    </w:p>
    <w:p w14:paraId="5332F0DB" w14:textId="31DBB026" w:rsidR="00A4063D" w:rsidRDefault="00832CCD" w:rsidP="00A4063D">
      <w:pPr>
        <w:rPr>
          <w:rFonts w:ascii="Times New Roman" w:hAnsi="Times New Roman" w:cs="Times New Roman"/>
          <w:b/>
          <w:bCs/>
          <w:sz w:val="24"/>
          <w:szCs w:val="24"/>
        </w:rPr>
      </w:pPr>
      <w:r w:rsidRPr="002A74EC">
        <w:rPr>
          <w:rFonts w:ascii="Times New Roman" w:hAnsi="Times New Roman" w:cs="Times New Roman"/>
          <w:b/>
          <w:bCs/>
          <w:sz w:val="24"/>
          <w:szCs w:val="24"/>
        </w:rPr>
        <w:t>Scenario</w:t>
      </w:r>
      <w:r w:rsidR="00062528">
        <w:rPr>
          <w:rFonts w:ascii="Times New Roman" w:hAnsi="Times New Roman" w:cs="Times New Roman"/>
          <w:b/>
          <w:bCs/>
          <w:sz w:val="24"/>
          <w:szCs w:val="24"/>
        </w:rPr>
        <w:t xml:space="preserve"> Analysis</w:t>
      </w:r>
    </w:p>
    <w:p w14:paraId="10A89B7F" w14:textId="101F1069" w:rsidR="00062528" w:rsidRDefault="00E569F7" w:rsidP="00A4063D">
      <w:pPr>
        <w:rPr>
          <w:rFonts w:ascii="Times New Roman" w:hAnsi="Times New Roman" w:cs="Times New Roman"/>
          <w:sz w:val="24"/>
          <w:szCs w:val="24"/>
        </w:rPr>
      </w:pPr>
      <w:r>
        <w:rPr>
          <w:rFonts w:ascii="Times New Roman" w:hAnsi="Times New Roman" w:cs="Times New Roman"/>
          <w:sz w:val="24"/>
          <w:szCs w:val="24"/>
        </w:rPr>
        <w:t xml:space="preserve">Risk Factors are assumed to follow a multivariate normal distribution. This allows us to easily compute conditional distributions for some factors given fixed returns of the others. </w:t>
      </w:r>
    </w:p>
    <w:p w14:paraId="375AD5C4" w14:textId="16A43F29" w:rsidR="00E569F7" w:rsidRDefault="00E569F7" w:rsidP="00A4063D">
      <w:pPr>
        <w:rPr>
          <w:rFonts w:ascii="Times New Roman" w:hAnsi="Times New Roman" w:cs="Times New Roman"/>
          <w:sz w:val="24"/>
          <w:szCs w:val="24"/>
        </w:rPr>
      </w:pPr>
      <w:r>
        <w:rPr>
          <w:rFonts w:ascii="Times New Roman" w:hAnsi="Times New Roman" w:cs="Times New Roman"/>
          <w:sz w:val="24"/>
          <w:szCs w:val="24"/>
        </w:rPr>
        <w:t>We want to show what would the impact on our portfolio if the two major historic crises were to happen again today: the Asian Crisis and the Financial Crisis.</w:t>
      </w:r>
    </w:p>
    <w:p w14:paraId="3617C4F6" w14:textId="4FD5F97F" w:rsidR="00E569F7" w:rsidRDefault="00E569F7" w:rsidP="00A4063D">
      <w:pPr>
        <w:rPr>
          <w:rFonts w:ascii="Times New Roman" w:hAnsi="Times New Roman" w:cs="Times New Roman"/>
          <w:sz w:val="24"/>
          <w:szCs w:val="24"/>
        </w:rPr>
      </w:pPr>
      <w:r>
        <w:rPr>
          <w:rFonts w:ascii="Times New Roman" w:hAnsi="Times New Roman" w:cs="Times New Roman"/>
          <w:sz w:val="24"/>
          <w:szCs w:val="24"/>
        </w:rPr>
        <w:t>Inputs:</w:t>
      </w:r>
    </w:p>
    <w:p w14:paraId="5ED14E48" w14:textId="6CBB1418" w:rsidR="00E569F7" w:rsidRDefault="00E569F7" w:rsidP="00A4063D">
      <w:pPr>
        <w:rPr>
          <w:rFonts w:ascii="Times New Roman" w:hAnsi="Times New Roman" w:cs="Times New Roman"/>
          <w:sz w:val="24"/>
          <w:szCs w:val="24"/>
        </w:rPr>
      </w:pPr>
      <w:r>
        <w:rPr>
          <w:rFonts w:ascii="Times New Roman" w:hAnsi="Times New Roman" w:cs="Times New Roman"/>
          <w:sz w:val="24"/>
          <w:szCs w:val="24"/>
        </w:rPr>
        <w:t>Main market factor monthly returns during 24 months around the bottom of the crises as defined by the US Market factor lowest point.</w:t>
      </w:r>
    </w:p>
    <w:p w14:paraId="5FFEBB0D" w14:textId="36D87C8B" w:rsidR="00E569F7" w:rsidRDefault="00E569F7" w:rsidP="00A4063D">
      <w:pPr>
        <w:rPr>
          <w:rFonts w:ascii="Times New Roman" w:hAnsi="Times New Roman" w:cs="Times New Roman"/>
          <w:sz w:val="24"/>
          <w:szCs w:val="24"/>
        </w:rPr>
      </w:pPr>
      <w:r>
        <w:rPr>
          <w:rFonts w:ascii="Times New Roman" w:hAnsi="Times New Roman" w:cs="Times New Roman"/>
          <w:sz w:val="24"/>
          <w:szCs w:val="24"/>
        </w:rPr>
        <w:t>Next the conditional means are computed using the following formulas:</w:t>
      </w:r>
    </w:p>
    <w:p w14:paraId="1DB6AF6B" w14:textId="7557BAEA" w:rsidR="00E569F7" w:rsidRDefault="00E569F7" w:rsidP="00A4063D">
      <w:pPr>
        <w:rPr>
          <w:rFonts w:ascii="Times New Roman" w:hAnsi="Times New Roman" w:cs="Times New Roman"/>
          <w:sz w:val="24"/>
          <w:szCs w:val="24"/>
        </w:rPr>
      </w:pPr>
      <w:r w:rsidRPr="00E569F7">
        <w:rPr>
          <w:rFonts w:ascii="Times New Roman" w:hAnsi="Times New Roman" w:cs="Times New Roman"/>
          <w:sz w:val="24"/>
          <w:szCs w:val="24"/>
        </w:rPr>
        <w:drawing>
          <wp:inline distT="0" distB="0" distL="0" distR="0" wp14:anchorId="7AC57EF8" wp14:editId="2A7720F9">
            <wp:extent cx="3810000" cy="7940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9926" cy="808667"/>
                    </a:xfrm>
                    <a:prstGeom prst="rect">
                      <a:avLst/>
                    </a:prstGeom>
                  </pic:spPr>
                </pic:pic>
              </a:graphicData>
            </a:graphic>
          </wp:inline>
        </w:drawing>
      </w:r>
    </w:p>
    <w:p w14:paraId="1B66F8AB" w14:textId="20130712" w:rsidR="00BB351A" w:rsidRPr="00E569F7" w:rsidRDefault="00BB351A" w:rsidP="00BB351A">
      <w:pPr>
        <w:rPr>
          <w:rFonts w:ascii="Times New Roman" w:hAnsi="Times New Roman" w:cs="Times New Roman"/>
          <w:sz w:val="24"/>
          <w:szCs w:val="24"/>
        </w:rPr>
      </w:pPr>
    </w:p>
    <w:sectPr w:rsidR="00BB351A" w:rsidRPr="00E569F7" w:rsidSect="002A74EC">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E7736" w14:textId="77777777" w:rsidR="008B7C4A" w:rsidRDefault="008B7C4A" w:rsidP="00A4063D">
      <w:pPr>
        <w:spacing w:after="0" w:line="240" w:lineRule="auto"/>
      </w:pPr>
      <w:r>
        <w:separator/>
      </w:r>
    </w:p>
  </w:endnote>
  <w:endnote w:type="continuationSeparator" w:id="0">
    <w:p w14:paraId="72CF361A" w14:textId="77777777" w:rsidR="008B7C4A" w:rsidRDefault="008B7C4A" w:rsidP="00A4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ar(--jp-code-font-family)">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7823C" w14:textId="77777777" w:rsidR="008B7C4A" w:rsidRDefault="008B7C4A" w:rsidP="00A4063D">
      <w:pPr>
        <w:spacing w:after="0" w:line="240" w:lineRule="auto"/>
      </w:pPr>
      <w:r>
        <w:separator/>
      </w:r>
    </w:p>
  </w:footnote>
  <w:footnote w:type="continuationSeparator" w:id="0">
    <w:p w14:paraId="242ABBC8" w14:textId="77777777" w:rsidR="008B7C4A" w:rsidRDefault="008B7C4A" w:rsidP="00A40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21E"/>
    <w:multiLevelType w:val="hybridMultilevel"/>
    <w:tmpl w:val="2F346758"/>
    <w:lvl w:ilvl="0" w:tplc="1009000F">
      <w:start w:val="1"/>
      <w:numFmt w:val="decimal"/>
      <w:lvlText w:val="%1."/>
      <w:lvlJc w:val="left"/>
      <w:pPr>
        <w:ind w:left="720" w:hanging="360"/>
      </w:pPr>
      <w:rPr>
        <w:rFonts w:hint="default"/>
      </w:rPr>
    </w:lvl>
    <w:lvl w:ilvl="1" w:tplc="2C5E6816">
      <w:start w:val="1"/>
      <w:numFmt w:val="decimal"/>
      <w:lvlText w:val="%2."/>
      <w:lvlJc w:val="left"/>
      <w:pPr>
        <w:ind w:left="1440" w:hanging="360"/>
      </w:pPr>
      <w:rPr>
        <w:rFonts w:asciiTheme="minorHAnsi" w:eastAsiaTheme="minorEastAsia" w:hAnsiTheme="minorHAnsi" w:cstheme="minorBidi"/>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A521266"/>
    <w:multiLevelType w:val="hybridMultilevel"/>
    <w:tmpl w:val="078848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7B55BE1"/>
    <w:multiLevelType w:val="hybridMultilevel"/>
    <w:tmpl w:val="078E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D97"/>
    <w:rsid w:val="000418B2"/>
    <w:rsid w:val="00062528"/>
    <w:rsid w:val="002A74EC"/>
    <w:rsid w:val="004419DD"/>
    <w:rsid w:val="004B3FE9"/>
    <w:rsid w:val="004F7D61"/>
    <w:rsid w:val="005E40D3"/>
    <w:rsid w:val="0060603E"/>
    <w:rsid w:val="006678CE"/>
    <w:rsid w:val="007E6D97"/>
    <w:rsid w:val="00832CCD"/>
    <w:rsid w:val="008B7C4A"/>
    <w:rsid w:val="008F55A0"/>
    <w:rsid w:val="009B6D0B"/>
    <w:rsid w:val="009D03A4"/>
    <w:rsid w:val="00A4063D"/>
    <w:rsid w:val="00BB351A"/>
    <w:rsid w:val="00C50788"/>
    <w:rsid w:val="00D258DC"/>
    <w:rsid w:val="00E569F7"/>
    <w:rsid w:val="00EB0B36"/>
    <w:rsid w:val="00F26A04"/>
    <w:rsid w:val="00F645EF"/>
    <w:rsid w:val="00FE32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52012"/>
  <w15:chartTrackingRefBased/>
  <w15:docId w15:val="{7348B103-2E1B-468A-99C0-449CE022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03E"/>
    <w:pPr>
      <w:ind w:left="720"/>
      <w:contextualSpacing/>
    </w:pPr>
  </w:style>
  <w:style w:type="table" w:styleId="PlainTable1">
    <w:name w:val="Plain Table 1"/>
    <w:basedOn w:val="TableNormal"/>
    <w:uiPriority w:val="41"/>
    <w:rsid w:val="00A4063D"/>
    <w:pPr>
      <w:spacing w:after="0" w:line="240" w:lineRule="auto"/>
    </w:pPr>
    <w:rPr>
      <w:rFonts w:eastAsia="SimSun"/>
      <w:sz w:val="24"/>
      <w:szCs w:val="24"/>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A4063D"/>
    <w:pPr>
      <w:spacing w:after="0" w:line="240" w:lineRule="auto"/>
    </w:pPr>
    <w:rPr>
      <w:rFonts w:eastAsia="SimSun"/>
      <w:sz w:val="24"/>
      <w:szCs w:val="24"/>
      <w:lang w:val="en-US" w:eastAsia="en-US"/>
    </w:rPr>
  </w:style>
  <w:style w:type="character" w:customStyle="1" w:styleId="FootnoteTextChar">
    <w:name w:val="Footnote Text Char"/>
    <w:basedOn w:val="DefaultParagraphFont"/>
    <w:link w:val="FootnoteText"/>
    <w:uiPriority w:val="99"/>
    <w:rsid w:val="00A4063D"/>
    <w:rPr>
      <w:rFonts w:eastAsia="SimSun"/>
      <w:sz w:val="24"/>
      <w:szCs w:val="24"/>
      <w:lang w:val="en-US" w:eastAsia="en-US"/>
    </w:rPr>
  </w:style>
  <w:style w:type="character" w:styleId="FootnoteReference">
    <w:name w:val="footnote reference"/>
    <w:basedOn w:val="DefaultParagraphFont"/>
    <w:uiPriority w:val="99"/>
    <w:unhideWhenUsed/>
    <w:rsid w:val="00A4063D"/>
    <w:rPr>
      <w:vertAlign w:val="superscript"/>
    </w:rPr>
  </w:style>
  <w:style w:type="paragraph" w:styleId="HTMLPreformatted">
    <w:name w:val="HTML Preformatted"/>
    <w:basedOn w:val="Normal"/>
    <w:link w:val="HTMLPreformattedChar"/>
    <w:uiPriority w:val="99"/>
    <w:unhideWhenUsed/>
    <w:rsid w:val="009D0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03A4"/>
    <w:rPr>
      <w:rFonts w:ascii="Courier New" w:eastAsia="Times New Roman" w:hAnsi="Courier New" w:cs="Courier New"/>
      <w:sz w:val="20"/>
      <w:szCs w:val="20"/>
    </w:rPr>
  </w:style>
  <w:style w:type="table" w:styleId="TableGrid">
    <w:name w:val="Table Grid"/>
    <w:basedOn w:val="TableNormal"/>
    <w:uiPriority w:val="39"/>
    <w:rsid w:val="009D0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33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7</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Yingchi Chen</dc:creator>
  <cp:keywords/>
  <dc:description/>
  <cp:lastModifiedBy>Evgeniia Khaikhina</cp:lastModifiedBy>
  <cp:revision>10</cp:revision>
  <dcterms:created xsi:type="dcterms:W3CDTF">2019-07-02T14:51:00Z</dcterms:created>
  <dcterms:modified xsi:type="dcterms:W3CDTF">2019-07-05T10:34:00Z</dcterms:modified>
</cp:coreProperties>
</file>