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C12C1" w14:textId="751CA335" w:rsidR="0060603E" w:rsidRPr="0060603E" w:rsidRDefault="0060603E" w:rsidP="0060603E">
      <w:pPr>
        <w:jc w:val="center"/>
        <w:rPr>
          <w:b/>
          <w:bCs/>
          <w:sz w:val="28"/>
          <w:szCs w:val="28"/>
        </w:rPr>
      </w:pPr>
      <w:r w:rsidRPr="0060603E">
        <w:rPr>
          <w:b/>
          <w:bCs/>
          <w:sz w:val="28"/>
          <w:szCs w:val="28"/>
        </w:rPr>
        <w:t>Robo Advisor – System and Documentation Report</w:t>
      </w:r>
    </w:p>
    <w:p w14:paraId="5928AA4C" w14:textId="66D86B59" w:rsidR="0060603E" w:rsidRDefault="0060603E" w:rsidP="0060603E">
      <w:pPr>
        <w:pStyle w:val="ListParagraph"/>
        <w:numPr>
          <w:ilvl w:val="1"/>
          <w:numId w:val="1"/>
        </w:numPr>
        <w:ind w:left="284"/>
      </w:pPr>
      <w:r>
        <w:t xml:space="preserve">Details of portfolio construction: </w:t>
      </w:r>
      <w:r>
        <w:br/>
        <w:t>this is my philosophy, and my rebalancing, what is our fee,</w:t>
      </w:r>
    </w:p>
    <w:p w14:paraId="0819F869" w14:textId="77777777" w:rsidR="0060603E" w:rsidRDefault="0060603E" w:rsidP="00A4063D">
      <w:pPr>
        <w:ind w:left="284"/>
      </w:pPr>
      <w:r>
        <w:t>Stress testing. Scenarios… preprocessing…</w:t>
      </w:r>
    </w:p>
    <w:p w14:paraId="675B7C9B" w14:textId="77777777" w:rsidR="0060603E" w:rsidRDefault="0060603E" w:rsidP="0060603E">
      <w:pPr>
        <w:pStyle w:val="ListParagraph"/>
        <w:numPr>
          <w:ilvl w:val="1"/>
          <w:numId w:val="1"/>
        </w:numPr>
        <w:ind w:left="284"/>
      </w:pPr>
      <w:r>
        <w:t xml:space="preserve">Risk model: distributions that I assume, … </w:t>
      </w:r>
    </w:p>
    <w:p w14:paraId="3BC82372" w14:textId="1DECF026" w:rsidR="0060603E" w:rsidRDefault="0060603E" w:rsidP="00A4063D">
      <w:pPr>
        <w:ind w:left="284"/>
      </w:pPr>
      <w:r>
        <w:t>Back</w:t>
      </w:r>
      <w:r w:rsidR="00A4063D">
        <w:t xml:space="preserve"> </w:t>
      </w:r>
      <w:r>
        <w:t>testing</w:t>
      </w:r>
    </w:p>
    <w:p w14:paraId="08049DCA" w14:textId="77777777" w:rsidR="0060603E" w:rsidRDefault="0060603E" w:rsidP="0060603E">
      <w:pPr>
        <w:pStyle w:val="ListParagraph"/>
        <w:numPr>
          <w:ilvl w:val="1"/>
          <w:numId w:val="1"/>
        </w:numPr>
        <w:ind w:left="284"/>
      </w:pPr>
      <w:r>
        <w:t>Risk Analytics: document what are the formula, … How you organize the system</w:t>
      </w:r>
    </w:p>
    <w:p w14:paraId="34260BE6" w14:textId="77777777" w:rsidR="0060603E" w:rsidRDefault="0060603E" w:rsidP="0060603E">
      <w:pPr>
        <w:pStyle w:val="ListParagraph"/>
        <w:numPr>
          <w:ilvl w:val="1"/>
          <w:numId w:val="1"/>
        </w:numPr>
        <w:ind w:left="284"/>
      </w:pPr>
      <w:r>
        <w:t>System Doc</w:t>
      </w:r>
    </w:p>
    <w:p w14:paraId="32A35544" w14:textId="77777777" w:rsidR="0060603E" w:rsidRDefault="0060603E" w:rsidP="0060603E">
      <w:pPr>
        <w:pStyle w:val="ListParagraph"/>
        <w:numPr>
          <w:ilvl w:val="1"/>
          <w:numId w:val="1"/>
        </w:numPr>
        <w:ind w:left="284"/>
      </w:pPr>
      <w:r>
        <w:t>Data:</w:t>
      </w:r>
    </w:p>
    <w:p w14:paraId="3F0ADBF5" w14:textId="77777777" w:rsidR="0060603E" w:rsidRDefault="0060603E" w:rsidP="00A4063D">
      <w:pPr>
        <w:pStyle w:val="ListParagraph"/>
        <w:ind w:left="284"/>
      </w:pPr>
      <w:r>
        <w:t>Back testing- validation</w:t>
      </w:r>
    </w:p>
    <w:p w14:paraId="155831E7" w14:textId="08712AD0" w:rsidR="00D258DC" w:rsidRDefault="005E40D3">
      <w:bookmarkStart w:id="0" w:name="_GoBack"/>
      <w:bookmarkEnd w:id="0"/>
      <w:r>
        <w:t>Investment universe: We select our universe of instruments in equities, ETFs (representing fixed income, commodities with a lower fees), and options (mainly S&amp;P500 and Dow Jones Industry Average Index), with market spread across US, UK(GBP), Europe(EUR), China(HK), and Australia(AUS). We believe by exposing to these markets, we are able to benefit from diversification.</w:t>
      </w:r>
    </w:p>
    <w:p w14:paraId="6ACBF218" w14:textId="471C6AD1" w:rsidR="005E40D3" w:rsidRDefault="005E40D3">
      <w:r>
        <w:t>Security Selection:</w:t>
      </w:r>
      <w:r w:rsidR="004B3FE9">
        <w:t xml:space="preserve"> (Sylvie)</w:t>
      </w:r>
    </w:p>
    <w:p w14:paraId="6EF520B1" w14:textId="77777777" w:rsidR="004B3FE9" w:rsidRDefault="004B3FE9" w:rsidP="004B3FE9"/>
    <w:p w14:paraId="4CF40E00" w14:textId="77777777" w:rsidR="004B3FE9" w:rsidRDefault="004B3FE9" w:rsidP="004B3FE9">
      <w:r>
        <w:t>Rebalancing method:</w:t>
      </w:r>
    </w:p>
    <w:p w14:paraId="283AB316" w14:textId="77777777" w:rsidR="004B3FE9" w:rsidRPr="004B3FE9" w:rsidRDefault="004B3FE9">
      <w:pPr>
        <w:rPr>
          <w:b/>
          <w:bCs/>
        </w:rPr>
      </w:pPr>
    </w:p>
    <w:p w14:paraId="7F61332F" w14:textId="6BEB764F" w:rsidR="005E40D3" w:rsidRDefault="005E40D3">
      <w:r>
        <w:t>Portfolio Construction: In order to form portfolios for three levels of risk exposure, we follow the typical industry standard by moving our asset allocation on the efficient frontier. We have three portfolios: Value(90% fixed income, 5% equity, 5% others), Balance(50% fixed income, 50% equity), and Growth(10% fixed income, 90% equity).</w:t>
      </w:r>
    </w:p>
    <w:p w14:paraId="0C29CABD" w14:textId="4E44F94A" w:rsidR="004B3FE9" w:rsidRDefault="004B3FE9" w:rsidP="004B3FE9">
      <w:r>
        <w:t>Our fee: 0.1% (or whatever)</w:t>
      </w:r>
    </w:p>
    <w:p w14:paraId="24772856" w14:textId="77777777" w:rsidR="004B3FE9" w:rsidRDefault="004B3FE9" w:rsidP="005E40D3"/>
    <w:p w14:paraId="6FCB0104" w14:textId="59B8E006" w:rsidR="005E40D3" w:rsidRPr="00832CCD" w:rsidRDefault="00832CCD" w:rsidP="005E40D3">
      <w:r w:rsidRPr="00832CCD">
        <w:t>Risk</w:t>
      </w:r>
      <w:r>
        <w:t xml:space="preserve"> </w:t>
      </w:r>
      <w:r w:rsidRPr="00832CCD">
        <w:t>Model</w:t>
      </w:r>
      <w:r>
        <w:t>:</w:t>
      </w:r>
    </w:p>
    <w:p w14:paraId="4EECF8DC" w14:textId="5CA05E9C" w:rsidR="00832CCD" w:rsidRDefault="005E40D3">
      <w:r>
        <w:t>We select risk factors based on our portfolio</w:t>
      </w:r>
      <w:r w:rsidR="004B3FE9">
        <w:t xml:space="preserve">, where we mainly focus on the fundamental risk factors, Fama-French 5 factors plus 20 fixed income or industry specific factors. We back tested our risk factors model using …… </w:t>
      </w:r>
    </w:p>
    <w:p w14:paraId="55A24ED8" w14:textId="77777777" w:rsidR="00A4063D" w:rsidRDefault="00A4063D" w:rsidP="00A4063D">
      <w:pPr>
        <w:rPr>
          <w:b/>
          <w:bCs/>
          <w:sz w:val="24"/>
          <w:szCs w:val="24"/>
        </w:rPr>
      </w:pPr>
    </w:p>
    <w:p w14:paraId="75B83D64" w14:textId="77777777" w:rsidR="00A4063D" w:rsidRDefault="00A4063D">
      <w:pPr>
        <w:rPr>
          <w:b/>
          <w:bCs/>
          <w:sz w:val="24"/>
          <w:szCs w:val="24"/>
        </w:rPr>
      </w:pPr>
      <w:r>
        <w:rPr>
          <w:b/>
          <w:bCs/>
          <w:sz w:val="24"/>
          <w:szCs w:val="24"/>
        </w:rPr>
        <w:br w:type="page"/>
      </w:r>
    </w:p>
    <w:p w14:paraId="5332F0DB" w14:textId="4EB7A16A" w:rsidR="00A4063D" w:rsidRPr="00A4063D" w:rsidRDefault="00832CCD" w:rsidP="00A4063D">
      <w:pPr>
        <w:rPr>
          <w:b/>
          <w:bCs/>
          <w:sz w:val="24"/>
          <w:szCs w:val="24"/>
        </w:rPr>
      </w:pPr>
      <w:r w:rsidRPr="00A4063D">
        <w:rPr>
          <w:b/>
          <w:bCs/>
          <w:sz w:val="24"/>
          <w:szCs w:val="24"/>
        </w:rPr>
        <w:lastRenderedPageBreak/>
        <w:t>Scenarios</w:t>
      </w:r>
      <w:r w:rsidRPr="00A4063D">
        <w:rPr>
          <w:b/>
          <w:bCs/>
          <w:sz w:val="24"/>
          <w:szCs w:val="24"/>
        </w:rPr>
        <w:t xml:space="preserve"> </w:t>
      </w:r>
      <w:r w:rsidRPr="00A4063D">
        <w:rPr>
          <w:b/>
          <w:bCs/>
          <w:sz w:val="24"/>
          <w:szCs w:val="24"/>
        </w:rPr>
        <w:t>and</w:t>
      </w:r>
      <w:r w:rsidRPr="00A4063D">
        <w:rPr>
          <w:b/>
          <w:bCs/>
          <w:sz w:val="24"/>
          <w:szCs w:val="24"/>
        </w:rPr>
        <w:t xml:space="preserve"> </w:t>
      </w:r>
      <w:r w:rsidRPr="00A4063D">
        <w:rPr>
          <w:b/>
          <w:bCs/>
          <w:sz w:val="24"/>
          <w:szCs w:val="24"/>
        </w:rPr>
        <w:t>simulation</w:t>
      </w:r>
      <w:r w:rsidRPr="00A4063D">
        <w:rPr>
          <w:b/>
          <w:bCs/>
          <w:sz w:val="24"/>
          <w:szCs w:val="24"/>
        </w:rPr>
        <w:t xml:space="preserve"> </w:t>
      </w:r>
      <w:r w:rsidRPr="00A4063D">
        <w:rPr>
          <w:b/>
          <w:bCs/>
          <w:sz w:val="24"/>
          <w:szCs w:val="24"/>
        </w:rPr>
        <w:t>(risk</w:t>
      </w:r>
      <w:r w:rsidRPr="00A4063D">
        <w:rPr>
          <w:b/>
          <w:bCs/>
          <w:sz w:val="24"/>
          <w:szCs w:val="24"/>
        </w:rPr>
        <w:t xml:space="preserve"> </w:t>
      </w:r>
      <w:r w:rsidRPr="00A4063D">
        <w:rPr>
          <w:b/>
          <w:bCs/>
          <w:sz w:val="24"/>
          <w:szCs w:val="24"/>
        </w:rPr>
        <w:t>factors)</w:t>
      </w:r>
      <w:r w:rsidR="00A4063D" w:rsidRPr="00A4063D">
        <w:rPr>
          <w:b/>
          <w:bCs/>
          <w:sz w:val="24"/>
          <w:szCs w:val="24"/>
        </w:rPr>
        <w:t>:</w:t>
      </w:r>
    </w:p>
    <w:p w14:paraId="644EF40C" w14:textId="77777777" w:rsidR="00A4063D" w:rsidRPr="00A4063D" w:rsidRDefault="00A4063D" w:rsidP="00A4063D">
      <w:pPr>
        <w:cnfStyle w:val="101000000000" w:firstRow="1" w:lastRow="0" w:firstColumn="1" w:lastColumn="0" w:oddVBand="0" w:evenVBand="0" w:oddHBand="0" w:evenHBand="0" w:firstRowFirstColumn="0" w:firstRowLastColumn="0" w:lastRowFirstColumn="0" w:lastRowLastColumn="0"/>
        <w:rPr>
          <w:rFonts w:eastAsia="SimSun"/>
          <w:sz w:val="24"/>
          <w:szCs w:val="24"/>
          <w:lang w:val="en-US" w:eastAsia="en-US"/>
        </w:rPr>
      </w:pPr>
      <w:r w:rsidRPr="00A4063D">
        <w:rPr>
          <w:rFonts w:eastAsia="SimSun"/>
          <w:sz w:val="24"/>
          <w:szCs w:val="24"/>
          <w:lang w:val="en-US" w:eastAsia="en-US"/>
        </w:rPr>
        <w:t xml:space="preserve">Our scenario tests are based on </w:t>
      </w:r>
      <w:r w:rsidRPr="00A4063D">
        <w:rPr>
          <w:rFonts w:eastAsia="SimSun" w:hint="eastAsia"/>
          <w:sz w:val="24"/>
          <w:szCs w:val="24"/>
          <w:lang w:val="en-US" w:eastAsia="en-US"/>
        </w:rPr>
        <w:t xml:space="preserve">the results from </w:t>
      </w:r>
      <w:r w:rsidRPr="00A4063D">
        <w:rPr>
          <w:rFonts w:eastAsia="SimSun"/>
          <w:sz w:val="24"/>
          <w:szCs w:val="24"/>
          <w:lang w:val="en-US" w:eastAsia="en-US"/>
        </w:rPr>
        <w:t>the Paper</w:t>
      </w:r>
      <w:r w:rsidRPr="00A4063D">
        <w:rPr>
          <w:rFonts w:eastAsia="SimSun" w:hint="eastAsia"/>
          <w:sz w:val="24"/>
          <w:szCs w:val="24"/>
          <w:lang w:val="en-US" w:eastAsia="en-US"/>
        </w:rPr>
        <w:t xml:space="preserve"> </w:t>
      </w:r>
      <w:r w:rsidRPr="00A4063D">
        <w:rPr>
          <w:rFonts w:eastAsia="SimSun"/>
          <w:sz w:val="24"/>
          <w:szCs w:val="24"/>
          <w:lang w:val="en-US" w:eastAsia="en-US"/>
        </w:rPr>
        <w:t>“</w:t>
      </w:r>
      <w:r w:rsidRPr="00A4063D">
        <w:rPr>
          <w:rFonts w:eastAsia="SimSun" w:hint="eastAsia"/>
          <w:sz w:val="24"/>
          <w:szCs w:val="24"/>
          <w:lang w:val="en-US" w:eastAsia="en-US"/>
        </w:rPr>
        <w:t xml:space="preserve">Regress Under Stress: A Simple Least-Squares Method for </w:t>
      </w:r>
      <w:r w:rsidRPr="00A4063D">
        <w:rPr>
          <w:rFonts w:eastAsia="SimSun"/>
          <w:sz w:val="24"/>
          <w:szCs w:val="24"/>
          <w:lang w:val="en-US" w:eastAsia="en-US"/>
        </w:rPr>
        <w:t>Integrating</w:t>
      </w:r>
      <w:r w:rsidRPr="00A4063D">
        <w:rPr>
          <w:rFonts w:eastAsia="SimSun" w:hint="eastAsia"/>
          <w:sz w:val="24"/>
          <w:szCs w:val="24"/>
          <w:lang w:val="en-US" w:eastAsia="en-US"/>
        </w:rPr>
        <w:t xml:space="preserve"> Economic Scenarios with Risk Simulations</w:t>
      </w:r>
      <w:r w:rsidRPr="00A4063D">
        <w:rPr>
          <w:rFonts w:eastAsia="SimSun"/>
          <w:sz w:val="24"/>
          <w:szCs w:val="24"/>
          <w:lang w:val="en-US" w:eastAsia="en-US"/>
        </w:rPr>
        <w:t>”</w:t>
      </w:r>
      <w:r w:rsidRPr="00A4063D">
        <w:rPr>
          <w:rFonts w:eastAsia="SimSun" w:hint="eastAsia"/>
          <w:sz w:val="24"/>
          <w:szCs w:val="24"/>
          <w:lang w:val="en-US" w:eastAsia="en-US"/>
        </w:rPr>
        <w:t xml:space="preserve"> by Dan Rosen and</w:t>
      </w:r>
      <w:r w:rsidRPr="00A4063D">
        <w:rPr>
          <w:rFonts w:asciiTheme="minorEastAsia" w:hAnsiTheme="minorEastAsia" w:cstheme="minorEastAsia" w:hint="eastAsia"/>
        </w:rPr>
        <w:t xml:space="preserve"> </w:t>
      </w:r>
      <w:r w:rsidRPr="00A4063D">
        <w:rPr>
          <w:rFonts w:eastAsia="SimSun" w:hint="eastAsia"/>
          <w:sz w:val="24"/>
          <w:szCs w:val="24"/>
          <w:lang w:val="en-US" w:eastAsia="en-US"/>
        </w:rPr>
        <w:t>David Saunders</w:t>
      </w:r>
      <w:r w:rsidRPr="00A4063D">
        <w:rPr>
          <w:rFonts w:eastAsia="SimSun"/>
          <w:sz w:val="24"/>
          <w:szCs w:val="24"/>
          <w:vertAlign w:val="superscript"/>
          <w:lang w:val="en-US" w:eastAsia="en-US"/>
        </w:rPr>
        <w:footnoteReference w:id="1"/>
      </w:r>
      <w:r w:rsidRPr="00A4063D">
        <w:rPr>
          <w:rFonts w:eastAsia="SimSun" w:hint="eastAsia"/>
          <w:sz w:val="24"/>
          <w:szCs w:val="24"/>
          <w:lang w:val="en-US" w:eastAsia="en-US"/>
        </w:rPr>
        <w:t xml:space="preserve">. </w:t>
      </w:r>
      <w:r w:rsidRPr="00A4063D">
        <w:rPr>
          <w:rFonts w:eastAsia="SimSun"/>
          <w:sz w:val="24"/>
          <w:szCs w:val="24"/>
          <w:lang w:val="en-US" w:eastAsia="en-US"/>
        </w:rPr>
        <w:t xml:space="preserve">We have a global economic outlook scenario as described in the table below. </w:t>
      </w:r>
      <w:r w:rsidRPr="00A4063D">
        <w:rPr>
          <w:rFonts w:eastAsia="SimSun" w:hint="eastAsia"/>
          <w:sz w:val="24"/>
          <w:szCs w:val="24"/>
          <w:lang w:val="en-US" w:eastAsia="en-US"/>
        </w:rPr>
        <w:t>We divided our portfolio into two sub-portfolios, one</w:t>
      </w:r>
      <w:r w:rsidRPr="00A4063D">
        <w:rPr>
          <w:rFonts w:eastAsia="SimSun"/>
          <w:sz w:val="24"/>
          <w:szCs w:val="24"/>
          <w:lang w:val="en-US" w:eastAsia="en-US"/>
        </w:rPr>
        <w:t xml:space="preserve"> </w:t>
      </w:r>
      <w:r w:rsidRPr="00A4063D">
        <w:rPr>
          <w:rFonts w:eastAsia="SimSun" w:hint="eastAsia"/>
          <w:sz w:val="24"/>
          <w:szCs w:val="24"/>
          <w:lang w:val="en-US" w:eastAsia="en-US"/>
        </w:rPr>
        <w:t xml:space="preserve">only involves the US market and the other. As a result, we split our </w:t>
      </w:r>
      <w:r w:rsidRPr="00A4063D">
        <w:rPr>
          <w:rFonts w:eastAsia="SimSun"/>
          <w:sz w:val="24"/>
          <w:szCs w:val="24"/>
          <w:lang w:val="en-US" w:eastAsia="en-US"/>
        </w:rPr>
        <w:t>scenario</w:t>
      </w:r>
      <w:r w:rsidRPr="00A4063D">
        <w:rPr>
          <w:rFonts w:eastAsia="SimSun" w:hint="eastAsia"/>
          <w:sz w:val="24"/>
          <w:szCs w:val="24"/>
          <w:lang w:val="en-US" w:eastAsia="en-US"/>
        </w:rPr>
        <w:t xml:space="preserve"> tests into two parts, each part focus on portfolios in </w:t>
      </w:r>
      <w:r w:rsidRPr="00A4063D">
        <w:rPr>
          <w:rFonts w:eastAsia="SimSun"/>
          <w:sz w:val="24"/>
          <w:szCs w:val="24"/>
          <w:lang w:val="en-US" w:eastAsia="en-US"/>
        </w:rPr>
        <w:t>one market</w:t>
      </w:r>
      <w:r w:rsidRPr="00A4063D">
        <w:rPr>
          <w:rFonts w:eastAsia="SimSun" w:hint="eastAsia"/>
          <w:sz w:val="24"/>
          <w:szCs w:val="24"/>
          <w:lang w:val="en-US" w:eastAsia="en-US"/>
        </w:rPr>
        <w:t xml:space="preserve">. </w:t>
      </w:r>
    </w:p>
    <w:p w14:paraId="43F55F2E" w14:textId="77777777" w:rsidR="00A4063D" w:rsidRPr="00A4063D" w:rsidRDefault="00A4063D" w:rsidP="00A4063D">
      <w:pPr>
        <w:cnfStyle w:val="101000000000" w:firstRow="1" w:lastRow="0" w:firstColumn="1" w:lastColumn="0" w:oddVBand="0" w:evenVBand="0" w:oddHBand="0" w:evenHBand="0" w:firstRowFirstColumn="0" w:firstRowLastColumn="0" w:lastRowFirstColumn="0" w:lastRowLastColumn="0"/>
        <w:rPr>
          <w:rFonts w:eastAsia="SimSun"/>
          <w:b/>
          <w:bCs/>
          <w:sz w:val="24"/>
          <w:szCs w:val="24"/>
          <w:lang w:val="en-US" w:eastAsia="en-US"/>
        </w:rPr>
      </w:pPr>
    </w:p>
    <w:p w14:paraId="375133FD" w14:textId="77777777" w:rsidR="00A4063D" w:rsidRPr="00A4063D" w:rsidRDefault="00A4063D" w:rsidP="00A4063D">
      <w:pPr>
        <w:cnfStyle w:val="101000000000" w:firstRow="1" w:lastRow="0" w:firstColumn="1" w:lastColumn="0" w:oddVBand="0" w:evenVBand="0" w:oddHBand="0" w:evenHBand="0" w:firstRowFirstColumn="0" w:firstRowLastColumn="0" w:lastRowFirstColumn="0" w:lastRowLastColumn="0"/>
        <w:rPr>
          <w:rFonts w:eastAsia="SimSun"/>
          <w:b/>
          <w:bCs/>
          <w:sz w:val="24"/>
          <w:szCs w:val="24"/>
          <w:lang w:val="en-US" w:eastAsia="en-US"/>
        </w:rPr>
      </w:pPr>
      <w:r w:rsidRPr="00A4063D">
        <w:rPr>
          <w:rFonts w:eastAsia="SimSun"/>
          <w:b/>
          <w:bCs/>
          <w:sz w:val="24"/>
          <w:szCs w:val="24"/>
          <w:lang w:val="en-US" w:eastAsia="en-US"/>
        </w:rPr>
        <w:t>Global</w:t>
      </w:r>
      <w:r w:rsidRPr="00A4063D">
        <w:rPr>
          <w:rFonts w:eastAsia="SimSun" w:hint="eastAsia"/>
          <w:b/>
          <w:bCs/>
          <w:sz w:val="24"/>
          <w:szCs w:val="24"/>
          <w:lang w:val="en-US" w:eastAsia="en-US"/>
        </w:rPr>
        <w:t xml:space="preserve"> market scenario</w:t>
      </w:r>
      <w:r w:rsidRPr="00A4063D">
        <w:rPr>
          <w:rFonts w:eastAsia="SimSun"/>
          <w:b/>
          <w:bCs/>
          <w:sz w:val="24"/>
          <w:szCs w:val="24"/>
          <w:lang w:val="en-US" w:eastAsia="en-US"/>
        </w:rPr>
        <w:t>:</w:t>
      </w:r>
    </w:p>
    <w:tbl>
      <w:tblPr>
        <w:tblStyle w:val="PlainTable1"/>
        <w:tblW w:w="0" w:type="auto"/>
        <w:tblLook w:val="04A0" w:firstRow="1" w:lastRow="0" w:firstColumn="1" w:lastColumn="0" w:noHBand="0" w:noVBand="1"/>
      </w:tblPr>
      <w:tblGrid>
        <w:gridCol w:w="2145"/>
        <w:gridCol w:w="1589"/>
        <w:gridCol w:w="1404"/>
        <w:gridCol w:w="1404"/>
        <w:gridCol w:w="1404"/>
        <w:gridCol w:w="1404"/>
      </w:tblGrid>
      <w:tr w:rsidR="00A4063D" w:rsidRPr="00A4063D" w14:paraId="4391DDD6" w14:textId="77777777" w:rsidTr="00F815E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145" w:type="dxa"/>
          </w:tcPr>
          <w:p w14:paraId="4144474D" w14:textId="77777777" w:rsidR="00A4063D" w:rsidRPr="00A4063D" w:rsidRDefault="00A4063D" w:rsidP="00A4063D">
            <w:pPr>
              <w:spacing w:after="160" w:line="259" w:lineRule="auto"/>
            </w:pPr>
            <w:r w:rsidRPr="00A4063D">
              <w:t>Global Scenario</w:t>
            </w:r>
          </w:p>
        </w:tc>
        <w:tc>
          <w:tcPr>
            <w:tcW w:w="1589" w:type="dxa"/>
          </w:tcPr>
          <w:p w14:paraId="73703F5E" w14:textId="77777777" w:rsidR="00A4063D" w:rsidRPr="00A4063D" w:rsidRDefault="00A4063D" w:rsidP="00A4063D">
            <w:pPr>
              <w:spacing w:after="160" w:line="259" w:lineRule="auto"/>
              <w:cnfStyle w:val="100000000000" w:firstRow="1" w:lastRow="0" w:firstColumn="0" w:lastColumn="0" w:oddVBand="0" w:evenVBand="0" w:oddHBand="0" w:evenHBand="0" w:firstRowFirstColumn="0" w:firstRowLastColumn="0" w:lastRowFirstColumn="0" w:lastRowLastColumn="0"/>
            </w:pPr>
            <w:r w:rsidRPr="00A4063D">
              <w:t>US</w:t>
            </w:r>
          </w:p>
        </w:tc>
        <w:tc>
          <w:tcPr>
            <w:tcW w:w="1404" w:type="dxa"/>
          </w:tcPr>
          <w:p w14:paraId="343BF6A8" w14:textId="77777777" w:rsidR="00A4063D" w:rsidRPr="00A4063D" w:rsidRDefault="00A4063D" w:rsidP="00A4063D">
            <w:pPr>
              <w:spacing w:after="160" w:line="259" w:lineRule="auto"/>
              <w:cnfStyle w:val="100000000000" w:firstRow="1" w:lastRow="0" w:firstColumn="0" w:lastColumn="0" w:oddVBand="0" w:evenVBand="0" w:oddHBand="0" w:evenHBand="0" w:firstRowFirstColumn="0" w:firstRowLastColumn="0" w:lastRowFirstColumn="0" w:lastRowLastColumn="0"/>
            </w:pPr>
            <w:r w:rsidRPr="00A4063D">
              <w:t>CAN</w:t>
            </w:r>
          </w:p>
        </w:tc>
        <w:tc>
          <w:tcPr>
            <w:tcW w:w="1404" w:type="dxa"/>
          </w:tcPr>
          <w:p w14:paraId="7B724818" w14:textId="77777777" w:rsidR="00A4063D" w:rsidRPr="00A4063D" w:rsidRDefault="00A4063D" w:rsidP="00A4063D">
            <w:pPr>
              <w:spacing w:after="160" w:line="259" w:lineRule="auto"/>
              <w:cnfStyle w:val="100000000000" w:firstRow="1" w:lastRow="0" w:firstColumn="0" w:lastColumn="0" w:oddVBand="0" w:evenVBand="0" w:oddHBand="0" w:evenHBand="0" w:firstRowFirstColumn="0" w:firstRowLastColumn="0" w:lastRowFirstColumn="0" w:lastRowLastColumn="0"/>
            </w:pPr>
            <w:r w:rsidRPr="00A4063D">
              <w:t>EURO</w:t>
            </w:r>
          </w:p>
        </w:tc>
        <w:tc>
          <w:tcPr>
            <w:tcW w:w="1404" w:type="dxa"/>
          </w:tcPr>
          <w:p w14:paraId="6A44C258" w14:textId="77777777" w:rsidR="00A4063D" w:rsidRPr="00A4063D" w:rsidRDefault="00A4063D" w:rsidP="00A4063D">
            <w:pPr>
              <w:spacing w:after="160" w:line="259" w:lineRule="auto"/>
              <w:cnfStyle w:val="100000000000" w:firstRow="1" w:lastRow="0" w:firstColumn="0" w:lastColumn="0" w:oddVBand="0" w:evenVBand="0" w:oddHBand="0" w:evenHBand="0" w:firstRowFirstColumn="0" w:firstRowLastColumn="0" w:lastRowFirstColumn="0" w:lastRowLastColumn="0"/>
            </w:pPr>
            <w:r w:rsidRPr="00A4063D">
              <w:t>UK</w:t>
            </w:r>
          </w:p>
        </w:tc>
        <w:tc>
          <w:tcPr>
            <w:tcW w:w="1404" w:type="dxa"/>
          </w:tcPr>
          <w:p w14:paraId="6AE08D19" w14:textId="77777777" w:rsidR="00A4063D" w:rsidRPr="00A4063D" w:rsidRDefault="00A4063D" w:rsidP="00A4063D">
            <w:pPr>
              <w:spacing w:after="160" w:line="259" w:lineRule="auto"/>
              <w:cnfStyle w:val="100000000000" w:firstRow="1" w:lastRow="0" w:firstColumn="0" w:lastColumn="0" w:oddVBand="0" w:evenVBand="0" w:oddHBand="0" w:evenHBand="0" w:firstRowFirstColumn="0" w:firstRowLastColumn="0" w:lastRowFirstColumn="0" w:lastRowLastColumn="0"/>
            </w:pPr>
            <w:r w:rsidRPr="00A4063D">
              <w:t>JPN</w:t>
            </w:r>
          </w:p>
        </w:tc>
      </w:tr>
      <w:tr w:rsidR="00A4063D" w:rsidRPr="00A4063D" w14:paraId="3B9700B8" w14:textId="77777777" w:rsidTr="00F81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4DF827FE" w14:textId="77777777" w:rsidR="00A4063D" w:rsidRPr="00A4063D" w:rsidRDefault="00A4063D" w:rsidP="00A4063D">
            <w:pPr>
              <w:spacing w:after="160" w:line="259" w:lineRule="auto"/>
            </w:pPr>
            <w:r w:rsidRPr="00A4063D">
              <w:t>Real GDP</w:t>
            </w:r>
          </w:p>
        </w:tc>
        <w:tc>
          <w:tcPr>
            <w:tcW w:w="1589" w:type="dxa"/>
          </w:tcPr>
          <w:p w14:paraId="44231F87" w14:textId="77777777" w:rsidR="00A4063D" w:rsidRPr="00A4063D" w:rsidRDefault="00A4063D" w:rsidP="00A4063D">
            <w:pPr>
              <w:spacing w:after="160" w:line="259" w:lineRule="auto"/>
              <w:cnfStyle w:val="000000100000" w:firstRow="0" w:lastRow="0" w:firstColumn="0" w:lastColumn="0" w:oddVBand="0" w:evenVBand="0" w:oddHBand="1" w:evenHBand="0" w:firstRowFirstColumn="0" w:firstRowLastColumn="0" w:lastRowFirstColumn="0" w:lastRowLastColumn="0"/>
            </w:pPr>
            <w:r w:rsidRPr="00A4063D">
              <w:t>2.1%</w:t>
            </w:r>
          </w:p>
        </w:tc>
        <w:tc>
          <w:tcPr>
            <w:tcW w:w="1404" w:type="dxa"/>
          </w:tcPr>
          <w:p w14:paraId="127D593C" w14:textId="77777777" w:rsidR="00A4063D" w:rsidRPr="00A4063D" w:rsidRDefault="00A4063D" w:rsidP="00A4063D">
            <w:pPr>
              <w:spacing w:after="160" w:line="259" w:lineRule="auto"/>
              <w:cnfStyle w:val="000000100000" w:firstRow="0" w:lastRow="0" w:firstColumn="0" w:lastColumn="0" w:oddVBand="0" w:evenVBand="0" w:oddHBand="1" w:evenHBand="0" w:firstRowFirstColumn="0" w:firstRowLastColumn="0" w:lastRowFirstColumn="0" w:lastRowLastColumn="0"/>
            </w:pPr>
            <w:r w:rsidRPr="00A4063D">
              <w:t>1.7%</w:t>
            </w:r>
          </w:p>
        </w:tc>
        <w:tc>
          <w:tcPr>
            <w:tcW w:w="1404" w:type="dxa"/>
          </w:tcPr>
          <w:p w14:paraId="6DD50871" w14:textId="77777777" w:rsidR="00A4063D" w:rsidRPr="00A4063D" w:rsidRDefault="00A4063D" w:rsidP="00A4063D">
            <w:pPr>
              <w:spacing w:after="160" w:line="259" w:lineRule="auto"/>
              <w:cnfStyle w:val="000000100000" w:firstRow="0" w:lastRow="0" w:firstColumn="0" w:lastColumn="0" w:oddVBand="0" w:evenVBand="0" w:oddHBand="1" w:evenHBand="0" w:firstRowFirstColumn="0" w:firstRowLastColumn="0" w:lastRowFirstColumn="0" w:lastRowLastColumn="0"/>
            </w:pPr>
            <w:r w:rsidRPr="00A4063D">
              <w:t>2.8%</w:t>
            </w:r>
          </w:p>
        </w:tc>
        <w:tc>
          <w:tcPr>
            <w:tcW w:w="1404" w:type="dxa"/>
          </w:tcPr>
          <w:p w14:paraId="20B1D95A" w14:textId="77777777" w:rsidR="00A4063D" w:rsidRPr="00A4063D" w:rsidRDefault="00A4063D" w:rsidP="00A4063D">
            <w:pPr>
              <w:spacing w:after="160" w:line="259" w:lineRule="auto"/>
              <w:cnfStyle w:val="000000100000" w:firstRow="0" w:lastRow="0" w:firstColumn="0" w:lastColumn="0" w:oddVBand="0" w:evenVBand="0" w:oddHBand="1" w:evenHBand="0" w:firstRowFirstColumn="0" w:firstRowLastColumn="0" w:lastRowFirstColumn="0" w:lastRowLastColumn="0"/>
            </w:pPr>
            <w:r w:rsidRPr="00A4063D">
              <w:t>1.3%</w:t>
            </w:r>
          </w:p>
        </w:tc>
        <w:tc>
          <w:tcPr>
            <w:tcW w:w="1404" w:type="dxa"/>
          </w:tcPr>
          <w:p w14:paraId="61EC26BD" w14:textId="77777777" w:rsidR="00A4063D" w:rsidRPr="00A4063D" w:rsidRDefault="00A4063D" w:rsidP="00A4063D">
            <w:pPr>
              <w:spacing w:after="160" w:line="259" w:lineRule="auto"/>
              <w:cnfStyle w:val="000000100000" w:firstRow="0" w:lastRow="0" w:firstColumn="0" w:lastColumn="0" w:oddVBand="0" w:evenVBand="0" w:oddHBand="1" w:evenHBand="0" w:firstRowFirstColumn="0" w:firstRowLastColumn="0" w:lastRowFirstColumn="0" w:lastRowLastColumn="0"/>
            </w:pPr>
            <w:r w:rsidRPr="00A4063D">
              <w:t>0.75%</w:t>
            </w:r>
          </w:p>
        </w:tc>
      </w:tr>
      <w:tr w:rsidR="00A4063D" w:rsidRPr="00A4063D" w14:paraId="47421E4E" w14:textId="77777777" w:rsidTr="00F815EB">
        <w:tc>
          <w:tcPr>
            <w:cnfStyle w:val="001000000000" w:firstRow="0" w:lastRow="0" w:firstColumn="1" w:lastColumn="0" w:oddVBand="0" w:evenVBand="0" w:oddHBand="0" w:evenHBand="0" w:firstRowFirstColumn="0" w:firstRowLastColumn="0" w:lastRowFirstColumn="0" w:lastRowLastColumn="0"/>
            <w:tcW w:w="2145" w:type="dxa"/>
          </w:tcPr>
          <w:p w14:paraId="2B036770" w14:textId="77777777" w:rsidR="00A4063D" w:rsidRPr="00A4063D" w:rsidRDefault="00A4063D" w:rsidP="00A4063D">
            <w:pPr>
              <w:spacing w:after="160" w:line="259" w:lineRule="auto"/>
            </w:pPr>
            <w:r w:rsidRPr="00A4063D">
              <w:t>Inflation</w:t>
            </w:r>
          </w:p>
        </w:tc>
        <w:tc>
          <w:tcPr>
            <w:tcW w:w="1589" w:type="dxa"/>
          </w:tcPr>
          <w:p w14:paraId="3CA4104D" w14:textId="77777777" w:rsidR="00A4063D" w:rsidRPr="00A4063D" w:rsidRDefault="00A4063D" w:rsidP="00A4063D">
            <w:pPr>
              <w:spacing w:after="160" w:line="259" w:lineRule="auto"/>
              <w:cnfStyle w:val="000000000000" w:firstRow="0" w:lastRow="0" w:firstColumn="0" w:lastColumn="0" w:oddVBand="0" w:evenVBand="0" w:oddHBand="0" w:evenHBand="0" w:firstRowFirstColumn="0" w:firstRowLastColumn="0" w:lastRowFirstColumn="0" w:lastRowLastColumn="0"/>
            </w:pPr>
            <w:r w:rsidRPr="00A4063D">
              <w:t>0.8%</w:t>
            </w:r>
          </w:p>
        </w:tc>
        <w:tc>
          <w:tcPr>
            <w:tcW w:w="1404" w:type="dxa"/>
          </w:tcPr>
          <w:p w14:paraId="7D1220ED" w14:textId="77777777" w:rsidR="00A4063D" w:rsidRPr="00A4063D" w:rsidRDefault="00A4063D" w:rsidP="00A4063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404" w:type="dxa"/>
          </w:tcPr>
          <w:p w14:paraId="3B8624D3" w14:textId="77777777" w:rsidR="00A4063D" w:rsidRPr="00A4063D" w:rsidRDefault="00A4063D" w:rsidP="00A4063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404" w:type="dxa"/>
          </w:tcPr>
          <w:p w14:paraId="243F8EE4" w14:textId="77777777" w:rsidR="00A4063D" w:rsidRPr="00A4063D" w:rsidRDefault="00A4063D" w:rsidP="00A4063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404" w:type="dxa"/>
          </w:tcPr>
          <w:p w14:paraId="35598B4F" w14:textId="77777777" w:rsidR="00A4063D" w:rsidRPr="00A4063D" w:rsidRDefault="00A4063D" w:rsidP="00A4063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A4063D" w:rsidRPr="00A4063D" w14:paraId="0DF44D6A" w14:textId="77777777" w:rsidTr="00F81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4E91708D" w14:textId="77777777" w:rsidR="00A4063D" w:rsidRPr="00A4063D" w:rsidRDefault="00A4063D" w:rsidP="00A4063D">
            <w:pPr>
              <w:spacing w:after="160" w:line="259" w:lineRule="auto"/>
            </w:pPr>
            <w:r w:rsidRPr="00A4063D">
              <w:t>FX</w:t>
            </w:r>
          </w:p>
        </w:tc>
        <w:tc>
          <w:tcPr>
            <w:tcW w:w="1589" w:type="dxa"/>
          </w:tcPr>
          <w:p w14:paraId="3C979F60" w14:textId="77777777" w:rsidR="00A4063D" w:rsidRPr="00A4063D" w:rsidRDefault="00A4063D" w:rsidP="00A4063D">
            <w:pPr>
              <w:spacing w:after="160" w:line="259" w:lineRule="auto"/>
              <w:cnfStyle w:val="000000100000" w:firstRow="0" w:lastRow="0" w:firstColumn="0" w:lastColumn="0" w:oddVBand="0" w:evenVBand="0" w:oddHBand="1" w:evenHBand="0" w:firstRowFirstColumn="0" w:firstRowLastColumn="0" w:lastRowFirstColumn="0" w:lastRowLastColumn="0"/>
            </w:pPr>
            <w:r w:rsidRPr="00A4063D">
              <w:t>-</w:t>
            </w:r>
          </w:p>
        </w:tc>
        <w:tc>
          <w:tcPr>
            <w:tcW w:w="1404" w:type="dxa"/>
          </w:tcPr>
          <w:p w14:paraId="1FC9EAA9" w14:textId="77777777" w:rsidR="00A4063D" w:rsidRPr="00A4063D" w:rsidRDefault="00A4063D" w:rsidP="00A4063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04" w:type="dxa"/>
          </w:tcPr>
          <w:p w14:paraId="203C257F" w14:textId="77777777" w:rsidR="00A4063D" w:rsidRPr="00A4063D" w:rsidRDefault="00A4063D" w:rsidP="00A4063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04" w:type="dxa"/>
          </w:tcPr>
          <w:p w14:paraId="3E773348" w14:textId="77777777" w:rsidR="00A4063D" w:rsidRPr="00A4063D" w:rsidRDefault="00A4063D" w:rsidP="00A4063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04" w:type="dxa"/>
          </w:tcPr>
          <w:p w14:paraId="7DF72932" w14:textId="77777777" w:rsidR="00A4063D" w:rsidRPr="00A4063D" w:rsidRDefault="00A4063D" w:rsidP="00A4063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A4063D" w:rsidRPr="00A4063D" w14:paraId="32B354CA" w14:textId="77777777" w:rsidTr="00F815EB">
        <w:tc>
          <w:tcPr>
            <w:cnfStyle w:val="001000000000" w:firstRow="0" w:lastRow="0" w:firstColumn="1" w:lastColumn="0" w:oddVBand="0" w:evenVBand="0" w:oddHBand="0" w:evenHBand="0" w:firstRowFirstColumn="0" w:firstRowLastColumn="0" w:lastRowFirstColumn="0" w:lastRowLastColumn="0"/>
            <w:tcW w:w="2145" w:type="dxa"/>
          </w:tcPr>
          <w:p w14:paraId="704AA4DC" w14:textId="77777777" w:rsidR="00A4063D" w:rsidRPr="00A4063D" w:rsidRDefault="00A4063D" w:rsidP="00A4063D">
            <w:pPr>
              <w:spacing w:after="160" w:line="259" w:lineRule="auto"/>
            </w:pPr>
            <w:r w:rsidRPr="00A4063D">
              <w:t xml:space="preserve">IR Short </w:t>
            </w:r>
          </w:p>
        </w:tc>
        <w:tc>
          <w:tcPr>
            <w:tcW w:w="1589" w:type="dxa"/>
          </w:tcPr>
          <w:p w14:paraId="7AA38574" w14:textId="77777777" w:rsidR="00A4063D" w:rsidRPr="00A4063D" w:rsidRDefault="00A4063D" w:rsidP="00A4063D">
            <w:pPr>
              <w:spacing w:after="160" w:line="259" w:lineRule="auto"/>
              <w:cnfStyle w:val="000000000000" w:firstRow="0" w:lastRow="0" w:firstColumn="0" w:lastColumn="0" w:oddVBand="0" w:evenVBand="0" w:oddHBand="0" w:evenHBand="0" w:firstRowFirstColumn="0" w:firstRowLastColumn="0" w:lastRowFirstColumn="0" w:lastRowLastColumn="0"/>
            </w:pPr>
            <w:r w:rsidRPr="00A4063D">
              <w:t>2.0%</w:t>
            </w:r>
          </w:p>
        </w:tc>
        <w:tc>
          <w:tcPr>
            <w:tcW w:w="1404" w:type="dxa"/>
          </w:tcPr>
          <w:p w14:paraId="6E43A4F4" w14:textId="77777777" w:rsidR="00A4063D" w:rsidRPr="00A4063D" w:rsidRDefault="00A4063D" w:rsidP="00A4063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404" w:type="dxa"/>
          </w:tcPr>
          <w:p w14:paraId="341C218C" w14:textId="77777777" w:rsidR="00A4063D" w:rsidRPr="00A4063D" w:rsidRDefault="00A4063D" w:rsidP="00A4063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404" w:type="dxa"/>
          </w:tcPr>
          <w:p w14:paraId="363FC9E8" w14:textId="77777777" w:rsidR="00A4063D" w:rsidRPr="00A4063D" w:rsidRDefault="00A4063D" w:rsidP="00A4063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404" w:type="dxa"/>
          </w:tcPr>
          <w:p w14:paraId="48319F26" w14:textId="77777777" w:rsidR="00A4063D" w:rsidRPr="00A4063D" w:rsidRDefault="00A4063D" w:rsidP="00A4063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A4063D" w:rsidRPr="00A4063D" w14:paraId="226FEFA3" w14:textId="77777777" w:rsidTr="00F81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24C89703" w14:textId="77777777" w:rsidR="00A4063D" w:rsidRPr="00A4063D" w:rsidRDefault="00A4063D" w:rsidP="00A4063D">
            <w:pPr>
              <w:spacing w:after="160" w:line="259" w:lineRule="auto"/>
            </w:pPr>
            <w:r w:rsidRPr="00A4063D">
              <w:t>IR Long</w:t>
            </w:r>
          </w:p>
        </w:tc>
        <w:tc>
          <w:tcPr>
            <w:tcW w:w="1589" w:type="dxa"/>
          </w:tcPr>
          <w:p w14:paraId="3E560876" w14:textId="77777777" w:rsidR="00A4063D" w:rsidRPr="00A4063D" w:rsidRDefault="00A4063D" w:rsidP="00A4063D">
            <w:pPr>
              <w:spacing w:after="160" w:line="259" w:lineRule="auto"/>
              <w:cnfStyle w:val="000000100000" w:firstRow="0" w:lastRow="0" w:firstColumn="0" w:lastColumn="0" w:oddVBand="0" w:evenVBand="0" w:oddHBand="1" w:evenHBand="0" w:firstRowFirstColumn="0" w:firstRowLastColumn="0" w:lastRowFirstColumn="0" w:lastRowLastColumn="0"/>
            </w:pPr>
            <w:r w:rsidRPr="00A4063D">
              <w:t>3.5%</w:t>
            </w:r>
          </w:p>
        </w:tc>
        <w:tc>
          <w:tcPr>
            <w:tcW w:w="1404" w:type="dxa"/>
          </w:tcPr>
          <w:p w14:paraId="058F5D74" w14:textId="77777777" w:rsidR="00A4063D" w:rsidRPr="00A4063D" w:rsidRDefault="00A4063D" w:rsidP="00A4063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04" w:type="dxa"/>
          </w:tcPr>
          <w:p w14:paraId="6800E2A9" w14:textId="77777777" w:rsidR="00A4063D" w:rsidRPr="00A4063D" w:rsidRDefault="00A4063D" w:rsidP="00A4063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04" w:type="dxa"/>
          </w:tcPr>
          <w:p w14:paraId="05045E17" w14:textId="77777777" w:rsidR="00A4063D" w:rsidRPr="00A4063D" w:rsidRDefault="00A4063D" w:rsidP="00A4063D">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04" w:type="dxa"/>
          </w:tcPr>
          <w:p w14:paraId="139A5307" w14:textId="77777777" w:rsidR="00A4063D" w:rsidRPr="00A4063D" w:rsidRDefault="00A4063D" w:rsidP="00A4063D">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3B490D9E" w14:textId="77777777" w:rsidR="00A4063D" w:rsidRPr="00A4063D" w:rsidRDefault="00A4063D" w:rsidP="00A4063D">
      <w:pPr>
        <w:cnfStyle w:val="101000000000" w:firstRow="1" w:lastRow="0" w:firstColumn="1" w:lastColumn="0" w:oddVBand="0" w:evenVBand="0" w:oddHBand="0" w:evenHBand="0" w:firstRowFirstColumn="0" w:firstRowLastColumn="0" w:lastRowFirstColumn="0" w:lastRowLastColumn="0"/>
        <w:rPr>
          <w:rFonts w:eastAsia="SimSun"/>
          <w:b/>
          <w:bCs/>
          <w:sz w:val="24"/>
          <w:szCs w:val="24"/>
          <w:lang w:val="en-US" w:eastAsia="en-US"/>
        </w:rPr>
      </w:pPr>
    </w:p>
    <w:p w14:paraId="7C9C3239" w14:textId="77777777" w:rsidR="00A4063D" w:rsidRPr="00A4063D" w:rsidRDefault="00A4063D" w:rsidP="00A4063D">
      <w:pPr>
        <w:cnfStyle w:val="101000000000" w:firstRow="1" w:lastRow="0" w:firstColumn="1" w:lastColumn="0" w:oddVBand="0" w:evenVBand="0" w:oddHBand="0" w:evenHBand="0" w:firstRowFirstColumn="0" w:firstRowLastColumn="0" w:lastRowFirstColumn="0" w:lastRowLastColumn="0"/>
        <w:rPr>
          <w:rFonts w:eastAsia="SimSun"/>
          <w:b/>
          <w:bCs/>
          <w:sz w:val="24"/>
          <w:szCs w:val="24"/>
          <w:lang w:val="en-US" w:eastAsia="en-US"/>
        </w:rPr>
      </w:pPr>
      <w:r w:rsidRPr="00A4063D">
        <w:rPr>
          <w:rFonts w:eastAsia="SimSun" w:hint="eastAsia"/>
          <w:b/>
          <w:bCs/>
          <w:sz w:val="24"/>
          <w:szCs w:val="24"/>
          <w:lang w:val="en-US" w:eastAsia="en-US"/>
        </w:rPr>
        <w:t>US market scenario test</w:t>
      </w:r>
    </w:p>
    <w:p w14:paraId="0F3FAE05" w14:textId="77777777" w:rsidR="00A4063D" w:rsidRPr="00A4063D" w:rsidRDefault="00A4063D" w:rsidP="00A4063D">
      <w:pPr>
        <w:cnfStyle w:val="101000000000" w:firstRow="1" w:lastRow="0" w:firstColumn="1" w:lastColumn="0" w:oddVBand="0" w:evenVBand="0" w:oddHBand="0" w:evenHBand="0" w:firstRowFirstColumn="0" w:firstRowLastColumn="0" w:lastRowFirstColumn="0" w:lastRowLastColumn="0"/>
        <w:rPr>
          <w:rFonts w:eastAsia="SimSun"/>
          <w:sz w:val="24"/>
          <w:szCs w:val="24"/>
          <w:lang w:val="en-US" w:eastAsia="en-US"/>
        </w:rPr>
      </w:pPr>
      <w:r w:rsidRPr="00A4063D">
        <w:rPr>
          <w:rFonts w:eastAsia="SimSun" w:hint="eastAsia"/>
          <w:sz w:val="24"/>
          <w:szCs w:val="24"/>
          <w:lang w:val="en-US" w:eastAsia="en-US"/>
        </w:rPr>
        <w:t xml:space="preserve">Since </w:t>
      </w:r>
      <w:r w:rsidRPr="00A4063D">
        <w:rPr>
          <w:rFonts w:eastAsia="SimSun"/>
          <w:sz w:val="24"/>
          <w:szCs w:val="24"/>
          <w:lang w:val="en-US" w:eastAsia="en-US"/>
        </w:rPr>
        <w:t xml:space="preserve">the instruments involved in our </w:t>
      </w:r>
      <w:r w:rsidRPr="00A4063D">
        <w:rPr>
          <w:rFonts w:eastAsia="SimSun" w:hint="eastAsia"/>
          <w:sz w:val="24"/>
          <w:szCs w:val="24"/>
          <w:lang w:val="en-US" w:eastAsia="en-US"/>
        </w:rPr>
        <w:t xml:space="preserve">US </w:t>
      </w:r>
      <w:r w:rsidRPr="00A4063D">
        <w:rPr>
          <w:rFonts w:eastAsia="SimSun"/>
          <w:sz w:val="24"/>
          <w:szCs w:val="24"/>
          <w:lang w:val="en-US" w:eastAsia="en-US"/>
        </w:rPr>
        <w:t>portfolio all come from the US market, we only focus on macro-economic factors in the US market with a time horizon of one year (2019.0</w:t>
      </w:r>
      <w:r w:rsidRPr="00A4063D">
        <w:rPr>
          <w:rFonts w:eastAsia="SimSun" w:hint="eastAsia"/>
          <w:sz w:val="24"/>
          <w:szCs w:val="24"/>
          <w:lang w:val="en-US" w:eastAsia="en-US"/>
        </w:rPr>
        <w:t>7</w:t>
      </w:r>
      <w:r w:rsidRPr="00A4063D">
        <w:rPr>
          <w:rFonts w:eastAsia="SimSun"/>
          <w:sz w:val="24"/>
          <w:szCs w:val="24"/>
          <w:lang w:val="en-US" w:eastAsia="en-US"/>
        </w:rPr>
        <w:t>-2020.). The macro-economic factors we include in all U.S Scenarios are Real GDP (% change), Inflation (% change), Unemployment (%), Short-term Interest Rate, Long-term Interest Rate, S&amp;P 500 growth (%) and Oil price one year ahead. We generate three scenarios based on research reports on U.S economy growth forecasts and the anticipated growth is presented in the table below:</w:t>
      </w:r>
    </w:p>
    <w:p w14:paraId="1903AC4B" w14:textId="77777777" w:rsidR="00A4063D" w:rsidRPr="00A4063D" w:rsidRDefault="00A4063D" w:rsidP="00A4063D">
      <w:pPr>
        <w:cnfStyle w:val="101000000000" w:firstRow="1" w:lastRow="0" w:firstColumn="1" w:lastColumn="0" w:oddVBand="0" w:evenVBand="0" w:oddHBand="0" w:evenHBand="0" w:firstRowFirstColumn="0" w:firstRowLastColumn="0" w:lastRowFirstColumn="0" w:lastRowLastColumn="0"/>
        <w:rPr>
          <w:rFonts w:eastAsia="SimSun"/>
          <w:sz w:val="24"/>
          <w:szCs w:val="24"/>
          <w:lang w:val="en-US" w:eastAsia="en-US"/>
        </w:rPr>
      </w:pPr>
      <w:r w:rsidRPr="00A4063D">
        <w:rPr>
          <w:rFonts w:eastAsia="SimSun"/>
          <w:sz w:val="24"/>
          <w:szCs w:val="24"/>
          <w:lang w:val="en-US" w:eastAsia="en-US"/>
        </w:rPr>
        <w:t>(By 2019.06)</w:t>
      </w:r>
    </w:p>
    <w:tbl>
      <w:tblPr>
        <w:tblStyle w:val="PlainTable1"/>
        <w:tblW w:w="0" w:type="auto"/>
        <w:tblLook w:val="04A0" w:firstRow="1" w:lastRow="0" w:firstColumn="1" w:lastColumn="0" w:noHBand="0" w:noVBand="1"/>
      </w:tblPr>
      <w:tblGrid>
        <w:gridCol w:w="2405"/>
        <w:gridCol w:w="2269"/>
        <w:gridCol w:w="2338"/>
        <w:gridCol w:w="2338"/>
      </w:tblGrid>
      <w:tr w:rsidR="00A4063D" w14:paraId="220737B3" w14:textId="77777777" w:rsidTr="00A4063D">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405" w:type="dxa"/>
          </w:tcPr>
          <w:p w14:paraId="3CF56EBF" w14:textId="77777777" w:rsidR="00A4063D" w:rsidRPr="00A4063D" w:rsidRDefault="00A4063D" w:rsidP="00A4063D">
            <w:pPr>
              <w:spacing w:after="160" w:line="259" w:lineRule="auto"/>
            </w:pPr>
            <w:r w:rsidRPr="00A4063D">
              <w:t>US Scenario</w:t>
            </w:r>
          </w:p>
        </w:tc>
        <w:tc>
          <w:tcPr>
            <w:tcW w:w="2269" w:type="dxa"/>
          </w:tcPr>
          <w:p w14:paraId="2EA66363" w14:textId="77777777" w:rsidR="00A4063D" w:rsidRPr="00A4063D" w:rsidRDefault="00A4063D" w:rsidP="00A4063D">
            <w:pPr>
              <w:spacing w:after="160" w:line="259" w:lineRule="auto"/>
              <w:cnfStyle w:val="100000000000" w:firstRow="1" w:lastRow="0" w:firstColumn="0" w:lastColumn="0" w:oddVBand="0" w:evenVBand="0" w:oddHBand="0" w:evenHBand="0" w:firstRowFirstColumn="0" w:firstRowLastColumn="0" w:lastRowFirstColumn="0" w:lastRowLastColumn="0"/>
            </w:pPr>
            <w:r w:rsidRPr="00A4063D">
              <w:t>UP</w:t>
            </w:r>
          </w:p>
        </w:tc>
        <w:tc>
          <w:tcPr>
            <w:tcW w:w="2338" w:type="dxa"/>
          </w:tcPr>
          <w:p w14:paraId="403FAA2D" w14:textId="77777777" w:rsidR="00A4063D" w:rsidRPr="00A4063D" w:rsidRDefault="00A4063D" w:rsidP="00A4063D">
            <w:pPr>
              <w:spacing w:after="160" w:line="259" w:lineRule="auto"/>
              <w:cnfStyle w:val="100000000000" w:firstRow="1" w:lastRow="0" w:firstColumn="0" w:lastColumn="0" w:oddVBand="0" w:evenVBand="0" w:oddHBand="0" w:evenHBand="0" w:firstRowFirstColumn="0" w:firstRowLastColumn="0" w:lastRowFirstColumn="0" w:lastRowLastColumn="0"/>
            </w:pPr>
            <w:r w:rsidRPr="00A4063D">
              <w:t>Base</w:t>
            </w:r>
          </w:p>
        </w:tc>
        <w:tc>
          <w:tcPr>
            <w:tcW w:w="2338" w:type="dxa"/>
          </w:tcPr>
          <w:p w14:paraId="657058B0" w14:textId="77777777" w:rsidR="00A4063D" w:rsidRPr="00A4063D" w:rsidRDefault="00A4063D" w:rsidP="00A4063D">
            <w:pPr>
              <w:spacing w:after="160" w:line="259" w:lineRule="auto"/>
              <w:cnfStyle w:val="100000000000" w:firstRow="1" w:lastRow="0" w:firstColumn="0" w:lastColumn="0" w:oddVBand="0" w:evenVBand="0" w:oddHBand="0" w:evenHBand="0" w:firstRowFirstColumn="0" w:firstRowLastColumn="0" w:lastRowFirstColumn="0" w:lastRowLastColumn="0"/>
            </w:pPr>
            <w:r w:rsidRPr="00A4063D">
              <w:t>Down</w:t>
            </w:r>
          </w:p>
        </w:tc>
      </w:tr>
      <w:tr w:rsidR="00A4063D" w14:paraId="5A66B3CA" w14:textId="77777777" w:rsidTr="00A4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9F086C0" w14:textId="77777777" w:rsidR="00A4063D" w:rsidRPr="00A4063D" w:rsidRDefault="00A4063D" w:rsidP="00A4063D">
            <w:pPr>
              <w:spacing w:after="160" w:line="259" w:lineRule="auto"/>
            </w:pPr>
            <w:r w:rsidRPr="00A4063D">
              <w:t>Real GDP</w:t>
            </w:r>
          </w:p>
        </w:tc>
        <w:tc>
          <w:tcPr>
            <w:tcW w:w="2269" w:type="dxa"/>
          </w:tcPr>
          <w:p w14:paraId="6B6E3A7B" w14:textId="77777777" w:rsidR="00A4063D" w:rsidRPr="00A4063D" w:rsidRDefault="00A4063D" w:rsidP="00A4063D">
            <w:pPr>
              <w:spacing w:after="160" w:line="259" w:lineRule="auto"/>
              <w:jc w:val="center"/>
              <w:cnfStyle w:val="000000100000" w:firstRow="0" w:lastRow="0" w:firstColumn="0" w:lastColumn="0" w:oddVBand="0" w:evenVBand="0" w:oddHBand="1" w:evenHBand="0" w:firstRowFirstColumn="0" w:firstRowLastColumn="0" w:lastRowFirstColumn="0" w:lastRowLastColumn="0"/>
              <w:rPr>
                <w:lang w:eastAsia="zh-CN"/>
              </w:rPr>
            </w:pPr>
            <w:r w:rsidRPr="00A4063D">
              <w:rPr>
                <w:lang w:eastAsia="zh-CN"/>
              </w:rPr>
              <w:t>3.</w:t>
            </w:r>
            <w:r w:rsidRPr="00A4063D">
              <w:rPr>
                <w:rFonts w:hint="eastAsia"/>
                <w:lang w:eastAsia="zh-CN"/>
              </w:rPr>
              <w:t>2</w:t>
            </w:r>
            <w:r w:rsidRPr="00A4063D">
              <w:rPr>
                <w:lang w:eastAsia="zh-CN"/>
              </w:rPr>
              <w:t>%</w:t>
            </w:r>
          </w:p>
        </w:tc>
        <w:tc>
          <w:tcPr>
            <w:tcW w:w="2338" w:type="dxa"/>
          </w:tcPr>
          <w:p w14:paraId="7EC66C80" w14:textId="77777777" w:rsidR="00A4063D" w:rsidRPr="00A4063D" w:rsidRDefault="00A4063D" w:rsidP="00A4063D">
            <w:pPr>
              <w:spacing w:after="160" w:line="259" w:lineRule="auto"/>
              <w:jc w:val="center"/>
              <w:cnfStyle w:val="000000100000" w:firstRow="0" w:lastRow="0" w:firstColumn="0" w:lastColumn="0" w:oddVBand="0" w:evenVBand="0" w:oddHBand="1" w:evenHBand="0" w:firstRowFirstColumn="0" w:firstRowLastColumn="0" w:lastRowFirstColumn="0" w:lastRowLastColumn="0"/>
              <w:rPr>
                <w:lang w:eastAsia="zh-CN"/>
              </w:rPr>
            </w:pPr>
            <w:r w:rsidRPr="00A4063D">
              <w:rPr>
                <w:rFonts w:hint="eastAsia"/>
                <w:lang w:eastAsia="zh-CN"/>
              </w:rPr>
              <w:t>2.3%</w:t>
            </w:r>
          </w:p>
        </w:tc>
        <w:tc>
          <w:tcPr>
            <w:tcW w:w="2338" w:type="dxa"/>
          </w:tcPr>
          <w:p w14:paraId="1D3D7964" w14:textId="77777777" w:rsidR="00A4063D" w:rsidRPr="00A4063D" w:rsidRDefault="00A4063D" w:rsidP="00A4063D">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A4063D">
              <w:t>1.4%</w:t>
            </w:r>
          </w:p>
        </w:tc>
      </w:tr>
      <w:tr w:rsidR="00A4063D" w14:paraId="51521501" w14:textId="77777777" w:rsidTr="00A4063D">
        <w:tc>
          <w:tcPr>
            <w:cnfStyle w:val="001000000000" w:firstRow="0" w:lastRow="0" w:firstColumn="1" w:lastColumn="0" w:oddVBand="0" w:evenVBand="0" w:oddHBand="0" w:evenHBand="0" w:firstRowFirstColumn="0" w:firstRowLastColumn="0" w:lastRowFirstColumn="0" w:lastRowLastColumn="0"/>
            <w:tcW w:w="2405" w:type="dxa"/>
          </w:tcPr>
          <w:p w14:paraId="310C2AA5" w14:textId="77777777" w:rsidR="00A4063D" w:rsidRPr="00A4063D" w:rsidRDefault="00A4063D" w:rsidP="00A4063D">
            <w:pPr>
              <w:spacing w:after="160" w:line="259" w:lineRule="auto"/>
            </w:pPr>
            <w:r w:rsidRPr="00A4063D">
              <w:lastRenderedPageBreak/>
              <w:t>Inflation</w:t>
            </w:r>
          </w:p>
        </w:tc>
        <w:tc>
          <w:tcPr>
            <w:tcW w:w="2269" w:type="dxa"/>
          </w:tcPr>
          <w:p w14:paraId="3ACCC2C0" w14:textId="77777777" w:rsidR="00A4063D" w:rsidRPr="00A4063D" w:rsidRDefault="00A4063D" w:rsidP="00A4063D">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4063D">
              <w:t>1.</w:t>
            </w:r>
            <w:r w:rsidRPr="00A4063D">
              <w:rPr>
                <w:rFonts w:hint="eastAsia"/>
                <w:lang w:eastAsia="zh-CN"/>
              </w:rPr>
              <w:t>7</w:t>
            </w:r>
            <w:r w:rsidRPr="00A4063D">
              <w:t>5%</w:t>
            </w:r>
          </w:p>
        </w:tc>
        <w:tc>
          <w:tcPr>
            <w:tcW w:w="2338" w:type="dxa"/>
          </w:tcPr>
          <w:p w14:paraId="5C580C2D" w14:textId="77777777" w:rsidR="00A4063D" w:rsidRPr="00A4063D" w:rsidRDefault="00A4063D" w:rsidP="00A4063D">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4063D">
              <w:t>2.15%</w:t>
            </w:r>
          </w:p>
        </w:tc>
        <w:tc>
          <w:tcPr>
            <w:tcW w:w="2338" w:type="dxa"/>
          </w:tcPr>
          <w:p w14:paraId="38D7FEAD" w14:textId="77777777" w:rsidR="00A4063D" w:rsidRPr="00A4063D" w:rsidRDefault="00A4063D" w:rsidP="00A4063D">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4063D">
              <w:t>2.</w:t>
            </w:r>
            <w:r w:rsidRPr="00A4063D">
              <w:rPr>
                <w:rFonts w:hint="eastAsia"/>
                <w:lang w:eastAsia="zh-CN"/>
              </w:rPr>
              <w:t>3</w:t>
            </w:r>
            <w:r w:rsidRPr="00A4063D">
              <w:t>5%</w:t>
            </w:r>
          </w:p>
        </w:tc>
      </w:tr>
      <w:tr w:rsidR="00A4063D" w14:paraId="1B9CD66E" w14:textId="77777777" w:rsidTr="00A4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4FC9F41" w14:textId="77777777" w:rsidR="00A4063D" w:rsidRPr="00A4063D" w:rsidRDefault="00A4063D" w:rsidP="00A4063D">
            <w:pPr>
              <w:spacing w:after="160" w:line="259" w:lineRule="auto"/>
            </w:pPr>
            <w:r w:rsidRPr="00A4063D">
              <w:t>Unemployment</w:t>
            </w:r>
          </w:p>
        </w:tc>
        <w:tc>
          <w:tcPr>
            <w:tcW w:w="2269" w:type="dxa"/>
          </w:tcPr>
          <w:p w14:paraId="7A765CEC" w14:textId="77777777" w:rsidR="00A4063D" w:rsidRPr="00A4063D" w:rsidRDefault="00A4063D" w:rsidP="00A4063D">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A4063D">
              <w:t>3.45%</w:t>
            </w:r>
          </w:p>
        </w:tc>
        <w:tc>
          <w:tcPr>
            <w:tcW w:w="2338" w:type="dxa"/>
          </w:tcPr>
          <w:p w14:paraId="29D7C18C" w14:textId="77777777" w:rsidR="00A4063D" w:rsidRPr="00A4063D" w:rsidRDefault="00A4063D" w:rsidP="00A4063D">
            <w:pPr>
              <w:spacing w:after="160" w:line="259" w:lineRule="auto"/>
              <w:jc w:val="center"/>
              <w:cnfStyle w:val="000000100000" w:firstRow="0" w:lastRow="0" w:firstColumn="0" w:lastColumn="0" w:oddVBand="0" w:evenVBand="0" w:oddHBand="1" w:evenHBand="0" w:firstRowFirstColumn="0" w:firstRowLastColumn="0" w:lastRowFirstColumn="0" w:lastRowLastColumn="0"/>
              <w:rPr>
                <w:lang w:eastAsia="zh-CN"/>
              </w:rPr>
            </w:pPr>
            <w:r w:rsidRPr="00A4063D">
              <w:rPr>
                <w:lang w:eastAsia="zh-CN"/>
              </w:rPr>
              <w:t>3.95%</w:t>
            </w:r>
          </w:p>
        </w:tc>
        <w:tc>
          <w:tcPr>
            <w:tcW w:w="2338" w:type="dxa"/>
          </w:tcPr>
          <w:p w14:paraId="5528DC6B" w14:textId="77777777" w:rsidR="00A4063D" w:rsidRPr="00A4063D" w:rsidRDefault="00A4063D" w:rsidP="00A4063D">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A4063D">
              <w:t>4.25%</w:t>
            </w:r>
          </w:p>
        </w:tc>
      </w:tr>
      <w:tr w:rsidR="00A4063D" w14:paraId="6C30C6BB" w14:textId="77777777" w:rsidTr="00A4063D">
        <w:tc>
          <w:tcPr>
            <w:cnfStyle w:val="001000000000" w:firstRow="0" w:lastRow="0" w:firstColumn="1" w:lastColumn="0" w:oddVBand="0" w:evenVBand="0" w:oddHBand="0" w:evenHBand="0" w:firstRowFirstColumn="0" w:firstRowLastColumn="0" w:lastRowFirstColumn="0" w:lastRowLastColumn="0"/>
            <w:tcW w:w="2405" w:type="dxa"/>
          </w:tcPr>
          <w:p w14:paraId="6ADB0077" w14:textId="77777777" w:rsidR="00A4063D" w:rsidRPr="00A4063D" w:rsidRDefault="00A4063D" w:rsidP="00A4063D">
            <w:pPr>
              <w:spacing w:after="160" w:line="259" w:lineRule="auto"/>
            </w:pPr>
            <w:r w:rsidRPr="00A4063D">
              <w:t xml:space="preserve">IR Short </w:t>
            </w:r>
          </w:p>
        </w:tc>
        <w:tc>
          <w:tcPr>
            <w:tcW w:w="2269" w:type="dxa"/>
          </w:tcPr>
          <w:p w14:paraId="6EADD282" w14:textId="77777777" w:rsidR="00A4063D" w:rsidRPr="00A4063D" w:rsidRDefault="00A4063D" w:rsidP="00A4063D">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4063D">
              <w:t>2.90%</w:t>
            </w:r>
          </w:p>
        </w:tc>
        <w:tc>
          <w:tcPr>
            <w:tcW w:w="2338" w:type="dxa"/>
          </w:tcPr>
          <w:p w14:paraId="1D71BA0B" w14:textId="77777777" w:rsidR="00A4063D" w:rsidRPr="00A4063D" w:rsidRDefault="00A4063D" w:rsidP="00A4063D">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eastAsia="zh-CN"/>
              </w:rPr>
            </w:pPr>
            <w:r w:rsidRPr="00A4063D">
              <w:rPr>
                <w:lang w:eastAsia="zh-CN"/>
              </w:rPr>
              <w:t>2</w:t>
            </w:r>
            <w:r w:rsidRPr="00A4063D">
              <w:rPr>
                <w:rFonts w:hint="eastAsia"/>
                <w:lang w:eastAsia="zh-CN"/>
              </w:rPr>
              <w:t>.</w:t>
            </w:r>
            <w:r w:rsidRPr="00A4063D">
              <w:rPr>
                <w:lang w:eastAsia="zh-CN"/>
              </w:rPr>
              <w:t>75</w:t>
            </w:r>
            <w:r w:rsidRPr="00A4063D">
              <w:rPr>
                <w:rFonts w:hint="eastAsia"/>
                <w:lang w:eastAsia="zh-CN"/>
              </w:rPr>
              <w:t>%</w:t>
            </w:r>
          </w:p>
        </w:tc>
        <w:tc>
          <w:tcPr>
            <w:tcW w:w="2338" w:type="dxa"/>
          </w:tcPr>
          <w:p w14:paraId="2EFAF25E" w14:textId="77777777" w:rsidR="00A4063D" w:rsidRPr="00A4063D" w:rsidRDefault="00A4063D" w:rsidP="00A4063D">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4063D">
              <w:t>2.4%</w:t>
            </w:r>
          </w:p>
        </w:tc>
      </w:tr>
      <w:tr w:rsidR="00A4063D" w14:paraId="2244B57A" w14:textId="77777777" w:rsidTr="00A4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644D1D2" w14:textId="77777777" w:rsidR="00A4063D" w:rsidRPr="00A4063D" w:rsidRDefault="00A4063D" w:rsidP="00A4063D">
            <w:pPr>
              <w:spacing w:after="160" w:line="259" w:lineRule="auto"/>
            </w:pPr>
            <w:r w:rsidRPr="00A4063D">
              <w:t>IR Long</w:t>
            </w:r>
          </w:p>
        </w:tc>
        <w:tc>
          <w:tcPr>
            <w:tcW w:w="2269" w:type="dxa"/>
          </w:tcPr>
          <w:p w14:paraId="39322FB2" w14:textId="77777777" w:rsidR="00A4063D" w:rsidRPr="00A4063D" w:rsidRDefault="00A4063D" w:rsidP="00A4063D">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A4063D">
              <w:t>3.55%</w:t>
            </w:r>
          </w:p>
        </w:tc>
        <w:tc>
          <w:tcPr>
            <w:tcW w:w="2338" w:type="dxa"/>
          </w:tcPr>
          <w:p w14:paraId="555C814D" w14:textId="77777777" w:rsidR="00A4063D" w:rsidRPr="00A4063D" w:rsidRDefault="00A4063D" w:rsidP="00A4063D">
            <w:pPr>
              <w:spacing w:after="160" w:line="259" w:lineRule="auto"/>
              <w:jc w:val="center"/>
              <w:cnfStyle w:val="000000100000" w:firstRow="0" w:lastRow="0" w:firstColumn="0" w:lastColumn="0" w:oddVBand="0" w:evenVBand="0" w:oddHBand="1" w:evenHBand="0" w:firstRowFirstColumn="0" w:firstRowLastColumn="0" w:lastRowFirstColumn="0" w:lastRowLastColumn="0"/>
              <w:rPr>
                <w:lang w:eastAsia="zh-CN"/>
              </w:rPr>
            </w:pPr>
            <w:r w:rsidRPr="00A4063D">
              <w:rPr>
                <w:rFonts w:hint="eastAsia"/>
                <w:lang w:eastAsia="zh-CN"/>
              </w:rPr>
              <w:t>3.</w:t>
            </w:r>
            <w:r w:rsidRPr="00A4063D">
              <w:rPr>
                <w:lang w:eastAsia="zh-CN"/>
              </w:rPr>
              <w:t>50</w:t>
            </w:r>
            <w:r w:rsidRPr="00A4063D">
              <w:rPr>
                <w:rFonts w:hint="eastAsia"/>
                <w:lang w:eastAsia="zh-CN"/>
              </w:rPr>
              <w:t>%</w:t>
            </w:r>
          </w:p>
        </w:tc>
        <w:tc>
          <w:tcPr>
            <w:tcW w:w="2338" w:type="dxa"/>
          </w:tcPr>
          <w:p w14:paraId="58D9454E" w14:textId="77777777" w:rsidR="00A4063D" w:rsidRPr="00A4063D" w:rsidRDefault="00A4063D" w:rsidP="00A4063D">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A4063D">
              <w:t>3.30%</w:t>
            </w:r>
          </w:p>
        </w:tc>
      </w:tr>
      <w:tr w:rsidR="00A4063D" w14:paraId="22A065D4" w14:textId="77777777" w:rsidTr="00A4063D">
        <w:tc>
          <w:tcPr>
            <w:cnfStyle w:val="001000000000" w:firstRow="0" w:lastRow="0" w:firstColumn="1" w:lastColumn="0" w:oddVBand="0" w:evenVBand="0" w:oddHBand="0" w:evenHBand="0" w:firstRowFirstColumn="0" w:firstRowLastColumn="0" w:lastRowFirstColumn="0" w:lastRowLastColumn="0"/>
            <w:tcW w:w="2405" w:type="dxa"/>
          </w:tcPr>
          <w:p w14:paraId="40F2D1A0" w14:textId="77777777" w:rsidR="00A4063D" w:rsidRPr="00A4063D" w:rsidRDefault="00A4063D" w:rsidP="00A4063D">
            <w:pPr>
              <w:spacing w:after="160" w:line="259" w:lineRule="auto"/>
            </w:pPr>
            <w:r w:rsidRPr="00A4063D">
              <w:t>S&amp;P 500</w:t>
            </w:r>
          </w:p>
        </w:tc>
        <w:tc>
          <w:tcPr>
            <w:tcW w:w="2269" w:type="dxa"/>
          </w:tcPr>
          <w:p w14:paraId="3E60CBD4" w14:textId="77777777" w:rsidR="00A4063D" w:rsidRPr="00A4063D" w:rsidRDefault="00A4063D" w:rsidP="00A4063D">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4063D">
              <w:t>19.21%</w:t>
            </w:r>
          </w:p>
        </w:tc>
        <w:tc>
          <w:tcPr>
            <w:tcW w:w="2338" w:type="dxa"/>
          </w:tcPr>
          <w:p w14:paraId="227862A7" w14:textId="77777777" w:rsidR="00A4063D" w:rsidRPr="00A4063D" w:rsidRDefault="00A4063D" w:rsidP="00A4063D">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4063D">
              <w:t>11.2%</w:t>
            </w:r>
          </w:p>
        </w:tc>
        <w:tc>
          <w:tcPr>
            <w:tcW w:w="2338" w:type="dxa"/>
          </w:tcPr>
          <w:p w14:paraId="7F6D63F3" w14:textId="77777777" w:rsidR="00A4063D" w:rsidRPr="00A4063D" w:rsidRDefault="00A4063D" w:rsidP="00A4063D">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eastAsia="zh-CN"/>
              </w:rPr>
            </w:pPr>
            <w:r w:rsidRPr="00A4063D">
              <w:t>5.26%</w:t>
            </w:r>
          </w:p>
        </w:tc>
      </w:tr>
      <w:tr w:rsidR="00A4063D" w14:paraId="1DD287D2" w14:textId="77777777" w:rsidTr="00A4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E6F35ED" w14:textId="77777777" w:rsidR="00A4063D" w:rsidRPr="00A4063D" w:rsidRDefault="00A4063D" w:rsidP="00A4063D">
            <w:pPr>
              <w:spacing w:after="160" w:line="259" w:lineRule="auto"/>
            </w:pPr>
            <w:r w:rsidRPr="00A4063D">
              <w:t>Oil ($/bbl, WTI)</w:t>
            </w:r>
          </w:p>
        </w:tc>
        <w:tc>
          <w:tcPr>
            <w:tcW w:w="2269" w:type="dxa"/>
          </w:tcPr>
          <w:p w14:paraId="0B74C2FB" w14:textId="77777777" w:rsidR="00A4063D" w:rsidRPr="00A4063D" w:rsidRDefault="00A4063D" w:rsidP="00A4063D">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A4063D">
              <w:t>61</w:t>
            </w:r>
          </w:p>
        </w:tc>
        <w:tc>
          <w:tcPr>
            <w:tcW w:w="2338" w:type="dxa"/>
          </w:tcPr>
          <w:p w14:paraId="1968D0A8" w14:textId="77777777" w:rsidR="00A4063D" w:rsidRPr="00A4063D" w:rsidRDefault="00A4063D" w:rsidP="00A4063D">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A4063D">
              <w:rPr>
                <w:rFonts w:hint="eastAsia"/>
              </w:rPr>
              <w:t>5</w:t>
            </w:r>
            <w:r w:rsidRPr="00A4063D">
              <w:t>9</w:t>
            </w:r>
            <w:r w:rsidRPr="00A4063D">
              <w:rPr>
                <w:rFonts w:hint="eastAsia"/>
              </w:rPr>
              <w:t>.</w:t>
            </w:r>
            <w:r w:rsidRPr="00A4063D">
              <w:t>5</w:t>
            </w:r>
          </w:p>
        </w:tc>
        <w:tc>
          <w:tcPr>
            <w:tcW w:w="2338" w:type="dxa"/>
          </w:tcPr>
          <w:p w14:paraId="65197CB8" w14:textId="77777777" w:rsidR="00A4063D" w:rsidRPr="00A4063D" w:rsidRDefault="00A4063D" w:rsidP="00A4063D">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A4063D">
              <w:t>52</w:t>
            </w:r>
          </w:p>
        </w:tc>
      </w:tr>
    </w:tbl>
    <w:p w14:paraId="0AEB4F39" w14:textId="08D96B8B" w:rsidR="00A4063D" w:rsidRDefault="00A4063D"/>
    <w:p w14:paraId="17FF74E9" w14:textId="74F7C21F" w:rsidR="00A4063D" w:rsidRDefault="00A4063D">
      <w:r>
        <w:t>Plot</w:t>
      </w:r>
    </w:p>
    <w:p w14:paraId="5FDF034A" w14:textId="1E00388F" w:rsidR="00A4063D" w:rsidRDefault="00A4063D">
      <w:r>
        <w:t>Correlation …</w:t>
      </w:r>
    </w:p>
    <w:p w14:paraId="0986838B" w14:textId="77777777" w:rsidR="00A4063D" w:rsidRDefault="00A4063D"/>
    <w:p w14:paraId="6F85790D" w14:textId="0C326CB9" w:rsidR="00832CCD" w:rsidRDefault="00832CCD" w:rsidP="00832CCD">
      <w:r w:rsidRPr="00832CCD">
        <w:t>Risk</w:t>
      </w:r>
      <w:r w:rsidR="004B3FE9">
        <w:t xml:space="preserve"> </w:t>
      </w:r>
      <w:r w:rsidRPr="00832CCD">
        <w:t>measures</w:t>
      </w:r>
      <w:r w:rsidR="004B3FE9">
        <w:t xml:space="preserve"> </w:t>
      </w:r>
      <w:r w:rsidRPr="00832CCD">
        <w:t>and</w:t>
      </w:r>
      <w:r w:rsidR="004B3FE9">
        <w:t xml:space="preserve"> </w:t>
      </w:r>
      <w:r w:rsidRPr="00832CCD">
        <w:t>statistics</w:t>
      </w:r>
      <w:r w:rsidR="00A4063D">
        <w:t>:</w:t>
      </w:r>
    </w:p>
    <w:p w14:paraId="0581B08E" w14:textId="49DEA689" w:rsidR="00A4063D" w:rsidRDefault="00A4063D" w:rsidP="00832CCD">
      <w:r>
        <w:t xml:space="preserve">We compute VaR and CVaR (Expected Shortfall) </w:t>
      </w:r>
    </w:p>
    <w:sectPr w:rsidR="00A4063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53BA9" w14:textId="77777777" w:rsidR="00F26A04" w:rsidRDefault="00F26A04" w:rsidP="00A4063D">
      <w:pPr>
        <w:spacing w:after="0" w:line="240" w:lineRule="auto"/>
      </w:pPr>
      <w:r>
        <w:separator/>
      </w:r>
    </w:p>
  </w:endnote>
  <w:endnote w:type="continuationSeparator" w:id="0">
    <w:p w14:paraId="49711B32" w14:textId="77777777" w:rsidR="00F26A04" w:rsidRDefault="00F26A04" w:rsidP="00A40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29C3C" w14:textId="77777777" w:rsidR="00F26A04" w:rsidRDefault="00F26A04" w:rsidP="00A4063D">
      <w:pPr>
        <w:spacing w:after="0" w:line="240" w:lineRule="auto"/>
      </w:pPr>
      <w:r>
        <w:separator/>
      </w:r>
    </w:p>
  </w:footnote>
  <w:footnote w:type="continuationSeparator" w:id="0">
    <w:p w14:paraId="65AA3222" w14:textId="77777777" w:rsidR="00F26A04" w:rsidRDefault="00F26A04" w:rsidP="00A4063D">
      <w:pPr>
        <w:spacing w:after="0" w:line="240" w:lineRule="auto"/>
      </w:pPr>
      <w:r>
        <w:continuationSeparator/>
      </w:r>
    </w:p>
  </w:footnote>
  <w:footnote w:id="1">
    <w:p w14:paraId="1C4F0F31" w14:textId="77777777" w:rsidR="00A4063D" w:rsidRPr="00B424B8" w:rsidRDefault="00A4063D" w:rsidP="00A4063D">
      <w:pPr>
        <w:rPr>
          <w:rFonts w:asciiTheme="minorEastAsia" w:hAnsiTheme="minorEastAsia" w:cstheme="minorEastAsia"/>
          <w:sz w:val="20"/>
          <w:szCs w:val="20"/>
        </w:rPr>
      </w:pPr>
      <w:r w:rsidRPr="00A4063D">
        <w:rPr>
          <w:rFonts w:hint="eastAsia"/>
        </w:rPr>
        <w:footnoteRef/>
      </w:r>
      <w:r w:rsidRPr="00A4063D">
        <w:rPr>
          <w:rFonts w:hint="eastAsia"/>
        </w:rPr>
        <w:t xml:space="preserve"> Regress Under Stress: A Simple Least-Squares Method for </w:t>
      </w:r>
      <w:r w:rsidRPr="00A4063D">
        <w:t>Integrating</w:t>
      </w:r>
      <w:r w:rsidRPr="00A4063D">
        <w:rPr>
          <w:rFonts w:hint="eastAsia"/>
        </w:rPr>
        <w:t xml:space="preserve"> Economic Scenarios with Risk Simulations, Dan Rosen, David Saunders, Autumn 2016, the Journal of Risk </w:t>
      </w:r>
      <w:r w:rsidRPr="00A4063D">
        <w:t>Management</w:t>
      </w:r>
      <w:r w:rsidRPr="00A4063D">
        <w:rPr>
          <w:rFonts w:hint="eastAsia"/>
        </w:rPr>
        <w:t xml:space="preserve"> in Financial Institutions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4021E"/>
    <w:multiLevelType w:val="hybridMultilevel"/>
    <w:tmpl w:val="2F346758"/>
    <w:lvl w:ilvl="0" w:tplc="1009000F">
      <w:start w:val="1"/>
      <w:numFmt w:val="decimal"/>
      <w:lvlText w:val="%1."/>
      <w:lvlJc w:val="left"/>
      <w:pPr>
        <w:ind w:left="720" w:hanging="360"/>
      </w:pPr>
      <w:rPr>
        <w:rFonts w:hint="default"/>
      </w:rPr>
    </w:lvl>
    <w:lvl w:ilvl="1" w:tplc="2C5E6816">
      <w:start w:val="1"/>
      <w:numFmt w:val="decimal"/>
      <w:lvlText w:val="%2."/>
      <w:lvlJc w:val="left"/>
      <w:pPr>
        <w:ind w:left="1440" w:hanging="360"/>
      </w:pPr>
      <w:rPr>
        <w:rFonts w:asciiTheme="minorHAnsi" w:eastAsiaTheme="minorEastAsia" w:hAnsiTheme="minorHAnsi" w:cstheme="minorBidi"/>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97"/>
    <w:rsid w:val="004B3FE9"/>
    <w:rsid w:val="005E40D3"/>
    <w:rsid w:val="0060603E"/>
    <w:rsid w:val="007E6D97"/>
    <w:rsid w:val="00832CCD"/>
    <w:rsid w:val="00A4063D"/>
    <w:rsid w:val="00D258DC"/>
    <w:rsid w:val="00F26A0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2012"/>
  <w15:chartTrackingRefBased/>
  <w15:docId w15:val="{7348B103-2E1B-468A-99C0-449CE022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03E"/>
    <w:pPr>
      <w:ind w:left="720"/>
      <w:contextualSpacing/>
    </w:pPr>
  </w:style>
  <w:style w:type="table" w:styleId="PlainTable1">
    <w:name w:val="Plain Table 1"/>
    <w:basedOn w:val="TableNormal"/>
    <w:uiPriority w:val="41"/>
    <w:rsid w:val="00A4063D"/>
    <w:pPr>
      <w:spacing w:after="0" w:line="240" w:lineRule="auto"/>
    </w:pPr>
    <w:rPr>
      <w:rFonts w:eastAsia="SimSun"/>
      <w:sz w:val="24"/>
      <w:szCs w:val="24"/>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unhideWhenUsed/>
    <w:rsid w:val="00A4063D"/>
    <w:pPr>
      <w:spacing w:after="0" w:line="240" w:lineRule="auto"/>
    </w:pPr>
    <w:rPr>
      <w:rFonts w:eastAsia="SimSun"/>
      <w:sz w:val="24"/>
      <w:szCs w:val="24"/>
      <w:lang w:val="en-US" w:eastAsia="en-US"/>
    </w:rPr>
  </w:style>
  <w:style w:type="character" w:customStyle="1" w:styleId="FootnoteTextChar">
    <w:name w:val="Footnote Text Char"/>
    <w:basedOn w:val="DefaultParagraphFont"/>
    <w:link w:val="FootnoteText"/>
    <w:uiPriority w:val="99"/>
    <w:rsid w:val="00A4063D"/>
    <w:rPr>
      <w:rFonts w:eastAsia="SimSun"/>
      <w:sz w:val="24"/>
      <w:szCs w:val="24"/>
      <w:lang w:val="en-US" w:eastAsia="en-US"/>
    </w:rPr>
  </w:style>
  <w:style w:type="character" w:styleId="FootnoteReference">
    <w:name w:val="footnote reference"/>
    <w:basedOn w:val="DefaultParagraphFont"/>
    <w:uiPriority w:val="99"/>
    <w:unhideWhenUsed/>
    <w:rsid w:val="00A406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Yingchi Chen</dc:creator>
  <cp:keywords/>
  <dc:description/>
  <cp:lastModifiedBy>Yingchi Chen</cp:lastModifiedBy>
  <cp:revision>3</cp:revision>
  <dcterms:created xsi:type="dcterms:W3CDTF">2019-07-02T14:51:00Z</dcterms:created>
  <dcterms:modified xsi:type="dcterms:W3CDTF">2019-07-02T15:29:00Z</dcterms:modified>
</cp:coreProperties>
</file>