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{{文档标题}}</w:t>
      </w:r>
    </w:p>
    <w:p>
      <w:pPr>
        <w:pStyle w:val="Subtitle"/>
      </w:pPr>
      <w:r>
        <w:t>{{项目名称}} {{模块名称}}</w:t>
      </w:r>
    </w:p>
    <w:p>
      <w:pPr/>
      <w:r>
        <w:t>本文整理{{设计稿内容范围}}，按功能、页面、状态与版本提供直达链接，便于查阅对应设计稿和开发标注。</w:t>
      </w:r>
    </w:p>
    <w:p>
      <w:pPr>
        <w:pStyle w:val="Heading1"/>
      </w:pPr>
      <w:r>
        <w:t>00 阅读说明与总入口</w:t>
      </w:r>
    </w:p>
    <w:p>
      <w:pPr/>
      <w:r>
        <w:t>整理日期：{{整理日期}}</w:t>
      </w:r>
    </w:p>
    <w:p>
      <w:pPr/>
      <w:r>
        <w:t>整理范围：{{整理范围}}</w:t>
      </w:r>
    </w:p>
    <w:p>
      <w:pPr/>
      <w:r>
        <w:t>点击页面或状态下的蓝色版本文字，可打开对应 Figma 画板。</w:t>
      </w:r>
    </w:p>
    <w:p>
      <w:pPr>
        <w:pStyle w:val="DesignLinks"/>
      </w:pPr>
      <w:r>
        <w:rPr>
          <w:rStyle w:val="Hyperlink"/>
        </w:rPr>
        <w:t>{{总入口名称及链接}}</w:t>
      </w:r>
    </w:p>
    <w:p>
      <w:pPr>
        <w:pStyle w:val="Heading1"/>
      </w:pPr>
      <w:r>
        <w:t>01 功能页面与状态</w:t>
      </w:r>
    </w:p>
    <w:p>
      <w:pPr>
        <w:pStyle w:val="Heading2"/>
      </w:pPr>
      <w:r>
        <w:t>{{功能分组编号}} {{功能分组名称}}</w:t>
      </w:r>
    </w:p>
    <w:p>
      <w:pPr>
        <w:pStyle w:val="DesignPage"/>
      </w:pPr>
      <w:r>
        <w:t>{{页面编号}} {{页面或状态名称}}</w:t>
      </w:r>
    </w:p>
    <w:p>
      <w:pPr>
        <w:pStyle w:val="DesignDetail"/>
      </w:pPr>
      <w:r>
        <w:t>页面说明：{{仅根据设计稿确认的页面内容}}</w:t>
      </w:r>
    </w:p>
    <w:p>
      <w:pPr>
        <w:pStyle w:val="DesignLinks"/>
      </w:pPr>
      <w:r>
        <w:rPr>
          <w:rStyle w:val="Hyperlink"/>
        </w:rPr>
        <w:t>{{实际版本名称及各自对应的Figma画板链接}}</w:t>
      </w:r>
    </w:p>
    <w:p>
      <w:pPr>
        <w:pStyle w:val="Heading1"/>
      </w:pPr>
      <w:r>
        <w:t>02 开发标注与复用说明</w:t>
      </w:r>
    </w:p>
    <w:p>
      <w:pPr>
        <w:pStyle w:val="DesignPage"/>
      </w:pPr>
      <w:r>
        <w:t>{{标注分组编号}} {{标注分组名称}}</w:t>
      </w:r>
    </w:p>
    <w:p>
      <w:pPr>
        <w:pStyle w:val="DesignDetail"/>
      </w:pPr>
      <w:r>
        <w:t>标注范围：{{标注包含的信息}}</w:t>
      </w:r>
    </w:p>
    <w:p>
      <w:pPr>
        <w:pStyle w:val="DesignLinks"/>
      </w:pPr>
      <w:r>
        <w:rPr>
          <w:rStyle w:val="Hyperlink"/>
        </w:rPr>
        <w:t>{{标注链接名称及Figma链接}}</w:t>
      </w:r>
    </w:p>
    <w:p>
      <w:pPr>
        <w:pStyle w:val="Heading1"/>
        <w:pageBreakBefore/>
      </w:pPr>
      <w:r>
        <w:t>03 覆盖与链接核对结果</w:t>
      </w:r>
    </w:p>
    <w:p>
      <w:pPr/>
      <w:r>
        <w:t>核对日期：{{核对日期}}</w:t>
      </w:r>
    </w:p>
    <w:p>
      <w:pPr/>
      <w:r>
        <w:t>核对范围：{{本轮实际核对的Figma范围}}</w:t>
      </w:r>
    </w:p>
    <w:p>
      <w:pPr>
        <w:pStyle w:val="Heading2"/>
      </w:pPr>
      <w:r>
        <w:t>已覆盖页面与状态</w:t>
      </w:r>
    </w:p>
    <w:p>
      <w:pPr/>
      <w:r>
        <w:t>{{模块与页面状态清单}}</w:t>
      </w:r>
    </w:p>
    <w:p>
      <w:pPr>
        <w:pStyle w:val="Heading2"/>
      </w:pPr>
      <w:r>
        <w:t>已覆盖版本</w:t>
      </w:r>
    </w:p>
    <w:p>
      <w:pPr/>
      <w:r>
        <w:t>{{主题与语言版本及对应数量}}</w:t>
      </w:r>
    </w:p>
    <w:p>
      <w:pPr>
        <w:pStyle w:val="Heading2"/>
      </w:pPr>
      <w:r>
        <w:t>链接核对结论</w:t>
      </w:r>
    </w:p>
    <w:p>
      <w:pPr/>
      <w:r>
        <w:t>{{画板数量}}个画板链接，{{标注数量}}个标注链接，{{总入口数量}}个总入口，共{{链接数量}}个链接。{{基于实测证据的核对结论}}</w:t>
      </w:r>
    </w:p>
    <w:p>
      <w:pPr/>
      <w:r>
        <w:t>{{未提供版本或待核实事项}}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120" w:line="340" w:lineRule="exact"/>
      <w:jc w:val="left"/>
    </w:pPr>
    <w:rPr>
      <w:rFonts w:ascii="Arial Unicode MS" w:hAnsi="Arial Unicode MS" w:eastAsia="Arial Unicode MS" w:cs="Arial Unicode MS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60" w:after="120" w:line="340" w:lineRule="exact"/>
      <w:jc w:val="left"/>
      <w:outlineLvl w:val="0"/>
    </w:pPr>
    <w:rPr>
      <w:rFonts w:ascii="Arial Unicode MS" w:hAnsi="Arial Unicode MS" w:eastAsia="Arial Unicode MS" w:cs="Arial Unicode MS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80" w:line="340" w:lineRule="exact"/>
      <w:jc w:val="left"/>
      <w:outlineLvl w:val="1"/>
    </w:pPr>
    <w:rPr>
      <w:rFonts w:ascii="Arial Unicode MS" w:hAnsi="Arial Unicode MS" w:eastAsia="Arial Unicode MS" w:cs="Arial Unicode MS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00" w:line="550" w:lineRule="exact" w:before="0"/>
      <w:contextualSpacing/>
      <w:jc w:val="left"/>
    </w:pPr>
    <w:rPr>
      <w:rFonts w:ascii="Arial Unicode MS" w:hAnsi="Arial Unicode MS" w:eastAsia="Arial Unicode MS" w:cs="Arial Unicode MS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00" w:line="340" w:lineRule="exact"/>
      <w:jc w:val="left"/>
    </w:pPr>
    <w:rPr>
      <w:rFonts w:ascii="Arial Unicode MS" w:hAnsi="Arial Unicode MS" w:eastAsia="Arial Unicode MS" w:cs="Arial Unicode MS"/>
      <w:b w:val="0"/>
      <w:i w:val="0"/>
      <w:iCs/>
      <w:color w:val="000000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signPage">
    <w:name w:val="Design Page"/>
    <w:basedOn w:val="Normal"/>
    <w:pPr>
      <w:keepNext/>
      <w:widowControl/>
      <w:spacing w:before="0" w:after="40" w:line="340" w:lineRule="exact"/>
      <w:jc w:val="left"/>
    </w:pPr>
    <w:rPr>
      <w:rFonts w:ascii="Arial Unicode MS" w:hAnsi="Arial Unicode MS" w:eastAsia="Arial Unicode MS" w:cs="Arial Unicode MS"/>
      <w:b/>
      <w:i w:val="0"/>
      <w:color w:val="000000"/>
      <w:sz w:val="22"/>
    </w:rPr>
  </w:style>
  <w:style w:type="paragraph" w:customStyle="1" w:styleId="DesignDetail">
    <w:name w:val="Design Detail"/>
    <w:basedOn w:val="Normal"/>
    <w:pPr>
      <w:keepNext/>
      <w:widowControl/>
      <w:spacing w:before="0" w:after="80" w:line="340" w:lineRule="exact"/>
      <w:jc w:val="left"/>
    </w:pPr>
    <w:rPr>
      <w:rFonts w:ascii="Arial Unicode MS" w:hAnsi="Arial Unicode MS" w:eastAsia="Arial Unicode MS" w:cs="Arial Unicode MS"/>
      <w:b w:val="0"/>
      <w:i w:val="0"/>
      <w:color w:val="000000"/>
      <w:sz w:val="21"/>
    </w:rPr>
  </w:style>
  <w:style w:type="paragraph" w:customStyle="1" w:styleId="DesignLinks">
    <w:name w:val="Design Links"/>
    <w:basedOn w:val="Normal"/>
    <w:pPr>
      <w:keepNext w:val="0"/>
      <w:widowControl/>
      <w:spacing w:before="0" w:after="160" w:line="340" w:lineRule="exact"/>
      <w:jc w:val="left"/>
    </w:pPr>
    <w:rPr>
      <w:rFonts w:ascii="Arial Unicode MS" w:hAnsi="Arial Unicode MS" w:eastAsia="Arial Unicode MS" w:cs="Arial Unicode MS"/>
      <w:b w:val="0"/>
      <w:i w:val="0"/>
      <w:color w:val="000000"/>
      <w:sz w:val="22"/>
    </w:rPr>
  </w:style>
  <w:style w:type="character" w:customStyle="1" w:styleId="Hyperlink">
    <w:name w:val="Hyperlink"/>
    <w:rPr>
      <w:rFonts w:ascii="Arial Unicode MS" w:hAnsi="Arial Unicode MS" w:eastAsia="Arial Unicode MS"/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设计稿文档内置模板</dc:title>
  <dc:subject>Figma设计稿目录排版和内容槽位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