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ustomizations.xml" ContentType="application/vnd.ms-word.keyMapCustomization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7"/>
        <w:tblpPr w:leftFromText="180" w:rightFromText="180" w:vertAnchor="text" w:horzAnchor="page" w:tblpX="1761" w:tblpY="36"/>
        <w:tblW w:w="8568" w:type="dxa"/>
        <w:tblInd w:w="0" w:type="dxa"/>
        <w:tblLayout w:type="autofit"/>
        <w:tblCellMar>
          <w:top w:w="0" w:type="dxa"/>
          <w:left w:w="108" w:type="dxa"/>
          <w:bottom w:w="0" w:type="dxa"/>
          <w:right w:w="108" w:type="dxa"/>
        </w:tblCellMar>
      </w:tblPr>
      <w:tblGrid>
        <w:gridCol w:w="826"/>
        <w:gridCol w:w="1562"/>
        <w:gridCol w:w="3454"/>
        <w:gridCol w:w="1312"/>
        <w:gridCol w:w="1414"/>
      </w:tblGrid>
      <w:tr w14:paraId="070743FD">
        <w:tblPrEx>
          <w:tblCellMar>
            <w:top w:w="0" w:type="dxa"/>
            <w:left w:w="108" w:type="dxa"/>
            <w:bottom w:w="0" w:type="dxa"/>
            <w:right w:w="108" w:type="dxa"/>
          </w:tblCellMar>
        </w:tblPrEx>
        <w:trPr>
          <w:trHeight w:val="440" w:hRule="atLeast"/>
        </w:trPr>
        <w:tc>
          <w:tcPr>
            <w:tcW w:w="826" w:type="dxa"/>
          </w:tcPr>
          <w:p w14:paraId="7EBE9480">
            <w:pPr>
              <w:adjustRightInd w:val="0"/>
              <w:spacing w:line="360" w:lineRule="exact"/>
              <w:ind w:left="-105" w:leftChars="-50" w:right="-105" w:rightChars="-50"/>
              <w:rPr>
                <w:rFonts w:hint="default" w:ascii="Times New Roman" w:hAnsi="Times New Roman" w:eastAsia="黑体" w:cs="Times New Roman"/>
                <w:b/>
                <w:bCs/>
                <w:sz w:val="28"/>
                <w:szCs w:val="20"/>
              </w:rPr>
            </w:pPr>
            <w:r>
              <w:rPr>
                <w:rFonts w:hint="default" w:ascii="Times New Roman" w:hAnsi="Times New Roman" w:eastAsia="黑体" w:cs="Times New Roman"/>
                <w:sz w:val="24"/>
              </w:rPr>
              <w:t>分类号</w:t>
            </w:r>
          </w:p>
        </w:tc>
        <w:tc>
          <w:tcPr>
            <w:tcW w:w="1562" w:type="dxa"/>
            <w:tcBorders>
              <w:bottom w:val="single" w:color="auto" w:sz="4" w:space="0"/>
            </w:tcBorders>
          </w:tcPr>
          <w:p w14:paraId="2E00BACE">
            <w:pPr>
              <w:adjustRightInd w:val="0"/>
              <w:spacing w:line="360" w:lineRule="exact"/>
              <w:ind w:left="102"/>
              <w:rPr>
                <w:rFonts w:hint="default" w:ascii="Times New Roman" w:hAnsi="Times New Roman" w:eastAsia="黑体" w:cs="Times New Roman"/>
                <w:sz w:val="24"/>
                <w:szCs w:val="24"/>
              </w:rPr>
            </w:pPr>
            <w:r>
              <w:rPr>
                <w:rFonts w:hint="default" w:ascii="Times New Roman" w:hAnsi="Times New Roman" w:eastAsia="黑体" w:cs="Times New Roman"/>
                <w:sz w:val="24"/>
                <w:szCs w:val="24"/>
              </w:rPr>
              <w:t>F8</w:t>
            </w:r>
          </w:p>
        </w:tc>
        <w:tc>
          <w:tcPr>
            <w:tcW w:w="3454" w:type="dxa"/>
          </w:tcPr>
          <w:p w14:paraId="7FD7ED6E">
            <w:pPr>
              <w:adjustRightInd w:val="0"/>
              <w:spacing w:line="360" w:lineRule="exact"/>
              <w:ind w:left="57"/>
              <w:rPr>
                <w:rFonts w:hint="default" w:ascii="Times New Roman" w:hAnsi="Times New Roman" w:eastAsia="黑体" w:cs="Times New Roman"/>
                <w:b/>
                <w:bCs/>
                <w:sz w:val="28"/>
                <w:szCs w:val="20"/>
              </w:rPr>
            </w:pPr>
          </w:p>
        </w:tc>
        <w:tc>
          <w:tcPr>
            <w:tcW w:w="1312" w:type="dxa"/>
          </w:tcPr>
          <w:p w14:paraId="61DBE987">
            <w:pPr>
              <w:adjustRightInd w:val="0"/>
              <w:spacing w:line="360" w:lineRule="exact"/>
              <w:rPr>
                <w:rFonts w:hint="default" w:ascii="Times New Roman" w:hAnsi="Times New Roman" w:eastAsia="黑体" w:cs="Times New Roman"/>
                <w:b/>
                <w:bCs/>
                <w:sz w:val="28"/>
                <w:szCs w:val="20"/>
              </w:rPr>
            </w:pPr>
            <w:r>
              <w:rPr>
                <w:rFonts w:hint="default" w:ascii="Times New Roman" w:hAnsi="Times New Roman" w:eastAsia="黑体" w:cs="Times New Roman"/>
                <w:sz w:val="24"/>
              </w:rPr>
              <w:t>学校代码</w:t>
            </w:r>
          </w:p>
        </w:tc>
        <w:tc>
          <w:tcPr>
            <w:tcW w:w="1414" w:type="dxa"/>
            <w:tcBorders>
              <w:bottom w:val="single" w:color="auto" w:sz="4" w:space="0"/>
            </w:tcBorders>
          </w:tcPr>
          <w:p w14:paraId="4101B671">
            <w:pPr>
              <w:adjustRightInd w:val="0"/>
              <w:spacing w:line="360" w:lineRule="exact"/>
              <w:rPr>
                <w:rFonts w:hint="default" w:ascii="Times New Roman" w:hAnsi="Times New Roman" w:eastAsia="黑体" w:cs="Times New Roman"/>
                <w:b/>
                <w:bCs/>
                <w:sz w:val="28"/>
                <w:szCs w:val="20"/>
              </w:rPr>
            </w:pPr>
            <w:r>
              <w:rPr>
                <w:rFonts w:hint="default" w:ascii="Times New Roman" w:hAnsi="Times New Roman" w:eastAsia="黑体" w:cs="Times New Roman"/>
                <w:sz w:val="24"/>
              </w:rPr>
              <w:t xml:space="preserve">10590   </w:t>
            </w:r>
          </w:p>
        </w:tc>
      </w:tr>
      <w:tr w14:paraId="701340CA">
        <w:tblPrEx>
          <w:tblCellMar>
            <w:top w:w="0" w:type="dxa"/>
            <w:left w:w="108" w:type="dxa"/>
            <w:bottom w:w="0" w:type="dxa"/>
            <w:right w:w="108" w:type="dxa"/>
          </w:tblCellMar>
        </w:tblPrEx>
        <w:trPr>
          <w:trHeight w:val="440" w:hRule="atLeast"/>
        </w:trPr>
        <w:tc>
          <w:tcPr>
            <w:tcW w:w="826" w:type="dxa"/>
          </w:tcPr>
          <w:p w14:paraId="04C055F9">
            <w:pPr>
              <w:adjustRightInd w:val="0"/>
              <w:spacing w:line="360" w:lineRule="exact"/>
              <w:rPr>
                <w:rFonts w:hint="default" w:ascii="Times New Roman" w:hAnsi="Times New Roman" w:eastAsia="黑体" w:cs="Times New Roman"/>
                <w:b/>
                <w:bCs/>
                <w:sz w:val="28"/>
                <w:szCs w:val="20"/>
              </w:rPr>
            </w:pPr>
            <w:r>
              <w:rPr>
                <w:rFonts w:hint="default" w:ascii="Times New Roman" w:hAnsi="Times New Roman" w:eastAsia="黑体" w:cs="Times New Roman"/>
                <w:spacing w:val="9"/>
                <w:kern w:val="0"/>
                <w:sz w:val="24"/>
                <w:fitText w:val="525" w:id="1238317098"/>
              </w:rPr>
              <w:t>UD</w:t>
            </w:r>
            <w:r>
              <w:rPr>
                <w:rFonts w:hint="default" w:ascii="Times New Roman" w:hAnsi="Times New Roman" w:eastAsia="黑体" w:cs="Times New Roman"/>
                <w:spacing w:val="0"/>
                <w:kern w:val="0"/>
                <w:sz w:val="24"/>
                <w:fitText w:val="525" w:id="1238317098"/>
              </w:rPr>
              <w:t>C</w:t>
            </w:r>
          </w:p>
        </w:tc>
        <w:tc>
          <w:tcPr>
            <w:tcW w:w="1562" w:type="dxa"/>
            <w:tcBorders>
              <w:bottom w:val="single" w:color="auto" w:sz="4" w:space="0"/>
            </w:tcBorders>
          </w:tcPr>
          <w:p w14:paraId="0AC47034">
            <w:pPr>
              <w:adjustRightInd w:val="0"/>
              <w:spacing w:line="360" w:lineRule="exact"/>
              <w:rPr>
                <w:rFonts w:hint="default" w:ascii="Times New Roman" w:hAnsi="Times New Roman" w:eastAsia="黑体" w:cs="Times New Roman"/>
                <w:sz w:val="24"/>
                <w:szCs w:val="24"/>
              </w:rPr>
            </w:pPr>
            <w:r>
              <w:rPr>
                <w:rFonts w:hint="default" w:ascii="Times New Roman" w:hAnsi="Times New Roman" w:eastAsia="黑体" w:cs="Times New Roman"/>
                <w:sz w:val="24"/>
                <w:szCs w:val="24"/>
              </w:rPr>
              <w:t>336</w:t>
            </w:r>
          </w:p>
        </w:tc>
        <w:tc>
          <w:tcPr>
            <w:tcW w:w="3454" w:type="dxa"/>
          </w:tcPr>
          <w:p w14:paraId="31DD46E0">
            <w:pPr>
              <w:adjustRightInd w:val="0"/>
              <w:spacing w:line="360" w:lineRule="exact"/>
              <w:ind w:left="672"/>
              <w:rPr>
                <w:rFonts w:hint="default" w:ascii="Times New Roman" w:hAnsi="Times New Roman" w:eastAsia="黑体" w:cs="Times New Roman"/>
                <w:b/>
                <w:bCs/>
                <w:sz w:val="28"/>
                <w:szCs w:val="20"/>
              </w:rPr>
            </w:pPr>
          </w:p>
        </w:tc>
        <w:tc>
          <w:tcPr>
            <w:tcW w:w="1312" w:type="dxa"/>
          </w:tcPr>
          <w:p w14:paraId="48B6F8E5">
            <w:pPr>
              <w:adjustRightInd w:val="0"/>
              <w:spacing w:line="360" w:lineRule="exact"/>
              <w:rPr>
                <w:rFonts w:hint="default" w:ascii="Times New Roman" w:hAnsi="Times New Roman" w:eastAsia="黑体" w:cs="Times New Roman"/>
                <w:b/>
                <w:bCs/>
                <w:sz w:val="28"/>
                <w:szCs w:val="20"/>
              </w:rPr>
            </w:pPr>
            <w:r>
              <w:rPr>
                <w:rFonts w:hint="default" w:ascii="Times New Roman" w:hAnsi="Times New Roman" w:eastAsia="黑体" w:cs="Times New Roman"/>
                <w:sz w:val="24"/>
              </w:rPr>
              <w:t>密    级</w:t>
            </w:r>
          </w:p>
        </w:tc>
        <w:tc>
          <w:tcPr>
            <w:tcW w:w="1414" w:type="dxa"/>
            <w:tcBorders>
              <w:top w:val="single" w:color="auto" w:sz="4" w:space="0"/>
              <w:bottom w:val="single" w:color="auto" w:sz="4" w:space="0"/>
            </w:tcBorders>
          </w:tcPr>
          <w:p w14:paraId="29A6A30E">
            <w:pPr>
              <w:adjustRightInd w:val="0"/>
              <w:spacing w:line="360" w:lineRule="exact"/>
              <w:rPr>
                <w:rFonts w:hint="default" w:ascii="Times New Roman" w:hAnsi="Times New Roman" w:eastAsia="黑体" w:cs="Times New Roman"/>
                <w:sz w:val="24"/>
                <w:szCs w:val="24"/>
              </w:rPr>
            </w:pPr>
            <w:r>
              <w:rPr>
                <w:rFonts w:hint="default" w:ascii="Times New Roman" w:hAnsi="Times New Roman" w:eastAsia="黑体" w:cs="Times New Roman"/>
                <w:sz w:val="24"/>
                <w:szCs w:val="24"/>
              </w:rPr>
              <w:t>公开</w:t>
            </w:r>
          </w:p>
        </w:tc>
      </w:tr>
    </w:tbl>
    <w:p w14:paraId="6F8D17A2">
      <w:pPr>
        <w:rPr>
          <w:rFonts w:hint="default" w:ascii="Times New Roman" w:hAnsi="Times New Roman" w:eastAsia="宋体" w:cs="Times New Roman"/>
          <w:b/>
          <w:bCs/>
          <w:sz w:val="44"/>
          <w:szCs w:val="44"/>
        </w:rPr>
      </w:pPr>
      <w:r>
        <w:rPr>
          <w:rFonts w:hint="default" w:ascii="Times New Roman" w:hAnsi="Times New Roman" w:eastAsia="黑体" w:cs="Times New Roman"/>
          <w:sz w:val="24"/>
        </w:rPr>
        <mc:AlternateContent>
          <mc:Choice Requires="wps">
            <w:drawing>
              <wp:anchor distT="0" distB="0" distL="114300" distR="114300" simplePos="0" relativeHeight="251668480" behindDoc="0" locked="0" layoutInCell="1" allowOverlap="1">
                <wp:simplePos x="0" y="0"/>
                <wp:positionH relativeFrom="column">
                  <wp:posOffset>12769850</wp:posOffset>
                </wp:positionH>
                <wp:positionV relativeFrom="paragraph">
                  <wp:posOffset>1271905</wp:posOffset>
                </wp:positionV>
                <wp:extent cx="914400" cy="297180"/>
                <wp:effectExtent l="145415" t="140335" r="6985" b="4445"/>
                <wp:wrapNone/>
                <wp:docPr id="13" name="线形标注 1 13"/>
                <wp:cNvGraphicFramePr/>
                <a:graphic xmlns:a="http://schemas.openxmlformats.org/drawingml/2006/main">
                  <a:graphicData uri="http://schemas.microsoft.com/office/word/2010/wordprocessingShape">
                    <wps:wsp>
                      <wps:cNvSpPr/>
                      <wps:spPr>
                        <a:xfrm>
                          <a:off x="0" y="0"/>
                          <a:ext cx="914400" cy="297180"/>
                        </a:xfrm>
                        <a:prstGeom prst="borderCallout1">
                          <a:avLst>
                            <a:gd name="adj1" fmla="val 38463"/>
                            <a:gd name="adj2" fmla="val -8333"/>
                            <a:gd name="adj3" fmla="val -46796"/>
                            <a:gd name="adj4" fmla="val -15417"/>
                          </a:avLst>
                        </a:prstGeom>
                        <a:solidFill>
                          <a:srgbClr val="FFFFFF"/>
                        </a:solidFill>
                        <a:ln w="9525" cap="flat" cmpd="sng">
                          <a:solidFill>
                            <a:srgbClr val="000000"/>
                          </a:solidFill>
                          <a:prstDash val="solid"/>
                          <a:miter/>
                          <a:headEnd type="none" w="med" len="med"/>
                          <a:tailEnd type="none" w="med" len="med"/>
                        </a:ln>
                      </wps:spPr>
                      <wps:txbx>
                        <w:txbxContent>
                          <w:p w14:paraId="55C959B6">
                            <w:r>
                              <w:rPr>
                                <w:rFonts w:hint="eastAsia"/>
                              </w:rPr>
                              <w:t>小四号宋体</w:t>
                            </w:r>
                          </w:p>
                        </w:txbxContent>
                      </wps:txbx>
                      <wps:bodyPr upright="1"/>
                    </wps:wsp>
                  </a:graphicData>
                </a:graphic>
              </wp:anchor>
            </w:drawing>
          </mc:Choice>
          <mc:Fallback>
            <w:pict>
              <v:shape id="_x0000_s1026" o:spid="_x0000_s1026" o:spt="47" type="#_x0000_t47" style="position:absolute;left:0pt;margin-left:1005.5pt;margin-top:100.15pt;height:23.4pt;width:72pt;z-index:251668480;mso-width-relative:page;mso-height-relative:page;" fillcolor="#FFFFFF" filled="t" stroked="t" coordsize="21600,21600" o:gfxdata="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" adj="-3330,-10108,-1800,8308">
                <v:fill on="t" focussize="0,0"/>
                <v:stroke color="#000000" joinstyle="miter"/>
                <v:imagedata o:title=""/>
                <o:lock v:ext="edit" aspectratio="f"/>
                <v:textbox>
                  <w:txbxContent>
                    <w:p w14:paraId="55C959B6">
                      <w:r>
                        <w:rPr>
                          <w:rFonts w:hint="eastAsia"/>
                        </w:rPr>
                        <w:t>小四号宋体</w:t>
                      </w:r>
                    </w:p>
                  </w:txbxContent>
                </v:textbox>
              </v:shape>
            </w:pict>
          </mc:Fallback>
        </mc:AlternateContent>
      </w:r>
    </w:p>
    <w:p w14:paraId="5EC33A2E">
      <w:pPr>
        <w:rPr>
          <w:rFonts w:hint="default" w:ascii="Times New Roman" w:hAnsi="Times New Roman" w:eastAsia="宋体" w:cs="Times New Roman"/>
          <w:b/>
          <w:bCs/>
          <w:sz w:val="44"/>
          <w:szCs w:val="44"/>
        </w:rPr>
      </w:pPr>
    </w:p>
    <w:p w14:paraId="75C9492E">
      <w:pPr>
        <w:rPr>
          <w:rFonts w:hint="default" w:ascii="Times New Roman" w:hAnsi="Times New Roman" w:eastAsia="宋体" w:cs="Times New Roman"/>
          <w:b/>
          <w:bCs/>
          <w:sz w:val="44"/>
          <w:szCs w:val="44"/>
        </w:rPr>
      </w:pPr>
    </w:p>
    <w:p w14:paraId="6A59EB35">
      <w:pPr>
        <w:jc w:val="center"/>
        <w:rPr>
          <w:rFonts w:hint="default" w:ascii="Times New Roman" w:hAnsi="Times New Roman" w:eastAsia="黑体" w:cs="Times New Roman"/>
          <w:b/>
          <w:bCs/>
          <w:sz w:val="72"/>
          <w:szCs w:val="72"/>
        </w:rPr>
      </w:pPr>
      <w:r>
        <w:rPr>
          <w:rFonts w:hint="default" w:ascii="Times New Roman" w:hAnsi="Times New Roman" w:eastAsia="黑体" w:cs="Times New Roman"/>
          <w:b/>
          <w:bCs/>
          <w:spacing w:val="17"/>
          <w:kern w:val="0"/>
          <w:sz w:val="72"/>
          <w:szCs w:val="72"/>
          <w:fitText w:val="4491" w:id="685049863"/>
        </w:rPr>
        <w:t>硕士学位论</w:t>
      </w:r>
      <w:r>
        <w:rPr>
          <w:rFonts w:hint="default" w:ascii="Times New Roman" w:hAnsi="Times New Roman" w:eastAsia="黑体" w:cs="Times New Roman"/>
          <w:b/>
          <w:bCs/>
          <w:spacing w:val="0"/>
          <w:kern w:val="0"/>
          <w:sz w:val="72"/>
          <w:szCs w:val="72"/>
          <w:fitText w:val="4491" w:id="685049863"/>
        </w:rPr>
        <w:t>文</w:t>
      </w:r>
    </w:p>
    <w:p w14:paraId="40E94427">
      <w:pPr>
        <w:rPr>
          <w:rFonts w:hint="default" w:ascii="Times New Roman" w:hAnsi="Times New Roman" w:eastAsia="黑体" w:cs="Times New Roman"/>
          <w:b/>
          <w:bCs/>
          <w:sz w:val="52"/>
          <w:szCs w:val="52"/>
        </w:rPr>
      </w:pPr>
    </w:p>
    <w:tbl>
      <w:tblPr>
        <w:tblStyle w:val="17"/>
        <w:tblW w:w="0" w:type="auto"/>
        <w:jc w:val="center"/>
        <w:tblLayout w:type="autofit"/>
        <w:tblCellMar>
          <w:top w:w="0" w:type="dxa"/>
          <w:left w:w="108" w:type="dxa"/>
          <w:bottom w:w="0" w:type="dxa"/>
          <w:right w:w="108" w:type="dxa"/>
        </w:tblCellMar>
      </w:tblPr>
      <w:tblGrid>
        <w:gridCol w:w="6676"/>
      </w:tblGrid>
      <w:tr w14:paraId="24FB75D4">
        <w:tblPrEx>
          <w:tblCellMar>
            <w:top w:w="0" w:type="dxa"/>
            <w:left w:w="108" w:type="dxa"/>
            <w:bottom w:w="0" w:type="dxa"/>
            <w:right w:w="108" w:type="dxa"/>
          </w:tblCellMar>
        </w:tblPrEx>
        <w:trPr>
          <w:trHeight w:val="90" w:hRule="atLeast"/>
          <w:jc w:val="center"/>
        </w:trPr>
        <w:tc>
          <w:tcPr>
            <w:tcW w:w="6676" w:type="dxa"/>
          </w:tcPr>
          <w:p w14:paraId="70D5D692">
            <w:pPr>
              <w:spacing w:line="600" w:lineRule="exact"/>
              <w:rPr>
                <w:rFonts w:hint="default" w:ascii="Times New Roman" w:hAnsi="Times New Roman" w:eastAsia="黑体" w:cs="Times New Roman"/>
                <w:b/>
                <w:bCs/>
                <w:sz w:val="36"/>
                <w:szCs w:val="36"/>
              </w:rPr>
            </w:pPr>
          </w:p>
        </w:tc>
      </w:tr>
      <w:tr w14:paraId="4A338CF9">
        <w:tblPrEx>
          <w:tblCellMar>
            <w:top w:w="0" w:type="dxa"/>
            <w:left w:w="108" w:type="dxa"/>
            <w:bottom w:w="0" w:type="dxa"/>
            <w:right w:w="108" w:type="dxa"/>
          </w:tblCellMar>
        </w:tblPrEx>
        <w:trPr>
          <w:jc w:val="center"/>
        </w:trPr>
        <w:tc>
          <w:tcPr>
            <w:tcW w:w="6676" w:type="dxa"/>
          </w:tcPr>
          <w:p w14:paraId="54635D13">
            <w:pPr>
              <w:adjustRightInd w:val="0"/>
              <w:snapToGrid w:val="0"/>
              <w:spacing w:line="600" w:lineRule="exact"/>
              <w:rPr>
                <w:rFonts w:hint="default" w:ascii="Times New Roman" w:hAnsi="Times New Roman" w:eastAsia="黑体" w:cs="Times New Roman"/>
                <w:b/>
                <w:bCs/>
                <w:sz w:val="36"/>
                <w:szCs w:val="36"/>
              </w:rPr>
            </w:pPr>
            <w:r>
              <w:rPr>
                <w:rFonts w:hint="default" w:ascii="Times New Roman" w:hAnsi="Times New Roman" w:eastAsia="黑体" w:cs="Times New Roman"/>
                <w:b/>
                <w:bCs/>
                <w:sz w:val="36"/>
                <w:szCs w:val="36"/>
              </w:rPr>
              <w:t>生成式AI在招商银行零售客户经营中</w:t>
            </w:r>
          </w:p>
          <w:p w14:paraId="5ACD8554">
            <w:pPr>
              <w:adjustRightInd w:val="0"/>
              <w:snapToGrid w:val="0"/>
              <w:spacing w:line="600" w:lineRule="exact"/>
              <w:jc w:val="center"/>
              <w:rPr>
                <w:rFonts w:hint="default" w:ascii="Times New Roman" w:hAnsi="Times New Roman" w:eastAsia="黑体" w:cs="Times New Roman"/>
                <w:b/>
                <w:bCs/>
                <w:sz w:val="36"/>
                <w:szCs w:val="36"/>
              </w:rPr>
            </w:pPr>
            <w:r>
              <w:rPr>
                <w:rFonts w:hint="default" w:ascii="Times New Roman" w:hAnsi="Times New Roman" w:eastAsia="黑体" w:cs="Times New Roman"/>
                <w:b/>
                <w:bCs/>
                <w:sz w:val="36"/>
                <w:szCs w:val="36"/>
              </w:rPr>
              <w:t>的应用及成效分析</w:t>
            </w:r>
          </w:p>
        </w:tc>
      </w:tr>
    </w:tbl>
    <w:p w14:paraId="06ACAD26">
      <w:pPr>
        <w:rPr>
          <w:rFonts w:hint="default" w:ascii="Times New Roman" w:hAnsi="Times New Roman" w:eastAsia="黑体" w:cs="Times New Roman"/>
          <w:b/>
          <w:bCs/>
          <w:sz w:val="52"/>
          <w:szCs w:val="52"/>
        </w:rPr>
      </w:pPr>
    </w:p>
    <w:p w14:paraId="3FD9C41F">
      <w:pPr>
        <w:rPr>
          <w:rFonts w:hint="default" w:ascii="Times New Roman" w:hAnsi="Times New Roman" w:eastAsia="黑体" w:cs="Times New Roman"/>
          <w:b/>
          <w:bCs/>
          <w:sz w:val="52"/>
          <w:szCs w:val="52"/>
        </w:rPr>
      </w:pPr>
    </w:p>
    <w:tbl>
      <w:tblPr>
        <w:tblStyle w:val="17"/>
        <w:tblW w:w="0" w:type="auto"/>
        <w:jc w:val="center"/>
        <w:tblLayout w:type="autofit"/>
        <w:tblCellMar>
          <w:top w:w="0" w:type="dxa"/>
          <w:left w:w="108" w:type="dxa"/>
          <w:bottom w:w="0" w:type="dxa"/>
          <w:right w:w="108" w:type="dxa"/>
        </w:tblCellMar>
      </w:tblPr>
      <w:tblGrid>
        <w:gridCol w:w="2821"/>
        <w:gridCol w:w="4293"/>
      </w:tblGrid>
      <w:tr w14:paraId="2662A907">
        <w:tblPrEx>
          <w:tblCellMar>
            <w:top w:w="0" w:type="dxa"/>
            <w:left w:w="108" w:type="dxa"/>
            <w:bottom w:w="0" w:type="dxa"/>
            <w:right w:w="108" w:type="dxa"/>
          </w:tblCellMar>
        </w:tblPrEx>
        <w:trPr>
          <w:trHeight w:val="730" w:hRule="atLeast"/>
          <w:jc w:val="center"/>
        </w:trPr>
        <w:tc>
          <w:tcPr>
            <w:tcW w:w="2821" w:type="dxa"/>
          </w:tcPr>
          <w:p w14:paraId="6488A36C">
            <w:pPr>
              <w:adjustRightInd w:val="0"/>
              <w:snapToGrid w:val="0"/>
              <w:spacing w:line="880" w:lineRule="exact"/>
              <w:jc w:val="distribute"/>
              <w:rPr>
                <w:rFonts w:hint="default" w:ascii="Times New Roman" w:hAnsi="Times New Roman" w:cs="Times New Roman"/>
                <w:bCs/>
                <w:sz w:val="32"/>
                <w:szCs w:val="32"/>
              </w:rPr>
            </w:pPr>
            <w:r>
              <w:rPr>
                <w:rFonts w:hint="default" w:ascii="Times New Roman" w:hAnsi="Times New Roman" w:cs="Times New Roman"/>
                <w:bCs/>
                <w:sz w:val="32"/>
                <w:szCs w:val="32"/>
              </w:rPr>
              <w:t>学位申请人姓名</w:t>
            </w:r>
          </w:p>
        </w:tc>
        <w:tc>
          <w:tcPr>
            <w:tcW w:w="4293" w:type="dxa"/>
            <w:tcBorders>
              <w:bottom w:val="single" w:color="auto" w:sz="4" w:space="0"/>
            </w:tcBorders>
          </w:tcPr>
          <w:p w14:paraId="35808F22">
            <w:pPr>
              <w:adjustRightInd w:val="0"/>
              <w:snapToGrid w:val="0"/>
              <w:spacing w:line="880" w:lineRule="exact"/>
              <w:ind w:firstLine="640" w:firstLineChars="200"/>
              <w:rPr>
                <w:rFonts w:hint="default" w:ascii="Times New Roman" w:hAnsi="Times New Roman" w:cs="Times New Roman"/>
                <w:bCs/>
                <w:sz w:val="32"/>
                <w:szCs w:val="32"/>
              </w:rPr>
            </w:pPr>
            <w:r>
              <w:rPr>
                <w:rFonts w:hint="default" w:ascii="Times New Roman" w:hAnsi="Times New Roman" w:cs="Times New Roman"/>
                <w:sz w:val="32"/>
              </w:rPr>
              <w:t>高宏霞</w:t>
            </w:r>
          </w:p>
        </w:tc>
      </w:tr>
      <w:tr w14:paraId="09E136B9">
        <w:tblPrEx>
          <w:tblCellMar>
            <w:top w:w="0" w:type="dxa"/>
            <w:left w:w="108" w:type="dxa"/>
            <w:bottom w:w="0" w:type="dxa"/>
            <w:right w:w="108" w:type="dxa"/>
          </w:tblCellMar>
        </w:tblPrEx>
        <w:trPr>
          <w:jc w:val="center"/>
        </w:trPr>
        <w:tc>
          <w:tcPr>
            <w:tcW w:w="2821" w:type="dxa"/>
          </w:tcPr>
          <w:p w14:paraId="504FACE6">
            <w:pPr>
              <w:adjustRightInd w:val="0"/>
              <w:snapToGrid w:val="0"/>
              <w:spacing w:line="880" w:lineRule="exact"/>
              <w:jc w:val="distribute"/>
              <w:rPr>
                <w:rFonts w:hint="default" w:ascii="Times New Roman" w:hAnsi="Times New Roman" w:eastAsia="黑体" w:cs="Times New Roman"/>
                <w:sz w:val="32"/>
                <w:szCs w:val="32"/>
              </w:rPr>
            </w:pPr>
            <w:r>
              <w:rPr>
                <w:rFonts w:hint="default" w:ascii="Times New Roman" w:hAnsi="Times New Roman" w:cs="Times New Roman"/>
                <w:bCs/>
                <w:sz w:val="32"/>
                <w:szCs w:val="32"/>
              </w:rPr>
              <w:t>学位申请人学号</w:t>
            </w:r>
          </w:p>
        </w:tc>
        <w:tc>
          <w:tcPr>
            <w:tcW w:w="4293" w:type="dxa"/>
            <w:tcBorders>
              <w:bottom w:val="single" w:color="auto" w:sz="4" w:space="0"/>
            </w:tcBorders>
          </w:tcPr>
          <w:p w14:paraId="05772FFA">
            <w:pPr>
              <w:adjustRightInd w:val="0"/>
              <w:snapToGrid w:val="0"/>
              <w:spacing w:line="880" w:lineRule="exact"/>
              <w:ind w:firstLine="640" w:firstLineChars="200"/>
              <w:rPr>
                <w:rFonts w:hint="default" w:ascii="Times New Roman" w:hAnsi="Times New Roman" w:eastAsia="宋体" w:cs="Times New Roman"/>
                <w:bCs/>
                <w:sz w:val="32"/>
                <w:szCs w:val="32"/>
              </w:rPr>
            </w:pPr>
            <w:r>
              <w:rPr>
                <w:rFonts w:hint="default" w:ascii="Times New Roman" w:hAnsi="Times New Roman" w:cs="Times New Roman"/>
                <w:bCs/>
                <w:sz w:val="32"/>
                <w:szCs w:val="32"/>
              </w:rPr>
              <w:t>202323015124</w:t>
            </w:r>
          </w:p>
        </w:tc>
      </w:tr>
      <w:tr w14:paraId="34D87DCF">
        <w:tblPrEx>
          <w:tblCellMar>
            <w:top w:w="0" w:type="dxa"/>
            <w:left w:w="108" w:type="dxa"/>
            <w:bottom w:w="0" w:type="dxa"/>
            <w:right w:w="108" w:type="dxa"/>
          </w:tblCellMar>
        </w:tblPrEx>
        <w:trPr>
          <w:trHeight w:val="830" w:hRule="atLeast"/>
          <w:jc w:val="center"/>
        </w:trPr>
        <w:tc>
          <w:tcPr>
            <w:tcW w:w="2821" w:type="dxa"/>
          </w:tcPr>
          <w:p w14:paraId="67A2D5C5">
            <w:pPr>
              <w:adjustRightInd w:val="0"/>
              <w:snapToGrid w:val="0"/>
              <w:spacing w:line="880" w:lineRule="exact"/>
              <w:jc w:val="distribute"/>
              <w:rPr>
                <w:rFonts w:hint="default" w:ascii="Times New Roman" w:hAnsi="Times New Roman" w:cs="Times New Roman"/>
                <w:bCs/>
                <w:sz w:val="32"/>
                <w:szCs w:val="32"/>
              </w:rPr>
            </w:pPr>
            <w:r>
              <w:rPr>
                <w:rFonts w:hint="default" w:ascii="Times New Roman" w:hAnsi="Times New Roman" w:cs="Times New Roman"/>
                <w:bCs/>
                <w:sz w:val="32"/>
                <w:szCs w:val="32"/>
              </w:rPr>
              <w:t>专业（领域）名称</w:t>
            </w:r>
          </w:p>
        </w:tc>
        <w:tc>
          <w:tcPr>
            <w:tcW w:w="4293" w:type="dxa"/>
            <w:tcBorders>
              <w:top w:val="single" w:color="auto" w:sz="4" w:space="0"/>
              <w:bottom w:val="single" w:color="auto" w:sz="4" w:space="0"/>
            </w:tcBorders>
          </w:tcPr>
          <w:p w14:paraId="38408801">
            <w:pPr>
              <w:adjustRightInd w:val="0"/>
              <w:snapToGrid w:val="0"/>
              <w:spacing w:line="880" w:lineRule="exact"/>
              <w:ind w:firstLine="640" w:firstLineChars="200"/>
              <w:rPr>
                <w:rFonts w:hint="default" w:ascii="Times New Roman" w:hAnsi="Times New Roman" w:eastAsia="宋体" w:cs="Times New Roman"/>
                <w:bCs/>
                <w:sz w:val="32"/>
                <w:szCs w:val="32"/>
              </w:rPr>
            </w:pPr>
            <w:r>
              <w:rPr>
                <w:rFonts w:hint="default" w:ascii="Times New Roman" w:hAnsi="Times New Roman" w:eastAsia="宋体" w:cs="Times New Roman"/>
                <w:bCs/>
                <w:sz w:val="32"/>
                <w:szCs w:val="32"/>
              </w:rPr>
              <w:t>金融</w:t>
            </w:r>
          </w:p>
        </w:tc>
      </w:tr>
      <w:tr w14:paraId="0D7C9EB8">
        <w:tblPrEx>
          <w:tblCellMar>
            <w:top w:w="0" w:type="dxa"/>
            <w:left w:w="108" w:type="dxa"/>
            <w:bottom w:w="0" w:type="dxa"/>
            <w:right w:w="108" w:type="dxa"/>
          </w:tblCellMar>
        </w:tblPrEx>
        <w:trPr>
          <w:jc w:val="center"/>
        </w:trPr>
        <w:tc>
          <w:tcPr>
            <w:tcW w:w="2821" w:type="dxa"/>
          </w:tcPr>
          <w:p w14:paraId="152B509B">
            <w:pPr>
              <w:adjustRightInd w:val="0"/>
              <w:snapToGrid w:val="0"/>
              <w:spacing w:line="880" w:lineRule="exact"/>
              <w:jc w:val="distribute"/>
              <w:rPr>
                <w:rFonts w:hint="default" w:ascii="Times New Roman" w:hAnsi="Times New Roman" w:cs="Times New Roman"/>
                <w:bCs/>
                <w:sz w:val="32"/>
                <w:szCs w:val="32"/>
              </w:rPr>
            </w:pPr>
            <w:r>
              <w:rPr>
                <w:rFonts w:hint="default" w:ascii="Times New Roman" w:hAnsi="Times New Roman" w:cs="Times New Roman"/>
                <w:bCs/>
                <w:sz w:val="32"/>
                <w:szCs w:val="32"/>
              </w:rPr>
              <w:t>学位类别</w:t>
            </w:r>
          </w:p>
        </w:tc>
        <w:tc>
          <w:tcPr>
            <w:tcW w:w="4293" w:type="dxa"/>
            <w:tcBorders>
              <w:top w:val="single" w:color="auto" w:sz="4" w:space="0"/>
              <w:bottom w:val="single" w:color="auto" w:sz="4" w:space="0"/>
            </w:tcBorders>
          </w:tcPr>
          <w:p w14:paraId="501BB918">
            <w:pPr>
              <w:adjustRightInd w:val="0"/>
              <w:snapToGrid w:val="0"/>
              <w:spacing w:line="880" w:lineRule="exact"/>
              <w:ind w:firstLine="640" w:firstLineChars="200"/>
              <w:rPr>
                <w:rFonts w:hint="default" w:ascii="Times New Roman" w:hAnsi="Times New Roman" w:eastAsia="宋体" w:cs="Times New Roman"/>
                <w:bCs/>
                <w:sz w:val="32"/>
                <w:szCs w:val="32"/>
              </w:rPr>
            </w:pPr>
            <w:r>
              <w:rPr>
                <w:rFonts w:hint="default" w:ascii="Times New Roman" w:hAnsi="Times New Roman" w:eastAsia="宋体" w:cs="Times New Roman"/>
                <w:bCs/>
                <w:sz w:val="32"/>
                <w:szCs w:val="32"/>
              </w:rPr>
              <w:t>专业硕士</w:t>
            </w:r>
          </w:p>
        </w:tc>
      </w:tr>
      <w:tr w14:paraId="456ED901">
        <w:tblPrEx>
          <w:tblCellMar>
            <w:top w:w="0" w:type="dxa"/>
            <w:left w:w="108" w:type="dxa"/>
            <w:bottom w:w="0" w:type="dxa"/>
            <w:right w:w="108" w:type="dxa"/>
          </w:tblCellMar>
        </w:tblPrEx>
        <w:trPr>
          <w:jc w:val="center"/>
        </w:trPr>
        <w:tc>
          <w:tcPr>
            <w:tcW w:w="2821" w:type="dxa"/>
          </w:tcPr>
          <w:p w14:paraId="32C3E995">
            <w:pPr>
              <w:adjustRightInd w:val="0"/>
              <w:snapToGrid w:val="0"/>
              <w:spacing w:line="880" w:lineRule="exact"/>
              <w:jc w:val="distribute"/>
              <w:rPr>
                <w:rFonts w:hint="default" w:ascii="Times New Roman" w:hAnsi="Times New Roman" w:cs="Times New Roman"/>
                <w:bCs/>
                <w:sz w:val="32"/>
                <w:szCs w:val="32"/>
              </w:rPr>
            </w:pPr>
            <w:r>
              <w:rPr>
                <w:rFonts w:hint="default" w:ascii="Times New Roman" w:hAnsi="Times New Roman" w:cs="Times New Roman"/>
                <w:bCs/>
                <w:sz w:val="32"/>
                <w:szCs w:val="32"/>
              </w:rPr>
              <w:t>学院（部、研究院）</w:t>
            </w:r>
          </w:p>
        </w:tc>
        <w:tc>
          <w:tcPr>
            <w:tcW w:w="4293" w:type="dxa"/>
            <w:tcBorders>
              <w:bottom w:val="single" w:color="auto" w:sz="4" w:space="0"/>
            </w:tcBorders>
          </w:tcPr>
          <w:p w14:paraId="319F6FE2">
            <w:pPr>
              <w:adjustRightInd w:val="0"/>
              <w:snapToGrid w:val="0"/>
              <w:spacing w:line="880" w:lineRule="exact"/>
              <w:ind w:firstLine="640" w:firstLineChars="200"/>
              <w:rPr>
                <w:rFonts w:hint="default" w:ascii="Times New Roman" w:hAnsi="Times New Roman" w:eastAsia="宋体" w:cs="Times New Roman"/>
                <w:b/>
                <w:bCs/>
                <w:sz w:val="36"/>
              </w:rPr>
            </w:pPr>
            <w:r>
              <w:rPr>
                <w:rFonts w:hint="default" w:ascii="Times New Roman" w:hAnsi="Times New Roman" w:cs="Times New Roman"/>
                <w:bCs/>
                <w:sz w:val="32"/>
                <w:szCs w:val="32"/>
              </w:rPr>
              <w:t>金融学院</w:t>
            </w:r>
          </w:p>
        </w:tc>
      </w:tr>
      <w:tr w14:paraId="53DDCB62">
        <w:tblPrEx>
          <w:tblCellMar>
            <w:top w:w="0" w:type="dxa"/>
            <w:left w:w="108" w:type="dxa"/>
            <w:bottom w:w="0" w:type="dxa"/>
            <w:right w:w="108" w:type="dxa"/>
          </w:tblCellMar>
        </w:tblPrEx>
        <w:trPr>
          <w:jc w:val="center"/>
        </w:trPr>
        <w:tc>
          <w:tcPr>
            <w:tcW w:w="2821" w:type="dxa"/>
          </w:tcPr>
          <w:p w14:paraId="1A2302AD">
            <w:pPr>
              <w:adjustRightInd w:val="0"/>
              <w:snapToGrid w:val="0"/>
              <w:spacing w:line="880" w:lineRule="exact"/>
              <w:jc w:val="distribute"/>
              <w:rPr>
                <w:rFonts w:hint="default" w:ascii="Times New Roman" w:hAnsi="Times New Roman" w:cs="Times New Roman"/>
              </w:rPr>
            </w:pPr>
            <w:r>
              <w:rPr>
                <w:rFonts w:hint="default" w:ascii="Times New Roman" w:hAnsi="Times New Roman" w:cs="Times New Roman"/>
                <w:bCs/>
                <w:sz w:val="32"/>
                <w:szCs w:val="32"/>
              </w:rPr>
              <w:t>导师姓名</w:t>
            </w:r>
          </w:p>
        </w:tc>
        <w:tc>
          <w:tcPr>
            <w:tcW w:w="4293" w:type="dxa"/>
            <w:tcBorders>
              <w:top w:val="single" w:color="auto" w:sz="4" w:space="0"/>
              <w:bottom w:val="single" w:color="auto" w:sz="4" w:space="0"/>
            </w:tcBorders>
          </w:tcPr>
          <w:p w14:paraId="0F0041D6">
            <w:pPr>
              <w:adjustRightInd w:val="0"/>
              <w:snapToGrid w:val="0"/>
              <w:spacing w:line="880" w:lineRule="exact"/>
              <w:ind w:firstLine="640" w:firstLineChars="200"/>
              <w:rPr>
                <w:rFonts w:hint="default" w:ascii="Times New Roman" w:hAnsi="Times New Roman" w:eastAsia="宋体" w:cs="Times New Roman"/>
                <w:b/>
                <w:bCs/>
                <w:sz w:val="36"/>
              </w:rPr>
            </w:pPr>
            <w:r>
              <w:rPr>
                <w:rFonts w:hint="default" w:ascii="Times New Roman" w:hAnsi="Times New Roman" w:cs="Times New Roman"/>
                <w:bCs/>
                <w:sz w:val="32"/>
                <w:szCs w:val="32"/>
              </w:rPr>
              <w:t xml:space="preserve">陈志刚 </w:t>
            </w:r>
          </w:p>
        </w:tc>
      </w:tr>
    </w:tbl>
    <w:p w14:paraId="0960E917">
      <w:pPr>
        <w:adjustRightInd w:val="0"/>
        <w:snapToGrid w:val="0"/>
        <w:spacing w:line="880" w:lineRule="exact"/>
        <w:jc w:val="center"/>
        <w:rPr>
          <w:rFonts w:hint="default" w:ascii="Times New Roman" w:hAnsi="Times New Roman" w:eastAsia="宋体" w:cs="Times New Roman"/>
          <w:bCs/>
          <w:sz w:val="32"/>
          <w:szCs w:val="32"/>
        </w:rPr>
      </w:pPr>
      <w:r>
        <w:rPr>
          <w:rFonts w:hint="default" w:ascii="Times New Roman" w:hAnsi="Times New Roman" w:eastAsia="宋体" w:cs="Times New Roman"/>
          <w:kern w:val="0"/>
          <w:sz w:val="32"/>
          <w:szCs w:val="32"/>
        </w:rPr>
        <w:t>二〇二六</w:t>
      </w:r>
      <w:r>
        <w:rPr>
          <w:rFonts w:hint="default" w:ascii="Times New Roman" w:hAnsi="Times New Roman" w:eastAsia="宋体" w:cs="Times New Roman"/>
          <w:bCs/>
          <w:sz w:val="32"/>
          <w:szCs w:val="32"/>
        </w:rPr>
        <w:t>年一月</w:t>
      </w:r>
    </w:p>
    <w:p w14:paraId="49F42524">
      <w:pPr>
        <w:rPr>
          <w:rFonts w:hint="default" w:ascii="Times New Roman" w:hAnsi="Times New Roman" w:eastAsia="黑体" w:cs="Times New Roman"/>
          <w:b/>
          <w:bCs/>
          <w:sz w:val="32"/>
          <w:szCs w:val="32"/>
        </w:rPr>
      </w:pPr>
    </w:p>
    <w:p w14:paraId="1296D6B9">
      <w:pPr>
        <w:rPr>
          <w:rFonts w:hint="default" w:ascii="Times New Roman" w:hAnsi="Times New Roman" w:eastAsia="宋体" w:cs="Times New Roman"/>
          <w:b/>
          <w:bCs/>
          <w:sz w:val="32"/>
          <w:szCs w:val="32"/>
        </w:rPr>
      </w:pPr>
    </w:p>
    <w:p w14:paraId="287EB482">
      <w:pPr>
        <w:spacing w:line="288" w:lineRule="auto"/>
        <w:jc w:val="center"/>
        <w:rPr>
          <w:rFonts w:hint="default" w:ascii="Times New Roman" w:hAnsi="Times New Roman" w:eastAsia="黑体" w:cs="Times New Roman"/>
          <w:b/>
          <w:bCs/>
          <w:sz w:val="32"/>
          <w:szCs w:val="32"/>
        </w:rPr>
      </w:pPr>
      <w:r>
        <w:rPr>
          <w:rFonts w:hint="default" w:ascii="Times New Roman" w:hAnsi="Times New Roman" w:eastAsia="黑体" w:cs="Times New Roman"/>
          <w:b/>
          <w:bCs/>
          <w:sz w:val="32"/>
          <w:szCs w:val="32"/>
        </w:rPr>
        <w:t>深圳大学</w:t>
      </w:r>
    </w:p>
    <w:p w14:paraId="450AC785">
      <w:pPr>
        <w:spacing w:line="288" w:lineRule="auto"/>
        <w:jc w:val="center"/>
        <w:rPr>
          <w:rFonts w:hint="default" w:ascii="Times New Roman" w:hAnsi="Times New Roman" w:eastAsia="黑体" w:cs="Times New Roman"/>
          <w:b/>
          <w:sz w:val="32"/>
          <w:szCs w:val="32"/>
        </w:rPr>
      </w:pPr>
      <w:r>
        <w:rPr>
          <w:rFonts w:hint="default" w:ascii="Times New Roman" w:hAnsi="Times New Roman" w:eastAsia="黑体" w:cs="Times New Roman"/>
          <w:b/>
          <w:bCs/>
          <w:sz w:val="32"/>
          <w:szCs w:val="32"/>
        </w:rPr>
        <w:t>学位论文原创性声明</w:t>
      </w:r>
    </w:p>
    <w:p w14:paraId="16491707">
      <w:pPr>
        <w:jc w:val="center"/>
        <w:rPr>
          <w:rFonts w:hint="default" w:ascii="Times New Roman" w:hAnsi="Times New Roman" w:cs="Times New Roman"/>
          <w:b/>
          <w:sz w:val="18"/>
          <w:szCs w:val="18"/>
        </w:rPr>
      </w:pPr>
    </w:p>
    <w:p w14:paraId="6297DCE6">
      <w:pPr>
        <w:spacing w:line="360" w:lineRule="auto"/>
        <w:ind w:firstLine="480" w:firstLineChars="200"/>
        <w:rPr>
          <w:rFonts w:hint="default" w:ascii="Times New Roman" w:hAnsi="Times New Roman" w:cs="Times New Roman"/>
          <w:sz w:val="24"/>
          <w:u w:val="single"/>
        </w:rPr>
      </w:pPr>
      <w:r>
        <w:rPr>
          <w:rFonts w:hint="default" w:ascii="Times New Roman" w:hAnsi="Times New Roman" w:cs="Times New Roman"/>
          <w:sz w:val="24"/>
        </w:rPr>
        <w:t>本人郑重声明：所呈交的学位论文</w:t>
      </w:r>
      <w:r>
        <w:rPr>
          <w:rFonts w:hint="default" w:ascii="Times New Roman" w:hAnsi="Times New Roman" w:cs="Times New Roman"/>
          <w:sz w:val="24"/>
          <w:u w:val="single"/>
        </w:rPr>
        <w:t xml:space="preserve"> 生成式AI在招商银行零售客户经营中的应用研究及成效分析 </w:t>
      </w:r>
      <w:r>
        <w:rPr>
          <w:rFonts w:hint="default" w:ascii="Times New Roman" w:hAnsi="Times New Roman" w:cs="Times New Roman"/>
          <w:sz w:val="24"/>
        </w:rPr>
        <w:t>是本人在导师的指导下，独立进行研究工作所取得的成果。除文中已经注明引用的内容外，本论文不含任何其他个人或集体已经发表或撰写的作品或成果。对本文的研究做出重要贡献的个人和集体，均已在文中以明确方式标明。本声明的法律后果由本人承担。</w:t>
      </w:r>
    </w:p>
    <w:p w14:paraId="39FCD959">
      <w:pPr>
        <w:spacing w:line="360" w:lineRule="auto"/>
        <w:rPr>
          <w:rFonts w:hint="default" w:ascii="Times New Roman" w:hAnsi="Times New Roman" w:cs="Times New Roman"/>
          <w:sz w:val="24"/>
        </w:rPr>
      </w:pPr>
    </w:p>
    <w:p w14:paraId="0228CEE4">
      <w:pPr>
        <w:spacing w:line="360" w:lineRule="auto"/>
        <w:ind w:firstLine="480" w:firstLineChars="200"/>
        <w:rPr>
          <w:rFonts w:hint="default" w:ascii="Times New Roman" w:hAnsi="Times New Roman" w:cs="Times New Roman"/>
          <w:sz w:val="24"/>
        </w:rPr>
      </w:pPr>
      <w:r>
        <w:rPr>
          <w:rFonts w:hint="default" w:ascii="Times New Roman" w:hAnsi="Times New Roman" w:cs="Times New Roman"/>
          <w:sz w:val="24"/>
        </w:rPr>
        <w:t>论文作者签名：                       日期：     年    月    日</w:t>
      </w:r>
    </w:p>
    <w:p w14:paraId="78EB48B8">
      <w:pPr>
        <w:spacing w:line="360" w:lineRule="auto"/>
        <w:jc w:val="center"/>
        <w:rPr>
          <w:rFonts w:hint="default" w:ascii="Times New Roman" w:hAnsi="Times New Roman" w:cs="Times New Roman"/>
          <w:b/>
          <w:sz w:val="28"/>
          <w:szCs w:val="28"/>
        </w:rPr>
      </w:pPr>
    </w:p>
    <w:p w14:paraId="2FA210BC">
      <w:pPr>
        <w:spacing w:line="360" w:lineRule="auto"/>
        <w:jc w:val="center"/>
        <w:rPr>
          <w:rFonts w:hint="default" w:ascii="Times New Roman" w:hAnsi="Times New Roman" w:cs="Times New Roman"/>
          <w:b/>
          <w:sz w:val="28"/>
          <w:szCs w:val="28"/>
        </w:rPr>
      </w:pPr>
    </w:p>
    <w:p w14:paraId="511CC940">
      <w:pPr>
        <w:spacing w:line="360" w:lineRule="auto"/>
        <w:jc w:val="center"/>
        <w:rPr>
          <w:rFonts w:hint="default" w:ascii="Times New Roman" w:hAnsi="Times New Roman" w:cs="Times New Roman"/>
          <w:b/>
          <w:sz w:val="28"/>
          <w:szCs w:val="28"/>
        </w:rPr>
      </w:pPr>
    </w:p>
    <w:p w14:paraId="51A42CFC">
      <w:pPr>
        <w:spacing w:line="360" w:lineRule="auto"/>
        <w:jc w:val="center"/>
        <w:rPr>
          <w:rFonts w:hint="default" w:ascii="Times New Roman" w:hAnsi="Times New Roman" w:cs="Times New Roman"/>
          <w:b/>
          <w:sz w:val="28"/>
          <w:szCs w:val="28"/>
        </w:rPr>
      </w:pPr>
    </w:p>
    <w:p w14:paraId="74510D70">
      <w:pPr>
        <w:spacing w:line="288" w:lineRule="auto"/>
        <w:jc w:val="center"/>
        <w:rPr>
          <w:rFonts w:hint="default" w:ascii="Times New Roman" w:hAnsi="Times New Roman" w:eastAsia="黑体" w:cs="Times New Roman"/>
          <w:b/>
          <w:bCs/>
          <w:sz w:val="32"/>
          <w:szCs w:val="32"/>
        </w:rPr>
      </w:pPr>
      <w:r>
        <w:rPr>
          <w:rFonts w:hint="default" w:ascii="Times New Roman" w:hAnsi="Times New Roman" w:eastAsia="黑体" w:cs="Times New Roman"/>
          <w:b/>
          <w:bCs/>
          <w:sz w:val="32"/>
          <w:szCs w:val="32"/>
        </w:rPr>
        <w:t>深圳大学</w:t>
      </w:r>
    </w:p>
    <w:p w14:paraId="5D5086CB">
      <w:pPr>
        <w:spacing w:line="288" w:lineRule="auto"/>
        <w:jc w:val="center"/>
        <w:rPr>
          <w:rFonts w:hint="default" w:ascii="Times New Roman" w:hAnsi="Times New Roman" w:cs="Times New Roman"/>
          <w:b/>
          <w:bCs/>
          <w:sz w:val="32"/>
          <w:szCs w:val="32"/>
        </w:rPr>
      </w:pPr>
      <w:r>
        <w:rPr>
          <w:rFonts w:hint="default" w:ascii="Times New Roman" w:hAnsi="Times New Roman" w:eastAsia="黑体" w:cs="Times New Roman"/>
          <w:b/>
          <w:bCs/>
          <w:sz w:val="32"/>
          <w:szCs w:val="32"/>
        </w:rPr>
        <w:t>学位论文使用授权说明</w:t>
      </w:r>
    </w:p>
    <w:p w14:paraId="647B2AF7">
      <w:pPr>
        <w:spacing w:line="360" w:lineRule="auto"/>
        <w:rPr>
          <w:rFonts w:hint="default" w:ascii="Times New Roman" w:hAnsi="Times New Roman" w:cs="Times New Roman"/>
          <w:b/>
          <w:szCs w:val="21"/>
        </w:rPr>
      </w:pPr>
    </w:p>
    <w:p w14:paraId="2582E54B">
      <w:pPr>
        <w:spacing w:line="360" w:lineRule="auto"/>
        <w:ind w:firstLine="480" w:firstLineChars="200"/>
        <w:rPr>
          <w:rFonts w:hint="default" w:ascii="Times New Roman" w:hAnsi="Times New Roman" w:cs="Times New Roman"/>
          <w:sz w:val="24"/>
        </w:rPr>
      </w:pPr>
      <w:r>
        <w:rPr>
          <w:rFonts w:hint="default" w:ascii="Times New Roman" w:hAnsi="Times New Roman" w:cs="Times New Roman"/>
          <w:sz w:val="24"/>
        </w:rPr>
        <w:t>本学位论文作者完全了解深圳大学关于收集、保存、使用学位论文的规定，即：研究生在校攻读学位期间论文工作的知识产权单位属深圳大学。学校有权保留学位论文并向国家主管部门或其他机构送交论文的电子版和纸质版，允许论文被查阅和借阅。本人授权深圳大学可以将学位论文的全部或部分内容编入有关数据库进行检索，可以采用影印、缩印或扫描等复制手段保存、汇编学位论文。</w:t>
      </w:r>
    </w:p>
    <w:p w14:paraId="786BF238">
      <w:pPr>
        <w:spacing w:line="360" w:lineRule="auto"/>
        <w:ind w:firstLine="480" w:firstLineChars="200"/>
        <w:rPr>
          <w:rFonts w:hint="default" w:ascii="Times New Roman" w:hAnsi="Times New Roman" w:cs="Times New Roman"/>
          <w:sz w:val="24"/>
        </w:rPr>
      </w:pPr>
      <w:r>
        <w:rPr>
          <w:rFonts w:hint="default" w:ascii="Times New Roman" w:hAnsi="Times New Roman" w:cs="Times New Roman"/>
          <w:sz w:val="24"/>
        </w:rPr>
        <w:t>（涉密学位论文在解密后适用本授权书）</w:t>
      </w:r>
    </w:p>
    <w:p w14:paraId="04629C30">
      <w:pPr>
        <w:spacing w:line="440" w:lineRule="exact"/>
        <w:ind w:firstLine="480" w:firstLineChars="200"/>
        <w:rPr>
          <w:rFonts w:hint="default" w:ascii="Times New Roman" w:hAnsi="Times New Roman" w:cs="Times New Roman"/>
          <w:sz w:val="24"/>
        </w:rPr>
      </w:pPr>
    </w:p>
    <w:p w14:paraId="4FB3E242">
      <w:pPr>
        <w:spacing w:line="480" w:lineRule="auto"/>
        <w:ind w:firstLine="480" w:firstLineChars="200"/>
        <w:rPr>
          <w:rFonts w:hint="default" w:ascii="Times New Roman" w:hAnsi="Times New Roman" w:cs="Times New Roman"/>
          <w:sz w:val="24"/>
        </w:rPr>
      </w:pPr>
      <w:r>
        <w:rPr>
          <w:rFonts w:hint="default" w:ascii="Times New Roman" w:hAnsi="Times New Roman" w:cs="Times New Roman"/>
          <w:sz w:val="24"/>
        </w:rPr>
        <w:t xml:space="preserve">论文作者签名：                        导师签名：           </w:t>
      </w:r>
    </w:p>
    <w:p w14:paraId="77FE0273">
      <w:pPr>
        <w:ind w:firstLine="480" w:firstLineChars="200"/>
        <w:rPr>
          <w:rFonts w:hint="default" w:ascii="Times New Roman" w:hAnsi="Times New Roman" w:cs="Times New Roman"/>
          <w:sz w:val="24"/>
        </w:rPr>
      </w:pPr>
      <w:r>
        <w:rPr>
          <w:rFonts w:hint="default" w:ascii="Times New Roman" w:hAnsi="Times New Roman" w:cs="Times New Roman"/>
          <w:sz w:val="24"/>
        </w:rPr>
        <w:t>日期：     年    月    日             日期：     年    月   日</w:t>
      </w:r>
    </w:p>
    <w:p w14:paraId="5A0633B5">
      <w:pPr>
        <w:ind w:firstLine="480" w:firstLineChars="200"/>
        <w:rPr>
          <w:rFonts w:hint="default" w:ascii="Times New Roman" w:hAnsi="Times New Roman" w:cs="Times New Roman"/>
          <w:sz w:val="24"/>
        </w:rPr>
      </w:pPr>
    </w:p>
    <w:p w14:paraId="33240ACE">
      <w:pPr>
        <w:ind w:firstLine="480" w:firstLineChars="200"/>
        <w:rPr>
          <w:rFonts w:hint="default" w:ascii="Times New Roman" w:hAnsi="Times New Roman" w:cs="Times New Roman"/>
          <w:sz w:val="24"/>
        </w:rPr>
      </w:pPr>
    </w:p>
    <w:p w14:paraId="02E8355A">
      <w:pPr>
        <w:ind w:firstLine="480" w:firstLineChars="200"/>
        <w:rPr>
          <w:rFonts w:hint="default" w:ascii="Times New Roman" w:hAnsi="Times New Roman" w:cs="Times New Roman"/>
          <w:sz w:val="24"/>
        </w:rPr>
      </w:pPr>
    </w:p>
    <w:p w14:paraId="73FAC0E0">
      <w:pPr>
        <w:rPr>
          <w:rFonts w:hint="default" w:ascii="Times New Roman" w:hAnsi="Times New Roman" w:cs="Times New Roman"/>
          <w:sz w:val="24"/>
        </w:rPr>
      </w:pPr>
      <w:r>
        <w:rPr>
          <w:rFonts w:hint="default" w:ascii="Times New Roman" w:hAnsi="Times New Roman" w:cs="Times New Roman"/>
          <w:sz w:val="24"/>
        </w:rPr>
        <w:br w:type="page"/>
      </w:r>
    </w:p>
    <w:p w14:paraId="6ADD406A">
      <w:pPr>
        <w:ind w:firstLine="480" w:firstLineChars="200"/>
        <w:rPr>
          <w:rFonts w:hint="default" w:ascii="Times New Roman" w:hAnsi="Times New Roman" w:cs="Times New Roman"/>
          <w:sz w:val="24"/>
        </w:rPr>
        <w:sectPr>
          <w:footerReference r:id="rId4" w:type="first"/>
          <w:endnotePr>
            <w:numFmt w:val="decimal"/>
          </w:endnotePr>
          <w:pgSz w:w="11905" w:h="16838"/>
          <w:pgMar w:top="1440" w:right="1797" w:bottom="1440" w:left="1797" w:header="850" w:footer="850" w:gutter="0"/>
          <w:pgNumType w:start="1"/>
          <w:cols w:space="0" w:num="1"/>
          <w:titlePg/>
          <w:rtlGutter w:val="0"/>
          <w:docGrid w:linePitch="312" w:charSpace="0"/>
        </w:sectPr>
      </w:pPr>
    </w:p>
    <w:p w14:paraId="2A6D3895">
      <w:pPr>
        <w:pStyle w:val="2"/>
        <w:rPr>
          <w:rFonts w:hint="eastAsia" w:ascii="宋体" w:hAnsi="宋体" w:eastAsia="宋体" w:cs="宋体"/>
          <w:sz w:val="24"/>
          <w:lang w:eastAsia="zh-CN"/>
        </w:rPr>
      </w:pPr>
      <w:bookmarkStart w:id="0" w:name="_Toc6647"/>
      <w:bookmarkStart w:id="1" w:name="_Toc14417"/>
      <w:r>
        <w:rPr>
          <w:rFonts w:hint="eastAsia" w:ascii="宋体" w:hAnsi="宋体" w:eastAsia="宋体" w:cs="宋体"/>
        </w:rPr>
        <w:t>摘 要</w:t>
      </w:r>
      <w:bookmarkEnd w:id="0"/>
      <w:bookmarkEnd w:id="1"/>
    </w:p>
    <w:p w14:paraId="7E20992E">
      <w:pPr>
        <w:spacing w:line="460" w:lineRule="exact"/>
        <w:ind w:firstLine="480" w:firstLineChars="200"/>
        <w:rPr>
          <w:rFonts w:hint="eastAsia" w:ascii="宋体" w:hAnsi="宋体" w:eastAsia="宋体" w:cs="宋体"/>
          <w:sz w:val="24"/>
          <w:lang w:eastAsia="zh-CN"/>
        </w:rPr>
      </w:pPr>
      <w:r>
        <w:rPr>
          <w:rFonts w:hint="eastAsia" w:ascii="宋体" w:hAnsi="宋体" w:eastAsia="宋体" w:cs="宋体"/>
          <w:sz w:val="24"/>
          <w:lang w:eastAsia="zh-CN"/>
        </w:rPr>
        <w:t>在商业银行普遍面临净息差收窄、零售贷款需求疲软的宏观背景下，生成式AI技术能否实质性改善银行零售客户经营成效，是兼具理论价值与实践意义的核心命题。本文以招商银行为研究对象，聚焦营销经营、财富管理、信贷业务与客服运营四大零售客户经营模块，梳理生成式AI在各模块的具体落地路径——包括智能圈选与内容生成、智能投顾、多模态信用评估及知识问答系统的部署实践——并采用双重差分方法对其应用成效进行因果识别与量化评估。</w:t>
      </w:r>
    </w:p>
    <w:p w14:paraId="4D66C01A">
      <w:pPr>
        <w:spacing w:line="460" w:lineRule="exact"/>
        <w:ind w:firstLine="480" w:firstLineChars="200"/>
        <w:rPr>
          <w:rFonts w:hint="eastAsia" w:ascii="宋体" w:hAnsi="宋体" w:eastAsia="宋体" w:cs="宋体"/>
          <w:sz w:val="24"/>
          <w:lang w:eastAsia="zh-CN"/>
        </w:rPr>
      </w:pPr>
      <w:r>
        <w:rPr>
          <w:rFonts w:hint="eastAsia" w:ascii="宋体" w:hAnsi="宋体" w:eastAsia="宋体" w:cs="宋体"/>
          <w:sz w:val="24"/>
          <w:lang w:eastAsia="zh-CN"/>
        </w:rPr>
        <w:t>实证结果表明，生成式AI系统的部署使处理组分行的客户经营成效获得显著提升，各类稳健性检验结果一致。处理效应呈时间递进特征，体现出数据飞轮驱动的持续优化能力。分场景异质性分析显示，客服运营与消费信贷场景效应量最大，任务边界清晰是其效益快速释放的核心原因；营销端减少无效触达的贡献大于提高最终成交；财富管理场景的制约瓶颈已从算法精度转移至客户信任层面。</w:t>
      </w:r>
    </w:p>
    <w:p w14:paraId="4BADD71A">
      <w:pPr>
        <w:spacing w:line="460" w:lineRule="exact"/>
        <w:ind w:firstLine="480" w:firstLineChars="200"/>
        <w:rPr>
          <w:rFonts w:hint="eastAsia" w:ascii="宋体" w:hAnsi="宋体" w:eastAsia="宋体" w:cs="宋体"/>
          <w:sz w:val="24"/>
          <w:lang w:eastAsia="zh-CN"/>
        </w:rPr>
      </w:pPr>
      <w:r>
        <w:rPr>
          <w:rFonts w:hint="eastAsia" w:ascii="宋体" w:hAnsi="宋体" w:eastAsia="宋体" w:cs="宋体"/>
          <w:sz w:val="24"/>
          <w:lang w:eastAsia="zh-CN"/>
        </w:rPr>
        <w:t>基于上述发现，本文提出四项针对性建议：营销经营场景压缩策略迭代周期并引入知识库实时更新机制；财富管理场景以可解释性重建修复算法信任赤字；信贷业务场景细化模型漂移监控并部署标准化拒贷解释方法；客服运营场景建立面客AI内容的差异化审查机制并完善客户画像机制。</w:t>
      </w:r>
    </w:p>
    <w:p w14:paraId="79D6FFE6">
      <w:pPr>
        <w:spacing w:line="460" w:lineRule="exact"/>
        <w:ind w:firstLine="480" w:firstLineChars="200"/>
        <w:rPr>
          <w:rFonts w:hint="eastAsia" w:ascii="宋体" w:hAnsi="宋体" w:eastAsia="宋体" w:cs="宋体"/>
          <w:sz w:val="24"/>
          <w:lang w:eastAsia="zh-CN"/>
        </w:rPr>
      </w:pPr>
    </w:p>
    <w:p w14:paraId="381CCE64">
      <w:pPr>
        <w:spacing w:line="460" w:lineRule="exact"/>
        <w:rPr>
          <w:rFonts w:hint="eastAsia" w:ascii="宋体" w:hAnsi="宋体" w:eastAsia="宋体" w:cs="宋体"/>
          <w:sz w:val="30"/>
          <w:szCs w:val="30"/>
        </w:rPr>
      </w:pPr>
      <w:r>
        <w:rPr>
          <w:rFonts w:hint="eastAsia" w:ascii="宋体" w:hAnsi="宋体" w:eastAsia="宋体" w:cs="宋体"/>
          <w:b/>
          <w:sz w:val="24"/>
          <w:szCs w:val="24"/>
        </w:rPr>
        <w:t>关键词</w:t>
      </w:r>
      <w:r>
        <w:rPr>
          <w:rFonts w:hint="eastAsia" w:ascii="宋体" w:hAnsi="宋体" w:eastAsia="宋体" w:cs="宋体"/>
          <w:sz w:val="24"/>
          <w:szCs w:val="24"/>
        </w:rPr>
        <w:t>：招商银行</w:t>
      </w:r>
      <w:r>
        <w:rPr>
          <w:rFonts w:hint="eastAsia" w:ascii="宋体" w:hAnsi="宋体" w:eastAsia="宋体" w:cs="宋体"/>
          <w:kern w:val="0"/>
          <w:sz w:val="24"/>
          <w:szCs w:val="24"/>
          <w:shd w:val="clear" w:color="auto" w:fill="FFFFFF"/>
          <w:lang w:bidi="ar"/>
        </w:rPr>
        <w:t>，零售客户经营，生成式AI技术，人工智能</w:t>
      </w:r>
    </w:p>
    <w:p w14:paraId="1574C278">
      <w:pPr>
        <w:tabs>
          <w:tab w:val="left" w:pos="590"/>
        </w:tabs>
        <w:jc w:val="left"/>
        <w:rPr>
          <w:rFonts w:hint="eastAsia" w:ascii="宋体" w:hAnsi="宋体" w:eastAsia="宋体" w:cs="宋体"/>
        </w:rPr>
      </w:pPr>
    </w:p>
    <w:p w14:paraId="68ECFA02">
      <w:pPr>
        <w:tabs>
          <w:tab w:val="left" w:pos="590"/>
        </w:tabs>
        <w:jc w:val="left"/>
        <w:rPr>
          <w:rFonts w:hint="eastAsia" w:ascii="宋体" w:hAnsi="宋体" w:eastAsia="宋体" w:cs="宋体"/>
        </w:rPr>
      </w:pPr>
    </w:p>
    <w:p w14:paraId="23246C4E">
      <w:pPr>
        <w:tabs>
          <w:tab w:val="left" w:pos="590"/>
        </w:tabs>
        <w:jc w:val="left"/>
        <w:rPr>
          <w:rFonts w:hint="eastAsia" w:ascii="宋体" w:hAnsi="宋体" w:eastAsia="宋体" w:cs="宋体"/>
        </w:rPr>
        <w:sectPr>
          <w:headerReference r:id="rId6" w:type="first"/>
          <w:footerReference r:id="rId8" w:type="first"/>
          <w:headerReference r:id="rId5" w:type="default"/>
          <w:footerReference r:id="rId7" w:type="default"/>
          <w:endnotePr>
            <w:numFmt w:val="decimal"/>
          </w:endnotePr>
          <w:pgSz w:w="11905" w:h="16838"/>
          <w:pgMar w:top="1440" w:right="1797" w:bottom="1440" w:left="1797" w:header="850" w:footer="850" w:gutter="0"/>
          <w:pgNumType w:fmt="upperRoman" w:start="1"/>
          <w:cols w:space="0" w:num="1"/>
          <w:titlePg/>
          <w:rtlGutter w:val="0"/>
          <w:docGrid w:linePitch="312" w:charSpace="0"/>
        </w:sectPr>
      </w:pPr>
    </w:p>
    <w:p w14:paraId="72B1271A">
      <w:pPr>
        <w:pStyle w:val="2"/>
        <w:rPr>
          <w:rFonts w:hint="eastAsia" w:ascii="宋体" w:hAnsi="宋体" w:eastAsia="宋体" w:cs="宋体"/>
        </w:rPr>
      </w:pPr>
      <w:bookmarkStart w:id="2" w:name="_Toc4931"/>
      <w:bookmarkStart w:id="3" w:name="_Toc20739"/>
      <w:r>
        <w:rPr>
          <w:rFonts w:hint="eastAsia" w:ascii="宋体" w:hAnsi="宋体" w:eastAsia="宋体" w:cs="宋体"/>
        </w:rPr>
        <w:t>ABSTRACT</w:t>
      </w:r>
      <w:bookmarkEnd w:id="2"/>
      <w:bookmarkEnd w:id="3"/>
    </w:p>
    <w:p w14:paraId="0E28E006">
      <w:pPr>
        <w:spacing w:line="460" w:lineRule="exact"/>
        <w:ind w:firstLine="480" w:firstLineChars="200"/>
        <w:rPr>
          <w:rFonts w:hint="eastAsia" w:ascii="宋体" w:hAnsi="宋体" w:eastAsia="宋体" w:cs="宋体"/>
          <w:sz w:val="24"/>
          <w:szCs w:val="24"/>
        </w:rPr>
      </w:pPr>
      <w:r>
        <w:rPr>
          <w:rFonts w:hint="eastAsia" w:ascii="宋体" w:hAnsi="宋体" w:eastAsia="宋体" w:cs="宋体"/>
          <w:sz w:val="24"/>
          <w:szCs w:val="24"/>
        </w:rPr>
        <w:t>Against the macroeconomic backdrop of shrinking net interest margins and sluggish demand for retail loans in commercial banks, the core question of whether generative AI can substantially enhance the operational performance of bank retail clients holds both theoretical and practical significance. Taking China Merchants Bank as a case study, this paper examines four key retail client management modules—marketing operations, wealth management, credit business, and customer service operations—while mapping out the implementation pathways of generative AI across these domains. These include intelligent content curation and generation, robo</w:t>
      </w:r>
      <w:r>
        <w:rPr>
          <w:rFonts w:hint="eastAsia" w:ascii="宋体" w:hAnsi="宋体" w:eastAsia="宋体" w:cs="宋体"/>
          <w:sz w:val="24"/>
          <w:szCs w:val="24"/>
          <w:lang w:eastAsia="zh-CN"/>
        </w:rPr>
        <w:t>—</w:t>
      </w:r>
      <w:r>
        <w:rPr>
          <w:rFonts w:hint="eastAsia" w:ascii="宋体" w:hAnsi="宋体" w:eastAsia="宋体" w:cs="宋体"/>
          <w:sz w:val="24"/>
          <w:szCs w:val="24"/>
        </w:rPr>
        <w:t>advisory systems, multimodal credit assessment, and knowledge Q&amp;A system deployment. The study employs a difference</w:t>
      </w:r>
      <w:r>
        <w:rPr>
          <w:rFonts w:hint="eastAsia" w:ascii="宋体" w:hAnsi="宋体" w:eastAsia="宋体" w:cs="宋体"/>
          <w:sz w:val="24"/>
          <w:szCs w:val="24"/>
          <w:lang w:eastAsia="zh-CN"/>
        </w:rPr>
        <w:t>—</w:t>
      </w:r>
      <w:r>
        <w:rPr>
          <w:rFonts w:hint="eastAsia" w:ascii="宋体" w:hAnsi="宋体" w:eastAsia="宋体" w:cs="宋体"/>
          <w:sz w:val="24"/>
          <w:szCs w:val="24"/>
        </w:rPr>
        <w:t>in</w:t>
      </w:r>
      <w:r>
        <w:rPr>
          <w:rFonts w:hint="eastAsia" w:ascii="宋体" w:hAnsi="宋体" w:eastAsia="宋体" w:cs="宋体"/>
          <w:sz w:val="24"/>
          <w:szCs w:val="24"/>
          <w:lang w:eastAsia="zh-CN"/>
        </w:rPr>
        <w:t>—</w:t>
      </w:r>
      <w:r>
        <w:rPr>
          <w:rFonts w:hint="eastAsia" w:ascii="宋体" w:hAnsi="宋体" w:eastAsia="宋体" w:cs="宋体"/>
          <w:sz w:val="24"/>
          <w:szCs w:val="24"/>
        </w:rPr>
        <w:t>differences (DID) methodology to identify causal relationships and quantify the effectiveness of these applications.</w:t>
      </w:r>
    </w:p>
    <w:p w14:paraId="6016F231">
      <w:pPr>
        <w:spacing w:line="460" w:lineRule="exact"/>
        <w:ind w:firstLine="480" w:firstLineChars="200"/>
        <w:rPr>
          <w:rFonts w:hint="eastAsia" w:ascii="宋体" w:hAnsi="宋体" w:eastAsia="宋体" w:cs="宋体"/>
          <w:sz w:val="24"/>
          <w:szCs w:val="24"/>
        </w:rPr>
      </w:pPr>
      <w:r>
        <w:rPr>
          <w:rFonts w:hint="eastAsia" w:ascii="宋体" w:hAnsi="宋体" w:eastAsia="宋体" w:cs="宋体"/>
          <w:sz w:val="24"/>
          <w:szCs w:val="24"/>
        </w:rPr>
        <w:t>Empirical results demonstrate that deploying generative AI systems significantly enhances customer management performance across processing groups and branches, with consistent robustness test outcomes. The treatment effects exhibit time</w:t>
      </w:r>
      <w:r>
        <w:rPr>
          <w:rFonts w:hint="eastAsia" w:ascii="宋体" w:hAnsi="宋体" w:eastAsia="宋体" w:cs="宋体"/>
          <w:sz w:val="24"/>
          <w:szCs w:val="24"/>
          <w:lang w:eastAsia="zh-CN"/>
        </w:rPr>
        <w:t>—</w:t>
      </w:r>
      <w:r>
        <w:rPr>
          <w:rFonts w:hint="eastAsia" w:ascii="宋体" w:hAnsi="宋体" w:eastAsia="宋体" w:cs="宋体"/>
          <w:sz w:val="24"/>
          <w:szCs w:val="24"/>
        </w:rPr>
        <w:t>dependent progression characteristics, reflecting data flywheel</w:t>
      </w:r>
      <w:r>
        <w:rPr>
          <w:rFonts w:hint="eastAsia" w:ascii="宋体" w:hAnsi="宋体" w:eastAsia="宋体" w:cs="宋体"/>
          <w:sz w:val="24"/>
          <w:szCs w:val="24"/>
          <w:lang w:eastAsia="zh-CN"/>
        </w:rPr>
        <w:t>—</w:t>
      </w:r>
      <w:r>
        <w:rPr>
          <w:rFonts w:hint="eastAsia" w:ascii="宋体" w:hAnsi="宋体" w:eastAsia="宋体" w:cs="宋体"/>
          <w:sz w:val="24"/>
          <w:szCs w:val="24"/>
        </w:rPr>
        <w:t>driven continuous optimization capabilities. Scenario</w:t>
      </w:r>
      <w:r>
        <w:rPr>
          <w:rFonts w:hint="eastAsia" w:ascii="宋体" w:hAnsi="宋体" w:eastAsia="宋体" w:cs="宋体"/>
          <w:sz w:val="24"/>
          <w:szCs w:val="24"/>
          <w:lang w:eastAsia="zh-CN"/>
        </w:rPr>
        <w:t>—</w:t>
      </w:r>
      <w:r>
        <w:rPr>
          <w:rFonts w:hint="eastAsia" w:ascii="宋体" w:hAnsi="宋体" w:eastAsia="宋体" w:cs="宋体"/>
          <w:sz w:val="24"/>
          <w:szCs w:val="24"/>
        </w:rPr>
        <w:t>specific heterogeneity analysis reveals that customer service operations and consumer credit scenarios demonstrate the strongest effect sizes, where clear task boundaries serve as the core driver for rapid benefit realization. On the marketing side, reducing ineffective outreach contributes more than increasing final conversions. For wealth management scenarios, the constraining bottleneck has shifted from algorithmic precision to client trust levels.</w:t>
      </w:r>
    </w:p>
    <w:p w14:paraId="7E1AE7C8">
      <w:pPr>
        <w:spacing w:line="460" w:lineRule="exact"/>
        <w:ind w:firstLine="480" w:firstLineChars="200"/>
        <w:rPr>
          <w:rFonts w:hint="eastAsia" w:ascii="宋体" w:hAnsi="宋体" w:eastAsia="宋体" w:cs="宋体"/>
          <w:sz w:val="24"/>
          <w:szCs w:val="24"/>
        </w:rPr>
      </w:pPr>
      <w:r>
        <w:rPr>
          <w:rFonts w:hint="eastAsia" w:ascii="宋体" w:hAnsi="宋体" w:eastAsia="宋体" w:cs="宋体"/>
          <w:sz w:val="24"/>
          <w:szCs w:val="24"/>
        </w:rPr>
        <w:t>Based on the aforementioned findings, this paper proposes four targeted recommendations: For marketing operations scenarios, compress iteration cycles and implement real</w:t>
      </w:r>
      <w:r>
        <w:rPr>
          <w:rFonts w:hint="eastAsia" w:ascii="宋体" w:hAnsi="宋体" w:eastAsia="宋体" w:cs="宋体"/>
          <w:sz w:val="24"/>
          <w:szCs w:val="24"/>
          <w:lang w:eastAsia="zh-CN"/>
        </w:rPr>
        <w:t>—</w:t>
      </w:r>
      <w:r>
        <w:rPr>
          <w:rFonts w:hint="eastAsia" w:ascii="宋体" w:hAnsi="宋体" w:eastAsia="宋体" w:cs="宋体"/>
          <w:sz w:val="24"/>
          <w:szCs w:val="24"/>
        </w:rPr>
        <w:t>time knowledge base updates; For wealth management scenarios, rebuild trust deficits using explainable algorithms; For credit business scenarios, refine model drift monitoring and deploy standardized loan rejection explanations; For customer service operations, establish differentiated AI content review mechanisms and enhance customer profiling systems</w:t>
      </w:r>
      <w:r>
        <w:rPr>
          <w:rFonts w:hint="eastAsia" w:ascii="宋体" w:hAnsi="宋体" w:eastAsia="宋体" w:cs="宋体"/>
          <w:sz w:val="24"/>
          <w:szCs w:val="24"/>
          <w:lang w:val="en-US" w:eastAsia="zh-CN"/>
        </w:rPr>
        <w:t>.</w:t>
      </w:r>
    </w:p>
    <w:p w14:paraId="72E8D02B">
      <w:pPr>
        <w:spacing w:line="460" w:lineRule="exact"/>
        <w:rPr>
          <w:rFonts w:hint="eastAsia" w:ascii="宋体" w:hAnsi="宋体" w:eastAsia="宋体" w:cs="宋体"/>
          <w:sz w:val="24"/>
          <w:szCs w:val="24"/>
        </w:rPr>
      </w:pPr>
      <w:r>
        <w:rPr>
          <w:rFonts w:hint="eastAsia" w:ascii="宋体" w:hAnsi="宋体" w:eastAsia="宋体" w:cs="宋体"/>
          <w:b/>
          <w:sz w:val="24"/>
          <w:szCs w:val="24"/>
        </w:rPr>
        <w:t>Keywords</w:t>
      </w:r>
      <w:r>
        <w:rPr>
          <w:rFonts w:hint="eastAsia" w:ascii="宋体" w:hAnsi="宋体" w:eastAsia="宋体" w:cs="宋体"/>
          <w:sz w:val="24"/>
          <w:szCs w:val="24"/>
          <w:lang w:eastAsia="zh-CN"/>
        </w:rPr>
        <w:t>：</w:t>
      </w:r>
      <w:r>
        <w:rPr>
          <w:rFonts w:hint="eastAsia" w:ascii="宋体" w:hAnsi="宋体" w:eastAsia="宋体" w:cs="宋体"/>
          <w:sz w:val="24"/>
          <w:szCs w:val="24"/>
        </w:rPr>
        <w:t xml:space="preserve"> China Merchants Bank, retail customer management, generative AI technology, artificial intelligence</w:t>
      </w:r>
    </w:p>
    <w:p w14:paraId="75FD69FD">
      <w:pPr>
        <w:widowControl/>
        <w:shd w:val="clear" w:color="auto" w:fill="FFFFFF"/>
        <w:spacing w:line="15" w:lineRule="atLeast"/>
        <w:jc w:val="left"/>
        <w:rPr>
          <w:rFonts w:hint="eastAsia" w:ascii="宋体" w:hAnsi="宋体" w:eastAsia="宋体" w:cs="宋体"/>
          <w:sz w:val="24"/>
          <w:szCs w:val="24"/>
        </w:rPr>
      </w:pPr>
    </w:p>
    <w:p w14:paraId="7B3712A3">
      <w:pPr>
        <w:rPr>
          <w:rFonts w:hint="eastAsia" w:ascii="宋体" w:hAnsi="宋体" w:eastAsia="宋体" w:cs="宋体"/>
          <w:sz w:val="24"/>
          <w:szCs w:val="24"/>
        </w:rPr>
      </w:pPr>
      <w:r>
        <w:rPr>
          <w:rFonts w:hint="eastAsia" w:ascii="宋体" w:hAnsi="宋体" w:eastAsia="宋体" w:cs="宋体"/>
          <w:sz w:val="24"/>
          <w:szCs w:val="24"/>
        </w:rPr>
        <w:br w:type="page"/>
      </w:r>
    </w:p>
    <w:p w14:paraId="4A413BA6">
      <w:pPr>
        <w:spacing w:before="480" w:after="360"/>
        <w:jc w:val="center"/>
        <w:outlineLvl w:val="0"/>
        <w:rPr>
          <w:rFonts w:hint="eastAsia" w:ascii="宋体" w:hAnsi="宋体" w:eastAsia="宋体" w:cs="宋体"/>
          <w:kern w:val="2"/>
          <w:sz w:val="24"/>
          <w:szCs w:val="24"/>
          <w:lang w:val="en-US" w:eastAsia="zh-CN" w:bidi="ar-SA"/>
        </w:rPr>
      </w:pPr>
      <w:bookmarkStart w:id="4" w:name="_Toc28007"/>
      <w:bookmarkStart w:id="5" w:name="_Toc24598"/>
      <w:bookmarkStart w:id="6" w:name="_Toc28860"/>
      <w:bookmarkStart w:id="7" w:name="_Toc5485"/>
      <w:bookmarkStart w:id="8" w:name="_Toc24772"/>
      <w:bookmarkStart w:id="9" w:name="_Toc25731"/>
      <w:r>
        <w:rPr>
          <w:rStyle w:val="25"/>
          <w:rFonts w:hint="eastAsia" w:ascii="宋体" w:hAnsi="宋体" w:eastAsia="宋体" w:cs="宋体"/>
          <w:sz w:val="24"/>
          <w:szCs w:val="24"/>
        </w:rPr>
        <w:t>目 录</w:t>
      </w:r>
      <w:bookmarkEnd w:id="4"/>
      <w:bookmarkEnd w:id="5"/>
      <w:bookmarkEnd w:id="6"/>
      <w:bookmarkEnd w:id="7"/>
      <w:bookmarkEnd w:id="8"/>
      <w:bookmarkEnd w:id="9"/>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TOC \o "1-3" \h \z \u </w:instrText>
      </w:r>
      <w:r>
        <w:rPr>
          <w:rFonts w:hint="eastAsia" w:ascii="宋体" w:hAnsi="宋体" w:eastAsia="宋体" w:cs="宋体"/>
          <w:sz w:val="24"/>
          <w:szCs w:val="24"/>
        </w:rPr>
        <w:fldChar w:fldCharType="separate"/>
      </w:r>
    </w:p>
    <w:p w14:paraId="06B01A36">
      <w:pPr>
        <w:pStyle w:val="14"/>
        <w:tabs>
          <w:tab w:val="right" w:leader="dot" w:pos="8311"/>
          <w:tab w:val="clear" w:pos="8776"/>
        </w:tabs>
        <w:rPr>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_Toc6647 </w:instrText>
      </w:r>
      <w:r>
        <w:rPr>
          <w:rFonts w:hint="eastAsia" w:ascii="宋体" w:hAnsi="宋体" w:eastAsia="宋体" w:cs="宋体"/>
          <w:sz w:val="24"/>
          <w:szCs w:val="24"/>
        </w:rPr>
        <w:fldChar w:fldCharType="separate"/>
      </w:r>
      <w:r>
        <w:rPr>
          <w:rFonts w:hint="eastAsia" w:ascii="宋体" w:hAnsi="宋体" w:eastAsia="宋体" w:cs="宋体"/>
          <w:sz w:val="24"/>
          <w:szCs w:val="24"/>
        </w:rPr>
        <w:t>摘 要</w:t>
      </w:r>
      <w:r>
        <w:rPr>
          <w:sz w:val="24"/>
          <w:szCs w:val="24"/>
        </w:rPr>
        <w:tab/>
      </w:r>
      <w:r>
        <w:rPr>
          <w:sz w:val="24"/>
          <w:szCs w:val="24"/>
        </w:rPr>
        <w:fldChar w:fldCharType="begin"/>
      </w:r>
      <w:r>
        <w:rPr>
          <w:sz w:val="24"/>
          <w:szCs w:val="24"/>
        </w:rPr>
        <w:instrText xml:space="preserve"> PAGEREF _Toc6647 \h </w:instrText>
      </w:r>
      <w:r>
        <w:rPr>
          <w:sz w:val="24"/>
          <w:szCs w:val="24"/>
        </w:rPr>
        <w:fldChar w:fldCharType="separate"/>
      </w:r>
      <w:r>
        <w:rPr>
          <w:sz w:val="24"/>
          <w:szCs w:val="24"/>
        </w:rPr>
        <w:t>I</w:t>
      </w:r>
      <w:r>
        <w:rPr>
          <w:sz w:val="24"/>
          <w:szCs w:val="24"/>
        </w:rPr>
        <w:fldChar w:fldCharType="end"/>
      </w:r>
      <w:r>
        <w:rPr>
          <w:rFonts w:hint="eastAsia" w:ascii="宋体" w:hAnsi="宋体" w:eastAsia="宋体" w:cs="宋体"/>
          <w:sz w:val="24"/>
          <w:szCs w:val="24"/>
        </w:rPr>
        <w:fldChar w:fldCharType="end"/>
      </w:r>
    </w:p>
    <w:p w14:paraId="409D133F">
      <w:pPr>
        <w:pStyle w:val="14"/>
        <w:tabs>
          <w:tab w:val="right" w:leader="dot" w:pos="8311"/>
          <w:tab w:val="clear" w:pos="8776"/>
        </w:tabs>
        <w:rPr>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_Toc20739 </w:instrText>
      </w:r>
      <w:r>
        <w:rPr>
          <w:rFonts w:hint="eastAsia" w:ascii="宋体" w:hAnsi="宋体" w:eastAsia="宋体" w:cs="宋体"/>
          <w:sz w:val="24"/>
          <w:szCs w:val="24"/>
        </w:rPr>
        <w:fldChar w:fldCharType="separate"/>
      </w:r>
      <w:r>
        <w:rPr>
          <w:rFonts w:hint="eastAsia" w:ascii="宋体" w:hAnsi="宋体" w:eastAsia="宋体" w:cs="宋体"/>
          <w:sz w:val="24"/>
          <w:szCs w:val="24"/>
        </w:rPr>
        <w:t>ABSTRACT</w:t>
      </w:r>
      <w:r>
        <w:rPr>
          <w:sz w:val="24"/>
          <w:szCs w:val="24"/>
        </w:rPr>
        <w:tab/>
      </w:r>
      <w:r>
        <w:rPr>
          <w:sz w:val="24"/>
          <w:szCs w:val="24"/>
        </w:rPr>
        <w:fldChar w:fldCharType="begin"/>
      </w:r>
      <w:r>
        <w:rPr>
          <w:sz w:val="24"/>
          <w:szCs w:val="24"/>
        </w:rPr>
        <w:instrText xml:space="preserve"> PAGEREF _Toc20739 \h </w:instrText>
      </w:r>
      <w:r>
        <w:rPr>
          <w:sz w:val="24"/>
          <w:szCs w:val="24"/>
        </w:rPr>
        <w:fldChar w:fldCharType="separate"/>
      </w:r>
      <w:r>
        <w:rPr>
          <w:sz w:val="24"/>
          <w:szCs w:val="24"/>
        </w:rPr>
        <w:t>II</w:t>
      </w:r>
      <w:r>
        <w:rPr>
          <w:sz w:val="24"/>
          <w:szCs w:val="24"/>
        </w:rPr>
        <w:fldChar w:fldCharType="end"/>
      </w:r>
      <w:r>
        <w:rPr>
          <w:rFonts w:hint="eastAsia" w:ascii="宋体" w:hAnsi="宋体" w:eastAsia="宋体" w:cs="宋体"/>
          <w:sz w:val="24"/>
          <w:szCs w:val="24"/>
        </w:rPr>
        <w:fldChar w:fldCharType="end"/>
      </w:r>
    </w:p>
    <w:p w14:paraId="274B2B23">
      <w:pPr>
        <w:pStyle w:val="14"/>
        <w:tabs>
          <w:tab w:val="right" w:leader="dot" w:pos="8311"/>
          <w:tab w:val="clear" w:pos="8776"/>
        </w:tabs>
        <w:rPr>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_Toc5449 </w:instrText>
      </w:r>
      <w:r>
        <w:rPr>
          <w:rFonts w:hint="eastAsia" w:ascii="宋体" w:hAnsi="宋体" w:eastAsia="宋体" w:cs="宋体"/>
          <w:sz w:val="24"/>
          <w:szCs w:val="24"/>
        </w:rPr>
        <w:fldChar w:fldCharType="separate"/>
      </w:r>
      <w:r>
        <w:rPr>
          <w:rFonts w:hint="eastAsia"/>
          <w:sz w:val="24"/>
          <w:szCs w:val="24"/>
        </w:rPr>
        <w:t>第一章 绪论</w:t>
      </w:r>
      <w:r>
        <w:rPr>
          <w:sz w:val="24"/>
          <w:szCs w:val="24"/>
        </w:rPr>
        <w:tab/>
      </w:r>
      <w:r>
        <w:rPr>
          <w:sz w:val="24"/>
          <w:szCs w:val="24"/>
        </w:rPr>
        <w:fldChar w:fldCharType="begin"/>
      </w:r>
      <w:r>
        <w:rPr>
          <w:sz w:val="24"/>
          <w:szCs w:val="24"/>
        </w:rPr>
        <w:instrText xml:space="preserve"> PAGEREF _Toc5449 \h </w:instrText>
      </w:r>
      <w:r>
        <w:rPr>
          <w:sz w:val="24"/>
          <w:szCs w:val="24"/>
        </w:rPr>
        <w:fldChar w:fldCharType="separate"/>
      </w:r>
      <w:r>
        <w:rPr>
          <w:sz w:val="24"/>
          <w:szCs w:val="24"/>
        </w:rPr>
        <w:t>1</w:t>
      </w:r>
      <w:r>
        <w:rPr>
          <w:sz w:val="24"/>
          <w:szCs w:val="24"/>
        </w:rPr>
        <w:fldChar w:fldCharType="end"/>
      </w:r>
      <w:r>
        <w:rPr>
          <w:rFonts w:hint="eastAsia" w:ascii="宋体" w:hAnsi="宋体" w:eastAsia="宋体" w:cs="宋体"/>
          <w:sz w:val="24"/>
          <w:szCs w:val="24"/>
        </w:rPr>
        <w:fldChar w:fldCharType="end"/>
      </w:r>
    </w:p>
    <w:p w14:paraId="324254F8">
      <w:pPr>
        <w:pStyle w:val="16"/>
        <w:tabs>
          <w:tab w:val="right" w:leader="dot" w:pos="8311"/>
          <w:tab w:val="clear" w:pos="8776"/>
        </w:tabs>
        <w:rPr>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_Toc16792 </w:instrText>
      </w:r>
      <w:r>
        <w:rPr>
          <w:rFonts w:hint="eastAsia" w:ascii="宋体" w:hAnsi="宋体" w:eastAsia="宋体" w:cs="宋体"/>
          <w:sz w:val="24"/>
          <w:szCs w:val="24"/>
        </w:rPr>
        <w:fldChar w:fldCharType="separate"/>
      </w:r>
      <w:r>
        <w:rPr>
          <w:rFonts w:hint="eastAsia"/>
          <w:sz w:val="24"/>
          <w:szCs w:val="24"/>
          <w:lang w:val="en-US" w:eastAsia="zh-CN"/>
        </w:rPr>
        <w:t xml:space="preserve">第一节 </w:t>
      </w:r>
      <w:r>
        <w:rPr>
          <w:rFonts w:hint="eastAsia"/>
          <w:sz w:val="24"/>
          <w:szCs w:val="24"/>
        </w:rPr>
        <w:t>研究背景与研究意义</w:t>
      </w:r>
      <w:r>
        <w:rPr>
          <w:sz w:val="24"/>
          <w:szCs w:val="24"/>
        </w:rPr>
        <w:tab/>
      </w:r>
      <w:r>
        <w:rPr>
          <w:sz w:val="24"/>
          <w:szCs w:val="24"/>
        </w:rPr>
        <w:fldChar w:fldCharType="begin"/>
      </w:r>
      <w:r>
        <w:rPr>
          <w:sz w:val="24"/>
          <w:szCs w:val="24"/>
        </w:rPr>
        <w:instrText xml:space="preserve"> PAGEREF _Toc16792 \h </w:instrText>
      </w:r>
      <w:r>
        <w:rPr>
          <w:sz w:val="24"/>
          <w:szCs w:val="24"/>
        </w:rPr>
        <w:fldChar w:fldCharType="separate"/>
      </w:r>
      <w:r>
        <w:rPr>
          <w:sz w:val="24"/>
          <w:szCs w:val="24"/>
        </w:rPr>
        <w:t>1</w:t>
      </w:r>
      <w:r>
        <w:rPr>
          <w:sz w:val="24"/>
          <w:szCs w:val="24"/>
        </w:rPr>
        <w:fldChar w:fldCharType="end"/>
      </w:r>
      <w:r>
        <w:rPr>
          <w:rFonts w:hint="eastAsia" w:ascii="宋体" w:hAnsi="宋体" w:eastAsia="宋体" w:cs="宋体"/>
          <w:sz w:val="24"/>
          <w:szCs w:val="24"/>
        </w:rPr>
        <w:fldChar w:fldCharType="end"/>
      </w:r>
    </w:p>
    <w:p w14:paraId="23297154">
      <w:pPr>
        <w:pStyle w:val="10"/>
        <w:tabs>
          <w:tab w:val="right" w:leader="dot" w:pos="8311"/>
          <w:tab w:val="clear" w:pos="8776"/>
        </w:tabs>
        <w:rPr>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_Toc16250 </w:instrText>
      </w:r>
      <w:r>
        <w:rPr>
          <w:rFonts w:hint="eastAsia" w:ascii="宋体" w:hAnsi="宋体" w:eastAsia="宋体" w:cs="宋体"/>
          <w:sz w:val="24"/>
          <w:szCs w:val="24"/>
        </w:rPr>
        <w:fldChar w:fldCharType="separate"/>
      </w:r>
      <w:r>
        <w:rPr>
          <w:rFonts w:hint="eastAsia" w:ascii="宋体" w:hAnsi="宋体" w:eastAsia="宋体" w:cs="宋体"/>
          <w:sz w:val="24"/>
          <w:szCs w:val="24"/>
          <w:lang w:val="en-US" w:eastAsia="zh-CN"/>
        </w:rPr>
        <w:t>一、</w:t>
      </w:r>
      <w:r>
        <w:rPr>
          <w:rFonts w:hint="eastAsia" w:ascii="宋体" w:hAnsi="宋体" w:eastAsia="宋体" w:cs="宋体"/>
          <w:sz w:val="24"/>
          <w:szCs w:val="24"/>
        </w:rPr>
        <w:t>研究背景</w:t>
      </w:r>
      <w:r>
        <w:rPr>
          <w:sz w:val="24"/>
          <w:szCs w:val="24"/>
        </w:rPr>
        <w:tab/>
      </w:r>
      <w:r>
        <w:rPr>
          <w:sz w:val="24"/>
          <w:szCs w:val="24"/>
        </w:rPr>
        <w:fldChar w:fldCharType="begin"/>
      </w:r>
      <w:r>
        <w:rPr>
          <w:sz w:val="24"/>
          <w:szCs w:val="24"/>
        </w:rPr>
        <w:instrText xml:space="preserve"> PAGEREF _Toc16250 \h </w:instrText>
      </w:r>
      <w:r>
        <w:rPr>
          <w:sz w:val="24"/>
          <w:szCs w:val="24"/>
        </w:rPr>
        <w:fldChar w:fldCharType="separate"/>
      </w:r>
      <w:r>
        <w:rPr>
          <w:sz w:val="24"/>
          <w:szCs w:val="24"/>
        </w:rPr>
        <w:t>1</w:t>
      </w:r>
      <w:r>
        <w:rPr>
          <w:sz w:val="24"/>
          <w:szCs w:val="24"/>
        </w:rPr>
        <w:fldChar w:fldCharType="end"/>
      </w:r>
      <w:r>
        <w:rPr>
          <w:rFonts w:hint="eastAsia" w:ascii="宋体" w:hAnsi="宋体" w:eastAsia="宋体" w:cs="宋体"/>
          <w:sz w:val="24"/>
          <w:szCs w:val="24"/>
        </w:rPr>
        <w:fldChar w:fldCharType="end"/>
      </w:r>
    </w:p>
    <w:p w14:paraId="5DFA0F83">
      <w:pPr>
        <w:pStyle w:val="10"/>
        <w:tabs>
          <w:tab w:val="right" w:leader="dot" w:pos="8311"/>
          <w:tab w:val="clear" w:pos="8776"/>
        </w:tabs>
        <w:rPr>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_Toc16725 </w:instrText>
      </w:r>
      <w:r>
        <w:rPr>
          <w:rFonts w:hint="eastAsia" w:ascii="宋体" w:hAnsi="宋体" w:eastAsia="宋体" w:cs="宋体"/>
          <w:sz w:val="24"/>
          <w:szCs w:val="24"/>
        </w:rPr>
        <w:fldChar w:fldCharType="separate"/>
      </w:r>
      <w:r>
        <w:rPr>
          <w:rFonts w:hint="eastAsia"/>
          <w:sz w:val="24"/>
          <w:szCs w:val="24"/>
          <w:lang w:val="en-US" w:eastAsia="zh-CN"/>
        </w:rPr>
        <w:t>二、</w:t>
      </w:r>
      <w:r>
        <w:rPr>
          <w:rFonts w:hint="eastAsia"/>
          <w:sz w:val="24"/>
          <w:szCs w:val="24"/>
        </w:rPr>
        <w:t>研究意义</w:t>
      </w:r>
      <w:r>
        <w:rPr>
          <w:sz w:val="24"/>
          <w:szCs w:val="24"/>
        </w:rPr>
        <w:tab/>
      </w:r>
      <w:r>
        <w:rPr>
          <w:sz w:val="24"/>
          <w:szCs w:val="24"/>
        </w:rPr>
        <w:fldChar w:fldCharType="begin"/>
      </w:r>
      <w:r>
        <w:rPr>
          <w:sz w:val="24"/>
          <w:szCs w:val="24"/>
        </w:rPr>
        <w:instrText xml:space="preserve"> PAGEREF _Toc16725 \h </w:instrText>
      </w:r>
      <w:r>
        <w:rPr>
          <w:sz w:val="24"/>
          <w:szCs w:val="24"/>
        </w:rPr>
        <w:fldChar w:fldCharType="separate"/>
      </w:r>
      <w:r>
        <w:rPr>
          <w:sz w:val="24"/>
          <w:szCs w:val="24"/>
        </w:rPr>
        <w:t>2</w:t>
      </w:r>
      <w:r>
        <w:rPr>
          <w:sz w:val="24"/>
          <w:szCs w:val="24"/>
        </w:rPr>
        <w:fldChar w:fldCharType="end"/>
      </w:r>
      <w:r>
        <w:rPr>
          <w:rFonts w:hint="eastAsia" w:ascii="宋体" w:hAnsi="宋体" w:eastAsia="宋体" w:cs="宋体"/>
          <w:sz w:val="24"/>
          <w:szCs w:val="24"/>
        </w:rPr>
        <w:fldChar w:fldCharType="end"/>
      </w:r>
    </w:p>
    <w:p w14:paraId="79B9CC86">
      <w:pPr>
        <w:pStyle w:val="16"/>
        <w:tabs>
          <w:tab w:val="right" w:leader="dot" w:pos="8311"/>
          <w:tab w:val="clear" w:pos="8776"/>
        </w:tabs>
        <w:rPr>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_Toc32117 </w:instrText>
      </w:r>
      <w:r>
        <w:rPr>
          <w:rFonts w:hint="eastAsia" w:ascii="宋体" w:hAnsi="宋体" w:eastAsia="宋体" w:cs="宋体"/>
          <w:sz w:val="24"/>
          <w:szCs w:val="24"/>
        </w:rPr>
        <w:fldChar w:fldCharType="separate"/>
      </w:r>
      <w:r>
        <w:rPr>
          <w:rFonts w:hint="eastAsia"/>
          <w:sz w:val="24"/>
          <w:szCs w:val="24"/>
          <w:lang w:val="en-US" w:eastAsia="zh-CN"/>
        </w:rPr>
        <w:t xml:space="preserve">第二节 </w:t>
      </w:r>
      <w:r>
        <w:rPr>
          <w:rFonts w:hint="eastAsia"/>
          <w:sz w:val="24"/>
          <w:szCs w:val="24"/>
        </w:rPr>
        <w:t>国内外研究现状</w:t>
      </w:r>
      <w:r>
        <w:rPr>
          <w:sz w:val="24"/>
          <w:szCs w:val="24"/>
        </w:rPr>
        <w:tab/>
      </w:r>
      <w:r>
        <w:rPr>
          <w:sz w:val="24"/>
          <w:szCs w:val="24"/>
        </w:rPr>
        <w:fldChar w:fldCharType="begin"/>
      </w:r>
      <w:r>
        <w:rPr>
          <w:sz w:val="24"/>
          <w:szCs w:val="24"/>
        </w:rPr>
        <w:instrText xml:space="preserve"> PAGEREF _Toc32117 \h </w:instrText>
      </w:r>
      <w:r>
        <w:rPr>
          <w:sz w:val="24"/>
          <w:szCs w:val="24"/>
        </w:rPr>
        <w:fldChar w:fldCharType="separate"/>
      </w:r>
      <w:r>
        <w:rPr>
          <w:sz w:val="24"/>
          <w:szCs w:val="24"/>
        </w:rPr>
        <w:t>3</w:t>
      </w:r>
      <w:r>
        <w:rPr>
          <w:sz w:val="24"/>
          <w:szCs w:val="24"/>
        </w:rPr>
        <w:fldChar w:fldCharType="end"/>
      </w:r>
      <w:r>
        <w:rPr>
          <w:rFonts w:hint="eastAsia" w:ascii="宋体" w:hAnsi="宋体" w:eastAsia="宋体" w:cs="宋体"/>
          <w:sz w:val="24"/>
          <w:szCs w:val="24"/>
        </w:rPr>
        <w:fldChar w:fldCharType="end"/>
      </w:r>
    </w:p>
    <w:p w14:paraId="219ED19F">
      <w:pPr>
        <w:pStyle w:val="10"/>
        <w:tabs>
          <w:tab w:val="right" w:leader="dot" w:pos="8311"/>
          <w:tab w:val="clear" w:pos="8776"/>
        </w:tabs>
        <w:rPr>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_Toc10093 </w:instrText>
      </w:r>
      <w:r>
        <w:rPr>
          <w:rFonts w:hint="eastAsia" w:ascii="宋体" w:hAnsi="宋体" w:eastAsia="宋体" w:cs="宋体"/>
          <w:sz w:val="24"/>
          <w:szCs w:val="24"/>
        </w:rPr>
        <w:fldChar w:fldCharType="separate"/>
      </w:r>
      <w:r>
        <w:rPr>
          <w:rFonts w:hint="eastAsia" w:ascii="宋体" w:hAnsi="宋体" w:cs="宋体"/>
          <w:sz w:val="24"/>
          <w:szCs w:val="24"/>
          <w:lang w:val="en-US" w:eastAsia="zh-CN"/>
        </w:rPr>
        <w:t>一、</w:t>
      </w:r>
      <w:r>
        <w:rPr>
          <w:rFonts w:hint="eastAsia" w:ascii="宋体" w:hAnsi="宋体" w:eastAsia="宋体" w:cs="宋体"/>
          <w:sz w:val="24"/>
          <w:szCs w:val="24"/>
        </w:rPr>
        <w:t>关于金融科技的研究</w:t>
      </w:r>
      <w:r>
        <w:rPr>
          <w:sz w:val="24"/>
          <w:szCs w:val="24"/>
        </w:rPr>
        <w:tab/>
      </w:r>
      <w:r>
        <w:rPr>
          <w:sz w:val="24"/>
          <w:szCs w:val="24"/>
        </w:rPr>
        <w:fldChar w:fldCharType="begin"/>
      </w:r>
      <w:r>
        <w:rPr>
          <w:sz w:val="24"/>
          <w:szCs w:val="24"/>
        </w:rPr>
        <w:instrText xml:space="preserve"> PAGEREF _Toc10093 \h </w:instrText>
      </w:r>
      <w:r>
        <w:rPr>
          <w:sz w:val="24"/>
          <w:szCs w:val="24"/>
        </w:rPr>
        <w:fldChar w:fldCharType="separate"/>
      </w:r>
      <w:r>
        <w:rPr>
          <w:sz w:val="24"/>
          <w:szCs w:val="24"/>
        </w:rPr>
        <w:t>3</w:t>
      </w:r>
      <w:r>
        <w:rPr>
          <w:sz w:val="24"/>
          <w:szCs w:val="24"/>
        </w:rPr>
        <w:fldChar w:fldCharType="end"/>
      </w:r>
      <w:r>
        <w:rPr>
          <w:rFonts w:hint="eastAsia" w:ascii="宋体" w:hAnsi="宋体" w:eastAsia="宋体" w:cs="宋体"/>
          <w:sz w:val="24"/>
          <w:szCs w:val="24"/>
        </w:rPr>
        <w:fldChar w:fldCharType="end"/>
      </w:r>
    </w:p>
    <w:p w14:paraId="62D23A33">
      <w:pPr>
        <w:pStyle w:val="10"/>
        <w:tabs>
          <w:tab w:val="right" w:leader="dot" w:pos="8311"/>
          <w:tab w:val="clear" w:pos="8776"/>
        </w:tabs>
        <w:rPr>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_Toc25640 </w:instrText>
      </w:r>
      <w:r>
        <w:rPr>
          <w:rFonts w:hint="eastAsia" w:ascii="宋体" w:hAnsi="宋体" w:eastAsia="宋体" w:cs="宋体"/>
          <w:sz w:val="24"/>
          <w:szCs w:val="24"/>
        </w:rPr>
        <w:fldChar w:fldCharType="separate"/>
      </w:r>
      <w:r>
        <w:rPr>
          <w:rFonts w:hint="eastAsia"/>
          <w:sz w:val="24"/>
          <w:szCs w:val="24"/>
          <w:lang w:val="en-US" w:eastAsia="zh-CN"/>
        </w:rPr>
        <w:t>二、</w:t>
      </w:r>
      <w:r>
        <w:rPr>
          <w:rFonts w:hint="eastAsia"/>
          <w:sz w:val="24"/>
          <w:szCs w:val="24"/>
        </w:rPr>
        <w:t>关于人工智能在商业银行应用策略的研究</w:t>
      </w:r>
      <w:r>
        <w:rPr>
          <w:sz w:val="24"/>
          <w:szCs w:val="24"/>
        </w:rPr>
        <w:tab/>
      </w:r>
      <w:r>
        <w:rPr>
          <w:sz w:val="24"/>
          <w:szCs w:val="24"/>
        </w:rPr>
        <w:fldChar w:fldCharType="begin"/>
      </w:r>
      <w:r>
        <w:rPr>
          <w:sz w:val="24"/>
          <w:szCs w:val="24"/>
        </w:rPr>
        <w:instrText xml:space="preserve"> PAGEREF _Toc25640 \h </w:instrText>
      </w:r>
      <w:r>
        <w:rPr>
          <w:sz w:val="24"/>
          <w:szCs w:val="24"/>
        </w:rPr>
        <w:fldChar w:fldCharType="separate"/>
      </w:r>
      <w:r>
        <w:rPr>
          <w:sz w:val="24"/>
          <w:szCs w:val="24"/>
        </w:rPr>
        <w:t>6</w:t>
      </w:r>
      <w:r>
        <w:rPr>
          <w:sz w:val="24"/>
          <w:szCs w:val="24"/>
        </w:rPr>
        <w:fldChar w:fldCharType="end"/>
      </w:r>
      <w:r>
        <w:rPr>
          <w:rFonts w:hint="eastAsia" w:ascii="宋体" w:hAnsi="宋体" w:eastAsia="宋体" w:cs="宋体"/>
          <w:sz w:val="24"/>
          <w:szCs w:val="24"/>
        </w:rPr>
        <w:fldChar w:fldCharType="end"/>
      </w:r>
    </w:p>
    <w:p w14:paraId="207C9476">
      <w:pPr>
        <w:pStyle w:val="10"/>
        <w:tabs>
          <w:tab w:val="right" w:leader="dot" w:pos="8311"/>
          <w:tab w:val="clear" w:pos="8776"/>
        </w:tabs>
        <w:rPr>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_Toc15614 </w:instrText>
      </w:r>
      <w:r>
        <w:rPr>
          <w:rFonts w:hint="eastAsia" w:ascii="宋体" w:hAnsi="宋体" w:eastAsia="宋体" w:cs="宋体"/>
          <w:sz w:val="24"/>
          <w:szCs w:val="24"/>
        </w:rPr>
        <w:fldChar w:fldCharType="separate"/>
      </w:r>
      <w:r>
        <w:rPr>
          <w:rFonts w:hint="eastAsia"/>
          <w:sz w:val="24"/>
          <w:szCs w:val="24"/>
          <w:lang w:val="en-US" w:eastAsia="zh-CN"/>
        </w:rPr>
        <w:t>三、</w:t>
      </w:r>
      <w:r>
        <w:rPr>
          <w:rFonts w:hint="eastAsia"/>
          <w:sz w:val="24"/>
          <w:szCs w:val="24"/>
        </w:rPr>
        <w:t>文献评述</w:t>
      </w:r>
      <w:r>
        <w:rPr>
          <w:sz w:val="24"/>
          <w:szCs w:val="24"/>
        </w:rPr>
        <w:tab/>
      </w:r>
      <w:r>
        <w:rPr>
          <w:sz w:val="24"/>
          <w:szCs w:val="24"/>
        </w:rPr>
        <w:fldChar w:fldCharType="begin"/>
      </w:r>
      <w:r>
        <w:rPr>
          <w:sz w:val="24"/>
          <w:szCs w:val="24"/>
        </w:rPr>
        <w:instrText xml:space="preserve"> PAGEREF _Toc15614 \h </w:instrText>
      </w:r>
      <w:r>
        <w:rPr>
          <w:sz w:val="24"/>
          <w:szCs w:val="24"/>
        </w:rPr>
        <w:fldChar w:fldCharType="separate"/>
      </w:r>
      <w:r>
        <w:rPr>
          <w:sz w:val="24"/>
          <w:szCs w:val="24"/>
        </w:rPr>
        <w:t>8</w:t>
      </w:r>
      <w:r>
        <w:rPr>
          <w:sz w:val="24"/>
          <w:szCs w:val="24"/>
        </w:rPr>
        <w:fldChar w:fldCharType="end"/>
      </w:r>
      <w:r>
        <w:rPr>
          <w:rFonts w:hint="eastAsia" w:ascii="宋体" w:hAnsi="宋体" w:eastAsia="宋体" w:cs="宋体"/>
          <w:sz w:val="24"/>
          <w:szCs w:val="24"/>
        </w:rPr>
        <w:fldChar w:fldCharType="end"/>
      </w:r>
    </w:p>
    <w:p w14:paraId="335E5809">
      <w:pPr>
        <w:pStyle w:val="16"/>
        <w:tabs>
          <w:tab w:val="right" w:leader="dot" w:pos="8311"/>
          <w:tab w:val="clear" w:pos="8776"/>
        </w:tabs>
        <w:rPr>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_Toc2200 </w:instrText>
      </w:r>
      <w:r>
        <w:rPr>
          <w:rFonts w:hint="eastAsia" w:ascii="宋体" w:hAnsi="宋体" w:eastAsia="宋体" w:cs="宋体"/>
          <w:sz w:val="24"/>
          <w:szCs w:val="24"/>
        </w:rPr>
        <w:fldChar w:fldCharType="separate"/>
      </w:r>
      <w:r>
        <w:rPr>
          <w:rFonts w:hint="eastAsia"/>
          <w:sz w:val="24"/>
          <w:szCs w:val="24"/>
          <w:lang w:val="en-US" w:eastAsia="zh-CN"/>
        </w:rPr>
        <w:t xml:space="preserve">第三节 </w:t>
      </w:r>
      <w:r>
        <w:rPr>
          <w:rFonts w:hint="eastAsia"/>
          <w:sz w:val="24"/>
          <w:szCs w:val="24"/>
        </w:rPr>
        <w:t>研究内容和研究方法</w:t>
      </w:r>
      <w:r>
        <w:rPr>
          <w:sz w:val="24"/>
          <w:szCs w:val="24"/>
        </w:rPr>
        <w:tab/>
      </w:r>
      <w:r>
        <w:rPr>
          <w:sz w:val="24"/>
          <w:szCs w:val="24"/>
        </w:rPr>
        <w:fldChar w:fldCharType="begin"/>
      </w:r>
      <w:r>
        <w:rPr>
          <w:sz w:val="24"/>
          <w:szCs w:val="24"/>
        </w:rPr>
        <w:instrText xml:space="preserve"> PAGEREF _Toc2200 \h </w:instrText>
      </w:r>
      <w:r>
        <w:rPr>
          <w:sz w:val="24"/>
          <w:szCs w:val="24"/>
        </w:rPr>
        <w:fldChar w:fldCharType="separate"/>
      </w:r>
      <w:r>
        <w:rPr>
          <w:sz w:val="24"/>
          <w:szCs w:val="24"/>
        </w:rPr>
        <w:t>9</w:t>
      </w:r>
      <w:r>
        <w:rPr>
          <w:sz w:val="24"/>
          <w:szCs w:val="24"/>
        </w:rPr>
        <w:fldChar w:fldCharType="end"/>
      </w:r>
      <w:r>
        <w:rPr>
          <w:rFonts w:hint="eastAsia" w:ascii="宋体" w:hAnsi="宋体" w:eastAsia="宋体" w:cs="宋体"/>
          <w:sz w:val="24"/>
          <w:szCs w:val="24"/>
        </w:rPr>
        <w:fldChar w:fldCharType="end"/>
      </w:r>
    </w:p>
    <w:p w14:paraId="05DF8BC4">
      <w:pPr>
        <w:pStyle w:val="10"/>
        <w:tabs>
          <w:tab w:val="right" w:leader="dot" w:pos="8311"/>
          <w:tab w:val="clear" w:pos="8776"/>
        </w:tabs>
        <w:rPr>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_Toc23018 </w:instrText>
      </w:r>
      <w:r>
        <w:rPr>
          <w:rFonts w:hint="eastAsia" w:ascii="宋体" w:hAnsi="宋体" w:eastAsia="宋体" w:cs="宋体"/>
          <w:sz w:val="24"/>
          <w:szCs w:val="24"/>
        </w:rPr>
        <w:fldChar w:fldCharType="separate"/>
      </w:r>
      <w:r>
        <w:rPr>
          <w:rFonts w:hint="eastAsia"/>
          <w:sz w:val="24"/>
          <w:szCs w:val="24"/>
          <w:lang w:val="en-US" w:eastAsia="zh-CN"/>
        </w:rPr>
        <w:t>一、</w:t>
      </w:r>
      <w:r>
        <w:rPr>
          <w:rFonts w:hint="eastAsia"/>
          <w:sz w:val="24"/>
          <w:szCs w:val="24"/>
        </w:rPr>
        <w:t>研究内容</w:t>
      </w:r>
      <w:r>
        <w:rPr>
          <w:sz w:val="24"/>
          <w:szCs w:val="24"/>
        </w:rPr>
        <w:tab/>
      </w:r>
      <w:r>
        <w:rPr>
          <w:sz w:val="24"/>
          <w:szCs w:val="24"/>
        </w:rPr>
        <w:fldChar w:fldCharType="begin"/>
      </w:r>
      <w:r>
        <w:rPr>
          <w:sz w:val="24"/>
          <w:szCs w:val="24"/>
        </w:rPr>
        <w:instrText xml:space="preserve"> PAGEREF _Toc23018 \h </w:instrText>
      </w:r>
      <w:r>
        <w:rPr>
          <w:sz w:val="24"/>
          <w:szCs w:val="24"/>
        </w:rPr>
        <w:fldChar w:fldCharType="separate"/>
      </w:r>
      <w:r>
        <w:rPr>
          <w:sz w:val="24"/>
          <w:szCs w:val="24"/>
        </w:rPr>
        <w:t>9</w:t>
      </w:r>
      <w:r>
        <w:rPr>
          <w:sz w:val="24"/>
          <w:szCs w:val="24"/>
        </w:rPr>
        <w:fldChar w:fldCharType="end"/>
      </w:r>
      <w:r>
        <w:rPr>
          <w:rFonts w:hint="eastAsia" w:ascii="宋体" w:hAnsi="宋体" w:eastAsia="宋体" w:cs="宋体"/>
          <w:sz w:val="24"/>
          <w:szCs w:val="24"/>
        </w:rPr>
        <w:fldChar w:fldCharType="end"/>
      </w:r>
    </w:p>
    <w:p w14:paraId="453FFD9C">
      <w:pPr>
        <w:pStyle w:val="10"/>
        <w:tabs>
          <w:tab w:val="right" w:leader="dot" w:pos="8311"/>
          <w:tab w:val="clear" w:pos="8776"/>
        </w:tabs>
        <w:rPr>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_Toc26181 </w:instrText>
      </w:r>
      <w:r>
        <w:rPr>
          <w:rFonts w:hint="eastAsia" w:ascii="宋体" w:hAnsi="宋体" w:eastAsia="宋体" w:cs="宋体"/>
          <w:sz w:val="24"/>
          <w:szCs w:val="24"/>
        </w:rPr>
        <w:fldChar w:fldCharType="separate"/>
      </w:r>
      <w:r>
        <w:rPr>
          <w:rFonts w:hint="eastAsia"/>
          <w:sz w:val="24"/>
          <w:szCs w:val="24"/>
        </w:rPr>
        <w:t>二、研究方法</w:t>
      </w:r>
      <w:r>
        <w:rPr>
          <w:sz w:val="24"/>
          <w:szCs w:val="24"/>
        </w:rPr>
        <w:tab/>
      </w:r>
      <w:r>
        <w:rPr>
          <w:sz w:val="24"/>
          <w:szCs w:val="24"/>
        </w:rPr>
        <w:fldChar w:fldCharType="begin"/>
      </w:r>
      <w:r>
        <w:rPr>
          <w:sz w:val="24"/>
          <w:szCs w:val="24"/>
        </w:rPr>
        <w:instrText xml:space="preserve"> PAGEREF _Toc26181 \h </w:instrText>
      </w:r>
      <w:r>
        <w:rPr>
          <w:sz w:val="24"/>
          <w:szCs w:val="24"/>
        </w:rPr>
        <w:fldChar w:fldCharType="separate"/>
      </w:r>
      <w:r>
        <w:rPr>
          <w:sz w:val="24"/>
          <w:szCs w:val="24"/>
        </w:rPr>
        <w:t>10</w:t>
      </w:r>
      <w:r>
        <w:rPr>
          <w:sz w:val="24"/>
          <w:szCs w:val="24"/>
        </w:rPr>
        <w:fldChar w:fldCharType="end"/>
      </w:r>
      <w:r>
        <w:rPr>
          <w:rFonts w:hint="eastAsia" w:ascii="宋体" w:hAnsi="宋体" w:eastAsia="宋体" w:cs="宋体"/>
          <w:sz w:val="24"/>
          <w:szCs w:val="24"/>
        </w:rPr>
        <w:fldChar w:fldCharType="end"/>
      </w:r>
    </w:p>
    <w:p w14:paraId="7BB143FC">
      <w:pPr>
        <w:pStyle w:val="16"/>
        <w:tabs>
          <w:tab w:val="right" w:leader="dot" w:pos="8311"/>
          <w:tab w:val="clear" w:pos="8776"/>
        </w:tabs>
        <w:rPr>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_Toc10798 </w:instrText>
      </w:r>
      <w:r>
        <w:rPr>
          <w:rFonts w:hint="eastAsia" w:ascii="宋体" w:hAnsi="宋体" w:eastAsia="宋体" w:cs="宋体"/>
          <w:sz w:val="24"/>
          <w:szCs w:val="24"/>
        </w:rPr>
        <w:fldChar w:fldCharType="separate"/>
      </w:r>
      <w:r>
        <w:rPr>
          <w:rFonts w:hint="eastAsia"/>
          <w:sz w:val="24"/>
          <w:szCs w:val="24"/>
          <w:lang w:val="en-US" w:eastAsia="zh-CN"/>
        </w:rPr>
        <w:t>第四节 技术路线</w:t>
      </w:r>
      <w:r>
        <w:rPr>
          <w:sz w:val="24"/>
          <w:szCs w:val="24"/>
        </w:rPr>
        <w:tab/>
      </w:r>
      <w:r>
        <w:rPr>
          <w:sz w:val="24"/>
          <w:szCs w:val="24"/>
        </w:rPr>
        <w:fldChar w:fldCharType="begin"/>
      </w:r>
      <w:r>
        <w:rPr>
          <w:sz w:val="24"/>
          <w:szCs w:val="24"/>
        </w:rPr>
        <w:instrText xml:space="preserve"> PAGEREF _Toc10798 \h </w:instrText>
      </w:r>
      <w:r>
        <w:rPr>
          <w:sz w:val="24"/>
          <w:szCs w:val="24"/>
        </w:rPr>
        <w:fldChar w:fldCharType="separate"/>
      </w:r>
      <w:r>
        <w:rPr>
          <w:sz w:val="24"/>
          <w:szCs w:val="24"/>
        </w:rPr>
        <w:t>12</w:t>
      </w:r>
      <w:r>
        <w:rPr>
          <w:sz w:val="24"/>
          <w:szCs w:val="24"/>
        </w:rPr>
        <w:fldChar w:fldCharType="end"/>
      </w:r>
      <w:r>
        <w:rPr>
          <w:rFonts w:hint="eastAsia" w:ascii="宋体" w:hAnsi="宋体" w:eastAsia="宋体" w:cs="宋体"/>
          <w:sz w:val="24"/>
          <w:szCs w:val="24"/>
        </w:rPr>
        <w:fldChar w:fldCharType="end"/>
      </w:r>
    </w:p>
    <w:p w14:paraId="50BC696C">
      <w:pPr>
        <w:pStyle w:val="14"/>
        <w:tabs>
          <w:tab w:val="right" w:leader="dot" w:pos="8311"/>
          <w:tab w:val="clear" w:pos="8776"/>
        </w:tabs>
        <w:rPr>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_Toc9653 </w:instrText>
      </w:r>
      <w:r>
        <w:rPr>
          <w:rFonts w:hint="eastAsia" w:ascii="宋体" w:hAnsi="宋体" w:eastAsia="宋体" w:cs="宋体"/>
          <w:sz w:val="24"/>
          <w:szCs w:val="24"/>
        </w:rPr>
        <w:fldChar w:fldCharType="separate"/>
      </w:r>
      <w:r>
        <w:rPr>
          <w:rFonts w:hint="eastAsia"/>
          <w:sz w:val="24"/>
          <w:szCs w:val="24"/>
        </w:rPr>
        <w:t>第二章 相关概念和理论</w:t>
      </w:r>
      <w:r>
        <w:rPr>
          <w:sz w:val="24"/>
          <w:szCs w:val="24"/>
        </w:rPr>
        <w:tab/>
      </w:r>
      <w:r>
        <w:rPr>
          <w:sz w:val="24"/>
          <w:szCs w:val="24"/>
        </w:rPr>
        <w:fldChar w:fldCharType="begin"/>
      </w:r>
      <w:r>
        <w:rPr>
          <w:sz w:val="24"/>
          <w:szCs w:val="24"/>
        </w:rPr>
        <w:instrText xml:space="preserve"> PAGEREF _Toc9653 \h </w:instrText>
      </w:r>
      <w:r>
        <w:rPr>
          <w:sz w:val="24"/>
          <w:szCs w:val="24"/>
        </w:rPr>
        <w:fldChar w:fldCharType="separate"/>
      </w:r>
      <w:r>
        <w:rPr>
          <w:sz w:val="24"/>
          <w:szCs w:val="24"/>
        </w:rPr>
        <w:t>13</w:t>
      </w:r>
      <w:r>
        <w:rPr>
          <w:sz w:val="24"/>
          <w:szCs w:val="24"/>
        </w:rPr>
        <w:fldChar w:fldCharType="end"/>
      </w:r>
      <w:r>
        <w:rPr>
          <w:rFonts w:hint="eastAsia" w:ascii="宋体" w:hAnsi="宋体" w:eastAsia="宋体" w:cs="宋体"/>
          <w:sz w:val="24"/>
          <w:szCs w:val="24"/>
        </w:rPr>
        <w:fldChar w:fldCharType="end"/>
      </w:r>
    </w:p>
    <w:p w14:paraId="4E0ABDDB">
      <w:pPr>
        <w:pStyle w:val="16"/>
        <w:tabs>
          <w:tab w:val="right" w:leader="dot" w:pos="8311"/>
          <w:tab w:val="clear" w:pos="8776"/>
        </w:tabs>
        <w:rPr>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_Toc5841 </w:instrText>
      </w:r>
      <w:r>
        <w:rPr>
          <w:rFonts w:hint="eastAsia" w:ascii="宋体" w:hAnsi="宋体" w:eastAsia="宋体" w:cs="宋体"/>
          <w:sz w:val="24"/>
          <w:szCs w:val="24"/>
        </w:rPr>
        <w:fldChar w:fldCharType="separate"/>
      </w:r>
      <w:r>
        <w:rPr>
          <w:rFonts w:hint="eastAsia"/>
          <w:sz w:val="24"/>
          <w:szCs w:val="24"/>
          <w:lang w:val="en-US" w:eastAsia="zh-CN"/>
        </w:rPr>
        <w:t>第一节</w:t>
      </w:r>
      <w:r>
        <w:rPr>
          <w:rFonts w:hint="eastAsia"/>
          <w:sz w:val="24"/>
          <w:szCs w:val="24"/>
        </w:rPr>
        <w:t xml:space="preserve"> 相关概念界定</w:t>
      </w:r>
      <w:r>
        <w:rPr>
          <w:sz w:val="24"/>
          <w:szCs w:val="24"/>
        </w:rPr>
        <w:tab/>
      </w:r>
      <w:r>
        <w:rPr>
          <w:sz w:val="24"/>
          <w:szCs w:val="24"/>
        </w:rPr>
        <w:fldChar w:fldCharType="begin"/>
      </w:r>
      <w:r>
        <w:rPr>
          <w:sz w:val="24"/>
          <w:szCs w:val="24"/>
        </w:rPr>
        <w:instrText xml:space="preserve"> PAGEREF _Toc5841 \h </w:instrText>
      </w:r>
      <w:r>
        <w:rPr>
          <w:sz w:val="24"/>
          <w:szCs w:val="24"/>
        </w:rPr>
        <w:fldChar w:fldCharType="separate"/>
      </w:r>
      <w:r>
        <w:rPr>
          <w:sz w:val="24"/>
          <w:szCs w:val="24"/>
        </w:rPr>
        <w:t>13</w:t>
      </w:r>
      <w:r>
        <w:rPr>
          <w:sz w:val="24"/>
          <w:szCs w:val="24"/>
        </w:rPr>
        <w:fldChar w:fldCharType="end"/>
      </w:r>
      <w:r>
        <w:rPr>
          <w:rFonts w:hint="eastAsia" w:ascii="宋体" w:hAnsi="宋体" w:eastAsia="宋体" w:cs="宋体"/>
          <w:sz w:val="24"/>
          <w:szCs w:val="24"/>
        </w:rPr>
        <w:fldChar w:fldCharType="end"/>
      </w:r>
    </w:p>
    <w:p w14:paraId="2BA65BE4">
      <w:pPr>
        <w:pStyle w:val="10"/>
        <w:tabs>
          <w:tab w:val="right" w:leader="dot" w:pos="8311"/>
          <w:tab w:val="clear" w:pos="8776"/>
        </w:tabs>
        <w:rPr>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_Toc11289 </w:instrText>
      </w:r>
      <w:r>
        <w:rPr>
          <w:rFonts w:hint="eastAsia" w:ascii="宋体" w:hAnsi="宋体" w:eastAsia="宋体" w:cs="宋体"/>
          <w:sz w:val="24"/>
          <w:szCs w:val="24"/>
        </w:rPr>
        <w:fldChar w:fldCharType="separate"/>
      </w:r>
      <w:r>
        <w:rPr>
          <w:rFonts w:hint="eastAsia"/>
          <w:sz w:val="24"/>
          <w:szCs w:val="24"/>
        </w:rPr>
        <w:t>一、零售客户经营业务</w:t>
      </w:r>
      <w:r>
        <w:rPr>
          <w:sz w:val="24"/>
          <w:szCs w:val="24"/>
        </w:rPr>
        <w:tab/>
      </w:r>
      <w:r>
        <w:rPr>
          <w:sz w:val="24"/>
          <w:szCs w:val="24"/>
        </w:rPr>
        <w:fldChar w:fldCharType="begin"/>
      </w:r>
      <w:r>
        <w:rPr>
          <w:sz w:val="24"/>
          <w:szCs w:val="24"/>
        </w:rPr>
        <w:instrText xml:space="preserve"> PAGEREF _Toc11289 \h </w:instrText>
      </w:r>
      <w:r>
        <w:rPr>
          <w:sz w:val="24"/>
          <w:szCs w:val="24"/>
        </w:rPr>
        <w:fldChar w:fldCharType="separate"/>
      </w:r>
      <w:r>
        <w:rPr>
          <w:sz w:val="24"/>
          <w:szCs w:val="24"/>
        </w:rPr>
        <w:t>13</w:t>
      </w:r>
      <w:r>
        <w:rPr>
          <w:sz w:val="24"/>
          <w:szCs w:val="24"/>
        </w:rPr>
        <w:fldChar w:fldCharType="end"/>
      </w:r>
      <w:r>
        <w:rPr>
          <w:rFonts w:hint="eastAsia" w:ascii="宋体" w:hAnsi="宋体" w:eastAsia="宋体" w:cs="宋体"/>
          <w:sz w:val="24"/>
          <w:szCs w:val="24"/>
        </w:rPr>
        <w:fldChar w:fldCharType="end"/>
      </w:r>
    </w:p>
    <w:p w14:paraId="1D15CA28">
      <w:pPr>
        <w:pStyle w:val="10"/>
        <w:tabs>
          <w:tab w:val="right" w:leader="dot" w:pos="8311"/>
          <w:tab w:val="clear" w:pos="8776"/>
        </w:tabs>
        <w:rPr>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_Toc14171 </w:instrText>
      </w:r>
      <w:r>
        <w:rPr>
          <w:rFonts w:hint="eastAsia" w:ascii="宋体" w:hAnsi="宋体" w:eastAsia="宋体" w:cs="宋体"/>
          <w:sz w:val="24"/>
          <w:szCs w:val="24"/>
        </w:rPr>
        <w:fldChar w:fldCharType="separate"/>
      </w:r>
      <w:r>
        <w:rPr>
          <w:rFonts w:hint="eastAsia"/>
          <w:sz w:val="24"/>
          <w:szCs w:val="24"/>
          <w:lang w:val="en-US" w:eastAsia="zh-CN"/>
        </w:rPr>
        <w:t>二、</w:t>
      </w:r>
      <w:r>
        <w:rPr>
          <w:rFonts w:hint="eastAsia"/>
          <w:sz w:val="24"/>
          <w:szCs w:val="24"/>
        </w:rPr>
        <w:t>生成式AI技术</w:t>
      </w:r>
      <w:r>
        <w:rPr>
          <w:sz w:val="24"/>
          <w:szCs w:val="24"/>
        </w:rPr>
        <w:tab/>
      </w:r>
      <w:r>
        <w:rPr>
          <w:sz w:val="24"/>
          <w:szCs w:val="24"/>
        </w:rPr>
        <w:fldChar w:fldCharType="begin"/>
      </w:r>
      <w:r>
        <w:rPr>
          <w:sz w:val="24"/>
          <w:szCs w:val="24"/>
        </w:rPr>
        <w:instrText xml:space="preserve"> PAGEREF _Toc14171 \h </w:instrText>
      </w:r>
      <w:r>
        <w:rPr>
          <w:sz w:val="24"/>
          <w:szCs w:val="24"/>
        </w:rPr>
        <w:fldChar w:fldCharType="separate"/>
      </w:r>
      <w:r>
        <w:rPr>
          <w:sz w:val="24"/>
          <w:szCs w:val="24"/>
        </w:rPr>
        <w:t>13</w:t>
      </w:r>
      <w:r>
        <w:rPr>
          <w:sz w:val="24"/>
          <w:szCs w:val="24"/>
        </w:rPr>
        <w:fldChar w:fldCharType="end"/>
      </w:r>
      <w:r>
        <w:rPr>
          <w:rFonts w:hint="eastAsia" w:ascii="宋体" w:hAnsi="宋体" w:eastAsia="宋体" w:cs="宋体"/>
          <w:sz w:val="24"/>
          <w:szCs w:val="24"/>
        </w:rPr>
        <w:fldChar w:fldCharType="end"/>
      </w:r>
    </w:p>
    <w:p w14:paraId="5EB9318D">
      <w:pPr>
        <w:pStyle w:val="16"/>
        <w:tabs>
          <w:tab w:val="right" w:leader="dot" w:pos="8311"/>
          <w:tab w:val="clear" w:pos="8776"/>
        </w:tabs>
        <w:rPr>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_Toc25972 </w:instrText>
      </w:r>
      <w:r>
        <w:rPr>
          <w:rFonts w:hint="eastAsia" w:ascii="宋体" w:hAnsi="宋体" w:eastAsia="宋体" w:cs="宋体"/>
          <w:sz w:val="24"/>
          <w:szCs w:val="24"/>
        </w:rPr>
        <w:fldChar w:fldCharType="separate"/>
      </w:r>
      <w:r>
        <w:rPr>
          <w:rFonts w:hint="eastAsia"/>
          <w:sz w:val="24"/>
          <w:szCs w:val="24"/>
        </w:rPr>
        <w:t>第二节 相关理论基础</w:t>
      </w:r>
      <w:r>
        <w:rPr>
          <w:sz w:val="24"/>
          <w:szCs w:val="24"/>
        </w:rPr>
        <w:tab/>
      </w:r>
      <w:r>
        <w:rPr>
          <w:sz w:val="24"/>
          <w:szCs w:val="24"/>
        </w:rPr>
        <w:fldChar w:fldCharType="begin"/>
      </w:r>
      <w:r>
        <w:rPr>
          <w:sz w:val="24"/>
          <w:szCs w:val="24"/>
        </w:rPr>
        <w:instrText xml:space="preserve"> PAGEREF _Toc25972 \h </w:instrText>
      </w:r>
      <w:r>
        <w:rPr>
          <w:sz w:val="24"/>
          <w:szCs w:val="24"/>
        </w:rPr>
        <w:fldChar w:fldCharType="separate"/>
      </w:r>
      <w:r>
        <w:rPr>
          <w:sz w:val="24"/>
          <w:szCs w:val="24"/>
        </w:rPr>
        <w:t>14</w:t>
      </w:r>
      <w:r>
        <w:rPr>
          <w:sz w:val="24"/>
          <w:szCs w:val="24"/>
        </w:rPr>
        <w:fldChar w:fldCharType="end"/>
      </w:r>
      <w:r>
        <w:rPr>
          <w:rFonts w:hint="eastAsia" w:ascii="宋体" w:hAnsi="宋体" w:eastAsia="宋体" w:cs="宋体"/>
          <w:sz w:val="24"/>
          <w:szCs w:val="24"/>
        </w:rPr>
        <w:fldChar w:fldCharType="end"/>
      </w:r>
    </w:p>
    <w:p w14:paraId="67494177">
      <w:pPr>
        <w:pStyle w:val="10"/>
        <w:tabs>
          <w:tab w:val="right" w:leader="dot" w:pos="8311"/>
          <w:tab w:val="clear" w:pos="8776"/>
        </w:tabs>
        <w:rPr>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_Toc6136 </w:instrText>
      </w:r>
      <w:r>
        <w:rPr>
          <w:rFonts w:hint="eastAsia" w:ascii="宋体" w:hAnsi="宋体" w:eastAsia="宋体" w:cs="宋体"/>
          <w:sz w:val="24"/>
          <w:szCs w:val="24"/>
        </w:rPr>
        <w:fldChar w:fldCharType="separate"/>
      </w:r>
      <w:r>
        <w:rPr>
          <w:rFonts w:hint="eastAsia"/>
          <w:sz w:val="24"/>
          <w:szCs w:val="24"/>
        </w:rPr>
        <w:t>一、客户关系管理理论</w:t>
      </w:r>
      <w:r>
        <w:rPr>
          <w:sz w:val="24"/>
          <w:szCs w:val="24"/>
        </w:rPr>
        <w:tab/>
      </w:r>
      <w:r>
        <w:rPr>
          <w:sz w:val="24"/>
          <w:szCs w:val="24"/>
        </w:rPr>
        <w:fldChar w:fldCharType="begin"/>
      </w:r>
      <w:r>
        <w:rPr>
          <w:sz w:val="24"/>
          <w:szCs w:val="24"/>
        </w:rPr>
        <w:instrText xml:space="preserve"> PAGEREF _Toc6136 \h </w:instrText>
      </w:r>
      <w:r>
        <w:rPr>
          <w:sz w:val="24"/>
          <w:szCs w:val="24"/>
        </w:rPr>
        <w:fldChar w:fldCharType="separate"/>
      </w:r>
      <w:r>
        <w:rPr>
          <w:sz w:val="24"/>
          <w:szCs w:val="24"/>
        </w:rPr>
        <w:t>14</w:t>
      </w:r>
      <w:r>
        <w:rPr>
          <w:sz w:val="24"/>
          <w:szCs w:val="24"/>
        </w:rPr>
        <w:fldChar w:fldCharType="end"/>
      </w:r>
      <w:r>
        <w:rPr>
          <w:rFonts w:hint="eastAsia" w:ascii="宋体" w:hAnsi="宋体" w:eastAsia="宋体" w:cs="宋体"/>
          <w:sz w:val="24"/>
          <w:szCs w:val="24"/>
        </w:rPr>
        <w:fldChar w:fldCharType="end"/>
      </w:r>
    </w:p>
    <w:p w14:paraId="48506D7D">
      <w:pPr>
        <w:pStyle w:val="10"/>
        <w:tabs>
          <w:tab w:val="right" w:leader="dot" w:pos="8311"/>
          <w:tab w:val="clear" w:pos="8776"/>
        </w:tabs>
        <w:rPr>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_Toc1201 </w:instrText>
      </w:r>
      <w:r>
        <w:rPr>
          <w:rFonts w:hint="eastAsia" w:ascii="宋体" w:hAnsi="宋体" w:eastAsia="宋体" w:cs="宋体"/>
          <w:sz w:val="24"/>
          <w:szCs w:val="24"/>
        </w:rPr>
        <w:fldChar w:fldCharType="separate"/>
      </w:r>
      <w:r>
        <w:rPr>
          <w:rFonts w:hint="eastAsia"/>
          <w:sz w:val="24"/>
          <w:szCs w:val="24"/>
          <w:lang w:val="en-US" w:eastAsia="zh-CN"/>
        </w:rPr>
        <w:t>二、</w:t>
      </w:r>
      <w:r>
        <w:rPr>
          <w:rFonts w:hint="eastAsia"/>
          <w:sz w:val="24"/>
          <w:szCs w:val="24"/>
        </w:rPr>
        <w:t>长尾理论</w:t>
      </w:r>
      <w:r>
        <w:rPr>
          <w:sz w:val="24"/>
          <w:szCs w:val="24"/>
        </w:rPr>
        <w:tab/>
      </w:r>
      <w:r>
        <w:rPr>
          <w:sz w:val="24"/>
          <w:szCs w:val="24"/>
        </w:rPr>
        <w:fldChar w:fldCharType="begin"/>
      </w:r>
      <w:r>
        <w:rPr>
          <w:sz w:val="24"/>
          <w:szCs w:val="24"/>
        </w:rPr>
        <w:instrText xml:space="preserve"> PAGEREF _Toc1201 \h </w:instrText>
      </w:r>
      <w:r>
        <w:rPr>
          <w:sz w:val="24"/>
          <w:szCs w:val="24"/>
        </w:rPr>
        <w:fldChar w:fldCharType="separate"/>
      </w:r>
      <w:r>
        <w:rPr>
          <w:sz w:val="24"/>
          <w:szCs w:val="24"/>
        </w:rPr>
        <w:t>14</w:t>
      </w:r>
      <w:r>
        <w:rPr>
          <w:sz w:val="24"/>
          <w:szCs w:val="24"/>
        </w:rPr>
        <w:fldChar w:fldCharType="end"/>
      </w:r>
      <w:r>
        <w:rPr>
          <w:rFonts w:hint="eastAsia" w:ascii="宋体" w:hAnsi="宋体" w:eastAsia="宋体" w:cs="宋体"/>
          <w:sz w:val="24"/>
          <w:szCs w:val="24"/>
        </w:rPr>
        <w:fldChar w:fldCharType="end"/>
      </w:r>
    </w:p>
    <w:p w14:paraId="2C62C7BD">
      <w:pPr>
        <w:pStyle w:val="10"/>
        <w:tabs>
          <w:tab w:val="right" w:leader="dot" w:pos="8311"/>
          <w:tab w:val="clear" w:pos="8776"/>
        </w:tabs>
        <w:rPr>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_Toc16812 </w:instrText>
      </w:r>
      <w:r>
        <w:rPr>
          <w:rFonts w:hint="eastAsia" w:ascii="宋体" w:hAnsi="宋体" w:eastAsia="宋体" w:cs="宋体"/>
          <w:sz w:val="24"/>
          <w:szCs w:val="24"/>
        </w:rPr>
        <w:fldChar w:fldCharType="separate"/>
      </w:r>
      <w:r>
        <w:rPr>
          <w:rFonts w:hint="eastAsia" w:ascii="宋体" w:hAnsi="宋体" w:cs="宋体"/>
          <w:sz w:val="24"/>
          <w:szCs w:val="24"/>
          <w:lang w:val="en-US" w:eastAsia="zh-CN"/>
        </w:rPr>
        <w:t>三、</w:t>
      </w:r>
      <w:r>
        <w:rPr>
          <w:rFonts w:hint="eastAsia" w:ascii="宋体" w:hAnsi="宋体" w:eastAsia="宋体" w:cs="宋体"/>
          <w:sz w:val="24"/>
          <w:szCs w:val="24"/>
        </w:rPr>
        <w:t>金融创新理论</w:t>
      </w:r>
      <w:r>
        <w:rPr>
          <w:sz w:val="24"/>
          <w:szCs w:val="24"/>
        </w:rPr>
        <w:tab/>
      </w:r>
      <w:r>
        <w:rPr>
          <w:sz w:val="24"/>
          <w:szCs w:val="24"/>
        </w:rPr>
        <w:fldChar w:fldCharType="begin"/>
      </w:r>
      <w:r>
        <w:rPr>
          <w:sz w:val="24"/>
          <w:szCs w:val="24"/>
        </w:rPr>
        <w:instrText xml:space="preserve"> PAGEREF _Toc16812 \h </w:instrText>
      </w:r>
      <w:r>
        <w:rPr>
          <w:sz w:val="24"/>
          <w:szCs w:val="24"/>
        </w:rPr>
        <w:fldChar w:fldCharType="separate"/>
      </w:r>
      <w:r>
        <w:rPr>
          <w:sz w:val="24"/>
          <w:szCs w:val="24"/>
        </w:rPr>
        <w:t>15</w:t>
      </w:r>
      <w:r>
        <w:rPr>
          <w:sz w:val="24"/>
          <w:szCs w:val="24"/>
        </w:rPr>
        <w:fldChar w:fldCharType="end"/>
      </w:r>
      <w:r>
        <w:rPr>
          <w:rFonts w:hint="eastAsia" w:ascii="宋体" w:hAnsi="宋体" w:eastAsia="宋体" w:cs="宋体"/>
          <w:sz w:val="24"/>
          <w:szCs w:val="24"/>
        </w:rPr>
        <w:fldChar w:fldCharType="end"/>
      </w:r>
    </w:p>
    <w:p w14:paraId="17A571EC">
      <w:pPr>
        <w:pStyle w:val="14"/>
        <w:tabs>
          <w:tab w:val="right" w:leader="dot" w:pos="8311"/>
          <w:tab w:val="clear" w:pos="8776"/>
        </w:tabs>
        <w:rPr>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_Toc4472 </w:instrText>
      </w:r>
      <w:r>
        <w:rPr>
          <w:rFonts w:hint="eastAsia" w:ascii="宋体" w:hAnsi="宋体" w:eastAsia="宋体" w:cs="宋体"/>
          <w:sz w:val="24"/>
          <w:szCs w:val="24"/>
        </w:rPr>
        <w:fldChar w:fldCharType="separate"/>
      </w:r>
      <w:r>
        <w:rPr>
          <w:rFonts w:hint="eastAsia"/>
          <w:sz w:val="24"/>
          <w:szCs w:val="24"/>
          <w:lang w:val="en-US" w:eastAsia="zh-CN"/>
        </w:rPr>
        <w:t>第三章 生成式AI在招商银行零售客户经营中的应用</w:t>
      </w:r>
      <w:r>
        <w:rPr>
          <w:sz w:val="24"/>
          <w:szCs w:val="24"/>
        </w:rPr>
        <w:tab/>
      </w:r>
      <w:r>
        <w:rPr>
          <w:sz w:val="24"/>
          <w:szCs w:val="24"/>
        </w:rPr>
        <w:fldChar w:fldCharType="begin"/>
      </w:r>
      <w:r>
        <w:rPr>
          <w:sz w:val="24"/>
          <w:szCs w:val="24"/>
        </w:rPr>
        <w:instrText xml:space="preserve"> PAGEREF _Toc4472 \h </w:instrText>
      </w:r>
      <w:r>
        <w:rPr>
          <w:sz w:val="24"/>
          <w:szCs w:val="24"/>
        </w:rPr>
        <w:fldChar w:fldCharType="separate"/>
      </w:r>
      <w:r>
        <w:rPr>
          <w:sz w:val="24"/>
          <w:szCs w:val="24"/>
        </w:rPr>
        <w:t>16</w:t>
      </w:r>
      <w:r>
        <w:rPr>
          <w:sz w:val="24"/>
          <w:szCs w:val="24"/>
        </w:rPr>
        <w:fldChar w:fldCharType="end"/>
      </w:r>
      <w:r>
        <w:rPr>
          <w:rFonts w:hint="eastAsia" w:ascii="宋体" w:hAnsi="宋体" w:eastAsia="宋体" w:cs="宋体"/>
          <w:sz w:val="24"/>
          <w:szCs w:val="24"/>
        </w:rPr>
        <w:fldChar w:fldCharType="end"/>
      </w:r>
    </w:p>
    <w:p w14:paraId="5FD3DC84">
      <w:pPr>
        <w:pStyle w:val="16"/>
        <w:tabs>
          <w:tab w:val="right" w:leader="dot" w:pos="8311"/>
          <w:tab w:val="clear" w:pos="8776"/>
        </w:tabs>
        <w:rPr>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_Toc7500 </w:instrText>
      </w:r>
      <w:r>
        <w:rPr>
          <w:rFonts w:hint="eastAsia" w:ascii="宋体" w:hAnsi="宋体" w:eastAsia="宋体" w:cs="宋体"/>
          <w:sz w:val="24"/>
          <w:szCs w:val="24"/>
        </w:rPr>
        <w:fldChar w:fldCharType="separate"/>
      </w:r>
      <w:r>
        <w:rPr>
          <w:rFonts w:hint="eastAsia"/>
          <w:sz w:val="24"/>
          <w:szCs w:val="24"/>
          <w:lang w:val="en-US" w:eastAsia="zh-CN"/>
        </w:rPr>
        <w:t>第一节 招商银行零售业务发展</w:t>
      </w:r>
      <w:r>
        <w:rPr>
          <w:sz w:val="24"/>
          <w:szCs w:val="24"/>
        </w:rPr>
        <w:tab/>
      </w:r>
      <w:r>
        <w:rPr>
          <w:sz w:val="24"/>
          <w:szCs w:val="24"/>
        </w:rPr>
        <w:fldChar w:fldCharType="begin"/>
      </w:r>
      <w:r>
        <w:rPr>
          <w:sz w:val="24"/>
          <w:szCs w:val="24"/>
        </w:rPr>
        <w:instrText xml:space="preserve"> PAGEREF _Toc7500 \h </w:instrText>
      </w:r>
      <w:r>
        <w:rPr>
          <w:sz w:val="24"/>
          <w:szCs w:val="24"/>
        </w:rPr>
        <w:fldChar w:fldCharType="separate"/>
      </w:r>
      <w:r>
        <w:rPr>
          <w:sz w:val="24"/>
          <w:szCs w:val="24"/>
        </w:rPr>
        <w:t>16</w:t>
      </w:r>
      <w:r>
        <w:rPr>
          <w:sz w:val="24"/>
          <w:szCs w:val="24"/>
        </w:rPr>
        <w:fldChar w:fldCharType="end"/>
      </w:r>
      <w:r>
        <w:rPr>
          <w:rFonts w:hint="eastAsia" w:ascii="宋体" w:hAnsi="宋体" w:eastAsia="宋体" w:cs="宋体"/>
          <w:sz w:val="24"/>
          <w:szCs w:val="24"/>
        </w:rPr>
        <w:fldChar w:fldCharType="end"/>
      </w:r>
    </w:p>
    <w:p w14:paraId="48192A15">
      <w:pPr>
        <w:pStyle w:val="10"/>
        <w:tabs>
          <w:tab w:val="right" w:leader="dot" w:pos="8311"/>
          <w:tab w:val="clear" w:pos="8776"/>
        </w:tabs>
        <w:rPr>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_Toc6614 </w:instrText>
      </w:r>
      <w:r>
        <w:rPr>
          <w:rFonts w:hint="eastAsia" w:ascii="宋体" w:hAnsi="宋体" w:eastAsia="宋体" w:cs="宋体"/>
          <w:sz w:val="24"/>
          <w:szCs w:val="24"/>
        </w:rPr>
        <w:fldChar w:fldCharType="separate"/>
      </w:r>
      <w:r>
        <w:rPr>
          <w:rFonts w:hint="eastAsia"/>
          <w:sz w:val="24"/>
          <w:szCs w:val="24"/>
          <w:lang w:val="en-US" w:eastAsia="zh-CN"/>
        </w:rPr>
        <w:t>一、银行业零售业务</w:t>
      </w:r>
      <w:r>
        <w:rPr>
          <w:sz w:val="24"/>
          <w:szCs w:val="24"/>
        </w:rPr>
        <w:tab/>
      </w:r>
      <w:r>
        <w:rPr>
          <w:sz w:val="24"/>
          <w:szCs w:val="24"/>
        </w:rPr>
        <w:fldChar w:fldCharType="begin"/>
      </w:r>
      <w:r>
        <w:rPr>
          <w:sz w:val="24"/>
          <w:szCs w:val="24"/>
        </w:rPr>
        <w:instrText xml:space="preserve"> PAGEREF _Toc6614 \h </w:instrText>
      </w:r>
      <w:r>
        <w:rPr>
          <w:sz w:val="24"/>
          <w:szCs w:val="24"/>
        </w:rPr>
        <w:fldChar w:fldCharType="separate"/>
      </w:r>
      <w:r>
        <w:rPr>
          <w:sz w:val="24"/>
          <w:szCs w:val="24"/>
        </w:rPr>
        <w:t>16</w:t>
      </w:r>
      <w:r>
        <w:rPr>
          <w:sz w:val="24"/>
          <w:szCs w:val="24"/>
        </w:rPr>
        <w:fldChar w:fldCharType="end"/>
      </w:r>
      <w:r>
        <w:rPr>
          <w:rFonts w:hint="eastAsia" w:ascii="宋体" w:hAnsi="宋体" w:eastAsia="宋体" w:cs="宋体"/>
          <w:sz w:val="24"/>
          <w:szCs w:val="24"/>
        </w:rPr>
        <w:fldChar w:fldCharType="end"/>
      </w:r>
    </w:p>
    <w:p w14:paraId="61DC3AEF">
      <w:pPr>
        <w:pStyle w:val="10"/>
        <w:tabs>
          <w:tab w:val="right" w:leader="dot" w:pos="8311"/>
          <w:tab w:val="clear" w:pos="8776"/>
        </w:tabs>
        <w:rPr>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_Toc20246 </w:instrText>
      </w:r>
      <w:r>
        <w:rPr>
          <w:rFonts w:hint="eastAsia" w:ascii="宋体" w:hAnsi="宋体" w:eastAsia="宋体" w:cs="宋体"/>
          <w:sz w:val="24"/>
          <w:szCs w:val="24"/>
        </w:rPr>
        <w:fldChar w:fldCharType="separate"/>
      </w:r>
      <w:r>
        <w:rPr>
          <w:rFonts w:hint="eastAsia"/>
          <w:sz w:val="24"/>
          <w:szCs w:val="24"/>
          <w:lang w:val="en-US" w:eastAsia="zh-CN"/>
        </w:rPr>
        <w:t>二、招商银行整体发展历程</w:t>
      </w:r>
      <w:r>
        <w:rPr>
          <w:sz w:val="24"/>
          <w:szCs w:val="24"/>
        </w:rPr>
        <w:tab/>
      </w:r>
      <w:r>
        <w:rPr>
          <w:sz w:val="24"/>
          <w:szCs w:val="24"/>
        </w:rPr>
        <w:fldChar w:fldCharType="begin"/>
      </w:r>
      <w:r>
        <w:rPr>
          <w:sz w:val="24"/>
          <w:szCs w:val="24"/>
        </w:rPr>
        <w:instrText xml:space="preserve"> PAGEREF _Toc20246 \h </w:instrText>
      </w:r>
      <w:r>
        <w:rPr>
          <w:sz w:val="24"/>
          <w:szCs w:val="24"/>
        </w:rPr>
        <w:fldChar w:fldCharType="separate"/>
      </w:r>
      <w:r>
        <w:rPr>
          <w:sz w:val="24"/>
          <w:szCs w:val="24"/>
        </w:rPr>
        <w:t>17</w:t>
      </w:r>
      <w:r>
        <w:rPr>
          <w:sz w:val="24"/>
          <w:szCs w:val="24"/>
        </w:rPr>
        <w:fldChar w:fldCharType="end"/>
      </w:r>
      <w:r>
        <w:rPr>
          <w:rFonts w:hint="eastAsia" w:ascii="宋体" w:hAnsi="宋体" w:eastAsia="宋体" w:cs="宋体"/>
          <w:sz w:val="24"/>
          <w:szCs w:val="24"/>
        </w:rPr>
        <w:fldChar w:fldCharType="end"/>
      </w:r>
    </w:p>
    <w:p w14:paraId="5C5254B0">
      <w:pPr>
        <w:pStyle w:val="16"/>
        <w:tabs>
          <w:tab w:val="right" w:leader="dot" w:pos="8311"/>
          <w:tab w:val="clear" w:pos="8776"/>
        </w:tabs>
        <w:rPr>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_Toc19949 </w:instrText>
      </w:r>
      <w:r>
        <w:rPr>
          <w:rFonts w:hint="eastAsia" w:ascii="宋体" w:hAnsi="宋体" w:eastAsia="宋体" w:cs="宋体"/>
          <w:sz w:val="24"/>
          <w:szCs w:val="24"/>
        </w:rPr>
        <w:fldChar w:fldCharType="separate"/>
      </w:r>
      <w:r>
        <w:rPr>
          <w:rFonts w:hint="eastAsia"/>
          <w:sz w:val="24"/>
          <w:szCs w:val="24"/>
          <w:lang w:val="en-US" w:eastAsia="zh-CN"/>
        </w:rPr>
        <w:t>第二节 零售客户经营的业务模块划分</w:t>
      </w:r>
      <w:r>
        <w:rPr>
          <w:sz w:val="24"/>
          <w:szCs w:val="24"/>
        </w:rPr>
        <w:tab/>
      </w:r>
      <w:r>
        <w:rPr>
          <w:sz w:val="24"/>
          <w:szCs w:val="24"/>
        </w:rPr>
        <w:fldChar w:fldCharType="begin"/>
      </w:r>
      <w:r>
        <w:rPr>
          <w:sz w:val="24"/>
          <w:szCs w:val="24"/>
        </w:rPr>
        <w:instrText xml:space="preserve"> PAGEREF _Toc19949 \h </w:instrText>
      </w:r>
      <w:r>
        <w:rPr>
          <w:sz w:val="24"/>
          <w:szCs w:val="24"/>
        </w:rPr>
        <w:fldChar w:fldCharType="separate"/>
      </w:r>
      <w:r>
        <w:rPr>
          <w:sz w:val="24"/>
          <w:szCs w:val="24"/>
        </w:rPr>
        <w:t>18</w:t>
      </w:r>
      <w:r>
        <w:rPr>
          <w:sz w:val="24"/>
          <w:szCs w:val="24"/>
        </w:rPr>
        <w:fldChar w:fldCharType="end"/>
      </w:r>
      <w:r>
        <w:rPr>
          <w:rFonts w:hint="eastAsia" w:ascii="宋体" w:hAnsi="宋体" w:eastAsia="宋体" w:cs="宋体"/>
          <w:sz w:val="24"/>
          <w:szCs w:val="24"/>
        </w:rPr>
        <w:fldChar w:fldCharType="end"/>
      </w:r>
    </w:p>
    <w:p w14:paraId="2CFA2276">
      <w:pPr>
        <w:pStyle w:val="16"/>
        <w:tabs>
          <w:tab w:val="right" w:leader="dot" w:pos="8311"/>
          <w:tab w:val="clear" w:pos="8776"/>
        </w:tabs>
        <w:rPr>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_Toc22550 </w:instrText>
      </w:r>
      <w:r>
        <w:rPr>
          <w:rFonts w:hint="eastAsia" w:ascii="宋体" w:hAnsi="宋体" w:eastAsia="宋体" w:cs="宋体"/>
          <w:sz w:val="24"/>
          <w:szCs w:val="24"/>
        </w:rPr>
        <w:fldChar w:fldCharType="separate"/>
      </w:r>
      <w:r>
        <w:rPr>
          <w:rFonts w:hint="eastAsia"/>
          <w:sz w:val="24"/>
          <w:szCs w:val="24"/>
          <w:lang w:val="en-US" w:eastAsia="zh-CN"/>
        </w:rPr>
        <w:t>第三节 生成式AI技术在各业务模块中的具体应用</w:t>
      </w:r>
      <w:r>
        <w:rPr>
          <w:sz w:val="24"/>
          <w:szCs w:val="24"/>
        </w:rPr>
        <w:tab/>
      </w:r>
      <w:r>
        <w:rPr>
          <w:sz w:val="24"/>
          <w:szCs w:val="24"/>
        </w:rPr>
        <w:fldChar w:fldCharType="begin"/>
      </w:r>
      <w:r>
        <w:rPr>
          <w:sz w:val="24"/>
          <w:szCs w:val="24"/>
        </w:rPr>
        <w:instrText xml:space="preserve"> PAGEREF _Toc22550 \h </w:instrText>
      </w:r>
      <w:r>
        <w:rPr>
          <w:sz w:val="24"/>
          <w:szCs w:val="24"/>
        </w:rPr>
        <w:fldChar w:fldCharType="separate"/>
      </w:r>
      <w:r>
        <w:rPr>
          <w:sz w:val="24"/>
          <w:szCs w:val="24"/>
        </w:rPr>
        <w:t>19</w:t>
      </w:r>
      <w:r>
        <w:rPr>
          <w:sz w:val="24"/>
          <w:szCs w:val="24"/>
        </w:rPr>
        <w:fldChar w:fldCharType="end"/>
      </w:r>
      <w:r>
        <w:rPr>
          <w:rFonts w:hint="eastAsia" w:ascii="宋体" w:hAnsi="宋体" w:eastAsia="宋体" w:cs="宋体"/>
          <w:sz w:val="24"/>
          <w:szCs w:val="24"/>
        </w:rPr>
        <w:fldChar w:fldCharType="end"/>
      </w:r>
    </w:p>
    <w:p w14:paraId="5DE44B7A">
      <w:pPr>
        <w:pStyle w:val="10"/>
        <w:tabs>
          <w:tab w:val="right" w:leader="dot" w:pos="8311"/>
          <w:tab w:val="clear" w:pos="8776"/>
        </w:tabs>
        <w:rPr>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_Toc15936 </w:instrText>
      </w:r>
      <w:r>
        <w:rPr>
          <w:rFonts w:hint="eastAsia" w:ascii="宋体" w:hAnsi="宋体" w:eastAsia="宋体" w:cs="宋体"/>
          <w:sz w:val="24"/>
          <w:szCs w:val="24"/>
        </w:rPr>
        <w:fldChar w:fldCharType="separate"/>
      </w:r>
      <w:r>
        <w:rPr>
          <w:rFonts w:hint="eastAsia"/>
          <w:sz w:val="24"/>
          <w:szCs w:val="24"/>
          <w:lang w:val="en-US" w:eastAsia="zh-CN"/>
        </w:rPr>
        <w:t>一、营销经营模块</w:t>
      </w:r>
      <w:r>
        <w:rPr>
          <w:sz w:val="24"/>
          <w:szCs w:val="24"/>
        </w:rPr>
        <w:tab/>
      </w:r>
      <w:r>
        <w:rPr>
          <w:sz w:val="24"/>
          <w:szCs w:val="24"/>
        </w:rPr>
        <w:fldChar w:fldCharType="begin"/>
      </w:r>
      <w:r>
        <w:rPr>
          <w:sz w:val="24"/>
          <w:szCs w:val="24"/>
        </w:rPr>
        <w:instrText xml:space="preserve"> PAGEREF _Toc15936 \h </w:instrText>
      </w:r>
      <w:r>
        <w:rPr>
          <w:sz w:val="24"/>
          <w:szCs w:val="24"/>
        </w:rPr>
        <w:fldChar w:fldCharType="separate"/>
      </w:r>
      <w:r>
        <w:rPr>
          <w:sz w:val="24"/>
          <w:szCs w:val="24"/>
        </w:rPr>
        <w:t>19</w:t>
      </w:r>
      <w:r>
        <w:rPr>
          <w:sz w:val="24"/>
          <w:szCs w:val="24"/>
        </w:rPr>
        <w:fldChar w:fldCharType="end"/>
      </w:r>
      <w:r>
        <w:rPr>
          <w:rFonts w:hint="eastAsia" w:ascii="宋体" w:hAnsi="宋体" w:eastAsia="宋体" w:cs="宋体"/>
          <w:sz w:val="24"/>
          <w:szCs w:val="24"/>
        </w:rPr>
        <w:fldChar w:fldCharType="end"/>
      </w:r>
    </w:p>
    <w:p w14:paraId="324153E5">
      <w:pPr>
        <w:pStyle w:val="10"/>
        <w:tabs>
          <w:tab w:val="right" w:leader="dot" w:pos="8311"/>
          <w:tab w:val="clear" w:pos="8776"/>
        </w:tabs>
        <w:rPr>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_Toc29637 </w:instrText>
      </w:r>
      <w:r>
        <w:rPr>
          <w:rFonts w:hint="eastAsia" w:ascii="宋体" w:hAnsi="宋体" w:eastAsia="宋体" w:cs="宋体"/>
          <w:sz w:val="24"/>
          <w:szCs w:val="24"/>
        </w:rPr>
        <w:fldChar w:fldCharType="separate"/>
      </w:r>
      <w:r>
        <w:rPr>
          <w:rFonts w:hint="eastAsia"/>
          <w:sz w:val="24"/>
          <w:szCs w:val="24"/>
          <w:lang w:val="en-US" w:eastAsia="zh-CN"/>
        </w:rPr>
        <w:t>二、财富管理模块</w:t>
      </w:r>
      <w:r>
        <w:rPr>
          <w:sz w:val="24"/>
          <w:szCs w:val="24"/>
        </w:rPr>
        <w:tab/>
      </w:r>
      <w:r>
        <w:rPr>
          <w:sz w:val="24"/>
          <w:szCs w:val="24"/>
        </w:rPr>
        <w:fldChar w:fldCharType="begin"/>
      </w:r>
      <w:r>
        <w:rPr>
          <w:sz w:val="24"/>
          <w:szCs w:val="24"/>
        </w:rPr>
        <w:instrText xml:space="preserve"> PAGEREF _Toc29637 \h </w:instrText>
      </w:r>
      <w:r>
        <w:rPr>
          <w:sz w:val="24"/>
          <w:szCs w:val="24"/>
        </w:rPr>
        <w:fldChar w:fldCharType="separate"/>
      </w:r>
      <w:r>
        <w:rPr>
          <w:sz w:val="24"/>
          <w:szCs w:val="24"/>
        </w:rPr>
        <w:t>20</w:t>
      </w:r>
      <w:r>
        <w:rPr>
          <w:sz w:val="24"/>
          <w:szCs w:val="24"/>
        </w:rPr>
        <w:fldChar w:fldCharType="end"/>
      </w:r>
      <w:r>
        <w:rPr>
          <w:rFonts w:hint="eastAsia" w:ascii="宋体" w:hAnsi="宋体" w:eastAsia="宋体" w:cs="宋体"/>
          <w:sz w:val="24"/>
          <w:szCs w:val="24"/>
        </w:rPr>
        <w:fldChar w:fldCharType="end"/>
      </w:r>
    </w:p>
    <w:p w14:paraId="179EDB92">
      <w:pPr>
        <w:pStyle w:val="10"/>
        <w:tabs>
          <w:tab w:val="right" w:leader="dot" w:pos="8311"/>
          <w:tab w:val="clear" w:pos="8776"/>
        </w:tabs>
        <w:rPr>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_Toc31072 </w:instrText>
      </w:r>
      <w:r>
        <w:rPr>
          <w:rFonts w:hint="eastAsia" w:ascii="宋体" w:hAnsi="宋体" w:eastAsia="宋体" w:cs="宋体"/>
          <w:sz w:val="24"/>
          <w:szCs w:val="24"/>
        </w:rPr>
        <w:fldChar w:fldCharType="separate"/>
      </w:r>
      <w:r>
        <w:rPr>
          <w:rFonts w:hint="eastAsia"/>
          <w:sz w:val="24"/>
          <w:szCs w:val="24"/>
          <w:lang w:val="en-US" w:eastAsia="zh-CN"/>
        </w:rPr>
        <w:t>三、信贷业务模块</w:t>
      </w:r>
      <w:r>
        <w:rPr>
          <w:sz w:val="24"/>
          <w:szCs w:val="24"/>
        </w:rPr>
        <w:tab/>
      </w:r>
      <w:r>
        <w:rPr>
          <w:sz w:val="24"/>
          <w:szCs w:val="24"/>
        </w:rPr>
        <w:fldChar w:fldCharType="begin"/>
      </w:r>
      <w:r>
        <w:rPr>
          <w:sz w:val="24"/>
          <w:szCs w:val="24"/>
        </w:rPr>
        <w:instrText xml:space="preserve"> PAGEREF _Toc31072 \h </w:instrText>
      </w:r>
      <w:r>
        <w:rPr>
          <w:sz w:val="24"/>
          <w:szCs w:val="24"/>
        </w:rPr>
        <w:fldChar w:fldCharType="separate"/>
      </w:r>
      <w:r>
        <w:rPr>
          <w:sz w:val="24"/>
          <w:szCs w:val="24"/>
        </w:rPr>
        <w:t>21</w:t>
      </w:r>
      <w:r>
        <w:rPr>
          <w:sz w:val="24"/>
          <w:szCs w:val="24"/>
        </w:rPr>
        <w:fldChar w:fldCharType="end"/>
      </w:r>
      <w:r>
        <w:rPr>
          <w:rFonts w:hint="eastAsia" w:ascii="宋体" w:hAnsi="宋体" w:eastAsia="宋体" w:cs="宋体"/>
          <w:sz w:val="24"/>
          <w:szCs w:val="24"/>
        </w:rPr>
        <w:fldChar w:fldCharType="end"/>
      </w:r>
    </w:p>
    <w:p w14:paraId="0C386907">
      <w:pPr>
        <w:pStyle w:val="10"/>
        <w:tabs>
          <w:tab w:val="right" w:leader="dot" w:pos="8311"/>
          <w:tab w:val="clear" w:pos="8776"/>
        </w:tabs>
        <w:rPr>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_Toc7037 </w:instrText>
      </w:r>
      <w:r>
        <w:rPr>
          <w:rFonts w:hint="eastAsia" w:ascii="宋体" w:hAnsi="宋体" w:eastAsia="宋体" w:cs="宋体"/>
          <w:sz w:val="24"/>
          <w:szCs w:val="24"/>
        </w:rPr>
        <w:fldChar w:fldCharType="separate"/>
      </w:r>
      <w:r>
        <w:rPr>
          <w:rFonts w:hint="eastAsia"/>
          <w:sz w:val="24"/>
          <w:szCs w:val="24"/>
          <w:lang w:val="en-US" w:eastAsia="zh-CN"/>
        </w:rPr>
        <w:t>四、客服运营模块</w:t>
      </w:r>
      <w:r>
        <w:rPr>
          <w:sz w:val="24"/>
          <w:szCs w:val="24"/>
        </w:rPr>
        <w:tab/>
      </w:r>
      <w:r>
        <w:rPr>
          <w:sz w:val="24"/>
          <w:szCs w:val="24"/>
        </w:rPr>
        <w:fldChar w:fldCharType="begin"/>
      </w:r>
      <w:r>
        <w:rPr>
          <w:sz w:val="24"/>
          <w:szCs w:val="24"/>
        </w:rPr>
        <w:instrText xml:space="preserve"> PAGEREF _Toc7037 \h </w:instrText>
      </w:r>
      <w:r>
        <w:rPr>
          <w:sz w:val="24"/>
          <w:szCs w:val="24"/>
        </w:rPr>
        <w:fldChar w:fldCharType="separate"/>
      </w:r>
      <w:r>
        <w:rPr>
          <w:sz w:val="24"/>
          <w:szCs w:val="24"/>
        </w:rPr>
        <w:t>22</w:t>
      </w:r>
      <w:r>
        <w:rPr>
          <w:sz w:val="24"/>
          <w:szCs w:val="24"/>
        </w:rPr>
        <w:fldChar w:fldCharType="end"/>
      </w:r>
      <w:r>
        <w:rPr>
          <w:rFonts w:hint="eastAsia" w:ascii="宋体" w:hAnsi="宋体" w:eastAsia="宋体" w:cs="宋体"/>
          <w:sz w:val="24"/>
          <w:szCs w:val="24"/>
        </w:rPr>
        <w:fldChar w:fldCharType="end"/>
      </w:r>
    </w:p>
    <w:p w14:paraId="02F0D135">
      <w:pPr>
        <w:pStyle w:val="16"/>
        <w:tabs>
          <w:tab w:val="right" w:leader="dot" w:pos="8311"/>
          <w:tab w:val="clear" w:pos="8776"/>
        </w:tabs>
        <w:rPr>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_Toc27654 </w:instrText>
      </w:r>
      <w:r>
        <w:rPr>
          <w:rFonts w:hint="eastAsia" w:ascii="宋体" w:hAnsi="宋体" w:eastAsia="宋体" w:cs="宋体"/>
          <w:sz w:val="24"/>
          <w:szCs w:val="24"/>
        </w:rPr>
        <w:fldChar w:fldCharType="separate"/>
      </w:r>
      <w:r>
        <w:rPr>
          <w:rFonts w:hint="eastAsia"/>
          <w:sz w:val="24"/>
          <w:szCs w:val="24"/>
          <w:lang w:val="en-US" w:eastAsia="zh-CN"/>
        </w:rPr>
        <w:t>第四节 应用现状的综合分析</w:t>
      </w:r>
      <w:r>
        <w:rPr>
          <w:sz w:val="24"/>
          <w:szCs w:val="24"/>
        </w:rPr>
        <w:tab/>
      </w:r>
      <w:r>
        <w:rPr>
          <w:sz w:val="24"/>
          <w:szCs w:val="24"/>
        </w:rPr>
        <w:fldChar w:fldCharType="begin"/>
      </w:r>
      <w:r>
        <w:rPr>
          <w:sz w:val="24"/>
          <w:szCs w:val="24"/>
        </w:rPr>
        <w:instrText xml:space="preserve"> PAGEREF _Toc27654 \h </w:instrText>
      </w:r>
      <w:r>
        <w:rPr>
          <w:sz w:val="24"/>
          <w:szCs w:val="24"/>
        </w:rPr>
        <w:fldChar w:fldCharType="separate"/>
      </w:r>
      <w:r>
        <w:rPr>
          <w:sz w:val="24"/>
          <w:szCs w:val="24"/>
        </w:rPr>
        <w:t>23</w:t>
      </w:r>
      <w:r>
        <w:rPr>
          <w:sz w:val="24"/>
          <w:szCs w:val="24"/>
        </w:rPr>
        <w:fldChar w:fldCharType="end"/>
      </w:r>
      <w:r>
        <w:rPr>
          <w:rFonts w:hint="eastAsia" w:ascii="宋体" w:hAnsi="宋体" w:eastAsia="宋体" w:cs="宋体"/>
          <w:sz w:val="24"/>
          <w:szCs w:val="24"/>
        </w:rPr>
        <w:fldChar w:fldCharType="end"/>
      </w:r>
    </w:p>
    <w:p w14:paraId="71BC038A">
      <w:pPr>
        <w:pStyle w:val="10"/>
        <w:tabs>
          <w:tab w:val="right" w:leader="dot" w:pos="8311"/>
          <w:tab w:val="clear" w:pos="8776"/>
        </w:tabs>
        <w:rPr>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_Toc9917 </w:instrText>
      </w:r>
      <w:r>
        <w:rPr>
          <w:rFonts w:hint="eastAsia" w:ascii="宋体" w:hAnsi="宋体" w:eastAsia="宋体" w:cs="宋体"/>
          <w:sz w:val="24"/>
          <w:szCs w:val="24"/>
        </w:rPr>
        <w:fldChar w:fldCharType="separate"/>
      </w:r>
      <w:r>
        <w:rPr>
          <w:rFonts w:hint="eastAsia"/>
          <w:sz w:val="24"/>
          <w:szCs w:val="24"/>
          <w:lang w:val="en-US" w:eastAsia="zh-CN"/>
        </w:rPr>
        <w:t>一、生成式AI技术落地的典型特征</w:t>
      </w:r>
      <w:r>
        <w:rPr>
          <w:sz w:val="24"/>
          <w:szCs w:val="24"/>
        </w:rPr>
        <w:tab/>
      </w:r>
      <w:r>
        <w:rPr>
          <w:sz w:val="24"/>
          <w:szCs w:val="24"/>
        </w:rPr>
        <w:fldChar w:fldCharType="begin"/>
      </w:r>
      <w:r>
        <w:rPr>
          <w:sz w:val="24"/>
          <w:szCs w:val="24"/>
        </w:rPr>
        <w:instrText xml:space="preserve"> PAGEREF _Toc9917 \h </w:instrText>
      </w:r>
      <w:r>
        <w:rPr>
          <w:sz w:val="24"/>
          <w:szCs w:val="24"/>
        </w:rPr>
        <w:fldChar w:fldCharType="separate"/>
      </w:r>
      <w:r>
        <w:rPr>
          <w:sz w:val="24"/>
          <w:szCs w:val="24"/>
        </w:rPr>
        <w:t>23</w:t>
      </w:r>
      <w:r>
        <w:rPr>
          <w:sz w:val="24"/>
          <w:szCs w:val="24"/>
        </w:rPr>
        <w:fldChar w:fldCharType="end"/>
      </w:r>
      <w:r>
        <w:rPr>
          <w:rFonts w:hint="eastAsia" w:ascii="宋体" w:hAnsi="宋体" w:eastAsia="宋体" w:cs="宋体"/>
          <w:sz w:val="24"/>
          <w:szCs w:val="24"/>
        </w:rPr>
        <w:fldChar w:fldCharType="end"/>
      </w:r>
    </w:p>
    <w:p w14:paraId="0014A7DD">
      <w:pPr>
        <w:pStyle w:val="10"/>
        <w:tabs>
          <w:tab w:val="right" w:leader="dot" w:pos="8311"/>
          <w:tab w:val="clear" w:pos="8776"/>
        </w:tabs>
        <w:rPr>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_Toc16084 </w:instrText>
      </w:r>
      <w:r>
        <w:rPr>
          <w:rFonts w:hint="eastAsia" w:ascii="宋体" w:hAnsi="宋体" w:eastAsia="宋体" w:cs="宋体"/>
          <w:sz w:val="24"/>
          <w:szCs w:val="24"/>
        </w:rPr>
        <w:fldChar w:fldCharType="separate"/>
      </w:r>
      <w:r>
        <w:rPr>
          <w:rFonts w:hint="eastAsia"/>
          <w:sz w:val="24"/>
          <w:szCs w:val="24"/>
          <w:lang w:val="en-US" w:eastAsia="zh-CN"/>
        </w:rPr>
        <w:t>二、技术投入与业务产出的结构性关系</w:t>
      </w:r>
      <w:r>
        <w:rPr>
          <w:sz w:val="24"/>
          <w:szCs w:val="24"/>
        </w:rPr>
        <w:tab/>
      </w:r>
      <w:r>
        <w:rPr>
          <w:sz w:val="24"/>
          <w:szCs w:val="24"/>
        </w:rPr>
        <w:fldChar w:fldCharType="begin"/>
      </w:r>
      <w:r>
        <w:rPr>
          <w:sz w:val="24"/>
          <w:szCs w:val="24"/>
        </w:rPr>
        <w:instrText xml:space="preserve"> PAGEREF _Toc16084 \h </w:instrText>
      </w:r>
      <w:r>
        <w:rPr>
          <w:sz w:val="24"/>
          <w:szCs w:val="24"/>
        </w:rPr>
        <w:fldChar w:fldCharType="separate"/>
      </w:r>
      <w:r>
        <w:rPr>
          <w:sz w:val="24"/>
          <w:szCs w:val="24"/>
        </w:rPr>
        <w:t>24</w:t>
      </w:r>
      <w:r>
        <w:rPr>
          <w:sz w:val="24"/>
          <w:szCs w:val="24"/>
        </w:rPr>
        <w:fldChar w:fldCharType="end"/>
      </w:r>
      <w:r>
        <w:rPr>
          <w:rFonts w:hint="eastAsia" w:ascii="宋体" w:hAnsi="宋体" w:eastAsia="宋体" w:cs="宋体"/>
          <w:sz w:val="24"/>
          <w:szCs w:val="24"/>
        </w:rPr>
        <w:fldChar w:fldCharType="end"/>
      </w:r>
    </w:p>
    <w:p w14:paraId="158C520C">
      <w:pPr>
        <w:pStyle w:val="14"/>
        <w:tabs>
          <w:tab w:val="right" w:leader="dot" w:pos="8311"/>
          <w:tab w:val="clear" w:pos="8776"/>
        </w:tabs>
        <w:rPr>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_Toc30284 </w:instrText>
      </w:r>
      <w:r>
        <w:rPr>
          <w:rFonts w:hint="eastAsia" w:ascii="宋体" w:hAnsi="宋体" w:eastAsia="宋体" w:cs="宋体"/>
          <w:sz w:val="24"/>
          <w:szCs w:val="24"/>
        </w:rPr>
        <w:fldChar w:fldCharType="separate"/>
      </w:r>
      <w:r>
        <w:rPr>
          <w:rFonts w:hint="eastAsia"/>
          <w:sz w:val="24"/>
          <w:szCs w:val="24"/>
          <w:lang w:val="en-US" w:eastAsia="zh-CN"/>
        </w:rPr>
        <w:t>第四章 生成式AI在招商银行零售客户经营中的应用成效与不足</w:t>
      </w:r>
      <w:r>
        <w:rPr>
          <w:sz w:val="24"/>
          <w:szCs w:val="24"/>
        </w:rPr>
        <w:tab/>
      </w:r>
      <w:r>
        <w:rPr>
          <w:sz w:val="24"/>
          <w:szCs w:val="24"/>
        </w:rPr>
        <w:fldChar w:fldCharType="begin"/>
      </w:r>
      <w:r>
        <w:rPr>
          <w:sz w:val="24"/>
          <w:szCs w:val="24"/>
        </w:rPr>
        <w:instrText xml:space="preserve"> PAGEREF _Toc30284 \h </w:instrText>
      </w:r>
      <w:r>
        <w:rPr>
          <w:sz w:val="24"/>
          <w:szCs w:val="24"/>
        </w:rPr>
        <w:fldChar w:fldCharType="separate"/>
      </w:r>
      <w:r>
        <w:rPr>
          <w:sz w:val="24"/>
          <w:szCs w:val="24"/>
        </w:rPr>
        <w:t>27</w:t>
      </w:r>
      <w:r>
        <w:rPr>
          <w:sz w:val="24"/>
          <w:szCs w:val="24"/>
        </w:rPr>
        <w:fldChar w:fldCharType="end"/>
      </w:r>
      <w:r>
        <w:rPr>
          <w:rFonts w:hint="eastAsia" w:ascii="宋体" w:hAnsi="宋体" w:eastAsia="宋体" w:cs="宋体"/>
          <w:sz w:val="24"/>
          <w:szCs w:val="24"/>
        </w:rPr>
        <w:fldChar w:fldCharType="end"/>
      </w:r>
    </w:p>
    <w:p w14:paraId="5E2F938D">
      <w:pPr>
        <w:pStyle w:val="16"/>
        <w:tabs>
          <w:tab w:val="right" w:leader="dot" w:pos="8311"/>
          <w:tab w:val="clear" w:pos="8776"/>
        </w:tabs>
        <w:rPr>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_Toc1881 </w:instrText>
      </w:r>
      <w:r>
        <w:rPr>
          <w:rFonts w:hint="eastAsia" w:ascii="宋体" w:hAnsi="宋体" w:eastAsia="宋体" w:cs="宋体"/>
          <w:sz w:val="24"/>
          <w:szCs w:val="24"/>
        </w:rPr>
        <w:fldChar w:fldCharType="separate"/>
      </w:r>
      <w:r>
        <w:rPr>
          <w:rFonts w:hint="eastAsia"/>
          <w:sz w:val="24"/>
          <w:szCs w:val="24"/>
          <w:lang w:val="en-US" w:eastAsia="zh-CN"/>
        </w:rPr>
        <w:t>第一节 实证变量界定与描述性统计</w:t>
      </w:r>
      <w:r>
        <w:rPr>
          <w:sz w:val="24"/>
          <w:szCs w:val="24"/>
        </w:rPr>
        <w:tab/>
      </w:r>
      <w:r>
        <w:rPr>
          <w:sz w:val="24"/>
          <w:szCs w:val="24"/>
        </w:rPr>
        <w:fldChar w:fldCharType="begin"/>
      </w:r>
      <w:r>
        <w:rPr>
          <w:sz w:val="24"/>
          <w:szCs w:val="24"/>
        </w:rPr>
        <w:instrText xml:space="preserve"> PAGEREF _Toc1881 \h </w:instrText>
      </w:r>
      <w:r>
        <w:rPr>
          <w:sz w:val="24"/>
          <w:szCs w:val="24"/>
        </w:rPr>
        <w:fldChar w:fldCharType="separate"/>
      </w:r>
      <w:r>
        <w:rPr>
          <w:sz w:val="24"/>
          <w:szCs w:val="24"/>
        </w:rPr>
        <w:t>27</w:t>
      </w:r>
      <w:r>
        <w:rPr>
          <w:sz w:val="24"/>
          <w:szCs w:val="24"/>
        </w:rPr>
        <w:fldChar w:fldCharType="end"/>
      </w:r>
      <w:r>
        <w:rPr>
          <w:rFonts w:hint="eastAsia" w:ascii="宋体" w:hAnsi="宋体" w:eastAsia="宋体" w:cs="宋体"/>
          <w:sz w:val="24"/>
          <w:szCs w:val="24"/>
        </w:rPr>
        <w:fldChar w:fldCharType="end"/>
      </w:r>
    </w:p>
    <w:p w14:paraId="2174A760">
      <w:pPr>
        <w:pStyle w:val="10"/>
        <w:tabs>
          <w:tab w:val="right" w:leader="dot" w:pos="8311"/>
          <w:tab w:val="clear" w:pos="8776"/>
        </w:tabs>
        <w:rPr>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_Toc18881 </w:instrText>
      </w:r>
      <w:r>
        <w:rPr>
          <w:rFonts w:hint="eastAsia" w:ascii="宋体" w:hAnsi="宋体" w:eastAsia="宋体" w:cs="宋体"/>
          <w:sz w:val="24"/>
          <w:szCs w:val="24"/>
        </w:rPr>
        <w:fldChar w:fldCharType="separate"/>
      </w:r>
      <w:r>
        <w:rPr>
          <w:rFonts w:hint="eastAsia"/>
          <w:sz w:val="24"/>
          <w:szCs w:val="24"/>
          <w:lang w:val="en-US" w:eastAsia="zh-CN"/>
        </w:rPr>
        <w:t>一、研究设计背景与识别策略</w:t>
      </w:r>
      <w:r>
        <w:rPr>
          <w:sz w:val="24"/>
          <w:szCs w:val="24"/>
        </w:rPr>
        <w:tab/>
      </w:r>
      <w:r>
        <w:rPr>
          <w:sz w:val="24"/>
          <w:szCs w:val="24"/>
        </w:rPr>
        <w:fldChar w:fldCharType="begin"/>
      </w:r>
      <w:r>
        <w:rPr>
          <w:sz w:val="24"/>
          <w:szCs w:val="24"/>
        </w:rPr>
        <w:instrText xml:space="preserve"> PAGEREF _Toc18881 \h </w:instrText>
      </w:r>
      <w:r>
        <w:rPr>
          <w:sz w:val="24"/>
          <w:szCs w:val="24"/>
        </w:rPr>
        <w:fldChar w:fldCharType="separate"/>
      </w:r>
      <w:r>
        <w:rPr>
          <w:sz w:val="24"/>
          <w:szCs w:val="24"/>
        </w:rPr>
        <w:t>27</w:t>
      </w:r>
      <w:r>
        <w:rPr>
          <w:sz w:val="24"/>
          <w:szCs w:val="24"/>
        </w:rPr>
        <w:fldChar w:fldCharType="end"/>
      </w:r>
      <w:r>
        <w:rPr>
          <w:rFonts w:hint="eastAsia" w:ascii="宋体" w:hAnsi="宋体" w:eastAsia="宋体" w:cs="宋体"/>
          <w:sz w:val="24"/>
          <w:szCs w:val="24"/>
        </w:rPr>
        <w:fldChar w:fldCharType="end"/>
      </w:r>
    </w:p>
    <w:p w14:paraId="169F1FEA">
      <w:pPr>
        <w:pStyle w:val="10"/>
        <w:tabs>
          <w:tab w:val="right" w:leader="dot" w:pos="8311"/>
          <w:tab w:val="clear" w:pos="8776"/>
        </w:tabs>
        <w:rPr>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_Toc3602 </w:instrText>
      </w:r>
      <w:r>
        <w:rPr>
          <w:rFonts w:hint="eastAsia" w:ascii="宋体" w:hAnsi="宋体" w:eastAsia="宋体" w:cs="宋体"/>
          <w:sz w:val="24"/>
          <w:szCs w:val="24"/>
        </w:rPr>
        <w:fldChar w:fldCharType="separate"/>
      </w:r>
      <w:r>
        <w:rPr>
          <w:rFonts w:hint="eastAsia"/>
          <w:sz w:val="24"/>
          <w:szCs w:val="24"/>
          <w:lang w:val="en-US" w:eastAsia="zh-CN"/>
        </w:rPr>
        <w:t>二、被解释变量：客户经营成效综合指数（CEMI）</w:t>
      </w:r>
      <w:r>
        <w:rPr>
          <w:sz w:val="24"/>
          <w:szCs w:val="24"/>
        </w:rPr>
        <w:tab/>
      </w:r>
      <w:r>
        <w:rPr>
          <w:sz w:val="24"/>
          <w:szCs w:val="24"/>
        </w:rPr>
        <w:fldChar w:fldCharType="begin"/>
      </w:r>
      <w:r>
        <w:rPr>
          <w:sz w:val="24"/>
          <w:szCs w:val="24"/>
        </w:rPr>
        <w:instrText xml:space="preserve"> PAGEREF _Toc3602 \h </w:instrText>
      </w:r>
      <w:r>
        <w:rPr>
          <w:sz w:val="24"/>
          <w:szCs w:val="24"/>
        </w:rPr>
        <w:fldChar w:fldCharType="separate"/>
      </w:r>
      <w:r>
        <w:rPr>
          <w:sz w:val="24"/>
          <w:szCs w:val="24"/>
        </w:rPr>
        <w:t>28</w:t>
      </w:r>
      <w:r>
        <w:rPr>
          <w:sz w:val="24"/>
          <w:szCs w:val="24"/>
        </w:rPr>
        <w:fldChar w:fldCharType="end"/>
      </w:r>
      <w:r>
        <w:rPr>
          <w:rFonts w:hint="eastAsia" w:ascii="宋体" w:hAnsi="宋体" w:eastAsia="宋体" w:cs="宋体"/>
          <w:sz w:val="24"/>
          <w:szCs w:val="24"/>
        </w:rPr>
        <w:fldChar w:fldCharType="end"/>
      </w:r>
    </w:p>
    <w:p w14:paraId="6A370DDD">
      <w:pPr>
        <w:pStyle w:val="10"/>
        <w:tabs>
          <w:tab w:val="right" w:leader="dot" w:pos="8311"/>
          <w:tab w:val="clear" w:pos="8776"/>
        </w:tabs>
        <w:rPr>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_Toc6646 </w:instrText>
      </w:r>
      <w:r>
        <w:rPr>
          <w:rFonts w:hint="eastAsia" w:ascii="宋体" w:hAnsi="宋体" w:eastAsia="宋体" w:cs="宋体"/>
          <w:sz w:val="24"/>
          <w:szCs w:val="24"/>
        </w:rPr>
        <w:fldChar w:fldCharType="separate"/>
      </w:r>
      <w:r>
        <w:rPr>
          <w:rFonts w:hint="eastAsia" w:ascii="宋体" w:hAnsi="宋体" w:cs="宋体"/>
          <w:sz w:val="24"/>
          <w:szCs w:val="24"/>
          <w:lang w:val="en-US" w:eastAsia="zh-CN"/>
        </w:rPr>
        <w:t>三、</w:t>
      </w:r>
      <w:r>
        <w:rPr>
          <w:rFonts w:hint="eastAsia" w:ascii="宋体" w:hAnsi="宋体" w:eastAsia="宋体" w:cs="宋体"/>
          <w:sz w:val="24"/>
          <w:szCs w:val="24"/>
          <w:lang w:val="en-US" w:eastAsia="zh-CN"/>
        </w:rPr>
        <w:t>核心解释变量与控制变量</w:t>
      </w:r>
      <w:r>
        <w:rPr>
          <w:sz w:val="24"/>
          <w:szCs w:val="24"/>
        </w:rPr>
        <w:tab/>
      </w:r>
      <w:r>
        <w:rPr>
          <w:sz w:val="24"/>
          <w:szCs w:val="24"/>
        </w:rPr>
        <w:fldChar w:fldCharType="begin"/>
      </w:r>
      <w:r>
        <w:rPr>
          <w:sz w:val="24"/>
          <w:szCs w:val="24"/>
        </w:rPr>
        <w:instrText xml:space="preserve"> PAGEREF _Toc6646 \h </w:instrText>
      </w:r>
      <w:r>
        <w:rPr>
          <w:sz w:val="24"/>
          <w:szCs w:val="24"/>
        </w:rPr>
        <w:fldChar w:fldCharType="separate"/>
      </w:r>
      <w:r>
        <w:rPr>
          <w:sz w:val="24"/>
          <w:szCs w:val="24"/>
        </w:rPr>
        <w:t>30</w:t>
      </w:r>
      <w:r>
        <w:rPr>
          <w:sz w:val="24"/>
          <w:szCs w:val="24"/>
        </w:rPr>
        <w:fldChar w:fldCharType="end"/>
      </w:r>
      <w:r>
        <w:rPr>
          <w:rFonts w:hint="eastAsia" w:ascii="宋体" w:hAnsi="宋体" w:eastAsia="宋体" w:cs="宋体"/>
          <w:sz w:val="24"/>
          <w:szCs w:val="24"/>
        </w:rPr>
        <w:fldChar w:fldCharType="end"/>
      </w:r>
    </w:p>
    <w:p w14:paraId="3A3D5410">
      <w:pPr>
        <w:pStyle w:val="10"/>
        <w:tabs>
          <w:tab w:val="right" w:leader="dot" w:pos="8311"/>
          <w:tab w:val="clear" w:pos="8776"/>
        </w:tabs>
        <w:rPr>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_Toc14706 </w:instrText>
      </w:r>
      <w:r>
        <w:rPr>
          <w:rFonts w:hint="eastAsia" w:ascii="宋体" w:hAnsi="宋体" w:eastAsia="宋体" w:cs="宋体"/>
          <w:sz w:val="24"/>
          <w:szCs w:val="24"/>
        </w:rPr>
        <w:fldChar w:fldCharType="separate"/>
      </w:r>
      <w:r>
        <w:rPr>
          <w:rFonts w:hint="eastAsia"/>
          <w:sz w:val="24"/>
          <w:szCs w:val="24"/>
          <w:lang w:val="en-US" w:eastAsia="zh-CN"/>
        </w:rPr>
        <w:t>四、核心变量的描述性分布特征</w:t>
      </w:r>
      <w:r>
        <w:rPr>
          <w:sz w:val="24"/>
          <w:szCs w:val="24"/>
        </w:rPr>
        <w:tab/>
      </w:r>
      <w:r>
        <w:rPr>
          <w:sz w:val="24"/>
          <w:szCs w:val="24"/>
        </w:rPr>
        <w:fldChar w:fldCharType="begin"/>
      </w:r>
      <w:r>
        <w:rPr>
          <w:sz w:val="24"/>
          <w:szCs w:val="24"/>
        </w:rPr>
        <w:instrText xml:space="preserve"> PAGEREF _Toc14706 \h </w:instrText>
      </w:r>
      <w:r>
        <w:rPr>
          <w:sz w:val="24"/>
          <w:szCs w:val="24"/>
        </w:rPr>
        <w:fldChar w:fldCharType="separate"/>
      </w:r>
      <w:r>
        <w:rPr>
          <w:sz w:val="24"/>
          <w:szCs w:val="24"/>
        </w:rPr>
        <w:t>36</w:t>
      </w:r>
      <w:r>
        <w:rPr>
          <w:sz w:val="24"/>
          <w:szCs w:val="24"/>
        </w:rPr>
        <w:fldChar w:fldCharType="end"/>
      </w:r>
      <w:r>
        <w:rPr>
          <w:rFonts w:hint="eastAsia" w:ascii="宋体" w:hAnsi="宋体" w:eastAsia="宋体" w:cs="宋体"/>
          <w:sz w:val="24"/>
          <w:szCs w:val="24"/>
        </w:rPr>
        <w:fldChar w:fldCharType="end"/>
      </w:r>
    </w:p>
    <w:p w14:paraId="51E71515">
      <w:pPr>
        <w:pStyle w:val="10"/>
        <w:tabs>
          <w:tab w:val="right" w:leader="dot" w:pos="8311"/>
          <w:tab w:val="clear" w:pos="8776"/>
        </w:tabs>
        <w:rPr>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_Toc26739 </w:instrText>
      </w:r>
      <w:r>
        <w:rPr>
          <w:rFonts w:hint="eastAsia" w:ascii="宋体" w:hAnsi="宋体" w:eastAsia="宋体" w:cs="宋体"/>
          <w:sz w:val="24"/>
          <w:szCs w:val="24"/>
        </w:rPr>
        <w:fldChar w:fldCharType="separate"/>
      </w:r>
      <w:r>
        <w:rPr>
          <w:rFonts w:hint="eastAsia"/>
          <w:sz w:val="24"/>
          <w:szCs w:val="24"/>
          <w:lang w:val="en-US" w:eastAsia="zh-CN"/>
        </w:rPr>
        <w:t>五、基准DID模型设定</w:t>
      </w:r>
      <w:r>
        <w:rPr>
          <w:sz w:val="24"/>
          <w:szCs w:val="24"/>
        </w:rPr>
        <w:tab/>
      </w:r>
      <w:r>
        <w:rPr>
          <w:sz w:val="24"/>
          <w:szCs w:val="24"/>
        </w:rPr>
        <w:fldChar w:fldCharType="begin"/>
      </w:r>
      <w:r>
        <w:rPr>
          <w:sz w:val="24"/>
          <w:szCs w:val="24"/>
        </w:rPr>
        <w:instrText xml:space="preserve"> PAGEREF _Toc26739 \h </w:instrText>
      </w:r>
      <w:r>
        <w:rPr>
          <w:sz w:val="24"/>
          <w:szCs w:val="24"/>
        </w:rPr>
        <w:fldChar w:fldCharType="separate"/>
      </w:r>
      <w:r>
        <w:rPr>
          <w:sz w:val="24"/>
          <w:szCs w:val="24"/>
        </w:rPr>
        <w:t>37</w:t>
      </w:r>
      <w:r>
        <w:rPr>
          <w:sz w:val="24"/>
          <w:szCs w:val="24"/>
        </w:rPr>
        <w:fldChar w:fldCharType="end"/>
      </w:r>
      <w:r>
        <w:rPr>
          <w:rFonts w:hint="eastAsia" w:ascii="宋体" w:hAnsi="宋体" w:eastAsia="宋体" w:cs="宋体"/>
          <w:sz w:val="24"/>
          <w:szCs w:val="24"/>
        </w:rPr>
        <w:fldChar w:fldCharType="end"/>
      </w:r>
    </w:p>
    <w:p w14:paraId="3B581D9A">
      <w:pPr>
        <w:pStyle w:val="16"/>
        <w:tabs>
          <w:tab w:val="right" w:leader="dot" w:pos="8311"/>
          <w:tab w:val="clear" w:pos="8776"/>
        </w:tabs>
        <w:rPr>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_Toc28224 </w:instrText>
      </w:r>
      <w:r>
        <w:rPr>
          <w:rFonts w:hint="eastAsia" w:ascii="宋体" w:hAnsi="宋体" w:eastAsia="宋体" w:cs="宋体"/>
          <w:sz w:val="24"/>
          <w:szCs w:val="24"/>
        </w:rPr>
        <w:fldChar w:fldCharType="separate"/>
      </w:r>
      <w:r>
        <w:rPr>
          <w:rFonts w:hint="eastAsia"/>
          <w:sz w:val="24"/>
          <w:szCs w:val="24"/>
          <w:lang w:val="en-US" w:eastAsia="zh-CN"/>
        </w:rPr>
        <w:t>第二节 平行趋势假设检验</w:t>
      </w:r>
      <w:r>
        <w:rPr>
          <w:sz w:val="24"/>
          <w:szCs w:val="24"/>
        </w:rPr>
        <w:tab/>
      </w:r>
      <w:r>
        <w:rPr>
          <w:sz w:val="24"/>
          <w:szCs w:val="24"/>
        </w:rPr>
        <w:fldChar w:fldCharType="begin"/>
      </w:r>
      <w:r>
        <w:rPr>
          <w:sz w:val="24"/>
          <w:szCs w:val="24"/>
        </w:rPr>
        <w:instrText xml:space="preserve"> PAGEREF _Toc28224 \h </w:instrText>
      </w:r>
      <w:r>
        <w:rPr>
          <w:sz w:val="24"/>
          <w:szCs w:val="24"/>
        </w:rPr>
        <w:fldChar w:fldCharType="separate"/>
      </w:r>
      <w:r>
        <w:rPr>
          <w:sz w:val="24"/>
          <w:szCs w:val="24"/>
        </w:rPr>
        <w:t>37</w:t>
      </w:r>
      <w:r>
        <w:rPr>
          <w:sz w:val="24"/>
          <w:szCs w:val="24"/>
        </w:rPr>
        <w:fldChar w:fldCharType="end"/>
      </w:r>
      <w:r>
        <w:rPr>
          <w:rFonts w:hint="eastAsia" w:ascii="宋体" w:hAnsi="宋体" w:eastAsia="宋体" w:cs="宋体"/>
          <w:sz w:val="24"/>
          <w:szCs w:val="24"/>
        </w:rPr>
        <w:fldChar w:fldCharType="end"/>
      </w:r>
    </w:p>
    <w:p w14:paraId="640D2EE3">
      <w:pPr>
        <w:pStyle w:val="16"/>
        <w:tabs>
          <w:tab w:val="right" w:leader="dot" w:pos="8311"/>
          <w:tab w:val="clear" w:pos="8776"/>
        </w:tabs>
        <w:rPr>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_Toc13016 </w:instrText>
      </w:r>
      <w:r>
        <w:rPr>
          <w:rFonts w:hint="eastAsia" w:ascii="宋体" w:hAnsi="宋体" w:eastAsia="宋体" w:cs="宋体"/>
          <w:sz w:val="24"/>
          <w:szCs w:val="24"/>
        </w:rPr>
        <w:fldChar w:fldCharType="separate"/>
      </w:r>
      <w:r>
        <w:rPr>
          <w:rFonts w:hint="eastAsia"/>
          <w:sz w:val="24"/>
          <w:szCs w:val="24"/>
          <w:lang w:val="en-US" w:eastAsia="zh-CN"/>
        </w:rPr>
        <w:t>第三节 基准回归结果与分业务场景分析</w:t>
      </w:r>
      <w:r>
        <w:rPr>
          <w:sz w:val="24"/>
          <w:szCs w:val="24"/>
        </w:rPr>
        <w:tab/>
      </w:r>
      <w:r>
        <w:rPr>
          <w:sz w:val="24"/>
          <w:szCs w:val="24"/>
        </w:rPr>
        <w:fldChar w:fldCharType="begin"/>
      </w:r>
      <w:r>
        <w:rPr>
          <w:sz w:val="24"/>
          <w:szCs w:val="24"/>
        </w:rPr>
        <w:instrText xml:space="preserve"> PAGEREF _Toc13016 \h </w:instrText>
      </w:r>
      <w:r>
        <w:rPr>
          <w:sz w:val="24"/>
          <w:szCs w:val="24"/>
        </w:rPr>
        <w:fldChar w:fldCharType="separate"/>
      </w:r>
      <w:r>
        <w:rPr>
          <w:sz w:val="24"/>
          <w:szCs w:val="24"/>
        </w:rPr>
        <w:t>38</w:t>
      </w:r>
      <w:r>
        <w:rPr>
          <w:sz w:val="24"/>
          <w:szCs w:val="24"/>
        </w:rPr>
        <w:fldChar w:fldCharType="end"/>
      </w:r>
      <w:r>
        <w:rPr>
          <w:rFonts w:hint="eastAsia" w:ascii="宋体" w:hAnsi="宋体" w:eastAsia="宋体" w:cs="宋体"/>
          <w:sz w:val="24"/>
          <w:szCs w:val="24"/>
        </w:rPr>
        <w:fldChar w:fldCharType="end"/>
      </w:r>
    </w:p>
    <w:p w14:paraId="08C14D5E">
      <w:pPr>
        <w:pStyle w:val="10"/>
        <w:tabs>
          <w:tab w:val="right" w:leader="dot" w:pos="8311"/>
          <w:tab w:val="clear" w:pos="8776"/>
        </w:tabs>
        <w:rPr>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_Toc30665 </w:instrText>
      </w:r>
      <w:r>
        <w:rPr>
          <w:rFonts w:hint="eastAsia" w:ascii="宋体" w:hAnsi="宋体" w:eastAsia="宋体" w:cs="宋体"/>
          <w:sz w:val="24"/>
          <w:szCs w:val="24"/>
        </w:rPr>
        <w:fldChar w:fldCharType="separate"/>
      </w:r>
      <w:r>
        <w:rPr>
          <w:rFonts w:hint="eastAsia"/>
          <w:sz w:val="24"/>
          <w:szCs w:val="24"/>
          <w:lang w:val="en-US" w:eastAsia="zh-CN"/>
        </w:rPr>
        <w:t>一、基准DID回归结果</w:t>
      </w:r>
      <w:r>
        <w:rPr>
          <w:sz w:val="24"/>
          <w:szCs w:val="24"/>
        </w:rPr>
        <w:tab/>
      </w:r>
      <w:r>
        <w:rPr>
          <w:sz w:val="24"/>
          <w:szCs w:val="24"/>
        </w:rPr>
        <w:fldChar w:fldCharType="begin"/>
      </w:r>
      <w:r>
        <w:rPr>
          <w:sz w:val="24"/>
          <w:szCs w:val="24"/>
        </w:rPr>
        <w:instrText xml:space="preserve"> PAGEREF _Toc30665 \h </w:instrText>
      </w:r>
      <w:r>
        <w:rPr>
          <w:sz w:val="24"/>
          <w:szCs w:val="24"/>
        </w:rPr>
        <w:fldChar w:fldCharType="separate"/>
      </w:r>
      <w:r>
        <w:rPr>
          <w:sz w:val="24"/>
          <w:szCs w:val="24"/>
        </w:rPr>
        <w:t>38</w:t>
      </w:r>
      <w:r>
        <w:rPr>
          <w:sz w:val="24"/>
          <w:szCs w:val="24"/>
        </w:rPr>
        <w:fldChar w:fldCharType="end"/>
      </w:r>
      <w:r>
        <w:rPr>
          <w:rFonts w:hint="eastAsia" w:ascii="宋体" w:hAnsi="宋体" w:eastAsia="宋体" w:cs="宋体"/>
          <w:sz w:val="24"/>
          <w:szCs w:val="24"/>
        </w:rPr>
        <w:fldChar w:fldCharType="end"/>
      </w:r>
    </w:p>
    <w:p w14:paraId="0D4B9236">
      <w:pPr>
        <w:pStyle w:val="10"/>
        <w:tabs>
          <w:tab w:val="right" w:leader="dot" w:pos="8311"/>
          <w:tab w:val="clear" w:pos="8776"/>
        </w:tabs>
        <w:rPr>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_Toc29374 </w:instrText>
      </w:r>
      <w:r>
        <w:rPr>
          <w:rFonts w:hint="eastAsia" w:ascii="宋体" w:hAnsi="宋体" w:eastAsia="宋体" w:cs="宋体"/>
          <w:sz w:val="24"/>
          <w:szCs w:val="24"/>
        </w:rPr>
        <w:fldChar w:fldCharType="separate"/>
      </w:r>
      <w:r>
        <w:rPr>
          <w:rFonts w:hint="eastAsia"/>
          <w:sz w:val="24"/>
          <w:szCs w:val="24"/>
          <w:lang w:val="en-US" w:eastAsia="zh-CN"/>
        </w:rPr>
        <w:t>二、分业务场景异质性分析</w:t>
      </w:r>
      <w:r>
        <w:rPr>
          <w:sz w:val="24"/>
          <w:szCs w:val="24"/>
        </w:rPr>
        <w:tab/>
      </w:r>
      <w:r>
        <w:rPr>
          <w:sz w:val="24"/>
          <w:szCs w:val="24"/>
        </w:rPr>
        <w:fldChar w:fldCharType="begin"/>
      </w:r>
      <w:r>
        <w:rPr>
          <w:sz w:val="24"/>
          <w:szCs w:val="24"/>
        </w:rPr>
        <w:instrText xml:space="preserve"> PAGEREF _Toc29374 \h </w:instrText>
      </w:r>
      <w:r>
        <w:rPr>
          <w:sz w:val="24"/>
          <w:szCs w:val="24"/>
        </w:rPr>
        <w:fldChar w:fldCharType="separate"/>
      </w:r>
      <w:r>
        <w:rPr>
          <w:sz w:val="24"/>
          <w:szCs w:val="24"/>
        </w:rPr>
        <w:t>39</w:t>
      </w:r>
      <w:r>
        <w:rPr>
          <w:sz w:val="24"/>
          <w:szCs w:val="24"/>
        </w:rPr>
        <w:fldChar w:fldCharType="end"/>
      </w:r>
      <w:r>
        <w:rPr>
          <w:rFonts w:hint="eastAsia" w:ascii="宋体" w:hAnsi="宋体" w:eastAsia="宋体" w:cs="宋体"/>
          <w:sz w:val="24"/>
          <w:szCs w:val="24"/>
        </w:rPr>
        <w:fldChar w:fldCharType="end"/>
      </w:r>
    </w:p>
    <w:p w14:paraId="0FE343D7">
      <w:pPr>
        <w:pStyle w:val="16"/>
        <w:tabs>
          <w:tab w:val="right" w:leader="dot" w:pos="8311"/>
          <w:tab w:val="clear" w:pos="8776"/>
        </w:tabs>
        <w:rPr>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_Toc24245 </w:instrText>
      </w:r>
      <w:r>
        <w:rPr>
          <w:rFonts w:hint="eastAsia" w:ascii="宋体" w:hAnsi="宋体" w:eastAsia="宋体" w:cs="宋体"/>
          <w:sz w:val="24"/>
          <w:szCs w:val="24"/>
        </w:rPr>
        <w:fldChar w:fldCharType="separate"/>
      </w:r>
      <w:r>
        <w:rPr>
          <w:rFonts w:hint="eastAsia"/>
          <w:sz w:val="24"/>
          <w:szCs w:val="24"/>
          <w:lang w:val="en-US" w:eastAsia="zh-CN"/>
        </w:rPr>
        <w:t>第四节 稳健性检验</w:t>
      </w:r>
      <w:r>
        <w:rPr>
          <w:sz w:val="24"/>
          <w:szCs w:val="24"/>
        </w:rPr>
        <w:tab/>
      </w:r>
      <w:r>
        <w:rPr>
          <w:sz w:val="24"/>
          <w:szCs w:val="24"/>
        </w:rPr>
        <w:fldChar w:fldCharType="begin"/>
      </w:r>
      <w:r>
        <w:rPr>
          <w:sz w:val="24"/>
          <w:szCs w:val="24"/>
        </w:rPr>
        <w:instrText xml:space="preserve"> PAGEREF _Toc24245 \h </w:instrText>
      </w:r>
      <w:r>
        <w:rPr>
          <w:sz w:val="24"/>
          <w:szCs w:val="24"/>
        </w:rPr>
        <w:fldChar w:fldCharType="separate"/>
      </w:r>
      <w:r>
        <w:rPr>
          <w:sz w:val="24"/>
          <w:szCs w:val="24"/>
        </w:rPr>
        <w:t>41</w:t>
      </w:r>
      <w:r>
        <w:rPr>
          <w:sz w:val="24"/>
          <w:szCs w:val="24"/>
        </w:rPr>
        <w:fldChar w:fldCharType="end"/>
      </w:r>
      <w:r>
        <w:rPr>
          <w:rFonts w:hint="eastAsia" w:ascii="宋体" w:hAnsi="宋体" w:eastAsia="宋体" w:cs="宋体"/>
          <w:sz w:val="24"/>
          <w:szCs w:val="24"/>
        </w:rPr>
        <w:fldChar w:fldCharType="end"/>
      </w:r>
    </w:p>
    <w:p w14:paraId="2E791B23">
      <w:pPr>
        <w:pStyle w:val="10"/>
        <w:tabs>
          <w:tab w:val="right" w:leader="dot" w:pos="8311"/>
          <w:tab w:val="clear" w:pos="8776"/>
        </w:tabs>
        <w:rPr>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_Toc5565 </w:instrText>
      </w:r>
      <w:r>
        <w:rPr>
          <w:rFonts w:hint="eastAsia" w:ascii="宋体" w:hAnsi="宋体" w:eastAsia="宋体" w:cs="宋体"/>
          <w:sz w:val="24"/>
          <w:szCs w:val="24"/>
        </w:rPr>
        <w:fldChar w:fldCharType="separate"/>
      </w:r>
      <w:r>
        <w:rPr>
          <w:rFonts w:hint="eastAsia"/>
          <w:sz w:val="24"/>
          <w:szCs w:val="24"/>
          <w:lang w:val="en-US" w:eastAsia="zh-CN"/>
        </w:rPr>
        <w:t>一、安慰剂检验</w:t>
      </w:r>
      <w:r>
        <w:rPr>
          <w:sz w:val="24"/>
          <w:szCs w:val="24"/>
        </w:rPr>
        <w:tab/>
      </w:r>
      <w:r>
        <w:rPr>
          <w:sz w:val="24"/>
          <w:szCs w:val="24"/>
        </w:rPr>
        <w:fldChar w:fldCharType="begin"/>
      </w:r>
      <w:r>
        <w:rPr>
          <w:sz w:val="24"/>
          <w:szCs w:val="24"/>
        </w:rPr>
        <w:instrText xml:space="preserve"> PAGEREF _Toc5565 \h </w:instrText>
      </w:r>
      <w:r>
        <w:rPr>
          <w:sz w:val="24"/>
          <w:szCs w:val="24"/>
        </w:rPr>
        <w:fldChar w:fldCharType="separate"/>
      </w:r>
      <w:r>
        <w:rPr>
          <w:sz w:val="24"/>
          <w:szCs w:val="24"/>
        </w:rPr>
        <w:t>41</w:t>
      </w:r>
      <w:r>
        <w:rPr>
          <w:sz w:val="24"/>
          <w:szCs w:val="24"/>
        </w:rPr>
        <w:fldChar w:fldCharType="end"/>
      </w:r>
      <w:r>
        <w:rPr>
          <w:rFonts w:hint="eastAsia" w:ascii="宋体" w:hAnsi="宋体" w:eastAsia="宋体" w:cs="宋体"/>
          <w:sz w:val="24"/>
          <w:szCs w:val="24"/>
        </w:rPr>
        <w:fldChar w:fldCharType="end"/>
      </w:r>
    </w:p>
    <w:p w14:paraId="2687EB1F">
      <w:pPr>
        <w:pStyle w:val="10"/>
        <w:tabs>
          <w:tab w:val="right" w:leader="dot" w:pos="8311"/>
          <w:tab w:val="clear" w:pos="8776"/>
        </w:tabs>
        <w:rPr>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_Toc2952 </w:instrText>
      </w:r>
      <w:r>
        <w:rPr>
          <w:rFonts w:hint="eastAsia" w:ascii="宋体" w:hAnsi="宋体" w:eastAsia="宋体" w:cs="宋体"/>
          <w:sz w:val="24"/>
          <w:szCs w:val="24"/>
        </w:rPr>
        <w:fldChar w:fldCharType="separate"/>
      </w:r>
      <w:r>
        <w:rPr>
          <w:rFonts w:hint="eastAsia"/>
          <w:sz w:val="24"/>
          <w:szCs w:val="24"/>
          <w:lang w:val="en-US" w:eastAsia="zh-CN"/>
        </w:rPr>
        <w:t>二、排除政策干扰：剔除同期宏观事件的影响</w:t>
      </w:r>
      <w:r>
        <w:rPr>
          <w:sz w:val="24"/>
          <w:szCs w:val="24"/>
        </w:rPr>
        <w:tab/>
      </w:r>
      <w:r>
        <w:rPr>
          <w:sz w:val="24"/>
          <w:szCs w:val="24"/>
        </w:rPr>
        <w:fldChar w:fldCharType="begin"/>
      </w:r>
      <w:r>
        <w:rPr>
          <w:sz w:val="24"/>
          <w:szCs w:val="24"/>
        </w:rPr>
        <w:instrText xml:space="preserve"> PAGEREF _Toc2952 \h </w:instrText>
      </w:r>
      <w:r>
        <w:rPr>
          <w:sz w:val="24"/>
          <w:szCs w:val="24"/>
        </w:rPr>
        <w:fldChar w:fldCharType="separate"/>
      </w:r>
      <w:r>
        <w:rPr>
          <w:sz w:val="24"/>
          <w:szCs w:val="24"/>
        </w:rPr>
        <w:t>41</w:t>
      </w:r>
      <w:r>
        <w:rPr>
          <w:sz w:val="24"/>
          <w:szCs w:val="24"/>
        </w:rPr>
        <w:fldChar w:fldCharType="end"/>
      </w:r>
      <w:r>
        <w:rPr>
          <w:rFonts w:hint="eastAsia" w:ascii="宋体" w:hAnsi="宋体" w:eastAsia="宋体" w:cs="宋体"/>
          <w:sz w:val="24"/>
          <w:szCs w:val="24"/>
        </w:rPr>
        <w:fldChar w:fldCharType="end"/>
      </w:r>
    </w:p>
    <w:p w14:paraId="05D77991">
      <w:pPr>
        <w:pStyle w:val="16"/>
        <w:tabs>
          <w:tab w:val="right" w:leader="dot" w:pos="8311"/>
          <w:tab w:val="clear" w:pos="8776"/>
        </w:tabs>
        <w:rPr>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_Toc30321 </w:instrText>
      </w:r>
      <w:r>
        <w:rPr>
          <w:rFonts w:hint="eastAsia" w:ascii="宋体" w:hAnsi="宋体" w:eastAsia="宋体" w:cs="宋体"/>
          <w:sz w:val="24"/>
          <w:szCs w:val="24"/>
        </w:rPr>
        <w:fldChar w:fldCharType="separate"/>
      </w:r>
      <w:r>
        <w:rPr>
          <w:rFonts w:hint="eastAsia"/>
          <w:sz w:val="24"/>
          <w:szCs w:val="24"/>
          <w:lang w:val="en-US" w:eastAsia="zh-CN"/>
        </w:rPr>
        <w:t>第五节 实证综合评估</w:t>
      </w:r>
      <w:r>
        <w:rPr>
          <w:sz w:val="24"/>
          <w:szCs w:val="24"/>
        </w:rPr>
        <w:tab/>
      </w:r>
      <w:r>
        <w:rPr>
          <w:sz w:val="24"/>
          <w:szCs w:val="24"/>
        </w:rPr>
        <w:fldChar w:fldCharType="begin"/>
      </w:r>
      <w:r>
        <w:rPr>
          <w:sz w:val="24"/>
          <w:szCs w:val="24"/>
        </w:rPr>
        <w:instrText xml:space="preserve"> PAGEREF _Toc30321 \h </w:instrText>
      </w:r>
      <w:r>
        <w:rPr>
          <w:sz w:val="24"/>
          <w:szCs w:val="24"/>
        </w:rPr>
        <w:fldChar w:fldCharType="separate"/>
      </w:r>
      <w:r>
        <w:rPr>
          <w:sz w:val="24"/>
          <w:szCs w:val="24"/>
        </w:rPr>
        <w:t>42</w:t>
      </w:r>
      <w:r>
        <w:rPr>
          <w:sz w:val="24"/>
          <w:szCs w:val="24"/>
        </w:rPr>
        <w:fldChar w:fldCharType="end"/>
      </w:r>
      <w:r>
        <w:rPr>
          <w:rFonts w:hint="eastAsia" w:ascii="宋体" w:hAnsi="宋体" w:eastAsia="宋体" w:cs="宋体"/>
          <w:sz w:val="24"/>
          <w:szCs w:val="24"/>
        </w:rPr>
        <w:fldChar w:fldCharType="end"/>
      </w:r>
    </w:p>
    <w:p w14:paraId="6CFA772E">
      <w:pPr>
        <w:pStyle w:val="10"/>
        <w:tabs>
          <w:tab w:val="right" w:leader="dot" w:pos="8311"/>
          <w:tab w:val="clear" w:pos="8776"/>
        </w:tabs>
        <w:rPr>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_Toc14860 </w:instrText>
      </w:r>
      <w:r>
        <w:rPr>
          <w:rFonts w:hint="eastAsia" w:ascii="宋体" w:hAnsi="宋体" w:eastAsia="宋体" w:cs="宋体"/>
          <w:sz w:val="24"/>
          <w:szCs w:val="24"/>
        </w:rPr>
        <w:fldChar w:fldCharType="separate"/>
      </w:r>
      <w:r>
        <w:rPr>
          <w:rFonts w:hint="eastAsia"/>
          <w:sz w:val="24"/>
          <w:szCs w:val="24"/>
          <w:lang w:val="en-US" w:eastAsia="zh-CN"/>
        </w:rPr>
        <w:t>一、</w:t>
      </w:r>
      <w:r>
        <w:rPr>
          <w:rFonts w:hint="eastAsia"/>
          <w:sz w:val="24"/>
          <w:szCs w:val="24"/>
          <w:lang w:val="zh-CN" w:eastAsia="zh-CN"/>
        </w:rPr>
        <w:t>DID估计系数的业务指标折算方法</w:t>
      </w:r>
      <w:r>
        <w:rPr>
          <w:sz w:val="24"/>
          <w:szCs w:val="24"/>
        </w:rPr>
        <w:tab/>
      </w:r>
      <w:r>
        <w:rPr>
          <w:sz w:val="24"/>
          <w:szCs w:val="24"/>
        </w:rPr>
        <w:fldChar w:fldCharType="begin"/>
      </w:r>
      <w:r>
        <w:rPr>
          <w:sz w:val="24"/>
          <w:szCs w:val="24"/>
        </w:rPr>
        <w:instrText xml:space="preserve"> PAGEREF _Toc14860 \h </w:instrText>
      </w:r>
      <w:r>
        <w:rPr>
          <w:sz w:val="24"/>
          <w:szCs w:val="24"/>
        </w:rPr>
        <w:fldChar w:fldCharType="separate"/>
      </w:r>
      <w:r>
        <w:rPr>
          <w:sz w:val="24"/>
          <w:szCs w:val="24"/>
        </w:rPr>
        <w:t>42</w:t>
      </w:r>
      <w:r>
        <w:rPr>
          <w:sz w:val="24"/>
          <w:szCs w:val="24"/>
        </w:rPr>
        <w:fldChar w:fldCharType="end"/>
      </w:r>
      <w:r>
        <w:rPr>
          <w:rFonts w:hint="eastAsia" w:ascii="宋体" w:hAnsi="宋体" w:eastAsia="宋体" w:cs="宋体"/>
          <w:sz w:val="24"/>
          <w:szCs w:val="24"/>
        </w:rPr>
        <w:fldChar w:fldCharType="end"/>
      </w:r>
    </w:p>
    <w:p w14:paraId="7FDC2CDC">
      <w:pPr>
        <w:pStyle w:val="10"/>
        <w:tabs>
          <w:tab w:val="right" w:leader="dot" w:pos="8311"/>
          <w:tab w:val="clear" w:pos="8776"/>
        </w:tabs>
        <w:rPr>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_Toc26279 </w:instrText>
      </w:r>
      <w:r>
        <w:rPr>
          <w:rFonts w:hint="eastAsia" w:ascii="宋体" w:hAnsi="宋体" w:eastAsia="宋体" w:cs="宋体"/>
          <w:sz w:val="24"/>
          <w:szCs w:val="24"/>
        </w:rPr>
        <w:fldChar w:fldCharType="separate"/>
      </w:r>
      <w:r>
        <w:rPr>
          <w:rFonts w:hint="eastAsia"/>
          <w:sz w:val="24"/>
          <w:szCs w:val="24"/>
          <w:lang w:val="en-US" w:eastAsia="zh-CN"/>
        </w:rPr>
        <w:t>二、</w:t>
      </w:r>
      <w:r>
        <w:rPr>
          <w:rFonts w:hint="eastAsia"/>
          <w:sz w:val="24"/>
          <w:szCs w:val="24"/>
          <w:lang w:val="zh-CN" w:eastAsia="zh-CN"/>
        </w:rPr>
        <w:t>DID因果估计直接折算项</w:t>
      </w:r>
      <w:r>
        <w:rPr>
          <w:sz w:val="24"/>
          <w:szCs w:val="24"/>
        </w:rPr>
        <w:tab/>
      </w:r>
      <w:r>
        <w:rPr>
          <w:sz w:val="24"/>
          <w:szCs w:val="24"/>
        </w:rPr>
        <w:fldChar w:fldCharType="begin"/>
      </w:r>
      <w:r>
        <w:rPr>
          <w:sz w:val="24"/>
          <w:szCs w:val="24"/>
        </w:rPr>
        <w:instrText xml:space="preserve"> PAGEREF _Toc26279 \h </w:instrText>
      </w:r>
      <w:r>
        <w:rPr>
          <w:sz w:val="24"/>
          <w:szCs w:val="24"/>
        </w:rPr>
        <w:fldChar w:fldCharType="separate"/>
      </w:r>
      <w:r>
        <w:rPr>
          <w:sz w:val="24"/>
          <w:szCs w:val="24"/>
        </w:rPr>
        <w:t>42</w:t>
      </w:r>
      <w:r>
        <w:rPr>
          <w:sz w:val="24"/>
          <w:szCs w:val="24"/>
        </w:rPr>
        <w:fldChar w:fldCharType="end"/>
      </w:r>
      <w:r>
        <w:rPr>
          <w:rFonts w:hint="eastAsia" w:ascii="宋体" w:hAnsi="宋体" w:eastAsia="宋体" w:cs="宋体"/>
          <w:sz w:val="24"/>
          <w:szCs w:val="24"/>
        </w:rPr>
        <w:fldChar w:fldCharType="end"/>
      </w:r>
    </w:p>
    <w:p w14:paraId="0071B161">
      <w:pPr>
        <w:pStyle w:val="10"/>
        <w:tabs>
          <w:tab w:val="right" w:leader="dot" w:pos="8311"/>
          <w:tab w:val="clear" w:pos="8776"/>
        </w:tabs>
        <w:rPr>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_Toc11583 </w:instrText>
      </w:r>
      <w:r>
        <w:rPr>
          <w:rFonts w:hint="eastAsia" w:ascii="宋体" w:hAnsi="宋体" w:eastAsia="宋体" w:cs="宋体"/>
          <w:sz w:val="24"/>
          <w:szCs w:val="24"/>
        </w:rPr>
        <w:fldChar w:fldCharType="separate"/>
      </w:r>
      <w:r>
        <w:rPr>
          <w:rFonts w:hint="eastAsia"/>
          <w:sz w:val="24"/>
          <w:szCs w:val="24"/>
          <w:lang w:val="en-US" w:eastAsia="zh-CN"/>
        </w:rPr>
        <w:t>三、</w:t>
      </w:r>
      <w:r>
        <w:rPr>
          <w:rFonts w:hint="eastAsia"/>
          <w:sz w:val="24"/>
          <w:szCs w:val="24"/>
          <w:lang w:val="zh-CN" w:eastAsia="zh-CN"/>
        </w:rPr>
        <w:t>辅助描述性估算项</w:t>
      </w:r>
      <w:r>
        <w:rPr>
          <w:sz w:val="24"/>
          <w:szCs w:val="24"/>
        </w:rPr>
        <w:tab/>
      </w:r>
      <w:r>
        <w:rPr>
          <w:sz w:val="24"/>
          <w:szCs w:val="24"/>
        </w:rPr>
        <w:fldChar w:fldCharType="begin"/>
      </w:r>
      <w:r>
        <w:rPr>
          <w:sz w:val="24"/>
          <w:szCs w:val="24"/>
        </w:rPr>
        <w:instrText xml:space="preserve"> PAGEREF _Toc11583 \h </w:instrText>
      </w:r>
      <w:r>
        <w:rPr>
          <w:sz w:val="24"/>
          <w:szCs w:val="24"/>
        </w:rPr>
        <w:fldChar w:fldCharType="separate"/>
      </w:r>
      <w:r>
        <w:rPr>
          <w:sz w:val="24"/>
          <w:szCs w:val="24"/>
        </w:rPr>
        <w:t>44</w:t>
      </w:r>
      <w:r>
        <w:rPr>
          <w:sz w:val="24"/>
          <w:szCs w:val="24"/>
        </w:rPr>
        <w:fldChar w:fldCharType="end"/>
      </w:r>
      <w:r>
        <w:rPr>
          <w:rFonts w:hint="eastAsia" w:ascii="宋体" w:hAnsi="宋体" w:eastAsia="宋体" w:cs="宋体"/>
          <w:sz w:val="24"/>
          <w:szCs w:val="24"/>
        </w:rPr>
        <w:fldChar w:fldCharType="end"/>
      </w:r>
    </w:p>
    <w:p w14:paraId="772E9E1E">
      <w:pPr>
        <w:pStyle w:val="10"/>
        <w:tabs>
          <w:tab w:val="right" w:leader="dot" w:pos="8311"/>
          <w:tab w:val="clear" w:pos="8776"/>
        </w:tabs>
        <w:rPr>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_Toc7212 </w:instrText>
      </w:r>
      <w:r>
        <w:rPr>
          <w:rFonts w:hint="eastAsia" w:ascii="宋体" w:hAnsi="宋体" w:eastAsia="宋体" w:cs="宋体"/>
          <w:sz w:val="24"/>
          <w:szCs w:val="24"/>
        </w:rPr>
        <w:fldChar w:fldCharType="separate"/>
      </w:r>
      <w:r>
        <w:rPr>
          <w:rFonts w:hint="eastAsia"/>
          <w:sz w:val="24"/>
          <w:szCs w:val="24"/>
          <w:lang w:val="en-US" w:eastAsia="zh-CN"/>
        </w:rPr>
        <w:t>四、经济意义</w:t>
      </w:r>
      <w:r>
        <w:rPr>
          <w:sz w:val="24"/>
          <w:szCs w:val="24"/>
        </w:rPr>
        <w:tab/>
      </w:r>
      <w:r>
        <w:rPr>
          <w:sz w:val="24"/>
          <w:szCs w:val="24"/>
        </w:rPr>
        <w:fldChar w:fldCharType="begin"/>
      </w:r>
      <w:r>
        <w:rPr>
          <w:sz w:val="24"/>
          <w:szCs w:val="24"/>
        </w:rPr>
        <w:instrText xml:space="preserve"> PAGEREF _Toc7212 \h </w:instrText>
      </w:r>
      <w:r>
        <w:rPr>
          <w:sz w:val="24"/>
          <w:szCs w:val="24"/>
        </w:rPr>
        <w:fldChar w:fldCharType="separate"/>
      </w:r>
      <w:r>
        <w:rPr>
          <w:sz w:val="24"/>
          <w:szCs w:val="24"/>
        </w:rPr>
        <w:t>45</w:t>
      </w:r>
      <w:r>
        <w:rPr>
          <w:sz w:val="24"/>
          <w:szCs w:val="24"/>
        </w:rPr>
        <w:fldChar w:fldCharType="end"/>
      </w:r>
      <w:r>
        <w:rPr>
          <w:rFonts w:hint="eastAsia" w:ascii="宋体" w:hAnsi="宋体" w:eastAsia="宋体" w:cs="宋体"/>
          <w:sz w:val="24"/>
          <w:szCs w:val="24"/>
        </w:rPr>
        <w:fldChar w:fldCharType="end"/>
      </w:r>
    </w:p>
    <w:p w14:paraId="5041F242">
      <w:pPr>
        <w:pStyle w:val="16"/>
        <w:tabs>
          <w:tab w:val="right" w:leader="dot" w:pos="8311"/>
          <w:tab w:val="clear" w:pos="8776"/>
        </w:tabs>
        <w:rPr>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_Toc20343 </w:instrText>
      </w:r>
      <w:r>
        <w:rPr>
          <w:rFonts w:hint="eastAsia" w:ascii="宋体" w:hAnsi="宋体" w:eastAsia="宋体" w:cs="宋体"/>
          <w:sz w:val="24"/>
          <w:szCs w:val="24"/>
        </w:rPr>
        <w:fldChar w:fldCharType="separate"/>
      </w:r>
      <w:r>
        <w:rPr>
          <w:rFonts w:hint="eastAsia"/>
          <w:sz w:val="24"/>
          <w:szCs w:val="24"/>
          <w:lang w:val="en-US" w:eastAsia="zh-CN"/>
        </w:rPr>
        <w:t>第六节 当前应用的主要不足</w:t>
      </w:r>
      <w:r>
        <w:rPr>
          <w:sz w:val="24"/>
          <w:szCs w:val="24"/>
        </w:rPr>
        <w:tab/>
      </w:r>
      <w:r>
        <w:rPr>
          <w:sz w:val="24"/>
          <w:szCs w:val="24"/>
        </w:rPr>
        <w:fldChar w:fldCharType="begin"/>
      </w:r>
      <w:r>
        <w:rPr>
          <w:sz w:val="24"/>
          <w:szCs w:val="24"/>
        </w:rPr>
        <w:instrText xml:space="preserve"> PAGEREF _Toc20343 \h </w:instrText>
      </w:r>
      <w:r>
        <w:rPr>
          <w:sz w:val="24"/>
          <w:szCs w:val="24"/>
        </w:rPr>
        <w:fldChar w:fldCharType="separate"/>
      </w:r>
      <w:r>
        <w:rPr>
          <w:sz w:val="24"/>
          <w:szCs w:val="24"/>
        </w:rPr>
        <w:t>46</w:t>
      </w:r>
      <w:r>
        <w:rPr>
          <w:sz w:val="24"/>
          <w:szCs w:val="24"/>
        </w:rPr>
        <w:fldChar w:fldCharType="end"/>
      </w:r>
      <w:r>
        <w:rPr>
          <w:rFonts w:hint="eastAsia" w:ascii="宋体" w:hAnsi="宋体" w:eastAsia="宋体" w:cs="宋体"/>
          <w:sz w:val="24"/>
          <w:szCs w:val="24"/>
        </w:rPr>
        <w:fldChar w:fldCharType="end"/>
      </w:r>
    </w:p>
    <w:p w14:paraId="6C4FDAE8">
      <w:pPr>
        <w:pStyle w:val="14"/>
        <w:tabs>
          <w:tab w:val="right" w:leader="dot" w:pos="8311"/>
          <w:tab w:val="clear" w:pos="8776"/>
        </w:tabs>
        <w:rPr>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_Toc7373 </w:instrText>
      </w:r>
      <w:r>
        <w:rPr>
          <w:rFonts w:hint="eastAsia" w:ascii="宋体" w:hAnsi="宋体" w:eastAsia="宋体" w:cs="宋体"/>
          <w:sz w:val="24"/>
          <w:szCs w:val="24"/>
        </w:rPr>
        <w:fldChar w:fldCharType="separate"/>
      </w:r>
      <w:r>
        <w:rPr>
          <w:rFonts w:hint="eastAsia"/>
          <w:sz w:val="24"/>
          <w:szCs w:val="24"/>
        </w:rPr>
        <w:t>第五章 结论与建议</w:t>
      </w:r>
      <w:r>
        <w:rPr>
          <w:sz w:val="24"/>
          <w:szCs w:val="24"/>
        </w:rPr>
        <w:tab/>
      </w:r>
      <w:r>
        <w:rPr>
          <w:sz w:val="24"/>
          <w:szCs w:val="24"/>
        </w:rPr>
        <w:fldChar w:fldCharType="begin"/>
      </w:r>
      <w:r>
        <w:rPr>
          <w:sz w:val="24"/>
          <w:szCs w:val="24"/>
        </w:rPr>
        <w:instrText xml:space="preserve"> PAGEREF _Toc7373 \h </w:instrText>
      </w:r>
      <w:r>
        <w:rPr>
          <w:sz w:val="24"/>
          <w:szCs w:val="24"/>
        </w:rPr>
        <w:fldChar w:fldCharType="separate"/>
      </w:r>
      <w:r>
        <w:rPr>
          <w:sz w:val="24"/>
          <w:szCs w:val="24"/>
        </w:rPr>
        <w:t>47</w:t>
      </w:r>
      <w:r>
        <w:rPr>
          <w:sz w:val="24"/>
          <w:szCs w:val="24"/>
        </w:rPr>
        <w:fldChar w:fldCharType="end"/>
      </w:r>
      <w:r>
        <w:rPr>
          <w:rFonts w:hint="eastAsia" w:ascii="宋体" w:hAnsi="宋体" w:eastAsia="宋体" w:cs="宋体"/>
          <w:sz w:val="24"/>
          <w:szCs w:val="24"/>
        </w:rPr>
        <w:fldChar w:fldCharType="end"/>
      </w:r>
    </w:p>
    <w:p w14:paraId="2FA59B95">
      <w:pPr>
        <w:pStyle w:val="16"/>
        <w:tabs>
          <w:tab w:val="right" w:leader="dot" w:pos="8311"/>
          <w:tab w:val="clear" w:pos="8776"/>
        </w:tabs>
        <w:rPr>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_Toc2265 </w:instrText>
      </w:r>
      <w:r>
        <w:rPr>
          <w:rFonts w:hint="eastAsia" w:ascii="宋体" w:hAnsi="宋体" w:eastAsia="宋体" w:cs="宋体"/>
          <w:sz w:val="24"/>
          <w:szCs w:val="24"/>
        </w:rPr>
        <w:fldChar w:fldCharType="separate"/>
      </w:r>
      <w:r>
        <w:rPr>
          <w:rFonts w:hint="eastAsia"/>
          <w:sz w:val="24"/>
          <w:szCs w:val="24"/>
        </w:rPr>
        <w:t>第一节 研究结论</w:t>
      </w:r>
      <w:r>
        <w:rPr>
          <w:sz w:val="24"/>
          <w:szCs w:val="24"/>
        </w:rPr>
        <w:tab/>
      </w:r>
      <w:r>
        <w:rPr>
          <w:sz w:val="24"/>
          <w:szCs w:val="24"/>
        </w:rPr>
        <w:fldChar w:fldCharType="begin"/>
      </w:r>
      <w:r>
        <w:rPr>
          <w:sz w:val="24"/>
          <w:szCs w:val="24"/>
        </w:rPr>
        <w:instrText xml:space="preserve"> PAGEREF _Toc2265 \h </w:instrText>
      </w:r>
      <w:r>
        <w:rPr>
          <w:sz w:val="24"/>
          <w:szCs w:val="24"/>
        </w:rPr>
        <w:fldChar w:fldCharType="separate"/>
      </w:r>
      <w:r>
        <w:rPr>
          <w:sz w:val="24"/>
          <w:szCs w:val="24"/>
        </w:rPr>
        <w:t>47</w:t>
      </w:r>
      <w:r>
        <w:rPr>
          <w:sz w:val="24"/>
          <w:szCs w:val="24"/>
        </w:rPr>
        <w:fldChar w:fldCharType="end"/>
      </w:r>
      <w:r>
        <w:rPr>
          <w:rFonts w:hint="eastAsia" w:ascii="宋体" w:hAnsi="宋体" w:eastAsia="宋体" w:cs="宋体"/>
          <w:sz w:val="24"/>
          <w:szCs w:val="24"/>
        </w:rPr>
        <w:fldChar w:fldCharType="end"/>
      </w:r>
    </w:p>
    <w:p w14:paraId="07AA2DD0">
      <w:pPr>
        <w:pStyle w:val="10"/>
        <w:tabs>
          <w:tab w:val="right" w:leader="dot" w:pos="8311"/>
          <w:tab w:val="clear" w:pos="8776"/>
        </w:tabs>
        <w:rPr>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_Toc27520 </w:instrText>
      </w:r>
      <w:r>
        <w:rPr>
          <w:rFonts w:hint="eastAsia" w:ascii="宋体" w:hAnsi="宋体" w:eastAsia="宋体" w:cs="宋体"/>
          <w:sz w:val="24"/>
          <w:szCs w:val="24"/>
        </w:rPr>
        <w:fldChar w:fldCharType="separate"/>
      </w:r>
      <w:r>
        <w:rPr>
          <w:rFonts w:hint="eastAsia"/>
          <w:sz w:val="24"/>
          <w:szCs w:val="24"/>
        </w:rPr>
        <w:t>一、生成式AI技术应用的整体成效判断</w:t>
      </w:r>
      <w:r>
        <w:rPr>
          <w:sz w:val="24"/>
          <w:szCs w:val="24"/>
        </w:rPr>
        <w:tab/>
      </w:r>
      <w:r>
        <w:rPr>
          <w:sz w:val="24"/>
          <w:szCs w:val="24"/>
        </w:rPr>
        <w:fldChar w:fldCharType="begin"/>
      </w:r>
      <w:r>
        <w:rPr>
          <w:sz w:val="24"/>
          <w:szCs w:val="24"/>
        </w:rPr>
        <w:instrText xml:space="preserve"> PAGEREF _Toc27520 \h </w:instrText>
      </w:r>
      <w:r>
        <w:rPr>
          <w:sz w:val="24"/>
          <w:szCs w:val="24"/>
        </w:rPr>
        <w:fldChar w:fldCharType="separate"/>
      </w:r>
      <w:r>
        <w:rPr>
          <w:sz w:val="24"/>
          <w:szCs w:val="24"/>
        </w:rPr>
        <w:t>47</w:t>
      </w:r>
      <w:r>
        <w:rPr>
          <w:sz w:val="24"/>
          <w:szCs w:val="24"/>
        </w:rPr>
        <w:fldChar w:fldCharType="end"/>
      </w:r>
      <w:r>
        <w:rPr>
          <w:rFonts w:hint="eastAsia" w:ascii="宋体" w:hAnsi="宋体" w:eastAsia="宋体" w:cs="宋体"/>
          <w:sz w:val="24"/>
          <w:szCs w:val="24"/>
        </w:rPr>
        <w:fldChar w:fldCharType="end"/>
      </w:r>
    </w:p>
    <w:p w14:paraId="7B078DB9">
      <w:pPr>
        <w:pStyle w:val="10"/>
        <w:tabs>
          <w:tab w:val="right" w:leader="dot" w:pos="8311"/>
          <w:tab w:val="clear" w:pos="8776"/>
        </w:tabs>
        <w:rPr>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_Toc9814 </w:instrText>
      </w:r>
      <w:r>
        <w:rPr>
          <w:rFonts w:hint="eastAsia" w:ascii="宋体" w:hAnsi="宋体" w:eastAsia="宋体" w:cs="宋体"/>
          <w:sz w:val="24"/>
          <w:szCs w:val="24"/>
        </w:rPr>
        <w:fldChar w:fldCharType="separate"/>
      </w:r>
      <w:r>
        <w:rPr>
          <w:rFonts w:hint="eastAsia"/>
          <w:sz w:val="24"/>
          <w:szCs w:val="24"/>
        </w:rPr>
        <w:t>二、分场景效应的异质性特征</w:t>
      </w:r>
      <w:r>
        <w:rPr>
          <w:sz w:val="24"/>
          <w:szCs w:val="24"/>
        </w:rPr>
        <w:tab/>
      </w:r>
      <w:r>
        <w:rPr>
          <w:sz w:val="24"/>
          <w:szCs w:val="24"/>
        </w:rPr>
        <w:fldChar w:fldCharType="begin"/>
      </w:r>
      <w:r>
        <w:rPr>
          <w:sz w:val="24"/>
          <w:szCs w:val="24"/>
        </w:rPr>
        <w:instrText xml:space="preserve"> PAGEREF _Toc9814 \h </w:instrText>
      </w:r>
      <w:r>
        <w:rPr>
          <w:sz w:val="24"/>
          <w:szCs w:val="24"/>
        </w:rPr>
        <w:fldChar w:fldCharType="separate"/>
      </w:r>
      <w:r>
        <w:rPr>
          <w:sz w:val="24"/>
          <w:szCs w:val="24"/>
        </w:rPr>
        <w:t>48</w:t>
      </w:r>
      <w:r>
        <w:rPr>
          <w:sz w:val="24"/>
          <w:szCs w:val="24"/>
        </w:rPr>
        <w:fldChar w:fldCharType="end"/>
      </w:r>
      <w:r>
        <w:rPr>
          <w:rFonts w:hint="eastAsia" w:ascii="宋体" w:hAnsi="宋体" w:eastAsia="宋体" w:cs="宋体"/>
          <w:sz w:val="24"/>
          <w:szCs w:val="24"/>
        </w:rPr>
        <w:fldChar w:fldCharType="end"/>
      </w:r>
    </w:p>
    <w:p w14:paraId="4A2BF543">
      <w:pPr>
        <w:pStyle w:val="10"/>
        <w:tabs>
          <w:tab w:val="right" w:leader="dot" w:pos="8311"/>
          <w:tab w:val="clear" w:pos="8776"/>
        </w:tabs>
        <w:rPr>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_Toc2016 </w:instrText>
      </w:r>
      <w:r>
        <w:rPr>
          <w:rFonts w:hint="eastAsia" w:ascii="宋体" w:hAnsi="宋体" w:eastAsia="宋体" w:cs="宋体"/>
          <w:sz w:val="24"/>
          <w:szCs w:val="24"/>
        </w:rPr>
        <w:fldChar w:fldCharType="separate"/>
      </w:r>
      <w:r>
        <w:rPr>
          <w:rFonts w:hint="eastAsia"/>
          <w:sz w:val="24"/>
          <w:szCs w:val="24"/>
          <w:lang w:val="en-US" w:eastAsia="zh-CN"/>
        </w:rPr>
        <w:t>三、</w:t>
      </w:r>
      <w:r>
        <w:rPr>
          <w:rFonts w:hint="eastAsia"/>
          <w:sz w:val="24"/>
          <w:szCs w:val="24"/>
        </w:rPr>
        <w:t>技术落地的结构性约束</w:t>
      </w:r>
      <w:r>
        <w:rPr>
          <w:sz w:val="24"/>
          <w:szCs w:val="24"/>
        </w:rPr>
        <w:tab/>
      </w:r>
      <w:r>
        <w:rPr>
          <w:sz w:val="24"/>
          <w:szCs w:val="24"/>
        </w:rPr>
        <w:fldChar w:fldCharType="begin"/>
      </w:r>
      <w:r>
        <w:rPr>
          <w:sz w:val="24"/>
          <w:szCs w:val="24"/>
        </w:rPr>
        <w:instrText xml:space="preserve"> PAGEREF _Toc2016 \h </w:instrText>
      </w:r>
      <w:r>
        <w:rPr>
          <w:sz w:val="24"/>
          <w:szCs w:val="24"/>
        </w:rPr>
        <w:fldChar w:fldCharType="separate"/>
      </w:r>
      <w:r>
        <w:rPr>
          <w:sz w:val="24"/>
          <w:szCs w:val="24"/>
        </w:rPr>
        <w:t>49</w:t>
      </w:r>
      <w:r>
        <w:rPr>
          <w:sz w:val="24"/>
          <w:szCs w:val="24"/>
        </w:rPr>
        <w:fldChar w:fldCharType="end"/>
      </w:r>
      <w:r>
        <w:rPr>
          <w:rFonts w:hint="eastAsia" w:ascii="宋体" w:hAnsi="宋体" w:eastAsia="宋体" w:cs="宋体"/>
          <w:sz w:val="24"/>
          <w:szCs w:val="24"/>
        </w:rPr>
        <w:fldChar w:fldCharType="end"/>
      </w:r>
    </w:p>
    <w:p w14:paraId="7F253BBD">
      <w:pPr>
        <w:pStyle w:val="16"/>
        <w:tabs>
          <w:tab w:val="right" w:leader="dot" w:pos="8311"/>
          <w:tab w:val="clear" w:pos="8776"/>
        </w:tabs>
        <w:rPr>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_Toc15823 </w:instrText>
      </w:r>
      <w:r>
        <w:rPr>
          <w:rFonts w:hint="eastAsia" w:ascii="宋体" w:hAnsi="宋体" w:eastAsia="宋体" w:cs="宋体"/>
          <w:sz w:val="24"/>
          <w:szCs w:val="24"/>
        </w:rPr>
        <w:fldChar w:fldCharType="separate"/>
      </w:r>
      <w:r>
        <w:rPr>
          <w:rFonts w:hint="eastAsia"/>
          <w:sz w:val="24"/>
          <w:szCs w:val="24"/>
        </w:rPr>
        <w:t>第</w:t>
      </w:r>
      <w:r>
        <w:rPr>
          <w:rFonts w:hint="eastAsia"/>
          <w:sz w:val="24"/>
          <w:szCs w:val="24"/>
          <w:lang w:val="en-US" w:eastAsia="zh-CN"/>
        </w:rPr>
        <w:t>二</w:t>
      </w:r>
      <w:r>
        <w:rPr>
          <w:rFonts w:hint="eastAsia"/>
          <w:sz w:val="24"/>
          <w:szCs w:val="24"/>
        </w:rPr>
        <w:t>节 政策建议</w:t>
      </w:r>
      <w:r>
        <w:rPr>
          <w:sz w:val="24"/>
          <w:szCs w:val="24"/>
        </w:rPr>
        <w:tab/>
      </w:r>
      <w:r>
        <w:rPr>
          <w:sz w:val="24"/>
          <w:szCs w:val="24"/>
        </w:rPr>
        <w:fldChar w:fldCharType="begin"/>
      </w:r>
      <w:r>
        <w:rPr>
          <w:sz w:val="24"/>
          <w:szCs w:val="24"/>
        </w:rPr>
        <w:instrText xml:space="preserve"> PAGEREF _Toc15823 \h </w:instrText>
      </w:r>
      <w:r>
        <w:rPr>
          <w:sz w:val="24"/>
          <w:szCs w:val="24"/>
        </w:rPr>
        <w:fldChar w:fldCharType="separate"/>
      </w:r>
      <w:r>
        <w:rPr>
          <w:sz w:val="24"/>
          <w:szCs w:val="24"/>
        </w:rPr>
        <w:t>50</w:t>
      </w:r>
      <w:r>
        <w:rPr>
          <w:sz w:val="24"/>
          <w:szCs w:val="24"/>
        </w:rPr>
        <w:fldChar w:fldCharType="end"/>
      </w:r>
      <w:r>
        <w:rPr>
          <w:rFonts w:hint="eastAsia" w:ascii="宋体" w:hAnsi="宋体" w:eastAsia="宋体" w:cs="宋体"/>
          <w:sz w:val="24"/>
          <w:szCs w:val="24"/>
        </w:rPr>
        <w:fldChar w:fldCharType="end"/>
      </w:r>
    </w:p>
    <w:p w14:paraId="4A64899E">
      <w:pPr>
        <w:pStyle w:val="10"/>
        <w:tabs>
          <w:tab w:val="right" w:leader="dot" w:pos="8311"/>
          <w:tab w:val="clear" w:pos="8776"/>
        </w:tabs>
        <w:rPr>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_Toc6738 </w:instrText>
      </w:r>
      <w:r>
        <w:rPr>
          <w:rFonts w:hint="eastAsia" w:ascii="宋体" w:hAnsi="宋体" w:eastAsia="宋体" w:cs="宋体"/>
          <w:sz w:val="24"/>
          <w:szCs w:val="24"/>
        </w:rPr>
        <w:fldChar w:fldCharType="separate"/>
      </w:r>
      <w:r>
        <w:rPr>
          <w:rFonts w:hint="eastAsia"/>
          <w:sz w:val="24"/>
          <w:szCs w:val="24"/>
        </w:rPr>
        <w:t>一、营销经营场景：建立强化学习策略的持续迭代机制</w:t>
      </w:r>
      <w:r>
        <w:rPr>
          <w:sz w:val="24"/>
          <w:szCs w:val="24"/>
        </w:rPr>
        <w:tab/>
      </w:r>
      <w:r>
        <w:rPr>
          <w:sz w:val="24"/>
          <w:szCs w:val="24"/>
        </w:rPr>
        <w:fldChar w:fldCharType="begin"/>
      </w:r>
      <w:r>
        <w:rPr>
          <w:sz w:val="24"/>
          <w:szCs w:val="24"/>
        </w:rPr>
        <w:instrText xml:space="preserve"> PAGEREF _Toc6738 \h </w:instrText>
      </w:r>
      <w:r>
        <w:rPr>
          <w:sz w:val="24"/>
          <w:szCs w:val="24"/>
        </w:rPr>
        <w:fldChar w:fldCharType="separate"/>
      </w:r>
      <w:r>
        <w:rPr>
          <w:sz w:val="24"/>
          <w:szCs w:val="24"/>
        </w:rPr>
        <w:t>50</w:t>
      </w:r>
      <w:r>
        <w:rPr>
          <w:sz w:val="24"/>
          <w:szCs w:val="24"/>
        </w:rPr>
        <w:fldChar w:fldCharType="end"/>
      </w:r>
      <w:r>
        <w:rPr>
          <w:rFonts w:hint="eastAsia" w:ascii="宋体" w:hAnsi="宋体" w:eastAsia="宋体" w:cs="宋体"/>
          <w:sz w:val="24"/>
          <w:szCs w:val="24"/>
        </w:rPr>
        <w:fldChar w:fldCharType="end"/>
      </w:r>
    </w:p>
    <w:p w14:paraId="401C8FC1">
      <w:pPr>
        <w:pStyle w:val="10"/>
        <w:tabs>
          <w:tab w:val="right" w:leader="dot" w:pos="8311"/>
          <w:tab w:val="clear" w:pos="8776"/>
        </w:tabs>
        <w:rPr>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_Toc8201 </w:instrText>
      </w:r>
      <w:r>
        <w:rPr>
          <w:rFonts w:hint="eastAsia" w:ascii="宋体" w:hAnsi="宋体" w:eastAsia="宋体" w:cs="宋体"/>
          <w:sz w:val="24"/>
          <w:szCs w:val="24"/>
        </w:rPr>
        <w:fldChar w:fldCharType="separate"/>
      </w:r>
      <w:r>
        <w:rPr>
          <w:rFonts w:hint="eastAsia"/>
          <w:sz w:val="24"/>
          <w:szCs w:val="24"/>
        </w:rPr>
        <w:t>二、财富管理场景：以可解释性重建重构算法信任</w:t>
      </w:r>
      <w:r>
        <w:rPr>
          <w:sz w:val="24"/>
          <w:szCs w:val="24"/>
        </w:rPr>
        <w:tab/>
      </w:r>
      <w:r>
        <w:rPr>
          <w:sz w:val="24"/>
          <w:szCs w:val="24"/>
        </w:rPr>
        <w:fldChar w:fldCharType="begin"/>
      </w:r>
      <w:r>
        <w:rPr>
          <w:sz w:val="24"/>
          <w:szCs w:val="24"/>
        </w:rPr>
        <w:instrText xml:space="preserve"> PAGEREF _Toc8201 \h </w:instrText>
      </w:r>
      <w:r>
        <w:rPr>
          <w:sz w:val="24"/>
          <w:szCs w:val="24"/>
        </w:rPr>
        <w:fldChar w:fldCharType="separate"/>
      </w:r>
      <w:r>
        <w:rPr>
          <w:sz w:val="24"/>
          <w:szCs w:val="24"/>
        </w:rPr>
        <w:t>50</w:t>
      </w:r>
      <w:r>
        <w:rPr>
          <w:sz w:val="24"/>
          <w:szCs w:val="24"/>
        </w:rPr>
        <w:fldChar w:fldCharType="end"/>
      </w:r>
      <w:r>
        <w:rPr>
          <w:rFonts w:hint="eastAsia" w:ascii="宋体" w:hAnsi="宋体" w:eastAsia="宋体" w:cs="宋体"/>
          <w:sz w:val="24"/>
          <w:szCs w:val="24"/>
        </w:rPr>
        <w:fldChar w:fldCharType="end"/>
      </w:r>
    </w:p>
    <w:p w14:paraId="1C01DAB7">
      <w:pPr>
        <w:pStyle w:val="10"/>
        <w:tabs>
          <w:tab w:val="right" w:leader="dot" w:pos="8311"/>
          <w:tab w:val="clear" w:pos="8776"/>
        </w:tabs>
        <w:rPr>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_Toc14994 </w:instrText>
      </w:r>
      <w:r>
        <w:rPr>
          <w:rFonts w:hint="eastAsia" w:ascii="宋体" w:hAnsi="宋体" w:eastAsia="宋体" w:cs="宋体"/>
          <w:sz w:val="24"/>
          <w:szCs w:val="24"/>
        </w:rPr>
        <w:fldChar w:fldCharType="separate"/>
      </w:r>
      <w:r>
        <w:rPr>
          <w:rFonts w:hint="eastAsia"/>
          <w:sz w:val="24"/>
          <w:szCs w:val="24"/>
          <w:lang w:val="en-US" w:eastAsia="zh-CN"/>
        </w:rPr>
        <w:t>三、</w:t>
      </w:r>
      <w:r>
        <w:rPr>
          <w:rFonts w:hint="eastAsia"/>
          <w:sz w:val="24"/>
          <w:szCs w:val="24"/>
        </w:rPr>
        <w:t>信贷业务场景：构建模型漂移预警与可解释拒贷机制</w:t>
      </w:r>
      <w:r>
        <w:rPr>
          <w:sz w:val="24"/>
          <w:szCs w:val="24"/>
        </w:rPr>
        <w:tab/>
      </w:r>
      <w:r>
        <w:rPr>
          <w:sz w:val="24"/>
          <w:szCs w:val="24"/>
        </w:rPr>
        <w:fldChar w:fldCharType="begin"/>
      </w:r>
      <w:r>
        <w:rPr>
          <w:sz w:val="24"/>
          <w:szCs w:val="24"/>
        </w:rPr>
        <w:instrText xml:space="preserve"> PAGEREF _Toc14994 \h </w:instrText>
      </w:r>
      <w:r>
        <w:rPr>
          <w:sz w:val="24"/>
          <w:szCs w:val="24"/>
        </w:rPr>
        <w:fldChar w:fldCharType="separate"/>
      </w:r>
      <w:r>
        <w:rPr>
          <w:sz w:val="24"/>
          <w:szCs w:val="24"/>
        </w:rPr>
        <w:t>51</w:t>
      </w:r>
      <w:r>
        <w:rPr>
          <w:sz w:val="24"/>
          <w:szCs w:val="24"/>
        </w:rPr>
        <w:fldChar w:fldCharType="end"/>
      </w:r>
      <w:r>
        <w:rPr>
          <w:rFonts w:hint="eastAsia" w:ascii="宋体" w:hAnsi="宋体" w:eastAsia="宋体" w:cs="宋体"/>
          <w:sz w:val="24"/>
          <w:szCs w:val="24"/>
        </w:rPr>
        <w:fldChar w:fldCharType="end"/>
      </w:r>
    </w:p>
    <w:p w14:paraId="18E6F226">
      <w:pPr>
        <w:pStyle w:val="10"/>
        <w:tabs>
          <w:tab w:val="right" w:leader="dot" w:pos="8311"/>
          <w:tab w:val="clear" w:pos="8776"/>
        </w:tabs>
        <w:rPr>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_Toc12187 </w:instrText>
      </w:r>
      <w:r>
        <w:rPr>
          <w:rFonts w:hint="eastAsia" w:ascii="宋体" w:hAnsi="宋体" w:eastAsia="宋体" w:cs="宋体"/>
          <w:sz w:val="24"/>
          <w:szCs w:val="24"/>
        </w:rPr>
        <w:fldChar w:fldCharType="separate"/>
      </w:r>
      <w:r>
        <w:rPr>
          <w:rFonts w:hint="eastAsia"/>
          <w:sz w:val="24"/>
          <w:szCs w:val="24"/>
          <w:lang w:val="en-US" w:eastAsia="zh-CN"/>
        </w:rPr>
        <w:t>四、</w:t>
      </w:r>
      <w:r>
        <w:rPr>
          <w:rFonts w:hint="eastAsia"/>
          <w:sz w:val="24"/>
          <w:szCs w:val="24"/>
        </w:rPr>
        <w:t>客服运营场景：推进面客AI内容的分级授权管理</w:t>
      </w:r>
      <w:r>
        <w:rPr>
          <w:sz w:val="24"/>
          <w:szCs w:val="24"/>
        </w:rPr>
        <w:tab/>
      </w:r>
      <w:r>
        <w:rPr>
          <w:sz w:val="24"/>
          <w:szCs w:val="24"/>
        </w:rPr>
        <w:fldChar w:fldCharType="begin"/>
      </w:r>
      <w:r>
        <w:rPr>
          <w:sz w:val="24"/>
          <w:szCs w:val="24"/>
        </w:rPr>
        <w:instrText xml:space="preserve"> PAGEREF _Toc12187 \h </w:instrText>
      </w:r>
      <w:r>
        <w:rPr>
          <w:sz w:val="24"/>
          <w:szCs w:val="24"/>
        </w:rPr>
        <w:fldChar w:fldCharType="separate"/>
      </w:r>
      <w:r>
        <w:rPr>
          <w:sz w:val="24"/>
          <w:szCs w:val="24"/>
        </w:rPr>
        <w:t>51</w:t>
      </w:r>
      <w:r>
        <w:rPr>
          <w:sz w:val="24"/>
          <w:szCs w:val="24"/>
        </w:rPr>
        <w:fldChar w:fldCharType="end"/>
      </w:r>
      <w:r>
        <w:rPr>
          <w:rFonts w:hint="eastAsia" w:ascii="宋体" w:hAnsi="宋体" w:eastAsia="宋体" w:cs="宋体"/>
          <w:sz w:val="24"/>
          <w:szCs w:val="24"/>
        </w:rPr>
        <w:fldChar w:fldCharType="end"/>
      </w:r>
    </w:p>
    <w:p w14:paraId="70F46B71">
      <w:pPr>
        <w:pStyle w:val="14"/>
        <w:tabs>
          <w:tab w:val="right" w:leader="dot" w:pos="8311"/>
          <w:tab w:val="clear" w:pos="8776"/>
        </w:tabs>
        <w:rPr>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_Toc27650 </w:instrText>
      </w:r>
      <w:r>
        <w:rPr>
          <w:rFonts w:hint="eastAsia" w:ascii="宋体" w:hAnsi="宋体" w:eastAsia="宋体" w:cs="宋体"/>
          <w:sz w:val="24"/>
          <w:szCs w:val="24"/>
        </w:rPr>
        <w:fldChar w:fldCharType="separate"/>
      </w:r>
      <w:r>
        <w:rPr>
          <w:rFonts w:hint="default"/>
          <w:sz w:val="24"/>
          <w:szCs w:val="24"/>
        </w:rPr>
        <w:t>参 考 文 献</w:t>
      </w:r>
      <w:r>
        <w:rPr>
          <w:sz w:val="24"/>
          <w:szCs w:val="24"/>
        </w:rPr>
        <w:tab/>
      </w:r>
      <w:r>
        <w:rPr>
          <w:sz w:val="24"/>
          <w:szCs w:val="24"/>
        </w:rPr>
        <w:fldChar w:fldCharType="begin"/>
      </w:r>
      <w:r>
        <w:rPr>
          <w:sz w:val="24"/>
          <w:szCs w:val="24"/>
        </w:rPr>
        <w:instrText xml:space="preserve"> PAGEREF _Toc27650 \h </w:instrText>
      </w:r>
      <w:r>
        <w:rPr>
          <w:sz w:val="24"/>
          <w:szCs w:val="24"/>
        </w:rPr>
        <w:fldChar w:fldCharType="separate"/>
      </w:r>
      <w:r>
        <w:rPr>
          <w:sz w:val="24"/>
          <w:szCs w:val="24"/>
        </w:rPr>
        <w:t>53</w:t>
      </w:r>
      <w:r>
        <w:rPr>
          <w:sz w:val="24"/>
          <w:szCs w:val="24"/>
        </w:rPr>
        <w:fldChar w:fldCharType="end"/>
      </w:r>
      <w:r>
        <w:rPr>
          <w:rFonts w:hint="eastAsia" w:ascii="宋体" w:hAnsi="宋体" w:eastAsia="宋体" w:cs="宋体"/>
          <w:sz w:val="24"/>
          <w:szCs w:val="24"/>
        </w:rPr>
        <w:fldChar w:fldCharType="end"/>
      </w:r>
    </w:p>
    <w:p w14:paraId="26317720">
      <w:pPr>
        <w:pStyle w:val="14"/>
        <w:tabs>
          <w:tab w:val="right" w:leader="dot" w:pos="8311"/>
          <w:tab w:val="clear" w:pos="877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_Toc32345 </w:instrText>
      </w:r>
      <w:r>
        <w:rPr>
          <w:rFonts w:hint="eastAsia" w:ascii="宋体" w:hAnsi="宋体" w:eastAsia="宋体" w:cs="宋体"/>
          <w:szCs w:val="24"/>
        </w:rPr>
        <w:fldChar w:fldCharType="separate"/>
      </w:r>
      <w:r>
        <w:rPr>
          <w:rFonts w:hint="default" w:ascii="Times New Roman" w:hAnsi="Times New Roman" w:cs="Times New Roman"/>
        </w:rPr>
        <w:t>致 谢</w:t>
      </w:r>
      <w:r>
        <w:tab/>
      </w:r>
      <w:r>
        <w:fldChar w:fldCharType="begin"/>
      </w:r>
      <w:r>
        <w:instrText xml:space="preserve"> PAGEREF _Toc32345 \h </w:instrText>
      </w:r>
      <w:r>
        <w:fldChar w:fldCharType="separate"/>
      </w:r>
      <w:r>
        <w:t>57</w:t>
      </w:r>
      <w:r>
        <w:fldChar w:fldCharType="end"/>
      </w:r>
      <w:r>
        <w:rPr>
          <w:rFonts w:hint="eastAsia" w:ascii="宋体" w:hAnsi="宋体" w:eastAsia="宋体" w:cs="宋体"/>
          <w:szCs w:val="24"/>
        </w:rPr>
        <w:fldChar w:fldCharType="end"/>
      </w:r>
    </w:p>
    <w:p w14:paraId="188B2017">
      <w:pPr>
        <w:spacing w:before="480" w:after="360"/>
        <w:jc w:val="center"/>
        <w:outlineLvl w:val="0"/>
        <w:rPr>
          <w:rFonts w:hint="eastAsia" w:ascii="宋体" w:hAnsi="宋体" w:eastAsia="宋体" w:cs="宋体"/>
          <w:sz w:val="24"/>
          <w:szCs w:val="24"/>
        </w:rPr>
        <w:sectPr>
          <w:headerReference r:id="rId10" w:type="first"/>
          <w:footerReference r:id="rId12" w:type="first"/>
          <w:headerReference r:id="rId9" w:type="default"/>
          <w:footerReference r:id="rId11" w:type="default"/>
          <w:endnotePr>
            <w:numFmt w:val="decimal"/>
          </w:endnotePr>
          <w:pgSz w:w="11905" w:h="16838"/>
          <w:pgMar w:top="1440" w:right="1797" w:bottom="1440" w:left="1797" w:header="850" w:footer="850" w:gutter="0"/>
          <w:pgNumType w:fmt="upperRoman"/>
          <w:cols w:space="0" w:num="1"/>
          <w:titlePg/>
          <w:rtlGutter w:val="0"/>
          <w:docGrid w:linePitch="312" w:charSpace="0"/>
        </w:sectPr>
      </w:pPr>
      <w:r>
        <w:rPr>
          <w:rFonts w:hint="eastAsia" w:ascii="宋体" w:hAnsi="宋体" w:eastAsia="宋体" w:cs="宋体"/>
          <w:sz w:val="24"/>
          <w:szCs w:val="24"/>
        </w:rPr>
        <w:fldChar w:fldCharType="end"/>
      </w:r>
    </w:p>
    <w:p w14:paraId="40ED8437">
      <w:pPr>
        <w:pStyle w:val="2"/>
        <w:bidi w:val="0"/>
        <w:rPr>
          <w:rFonts w:hint="eastAsia"/>
        </w:rPr>
      </w:pPr>
      <w:bookmarkStart w:id="10" w:name="_Toc5449"/>
      <w:r>
        <w:rPr>
          <w:rFonts w:hint="eastAsia"/>
        </w:rPr>
        <w:t>第一章 绪论</w:t>
      </w:r>
      <w:bookmarkEnd w:id="10"/>
    </w:p>
    <w:p w14:paraId="2EF71C1A">
      <w:pPr>
        <w:pStyle w:val="3"/>
        <w:bidi w:val="0"/>
        <w:rPr>
          <w:rFonts w:hint="eastAsia"/>
        </w:rPr>
      </w:pPr>
      <w:bookmarkStart w:id="11" w:name="_Toc16792"/>
      <w:r>
        <w:rPr>
          <w:rFonts w:hint="eastAsia"/>
          <w:lang w:val="en-US" w:eastAsia="zh-CN"/>
        </w:rPr>
        <w:t xml:space="preserve">第一节 </w:t>
      </w:r>
      <w:r>
        <w:rPr>
          <w:rFonts w:hint="eastAsia"/>
        </w:rPr>
        <w:t>研究背景与研究意义</w:t>
      </w:r>
      <w:bookmarkEnd w:id="11"/>
    </w:p>
    <w:p w14:paraId="5A386C9D">
      <w:pPr>
        <w:pStyle w:val="4"/>
        <w:bidi w:val="0"/>
        <w:rPr>
          <w:rFonts w:hint="eastAsia" w:ascii="宋体" w:hAnsi="宋体" w:eastAsia="宋体" w:cs="宋体"/>
        </w:rPr>
      </w:pPr>
      <w:bookmarkStart w:id="12" w:name="_Toc16250"/>
      <w:r>
        <w:rPr>
          <w:rFonts w:hint="eastAsia" w:ascii="宋体" w:hAnsi="宋体" w:eastAsia="宋体" w:cs="宋体"/>
          <w:lang w:val="en-US" w:eastAsia="zh-CN"/>
        </w:rPr>
        <w:t>一、</w:t>
      </w:r>
      <w:r>
        <w:rPr>
          <w:rFonts w:hint="eastAsia" w:ascii="宋体" w:hAnsi="宋体" w:eastAsia="宋体" w:cs="宋体"/>
        </w:rPr>
        <w:t>研究背景</w:t>
      </w:r>
      <w:bookmarkEnd w:id="12"/>
    </w:p>
    <w:p w14:paraId="1F001E07">
      <w:pPr>
        <w:pStyle w:val="5"/>
        <w:bidi w:val="0"/>
        <w:rPr>
          <w:rFonts w:hint="eastAsia"/>
        </w:rPr>
      </w:pPr>
      <w:r>
        <w:rPr>
          <w:rFonts w:hint="eastAsia"/>
        </w:rPr>
        <w:t>（一）技术变革：生成式AI的突破性进展</w:t>
      </w:r>
    </w:p>
    <w:p w14:paraId="6712CEEE">
      <w:pPr>
        <w:pageBreakBefore w:val="0"/>
        <w:widowControl w:val="0"/>
        <w:kinsoku/>
        <w:wordWrap/>
        <w:overflowPunct/>
        <w:topLinePunct w:val="0"/>
        <w:autoSpaceDE/>
        <w:autoSpaceDN/>
        <w:bidi w:val="0"/>
        <w:adjustRightInd/>
        <w:snapToGrid/>
        <w:spacing w:line="460" w:lineRule="exact"/>
        <w:ind w:firstLine="480" w:firstLineChars="200"/>
        <w:textAlignment w:val="auto"/>
        <w:rPr>
          <w:rFonts w:hint="eastAsia" w:ascii="宋体" w:hAnsi="宋体" w:eastAsia="宋体" w:cs="宋体"/>
          <w:sz w:val="24"/>
        </w:rPr>
      </w:pPr>
      <w:r>
        <w:rPr>
          <w:rFonts w:hint="eastAsia" w:ascii="宋体" w:hAnsi="宋体" w:eastAsia="宋体" w:cs="宋体"/>
          <w:sz w:val="24"/>
        </w:rPr>
        <w:t>2022年11月，OpenAI发布ChatGPT，上线5天注册用户即突破百万，两个月后月活跃用户达到1亿，成为史上用户增长最快的消费级应用程序。</w:t>
      </w:r>
      <w:r>
        <w:rPr>
          <w:rStyle w:val="21"/>
          <w:rFonts w:hint="eastAsia" w:ascii="宋体" w:hAnsi="宋体" w:eastAsia="宋体" w:cs="宋体"/>
          <w:sz w:val="24"/>
        </w:rPr>
        <w:footnoteReference w:id="0"/>
      </w:r>
      <w:r>
        <w:rPr>
          <w:rFonts w:hint="eastAsia" w:ascii="宋体" w:hAnsi="宋体" w:eastAsia="宋体" w:cs="宋体"/>
          <w:sz w:val="24"/>
        </w:rPr>
        <w:t>以大语言模型为核心的生成式AI技术由此进入公众视野，并迅速从消费端渗透至各行业的生产与运营场景。麦肯锡全球研究院（2023）测算，生成式AI每年可为全球经济创造2.6万亿至4.4万亿美元的价值增量，其中银行业潜在价值释放达2,000亿至3,400亿美元，约占行业年收入的2.8%至4.7%，是受益程度最高的行业之一。</w:t>
      </w:r>
      <w:r>
        <w:rPr>
          <w:rStyle w:val="21"/>
          <w:rFonts w:hint="eastAsia" w:ascii="宋体" w:hAnsi="宋体" w:eastAsia="宋体" w:cs="宋体"/>
          <w:sz w:val="24"/>
        </w:rPr>
        <w:footnoteReference w:id="1"/>
      </w:r>
      <w:r>
        <w:rPr>
          <w:rFonts w:hint="eastAsia" w:ascii="宋体" w:hAnsi="宋体" w:eastAsia="宋体" w:cs="宋体"/>
          <w:sz w:val="24"/>
        </w:rPr>
        <w:t>在政策层面，2023年7月国家互联网信息办公室等七部门联合发布《生成式人工智能服务管理暂行办法》，为生成式AI的行业合规应用提供了基本制度框架；</w:t>
      </w:r>
      <w:r>
        <w:rPr>
          <w:rStyle w:val="21"/>
          <w:rFonts w:hint="eastAsia" w:ascii="宋体" w:hAnsi="宋体" w:eastAsia="宋体" w:cs="宋体"/>
          <w:sz w:val="24"/>
        </w:rPr>
        <w:footnoteReference w:id="2"/>
      </w:r>
      <w:r>
        <w:rPr>
          <w:rFonts w:hint="eastAsia" w:ascii="宋体" w:hAnsi="宋体" w:eastAsia="宋体" w:cs="宋体"/>
          <w:sz w:val="24"/>
        </w:rPr>
        <w:t>国家金融监督管理总局于2022年发布《关于银行业保险业数字化转型的指导意见》，明确鼓励金融机构稳妥推进AI技术在客户服务、风险管理等核心业务场景的规模化应用。</w:t>
      </w:r>
      <w:r>
        <w:rPr>
          <w:rStyle w:val="21"/>
          <w:rFonts w:hint="eastAsia" w:ascii="宋体" w:hAnsi="宋体" w:eastAsia="宋体" w:cs="宋体"/>
          <w:sz w:val="24"/>
        </w:rPr>
        <w:footnoteReference w:id="3"/>
      </w:r>
      <w:r>
        <w:rPr>
          <w:rFonts w:hint="eastAsia" w:ascii="宋体" w:hAnsi="宋体" w:eastAsia="宋体" w:cs="宋体"/>
          <w:sz w:val="24"/>
        </w:rPr>
        <w:t>上述政策信号与技术供给能力的双重成熟，共同标志着生成式AI在中国银行业进入系统性落地的关键窗口期。</w:t>
      </w:r>
    </w:p>
    <w:p w14:paraId="6E377ECD">
      <w:pPr>
        <w:pStyle w:val="5"/>
        <w:bidi w:val="0"/>
        <w:rPr>
          <w:rFonts w:hint="eastAsia"/>
        </w:rPr>
      </w:pPr>
      <w:r>
        <w:rPr>
          <w:rFonts w:hint="eastAsia"/>
        </w:rPr>
        <w:t>（二）行业压力：商业银行面临深刻的转型挑战</w:t>
      </w:r>
    </w:p>
    <w:p w14:paraId="5FFDAB9A">
      <w:pPr>
        <w:pageBreakBefore w:val="0"/>
        <w:widowControl w:val="0"/>
        <w:kinsoku/>
        <w:wordWrap/>
        <w:overflowPunct/>
        <w:topLinePunct w:val="0"/>
        <w:autoSpaceDE/>
        <w:autoSpaceDN/>
        <w:bidi w:val="0"/>
        <w:adjustRightInd/>
        <w:snapToGrid/>
        <w:spacing w:line="460" w:lineRule="exact"/>
        <w:ind w:firstLine="480" w:firstLineChars="200"/>
        <w:textAlignment w:val="auto"/>
        <w:rPr>
          <w:rFonts w:hint="eastAsia" w:ascii="宋体" w:hAnsi="宋体" w:eastAsia="宋体" w:cs="宋体"/>
          <w:sz w:val="24"/>
        </w:rPr>
      </w:pPr>
      <w:r>
        <w:rPr>
          <w:rFonts w:hint="eastAsia" w:ascii="宋体" w:hAnsi="宋体" w:eastAsia="宋体" w:cs="宋体"/>
          <w:sz w:val="24"/>
        </w:rPr>
        <w:t>当前，商业银行正处于多重压力叠加的深刻转型节点。利率市场化改革的持续深化使净息差持续收窄：根据国家金融监督管理总局数据，商业银行净息差从2019年的2.20%下行至2024年第四季度的1.52%，</w:t>
      </w:r>
      <w:r>
        <w:rPr>
          <w:rStyle w:val="21"/>
          <w:rFonts w:hint="eastAsia" w:ascii="宋体" w:hAnsi="宋体" w:eastAsia="宋体" w:cs="宋体"/>
          <w:sz w:val="24"/>
        </w:rPr>
        <w:footnoteReference w:id="4"/>
      </w:r>
      <w:r>
        <w:rPr>
          <w:rFonts w:hint="eastAsia" w:ascii="宋体" w:hAnsi="宋体" w:eastAsia="宋体" w:cs="宋体"/>
          <w:sz w:val="24"/>
        </w:rPr>
        <w:t>已连续五年下降，最近三年均低于2%警戒线。</w:t>
      </w:r>
      <w:r>
        <w:rPr>
          <w:rStyle w:val="21"/>
          <w:rFonts w:hint="eastAsia" w:ascii="宋体" w:hAnsi="宋体" w:eastAsia="宋体" w:cs="宋体"/>
          <w:sz w:val="24"/>
        </w:rPr>
        <w:footnoteReference w:id="5"/>
      </w:r>
      <w:r>
        <w:rPr>
          <w:rFonts w:hint="eastAsia" w:ascii="宋体" w:hAnsi="宋体" w:eastAsia="宋体" w:cs="宋体"/>
          <w:sz w:val="24"/>
        </w:rPr>
        <w:t>依靠存贷利差支撑盈利的传统经营模式难以为继</w:t>
      </w:r>
      <w:r>
        <w:rPr>
          <w:rFonts w:hint="eastAsia" w:ascii="宋体" w:hAnsi="宋体" w:eastAsia="宋体" w:cs="宋体"/>
          <w:sz w:val="24"/>
          <w:lang w:eastAsia="zh-CN"/>
        </w:rPr>
        <w:t>——</w:t>
      </w:r>
      <w:r>
        <w:rPr>
          <w:rFonts w:hint="eastAsia" w:ascii="宋体" w:hAnsi="宋体" w:eastAsia="宋体" w:cs="宋体"/>
          <w:sz w:val="24"/>
        </w:rPr>
        <w:t>2024年58家上市银行利息净收入同比下降2.2%，连续两年出现下滑。</w:t>
      </w:r>
      <w:r>
        <w:rPr>
          <w:rStyle w:val="21"/>
          <w:rFonts w:hint="eastAsia" w:ascii="宋体" w:hAnsi="宋体" w:eastAsia="宋体" w:cs="宋体"/>
          <w:sz w:val="24"/>
        </w:rPr>
        <w:footnoteReference w:id="6"/>
      </w:r>
      <w:r>
        <w:rPr>
          <w:rFonts w:hint="eastAsia" w:ascii="宋体" w:hAnsi="宋体" w:eastAsia="宋体" w:cs="宋体"/>
          <w:sz w:val="24"/>
        </w:rPr>
        <w:t>与此同时，居民收入预期偏弱与房地产市场调整带来零售信贷需求萎缩，规模扩张的驱动力明显减弱。在收入端承压的同时，成本端并未同步收缩，庞大的物理网点体系与人力投入形成刚性支出。正是在这一</w:t>
      </w:r>
      <w:r>
        <w:rPr>
          <w:rFonts w:hint="eastAsia" w:ascii="宋体" w:hAnsi="宋体" w:eastAsia="宋体" w:cs="宋体"/>
          <w:sz w:val="24"/>
          <w:lang w:eastAsia="zh-CN"/>
        </w:rPr>
        <w:t>“量价齐压、成本刚性”</w:t>
      </w:r>
      <w:r>
        <w:rPr>
          <w:rFonts w:hint="eastAsia" w:ascii="宋体" w:hAnsi="宋体" w:eastAsia="宋体" w:cs="宋体"/>
          <w:sz w:val="24"/>
        </w:rPr>
        <w:t>的结构性困境中，如何以更低的边际成本服务更多客户、从存量客户中挖掘更深的价值，成为商业银行战略层面的核心命题。生成式AI技术在内容生成、语言理解与复杂推理方面的能力突破，与银行零售业务中大量依赖信息处理与客户沟通的场景需求高度契合，提供了一条在不扩张人力与网点的前提下提升服务覆盖密度与个性化深度的可行路径。</w:t>
      </w:r>
    </w:p>
    <w:p w14:paraId="13CE3353">
      <w:pPr>
        <w:pStyle w:val="5"/>
        <w:bidi w:val="0"/>
        <w:rPr>
          <w:rFonts w:hint="eastAsia"/>
        </w:rPr>
      </w:pPr>
      <w:r>
        <w:rPr>
          <w:rFonts w:hint="eastAsia"/>
        </w:rPr>
        <w:t>（三）主体选择：招商银行的战略定位与实践代表性</w:t>
      </w:r>
    </w:p>
    <w:p w14:paraId="234BB3C6">
      <w:pPr>
        <w:pageBreakBefore w:val="0"/>
        <w:widowControl w:val="0"/>
        <w:kinsoku/>
        <w:wordWrap/>
        <w:overflowPunct/>
        <w:topLinePunct w:val="0"/>
        <w:autoSpaceDE/>
        <w:autoSpaceDN/>
        <w:bidi w:val="0"/>
        <w:adjustRightInd/>
        <w:snapToGrid/>
        <w:spacing w:line="460" w:lineRule="exact"/>
        <w:ind w:firstLine="480" w:firstLineChars="200"/>
        <w:textAlignment w:val="auto"/>
        <w:rPr>
          <w:rFonts w:hint="eastAsia" w:ascii="宋体" w:hAnsi="宋体" w:eastAsia="宋体" w:cs="宋体"/>
          <w:sz w:val="24"/>
        </w:rPr>
      </w:pPr>
      <w:r>
        <w:rPr>
          <w:rFonts w:hint="eastAsia" w:ascii="宋体" w:hAnsi="宋体" w:eastAsia="宋体" w:cs="宋体"/>
          <w:sz w:val="24"/>
        </w:rPr>
        <w:t>招商银行是观察生成式AI在零售银行落地实践的最具代表性的研究样本。长期以来，招商银行以</w:t>
      </w:r>
      <w:r>
        <w:rPr>
          <w:rFonts w:hint="eastAsia" w:ascii="宋体" w:hAnsi="宋体" w:eastAsia="宋体" w:cs="宋体"/>
          <w:sz w:val="24"/>
          <w:lang w:eastAsia="zh-CN"/>
        </w:rPr>
        <w:t>“零售之王”</w:t>
      </w:r>
      <w:r>
        <w:rPr>
          <w:rFonts w:hint="eastAsia" w:ascii="宋体" w:hAnsi="宋体" w:eastAsia="宋体" w:cs="宋体"/>
          <w:sz w:val="24"/>
        </w:rPr>
        <w:t>著称，零售金融业务营业收入及税前利润贡献占比均保持在50%以上。</w:t>
      </w:r>
      <w:r>
        <w:rPr>
          <w:rStyle w:val="21"/>
          <w:rFonts w:hint="eastAsia" w:ascii="宋体" w:hAnsi="宋体" w:eastAsia="宋体" w:cs="宋体"/>
          <w:sz w:val="24"/>
        </w:rPr>
        <w:footnoteReference w:id="7"/>
      </w:r>
      <w:r>
        <w:rPr>
          <w:rFonts w:hint="eastAsia" w:ascii="宋体" w:hAnsi="宋体" w:eastAsia="宋体" w:cs="宋体"/>
          <w:sz w:val="24"/>
        </w:rPr>
        <w:t>据2024年年报，截至2024年末，招商银行零售客户总数达2.10亿户，管理零售客户资产（AUM）余额为14.93万亿元，招商银行App和掌上生活App月活跃用户合计达1.23亿户。</w:t>
      </w:r>
      <w:r>
        <w:rPr>
          <w:rStyle w:val="21"/>
          <w:rFonts w:hint="eastAsia" w:ascii="宋体" w:hAnsi="宋体" w:eastAsia="宋体" w:cs="宋体"/>
          <w:sz w:val="24"/>
        </w:rPr>
        <w:footnoteReference w:id="8"/>
      </w:r>
      <w:r>
        <w:rPr>
          <w:rFonts w:hint="eastAsia" w:ascii="宋体" w:hAnsi="宋体" w:eastAsia="宋体" w:cs="宋体"/>
          <w:sz w:val="24"/>
        </w:rPr>
        <w:t>然而，招商银行同样面临严峻经营压力：2024年净息差为1.98%，同比下降17个基点，财富管理手续费及佣金收入同比下降22.7%，</w:t>
      </w:r>
      <w:r>
        <w:rPr>
          <w:rFonts w:hint="eastAsia" w:ascii="宋体" w:hAnsi="宋体" w:eastAsia="宋体" w:cs="宋体"/>
          <w:sz w:val="24"/>
          <w:lang w:eastAsia="zh-CN"/>
        </w:rPr>
        <w:t>“量增价减”</w:t>
      </w:r>
      <w:r>
        <w:rPr>
          <w:rFonts w:hint="eastAsia" w:ascii="宋体" w:hAnsi="宋体" w:eastAsia="宋体" w:cs="宋体"/>
          <w:sz w:val="24"/>
        </w:rPr>
        <w:t>的结构性矛盾持续凸显。</w:t>
      </w:r>
      <w:r>
        <w:rPr>
          <w:rStyle w:val="21"/>
          <w:rFonts w:hint="eastAsia" w:ascii="宋体" w:hAnsi="宋体" w:eastAsia="宋体" w:cs="宋体"/>
          <w:sz w:val="24"/>
        </w:rPr>
        <w:footnoteReference w:id="9"/>
      </w:r>
      <w:r>
        <w:rPr>
          <w:rFonts w:hint="eastAsia" w:ascii="宋体" w:hAnsi="宋体" w:eastAsia="宋体" w:cs="宋体"/>
          <w:sz w:val="24"/>
        </w:rPr>
        <w:t>在此背景下，招商银行将生成式AI定位为突破零售经营瓶颈的战略性工具，于2023年起在营销经营、财富管理、信贷业务与客服运营四大模块系统推进AI规模化落地。2024年招商银行信息科技投入达133.50亿元，占营业收入的4.37%，研发人员达10,900人，落地AI大模型应用场景超过120个。</w:t>
      </w:r>
      <w:r>
        <w:rPr>
          <w:rStyle w:val="21"/>
          <w:rFonts w:hint="eastAsia" w:ascii="宋体" w:hAnsi="宋体" w:eastAsia="宋体" w:cs="宋体"/>
          <w:sz w:val="24"/>
        </w:rPr>
        <w:footnoteReference w:id="10"/>
      </w:r>
      <w:r>
        <w:rPr>
          <w:rFonts w:hint="eastAsia" w:ascii="宋体" w:hAnsi="宋体" w:eastAsia="宋体" w:cs="宋体"/>
          <w:sz w:val="24"/>
        </w:rPr>
        <w:t>招商银行在零售业务的战略地位、丰富的客户数据积累与系统性的AI落地实践，使其成为研究生成式AI技术在商业银行零售客户经营中应用成效的理想案例载体。</w:t>
      </w:r>
    </w:p>
    <w:p w14:paraId="14D02E64">
      <w:pPr>
        <w:pStyle w:val="4"/>
        <w:bidi w:val="0"/>
        <w:rPr>
          <w:rFonts w:hint="eastAsia"/>
        </w:rPr>
      </w:pPr>
      <w:bookmarkStart w:id="13" w:name="_Toc16725"/>
      <w:r>
        <w:rPr>
          <w:rFonts w:hint="eastAsia"/>
          <w:lang w:val="en-US" w:eastAsia="zh-CN"/>
        </w:rPr>
        <w:t>二、</w:t>
      </w:r>
      <w:r>
        <w:rPr>
          <w:rFonts w:hint="eastAsia"/>
        </w:rPr>
        <w:t>研究意义</w:t>
      </w:r>
      <w:bookmarkEnd w:id="13"/>
    </w:p>
    <w:p w14:paraId="244A89F0">
      <w:pPr>
        <w:pStyle w:val="5"/>
        <w:bidi w:val="0"/>
        <w:rPr>
          <w:rFonts w:hint="eastAsia" w:ascii="宋体" w:hAnsi="宋体" w:eastAsia="宋体" w:cs="宋体"/>
        </w:rPr>
      </w:pPr>
      <w:r>
        <w:rPr>
          <w:rFonts w:hint="eastAsia" w:ascii="宋体" w:hAnsi="宋体" w:cs="宋体"/>
          <w:lang w:eastAsia="zh-CN"/>
        </w:rPr>
        <w:t>（</w:t>
      </w:r>
      <w:r>
        <w:rPr>
          <w:rFonts w:hint="eastAsia" w:ascii="宋体" w:hAnsi="宋体" w:cs="宋体"/>
          <w:lang w:val="en-US" w:eastAsia="zh-CN"/>
        </w:rPr>
        <w:t>一</w:t>
      </w:r>
      <w:r>
        <w:rPr>
          <w:rFonts w:hint="eastAsia" w:ascii="宋体" w:hAnsi="宋体" w:cs="宋体"/>
          <w:lang w:eastAsia="zh-CN"/>
        </w:rPr>
        <w:t>）</w:t>
      </w:r>
      <w:r>
        <w:rPr>
          <w:rFonts w:hint="eastAsia" w:ascii="宋体" w:hAnsi="宋体" w:eastAsia="宋体" w:cs="宋体"/>
        </w:rPr>
        <w:t>理论意义</w:t>
      </w:r>
    </w:p>
    <w:p w14:paraId="44609714">
      <w:pPr>
        <w:pageBreakBefore w:val="0"/>
        <w:widowControl w:val="0"/>
        <w:kinsoku/>
        <w:wordWrap/>
        <w:overflowPunct/>
        <w:topLinePunct w:val="0"/>
        <w:autoSpaceDE/>
        <w:autoSpaceDN/>
        <w:bidi w:val="0"/>
        <w:adjustRightInd/>
        <w:snapToGrid/>
        <w:spacing w:line="460" w:lineRule="exact"/>
        <w:ind w:firstLine="480" w:firstLineChars="200"/>
        <w:textAlignment w:val="auto"/>
        <w:rPr>
          <w:rFonts w:hint="eastAsia" w:ascii="宋体" w:hAnsi="宋体" w:eastAsia="宋体" w:cs="宋体"/>
          <w:sz w:val="24"/>
        </w:rPr>
      </w:pPr>
      <w:r>
        <w:rPr>
          <w:rFonts w:hint="eastAsia" w:ascii="宋体" w:hAnsi="宋体" w:eastAsia="宋体" w:cs="宋体"/>
          <w:sz w:val="24"/>
        </w:rPr>
        <w:t>现有关于人工智能在金融业应用的学术研究，大多停留于对机器学习、深度学习等传统AI技术在信用评分、风险管理等场景中一般性效果的描述，鲜少深入探讨技术应用对银行零售客户经营全链条的系统性影响机制。针对生成式AI技术的专项研究虽在2023年后数量快速增长，但现有文献普遍停留于应用场景的枚举与可行性分析层面，缺乏基于真实业务数据的因果识别，无法回答</w:t>
      </w:r>
      <w:r>
        <w:rPr>
          <w:rFonts w:hint="eastAsia" w:ascii="宋体" w:hAnsi="宋体" w:eastAsia="宋体" w:cs="宋体"/>
          <w:sz w:val="24"/>
          <w:lang w:eastAsia="zh-CN"/>
        </w:rPr>
        <w:t>“技术应用究竟带来了多少可量化的经营成效提升”</w:t>
      </w:r>
      <w:r>
        <w:rPr>
          <w:rFonts w:hint="eastAsia" w:ascii="宋体" w:hAnsi="宋体" w:eastAsia="宋体" w:cs="宋体"/>
          <w:sz w:val="24"/>
        </w:rPr>
        <w:t>这一核心问题。</w:t>
      </w:r>
    </w:p>
    <w:p w14:paraId="05705C73">
      <w:pPr>
        <w:pageBreakBefore w:val="0"/>
        <w:widowControl w:val="0"/>
        <w:kinsoku/>
        <w:wordWrap/>
        <w:overflowPunct/>
        <w:topLinePunct w:val="0"/>
        <w:autoSpaceDE/>
        <w:autoSpaceDN/>
        <w:bidi w:val="0"/>
        <w:adjustRightInd/>
        <w:snapToGrid/>
        <w:spacing w:line="460" w:lineRule="exact"/>
        <w:ind w:firstLine="480" w:firstLineChars="200"/>
        <w:textAlignment w:val="auto"/>
        <w:rPr>
          <w:rFonts w:hint="eastAsia" w:ascii="宋体" w:hAnsi="宋体" w:eastAsia="宋体" w:cs="宋体"/>
          <w:sz w:val="24"/>
        </w:rPr>
      </w:pPr>
      <w:r>
        <w:rPr>
          <w:rFonts w:hint="eastAsia" w:ascii="宋体" w:hAnsi="宋体" w:eastAsia="宋体" w:cs="宋体"/>
          <w:sz w:val="24"/>
        </w:rPr>
        <w:t>本文在因果识别层面首次将双重差分方法引入银行零售AI成效评估，弥补了现有研究依赖相关性分析的方法论缺陷；在理论框架层面构建了涵盖获客、保留与价值深挖三维度的客户经营成效综合指数（CEMI），为后续研究提供可复用的量化测度工具；在机制分析层面识别出生成式AI在不同场景中差异化的价值实现路径，丰富了金融科技价值创造理论。</w:t>
      </w:r>
    </w:p>
    <w:p w14:paraId="08372F83">
      <w:pPr>
        <w:pStyle w:val="5"/>
        <w:bidi w:val="0"/>
        <w:rPr>
          <w:rFonts w:hint="eastAsia" w:ascii="宋体" w:hAnsi="宋体" w:eastAsia="宋体" w:cs="宋体"/>
        </w:rPr>
      </w:pPr>
      <w:r>
        <w:rPr>
          <w:rFonts w:hint="eastAsia" w:ascii="宋体" w:hAnsi="宋体" w:cs="宋体"/>
          <w:lang w:eastAsia="zh-CN"/>
        </w:rPr>
        <w:t>（</w:t>
      </w:r>
      <w:r>
        <w:rPr>
          <w:rFonts w:hint="eastAsia" w:ascii="宋体" w:hAnsi="宋体" w:cs="宋体"/>
          <w:lang w:val="en-US" w:eastAsia="zh-CN"/>
        </w:rPr>
        <w:t>二</w:t>
      </w:r>
      <w:r>
        <w:rPr>
          <w:rFonts w:hint="eastAsia" w:ascii="宋体" w:hAnsi="宋体" w:cs="宋体"/>
          <w:lang w:eastAsia="zh-CN"/>
        </w:rPr>
        <w:t>）</w:t>
      </w:r>
      <w:r>
        <w:rPr>
          <w:rFonts w:hint="eastAsia" w:ascii="宋体" w:hAnsi="宋体" w:eastAsia="宋体" w:cs="宋体"/>
        </w:rPr>
        <w:t>现实意义</w:t>
      </w:r>
    </w:p>
    <w:p w14:paraId="2A52060F">
      <w:pPr>
        <w:pageBreakBefore w:val="0"/>
        <w:widowControl w:val="0"/>
        <w:kinsoku/>
        <w:wordWrap/>
        <w:overflowPunct/>
        <w:topLinePunct w:val="0"/>
        <w:autoSpaceDE/>
        <w:autoSpaceDN/>
        <w:bidi w:val="0"/>
        <w:adjustRightInd/>
        <w:snapToGrid/>
        <w:spacing w:line="460" w:lineRule="exact"/>
        <w:ind w:firstLine="480" w:firstLineChars="200"/>
        <w:textAlignment w:val="auto"/>
        <w:rPr>
          <w:rFonts w:hint="eastAsia" w:ascii="宋体" w:hAnsi="宋体" w:eastAsia="宋体" w:cs="宋体"/>
          <w:sz w:val="24"/>
        </w:rPr>
      </w:pPr>
      <w:r>
        <w:rPr>
          <w:rFonts w:hint="eastAsia" w:ascii="宋体" w:hAnsi="宋体" w:eastAsia="宋体" w:cs="宋体"/>
          <w:sz w:val="24"/>
        </w:rPr>
        <w:t>对于招商银行自身而言，本文的研究结论可为其优化生成式AI资源配置提供实证依据。各业务模块AI应用的投入产出比存在显著差异，效益释放的速度与路径也不尽相同，对这一结构性不均衡的量化揭示，有助于管理层在后续技术迭代和预算分配中明确优先级。此外，本文针对各场景提出的改进路径，均以实证结果为依据，可为招商银行优化现有AI系统提供具有操作性的参考。对于银行业同类机构而言，本文构建的分析框架具有一定的可迁移价值。国内商业银行在推进生成式AI落地时，普遍面临如何在众多场景中确定优先切入点的现实难题。本文基于实证结果对不同场景的效益释放周期、数据依赖程度与技术门槛作出的比较判断，可为尚处于AI布局初期的中小银行提供可参照的决策依据。</w:t>
      </w:r>
    </w:p>
    <w:p w14:paraId="25B07C67">
      <w:pPr>
        <w:pStyle w:val="3"/>
        <w:bidi w:val="0"/>
        <w:rPr>
          <w:rFonts w:hint="eastAsia"/>
        </w:rPr>
      </w:pPr>
      <w:bookmarkStart w:id="14" w:name="_Toc32117"/>
      <w:r>
        <w:rPr>
          <w:rFonts w:hint="eastAsia"/>
          <w:lang w:val="en-US" w:eastAsia="zh-CN"/>
        </w:rPr>
        <w:t xml:space="preserve">第二节 </w:t>
      </w:r>
      <w:r>
        <w:rPr>
          <w:rFonts w:hint="eastAsia"/>
        </w:rPr>
        <w:t>国内外研究现状</w:t>
      </w:r>
      <w:bookmarkEnd w:id="14"/>
    </w:p>
    <w:p w14:paraId="21DEBFF3">
      <w:pPr>
        <w:pStyle w:val="4"/>
        <w:bidi w:val="0"/>
        <w:rPr>
          <w:rFonts w:hint="eastAsia" w:ascii="宋体" w:hAnsi="宋体" w:eastAsia="宋体" w:cs="宋体"/>
        </w:rPr>
      </w:pPr>
      <w:bookmarkStart w:id="15" w:name="_Toc10093"/>
      <w:r>
        <w:rPr>
          <w:rFonts w:hint="eastAsia" w:ascii="宋体" w:hAnsi="宋体" w:cs="宋体"/>
          <w:lang w:val="en-US" w:eastAsia="zh-CN"/>
        </w:rPr>
        <w:t>一、</w:t>
      </w:r>
      <w:r>
        <w:rPr>
          <w:rFonts w:hint="eastAsia" w:ascii="宋体" w:hAnsi="宋体" w:eastAsia="宋体" w:cs="宋体"/>
        </w:rPr>
        <w:t>关于金融科技的研究</w:t>
      </w:r>
      <w:bookmarkEnd w:id="15"/>
    </w:p>
    <w:p w14:paraId="1AEAFCA5">
      <w:pPr>
        <w:pStyle w:val="5"/>
        <w:bidi w:val="0"/>
        <w:rPr>
          <w:rFonts w:hint="eastAsia"/>
        </w:rPr>
      </w:pPr>
      <w:r>
        <w:rPr>
          <w:rFonts w:hint="eastAsia"/>
          <w:lang w:eastAsia="zh-CN"/>
        </w:rPr>
        <w:t>（</w:t>
      </w:r>
      <w:r>
        <w:rPr>
          <w:rFonts w:hint="eastAsia"/>
          <w:lang w:val="en-US" w:eastAsia="zh-CN"/>
        </w:rPr>
        <w:t>一</w:t>
      </w:r>
      <w:r>
        <w:rPr>
          <w:rFonts w:hint="eastAsia"/>
          <w:lang w:eastAsia="zh-CN"/>
        </w:rPr>
        <w:t>）</w:t>
      </w:r>
      <w:r>
        <w:rPr>
          <w:rFonts w:hint="eastAsia"/>
        </w:rPr>
        <w:t>传统AI技术在银行业务中的研究</w:t>
      </w:r>
    </w:p>
    <w:p w14:paraId="1D1CFC00">
      <w:pPr>
        <w:pageBreakBefore w:val="0"/>
        <w:widowControl w:val="0"/>
        <w:kinsoku/>
        <w:wordWrap/>
        <w:overflowPunct/>
        <w:topLinePunct w:val="0"/>
        <w:autoSpaceDE/>
        <w:autoSpaceDN/>
        <w:bidi w:val="0"/>
        <w:adjustRightInd/>
        <w:snapToGrid/>
        <w:spacing w:line="460" w:lineRule="exact"/>
        <w:ind w:firstLine="480" w:firstLineChars="200"/>
        <w:textAlignment w:val="auto"/>
        <w:rPr>
          <w:rFonts w:hint="eastAsia" w:ascii="宋体" w:hAnsi="宋体" w:eastAsia="宋体" w:cs="宋体"/>
          <w:sz w:val="24"/>
        </w:rPr>
      </w:pPr>
      <w:r>
        <w:rPr>
          <w:rFonts w:hint="eastAsia" w:ascii="宋体" w:hAnsi="宋体" w:eastAsia="宋体" w:cs="宋体"/>
          <w:sz w:val="24"/>
        </w:rPr>
        <w:t>传统AI技术在银行业务中的研究，形成了从宏观制度背景到微观场景实践的两条平行脉络，而招商银行的数字化转型恰好是连接这两条脉络的重要节点。郑志来（2016）较早从盈利模式演变的视角切入，指出互联网金融的竞争侵蚀迫使商业银行将数据分析能力的构建作为防御性战略工具，这为理解传统AI技术在银行业大规模扩散的宏观动因提供了制度性解释框架。赵冬青等（2021）将这一判断推进至实证层面，以中国银行业面板数据检验了金融科技渗透率对银行竞争格局与货币政策传导效率的双重影响，发现金融科技渗透率的提升显著加剧了存款竞争烈度，倒逼传统银行加速将机器学习工具嵌入客户流失预警与存款定价优化场景</w:t>
      </w:r>
      <w:r>
        <w:rPr>
          <w:rFonts w:hint="eastAsia" w:ascii="宋体" w:hAnsi="宋体" w:eastAsia="宋体" w:cs="宋体"/>
          <w:sz w:val="24"/>
          <w:lang w:eastAsia="zh-CN"/>
        </w:rPr>
        <w:t>——</w:t>
      </w:r>
      <w:r>
        <w:rPr>
          <w:rFonts w:hint="eastAsia" w:ascii="宋体" w:hAnsi="宋体" w:eastAsia="宋体" w:cs="宋体"/>
          <w:sz w:val="24"/>
        </w:rPr>
        <w:t>这一结论与郑志来（2016）的理论预判形成了跨维度的相互印证，技术应用的竞争压力传导机制由此得到清晰刻画。</w:t>
      </w:r>
    </w:p>
    <w:p w14:paraId="4AB7E4BB">
      <w:pPr>
        <w:pageBreakBefore w:val="0"/>
        <w:widowControl w:val="0"/>
        <w:kinsoku/>
        <w:wordWrap/>
        <w:overflowPunct/>
        <w:topLinePunct w:val="0"/>
        <w:autoSpaceDE/>
        <w:autoSpaceDN/>
        <w:bidi w:val="0"/>
        <w:adjustRightInd/>
        <w:snapToGrid/>
        <w:spacing w:line="460" w:lineRule="exact"/>
        <w:ind w:firstLine="480" w:firstLineChars="200"/>
        <w:textAlignment w:val="auto"/>
        <w:rPr>
          <w:rFonts w:hint="eastAsia" w:ascii="宋体" w:hAnsi="宋体" w:eastAsia="宋体" w:cs="宋体"/>
          <w:sz w:val="24"/>
        </w:rPr>
      </w:pPr>
      <w:r>
        <w:rPr>
          <w:rFonts w:hint="eastAsia" w:ascii="宋体" w:hAnsi="宋体" w:eastAsia="宋体" w:cs="宋体"/>
          <w:sz w:val="24"/>
        </w:rPr>
        <w:t>然而，上述两项研究均停留于行业或机构层面，无法刻画单一银行内部不同场景下技术效果的差异。张心宇（2020）的研究填补了这一空白，通过对招商银行零售业务数字化转型实践的系统梳理，记录了机器学习工具在账户风险监控、智能客服规则匹配与信贷评分等标准化场景中的应用成熟度，同时也清晰揭示了传统AI工具的能力天花板</w:t>
      </w:r>
      <w:r>
        <w:rPr>
          <w:rFonts w:hint="eastAsia" w:ascii="宋体" w:hAnsi="宋体" w:eastAsia="宋体" w:cs="宋体"/>
          <w:sz w:val="24"/>
          <w:lang w:eastAsia="zh-CN"/>
        </w:rPr>
        <w:t>——</w:t>
      </w:r>
      <w:r>
        <w:rPr>
          <w:rFonts w:hint="eastAsia" w:ascii="宋体" w:hAnsi="宋体" w:eastAsia="宋体" w:cs="宋体"/>
          <w:sz w:val="24"/>
        </w:rPr>
        <w:t>规则型智能客服对语义变体的识别准确率难以超过75%，信贷评分模型在经济下行期的预测稳定性显著恶化。这一发现与Demirgüç</w:t>
      </w:r>
      <w:r>
        <w:rPr>
          <w:rFonts w:hint="eastAsia" w:ascii="宋体" w:hAnsi="宋体" w:eastAsia="宋体" w:cs="宋体"/>
          <w:sz w:val="24"/>
          <w:lang w:eastAsia="zh-CN"/>
        </w:rPr>
        <w:t>—</w:t>
      </w:r>
      <w:r>
        <w:rPr>
          <w:rFonts w:hint="eastAsia" w:ascii="宋体" w:hAnsi="宋体" w:eastAsia="宋体" w:cs="宋体"/>
          <w:sz w:val="24"/>
        </w:rPr>
        <w:t>Kunt和Huizinga（1999）从国际比较视角得出的结论形成深层呼应：即便技术持续进步，金融中介服务的单位成本并未出现系统性下降，技术效率的收益往往被业务复杂度的提升所抵消，传统AI工具的边界约束并非偶然，而是具有跨国可比的结构性成因。</w:t>
      </w:r>
    </w:p>
    <w:p w14:paraId="1935DA46">
      <w:pPr>
        <w:pageBreakBefore w:val="0"/>
        <w:widowControl w:val="0"/>
        <w:kinsoku/>
        <w:wordWrap/>
        <w:overflowPunct/>
        <w:topLinePunct w:val="0"/>
        <w:autoSpaceDE/>
        <w:autoSpaceDN/>
        <w:bidi w:val="0"/>
        <w:adjustRightInd/>
        <w:snapToGrid/>
        <w:spacing w:line="460" w:lineRule="exact"/>
        <w:ind w:firstLine="480" w:firstLineChars="200"/>
        <w:textAlignment w:val="auto"/>
        <w:rPr>
          <w:rFonts w:hint="eastAsia" w:ascii="宋体" w:hAnsi="宋体" w:eastAsia="宋体" w:cs="宋体"/>
          <w:sz w:val="24"/>
        </w:rPr>
      </w:pPr>
      <w:r>
        <w:rPr>
          <w:rFonts w:hint="eastAsia" w:ascii="宋体" w:hAnsi="宋体" w:eastAsia="宋体" w:cs="宋体"/>
          <w:sz w:val="24"/>
        </w:rPr>
        <w:t>廖高可和李庭辉（2023）在系统梳理人工智能在金融领域应用研究进展时，进一步将这一边界约束归结为三个维度：模型可解释性的天然缺陷、非结构化数据处理能力的不足，以及监管合规框架与算法自主性之间的内在张力。程雪军（2023）从法律规制视角对上述第三个维度进行了深入拓展，梳理了欧盟、美国及中国在金融科技平台算法黑箱问题上的监管路径差异，指出中国现行监管框架在算法透明度要求上尚存制度性空白，这一判断为理解本文信贷场景中可解释性合规压力的现实成因提供了制度性注脚。Fuster等（2022）则从信贷市场公平性的实证角度揭示了机器学习信用评分的另一面向：机器学习模型虽然整体上提升了信贷定价的精准度，但其预测结果在不同人口群体之间呈现出系统性的不平等分布特征，算法歧视问题的潜在风险使得监管层对AI信贷模型的可解释性要求日趋严格。将Fuster等（2022）与程雪军（2023）并置来看，技术精度与社会公平、算法效率与制度合规之间的张力，构成了传统AI技术在银行信贷场景深化应用的双重制约，而这一张力在生成式AI时代只会更加凸显而非消解。</w:t>
      </w:r>
    </w:p>
    <w:p w14:paraId="51D61745">
      <w:pPr>
        <w:pStyle w:val="5"/>
        <w:bidi w:val="0"/>
        <w:rPr>
          <w:rFonts w:hint="eastAsia"/>
        </w:rPr>
      </w:pPr>
      <w:r>
        <w:rPr>
          <w:rFonts w:hint="eastAsia"/>
          <w:lang w:eastAsia="zh-CN"/>
        </w:rPr>
        <w:t>（</w:t>
      </w:r>
      <w:r>
        <w:rPr>
          <w:rFonts w:hint="eastAsia"/>
          <w:lang w:val="en-US" w:eastAsia="zh-CN"/>
        </w:rPr>
        <w:t>二</w:t>
      </w:r>
      <w:r>
        <w:rPr>
          <w:rFonts w:hint="eastAsia"/>
          <w:lang w:eastAsia="zh-CN"/>
        </w:rPr>
        <w:t>）</w:t>
      </w:r>
      <w:r>
        <w:rPr>
          <w:rFonts w:hint="eastAsia"/>
        </w:rPr>
        <w:t>生成式AI技术在银行业务中的研究</w:t>
      </w:r>
    </w:p>
    <w:p w14:paraId="6630741F">
      <w:pPr>
        <w:pageBreakBefore w:val="0"/>
        <w:widowControl w:val="0"/>
        <w:kinsoku/>
        <w:wordWrap/>
        <w:overflowPunct/>
        <w:topLinePunct w:val="0"/>
        <w:autoSpaceDE/>
        <w:autoSpaceDN/>
        <w:bidi w:val="0"/>
        <w:adjustRightInd/>
        <w:snapToGrid/>
        <w:spacing w:line="460" w:lineRule="exact"/>
        <w:ind w:firstLine="480" w:firstLineChars="200"/>
        <w:textAlignment w:val="auto"/>
        <w:rPr>
          <w:rFonts w:hint="eastAsia" w:ascii="宋体" w:hAnsi="宋体" w:eastAsia="宋体" w:cs="宋体"/>
          <w:sz w:val="24"/>
        </w:rPr>
      </w:pPr>
      <w:r>
        <w:rPr>
          <w:rFonts w:hint="eastAsia" w:ascii="宋体" w:hAnsi="宋体" w:eastAsia="宋体" w:cs="宋体"/>
          <w:sz w:val="24"/>
        </w:rPr>
        <w:t>生成式AI技术的银行业研究，在研究视角上呈现出从技术描述向效果验证迁移、从单场景分析向系统性评估演进的整体趋势，但这一迁移至今尚未完成。Card和Krueger（1994）所开创的双重差分准自然实验方法，为识别政策或技术冲击的净因果效应提供了经典范式，是本文因果识别策略的直接方法论来源</w:t>
      </w:r>
      <w:r>
        <w:rPr>
          <w:rFonts w:hint="eastAsia" w:ascii="宋体" w:hAnsi="宋体" w:eastAsia="宋体" w:cs="宋体"/>
          <w:sz w:val="24"/>
          <w:lang w:eastAsia="zh-CN"/>
        </w:rPr>
        <w:t>—</w:t>
      </w:r>
      <w:r>
        <w:rPr>
          <w:rFonts w:hint="eastAsia" w:ascii="宋体" w:hAnsi="宋体" w:eastAsia="宋体" w:cs="宋体"/>
          <w:sz w:val="24"/>
        </w:rPr>
        <w:t>尽管该文本身研究的是劳动经济学问题，但其通过比较相邻州最低工资差异所形成的识别逻辑，与本文利用招商银行分批部署AI系统所形成的准自然实验在结构上高度一致，这一方法论的跨领域迁移具有充分的内在合理性。</w:t>
      </w:r>
    </w:p>
    <w:p w14:paraId="5EC92CA1">
      <w:pPr>
        <w:pageBreakBefore w:val="0"/>
        <w:widowControl w:val="0"/>
        <w:kinsoku/>
        <w:wordWrap/>
        <w:overflowPunct/>
        <w:topLinePunct w:val="0"/>
        <w:autoSpaceDE/>
        <w:autoSpaceDN/>
        <w:bidi w:val="0"/>
        <w:adjustRightInd/>
        <w:snapToGrid/>
        <w:spacing w:line="460" w:lineRule="exact"/>
        <w:ind w:firstLine="480" w:firstLineChars="200"/>
        <w:textAlignment w:val="auto"/>
        <w:rPr>
          <w:rFonts w:hint="eastAsia" w:ascii="宋体" w:hAnsi="宋体" w:eastAsia="宋体" w:cs="宋体"/>
          <w:sz w:val="24"/>
        </w:rPr>
      </w:pPr>
      <w:r>
        <w:rPr>
          <w:rFonts w:hint="eastAsia" w:ascii="宋体" w:hAnsi="宋体" w:eastAsia="宋体" w:cs="宋体"/>
          <w:sz w:val="24"/>
        </w:rPr>
        <w:t>在生成式AI技术特性的理论刻画上，朱光辉和王喜文（2023）对ChatGPT的运行模式与关键技术进行了系统梳理，将其与传统判别式模型的根本区别归结为核心目标从</w:t>
      </w:r>
      <w:r>
        <w:rPr>
          <w:rFonts w:hint="eastAsia" w:ascii="宋体" w:hAnsi="宋体" w:eastAsia="宋体" w:cs="宋体"/>
          <w:sz w:val="24"/>
          <w:lang w:eastAsia="zh-CN"/>
        </w:rPr>
        <w:t>“判别”</w:t>
      </w:r>
      <w:r>
        <w:rPr>
          <w:rFonts w:hint="eastAsia" w:ascii="宋体" w:hAnsi="宋体" w:eastAsia="宋体" w:cs="宋体"/>
          <w:sz w:val="24"/>
        </w:rPr>
        <w:t>转向</w:t>
      </w:r>
      <w:r>
        <w:rPr>
          <w:rFonts w:hint="eastAsia" w:ascii="宋体" w:hAnsi="宋体" w:eastAsia="宋体" w:cs="宋体"/>
          <w:sz w:val="24"/>
          <w:lang w:eastAsia="zh-CN"/>
        </w:rPr>
        <w:t>“创造”</w:t>
      </w:r>
      <w:r>
        <w:rPr>
          <w:rFonts w:hint="eastAsia" w:ascii="宋体" w:hAnsi="宋体" w:eastAsia="宋体" w:cs="宋体"/>
          <w:sz w:val="24"/>
        </w:rPr>
        <w:t>、建模对象从条件概率分布转向联合概率分布，为理解生成式AI在银行业多场景应用的技术可行性提供了基础性的概念框架。Gozalo</w:t>
      </w:r>
      <w:r>
        <w:rPr>
          <w:rFonts w:hint="eastAsia" w:ascii="宋体" w:hAnsi="宋体" w:eastAsia="宋体" w:cs="宋体"/>
          <w:sz w:val="24"/>
          <w:lang w:eastAsia="zh-CN"/>
        </w:rPr>
        <w:t>—</w:t>
      </w:r>
      <w:r>
        <w:rPr>
          <w:rFonts w:hint="eastAsia" w:ascii="宋体" w:hAnsi="宋体" w:eastAsia="宋体" w:cs="宋体"/>
          <w:sz w:val="24"/>
        </w:rPr>
        <w:t>Brizuela和Garrido</w:t>
      </w:r>
      <w:r>
        <w:rPr>
          <w:rFonts w:hint="eastAsia" w:ascii="宋体" w:hAnsi="宋体" w:eastAsia="宋体" w:cs="宋体"/>
          <w:sz w:val="24"/>
          <w:lang w:eastAsia="zh-CN"/>
        </w:rPr>
        <w:t>—</w:t>
      </w:r>
      <w:r>
        <w:rPr>
          <w:rFonts w:hint="eastAsia" w:ascii="宋体" w:hAnsi="宋体" w:eastAsia="宋体" w:cs="宋体"/>
          <w:sz w:val="24"/>
        </w:rPr>
        <w:t>Merchan（2023）在此基础上对生成式AI大模型进行了横向比较评述，指出不同架构模型在文本生成、多模态理解与长文本推理方面的能力差异显著，银行业在技术选型上面临的并非</w:t>
      </w:r>
      <w:r>
        <w:rPr>
          <w:rFonts w:hint="eastAsia" w:ascii="宋体" w:hAnsi="宋体" w:eastAsia="宋体" w:cs="宋体"/>
          <w:sz w:val="24"/>
          <w:lang w:eastAsia="zh-CN"/>
        </w:rPr>
        <w:t>“用不用AI”</w:t>
      </w:r>
      <w:r>
        <w:rPr>
          <w:rFonts w:hint="eastAsia" w:ascii="宋体" w:hAnsi="宋体" w:eastAsia="宋体" w:cs="宋体"/>
          <w:sz w:val="24"/>
        </w:rPr>
        <w:t>的二元选择，而是</w:t>
      </w:r>
      <w:r>
        <w:rPr>
          <w:rFonts w:hint="eastAsia" w:ascii="宋体" w:hAnsi="宋体" w:eastAsia="宋体" w:cs="宋体"/>
          <w:sz w:val="24"/>
          <w:lang w:eastAsia="zh-CN"/>
        </w:rPr>
        <w:t>“用哪种AI、用于哪类场景”</w:t>
      </w:r>
      <w:r>
        <w:rPr>
          <w:rFonts w:hint="eastAsia" w:ascii="宋体" w:hAnsi="宋体" w:eastAsia="宋体" w:cs="宋体"/>
          <w:sz w:val="24"/>
        </w:rPr>
        <w:t>的精细化匹配问题</w:t>
      </w:r>
      <w:r>
        <w:rPr>
          <w:rFonts w:hint="eastAsia" w:ascii="宋体" w:hAnsi="宋体" w:eastAsia="宋体" w:cs="宋体"/>
          <w:sz w:val="24"/>
          <w:lang w:eastAsia="zh-CN"/>
        </w:rPr>
        <w:t>——</w:t>
      </w:r>
      <w:r>
        <w:rPr>
          <w:rFonts w:hint="eastAsia" w:ascii="宋体" w:hAnsi="宋体" w:eastAsia="宋体" w:cs="宋体"/>
          <w:sz w:val="24"/>
        </w:rPr>
        <w:t>这一判断与本文观察到的招商银行</w:t>
      </w:r>
      <w:r>
        <w:rPr>
          <w:rFonts w:hint="eastAsia" w:ascii="宋体" w:hAnsi="宋体" w:eastAsia="宋体" w:cs="宋体"/>
          <w:sz w:val="24"/>
          <w:lang w:eastAsia="zh-CN"/>
        </w:rPr>
        <w:t>“场景驱动、模型适配”</w:t>
      </w:r>
      <w:r>
        <w:rPr>
          <w:rFonts w:hint="eastAsia" w:ascii="宋体" w:hAnsi="宋体" w:eastAsia="宋体" w:cs="宋体"/>
          <w:sz w:val="24"/>
        </w:rPr>
        <w:t>技术路线选择高度吻合。Gloeckle等（2024）进一步从多令牌预测的技术路径揭示了大语言模型推理效率持续提升的机制，表明生成式AI的能力边界仍处于快速扩展之中，当前的实证观测结果在技术演进的动态视角下具有一定的时效局限性。</w:t>
      </w:r>
    </w:p>
    <w:p w14:paraId="7D2BF48C">
      <w:pPr>
        <w:pageBreakBefore w:val="0"/>
        <w:widowControl w:val="0"/>
        <w:kinsoku/>
        <w:wordWrap/>
        <w:overflowPunct/>
        <w:topLinePunct w:val="0"/>
        <w:autoSpaceDE/>
        <w:autoSpaceDN/>
        <w:bidi w:val="0"/>
        <w:adjustRightInd/>
        <w:snapToGrid/>
        <w:spacing w:line="460" w:lineRule="exact"/>
        <w:ind w:firstLine="480" w:firstLineChars="200"/>
        <w:textAlignment w:val="auto"/>
        <w:rPr>
          <w:rFonts w:hint="eastAsia" w:ascii="宋体" w:hAnsi="宋体" w:eastAsia="宋体" w:cs="宋体"/>
          <w:sz w:val="24"/>
        </w:rPr>
      </w:pPr>
      <w:r>
        <w:rPr>
          <w:rFonts w:hint="eastAsia" w:ascii="宋体" w:hAnsi="宋体" w:eastAsia="宋体" w:cs="宋体"/>
          <w:sz w:val="24"/>
        </w:rPr>
        <w:t>在应用效果的实证研究方面，Dell'Acqua等（2024）以波士顿咨询公司顾问为研究对象，通过随机对照实验发现AI工具对知识型工作的生产率效应高度依赖任务边界的清晰程度</w:t>
      </w:r>
      <w:r>
        <w:rPr>
          <w:rFonts w:hint="eastAsia" w:ascii="宋体" w:hAnsi="宋体" w:eastAsia="宋体" w:cs="宋体"/>
          <w:sz w:val="24"/>
          <w:lang w:eastAsia="zh-CN"/>
        </w:rPr>
        <w:t>—</w:t>
      </w:r>
      <w:r>
        <w:rPr>
          <w:rFonts w:hint="eastAsia" w:ascii="宋体" w:hAnsi="宋体" w:eastAsia="宋体" w:cs="宋体"/>
          <w:sz w:val="24"/>
        </w:rPr>
        <w:t>在明确定义的任务范围内AI显著提升了输出质量与效率，而在跨越模型能力边界的任务上，过度依赖AI反而导致绩效下降，其提出的</w:t>
      </w:r>
      <w:r>
        <w:rPr>
          <w:rFonts w:hint="eastAsia" w:ascii="宋体" w:hAnsi="宋体" w:eastAsia="宋体" w:cs="宋体"/>
          <w:sz w:val="24"/>
          <w:lang w:eastAsia="zh-CN"/>
        </w:rPr>
        <w:t>“崎岖技术前沿”</w:t>
      </w:r>
      <w:r>
        <w:rPr>
          <w:rFonts w:hint="eastAsia" w:ascii="宋体" w:hAnsi="宋体" w:eastAsia="宋体" w:cs="宋体"/>
          <w:sz w:val="24"/>
        </w:rPr>
        <w:t>概念为理解本文客服运营与财富管理场景间效应量差异提供了有力的理论解释。Grennan和Michaely（2024）则将研究对象聚焦于金融分析师这一高技能职业群体，发现AI工具的引入显著提升了分析师报告的生产效率，但对分析质量的改善效果存在明显的异质性，资深分析师与初级分析师之间的AI使用效果差距表明，AI对人类专业能力的</w:t>
      </w:r>
      <w:r>
        <w:rPr>
          <w:rFonts w:hint="eastAsia" w:ascii="宋体" w:hAnsi="宋体" w:eastAsia="宋体" w:cs="宋体"/>
          <w:sz w:val="24"/>
          <w:lang w:eastAsia="zh-CN"/>
        </w:rPr>
        <w:t>“增强”</w:t>
      </w:r>
      <w:r>
        <w:rPr>
          <w:rFonts w:hint="eastAsia" w:ascii="宋体" w:hAnsi="宋体" w:eastAsia="宋体" w:cs="宋体"/>
          <w:sz w:val="24"/>
        </w:rPr>
        <w:t>作用强于</w:t>
      </w:r>
      <w:r>
        <w:rPr>
          <w:rFonts w:hint="eastAsia" w:ascii="宋体" w:hAnsi="宋体" w:eastAsia="宋体" w:cs="宋体"/>
          <w:sz w:val="24"/>
          <w:lang w:eastAsia="zh-CN"/>
        </w:rPr>
        <w:t>“替代”</w:t>
      </w:r>
      <w:r>
        <w:rPr>
          <w:rFonts w:hint="eastAsia" w:ascii="宋体" w:hAnsi="宋体" w:eastAsia="宋体" w:cs="宋体"/>
          <w:sz w:val="24"/>
        </w:rPr>
        <w:t>作用。将Grennan和Michaely（2024）与Dell'Acqua等（2024）对比来看，两项研究共同指向了一个核心命题：AI效果的异质性根源并非技术本身，而是任务结构与使用者能力之间的适配程度，这一结论对本文财富管理场景中算法信任赤字的解释具有直接的参照价值。Dietvorst等（2015）的算法规避研究则从行为心理学角度揭示了效果异质性的另一层成因：用户在目睹算法犯错后会产生系统性的信任损耗，且这种损耗具有显著的持久性，即便算法此后表现优于人工，用户仍倾向于规避算法建议</w:t>
      </w:r>
      <w:r>
        <w:rPr>
          <w:rFonts w:hint="eastAsia" w:ascii="宋体" w:hAnsi="宋体" w:eastAsia="宋体" w:cs="宋体"/>
          <w:sz w:val="24"/>
          <w:lang w:eastAsia="zh-CN"/>
        </w:rPr>
        <w:t>——</w:t>
      </w:r>
      <w:r>
        <w:rPr>
          <w:rFonts w:hint="eastAsia" w:ascii="宋体" w:hAnsi="宋体" w:eastAsia="宋体" w:cs="宋体"/>
          <w:sz w:val="24"/>
        </w:rPr>
        <w:t>本文财富管理场景中曾经历不准确推荐的客户其后续采纳率持续偏低的实证发现，正是这一机制在零售银行场景中的具体体现。</w:t>
      </w:r>
    </w:p>
    <w:p w14:paraId="7B24D2EF">
      <w:pPr>
        <w:pStyle w:val="4"/>
        <w:bidi w:val="0"/>
        <w:rPr>
          <w:rFonts w:hint="eastAsia"/>
        </w:rPr>
      </w:pPr>
      <w:bookmarkStart w:id="16" w:name="_Toc25640"/>
      <w:r>
        <w:rPr>
          <w:rFonts w:hint="eastAsia"/>
          <w:lang w:val="en-US" w:eastAsia="zh-CN"/>
        </w:rPr>
        <w:t>二、</w:t>
      </w:r>
      <w:r>
        <w:rPr>
          <w:rFonts w:hint="eastAsia"/>
        </w:rPr>
        <w:t>关于人工智能在商业银行应用策略的研究</w:t>
      </w:r>
      <w:bookmarkEnd w:id="16"/>
    </w:p>
    <w:p w14:paraId="7FF15D6D">
      <w:pPr>
        <w:pageBreakBefore w:val="0"/>
        <w:widowControl w:val="0"/>
        <w:kinsoku/>
        <w:wordWrap/>
        <w:overflowPunct/>
        <w:topLinePunct w:val="0"/>
        <w:autoSpaceDE/>
        <w:autoSpaceDN/>
        <w:bidi w:val="0"/>
        <w:adjustRightInd/>
        <w:snapToGrid/>
        <w:spacing w:line="460" w:lineRule="exact"/>
        <w:ind w:firstLine="480" w:firstLineChars="200"/>
        <w:textAlignment w:val="auto"/>
        <w:rPr>
          <w:rFonts w:hint="eastAsia" w:ascii="宋体" w:hAnsi="宋体" w:eastAsia="宋体" w:cs="宋体"/>
          <w:sz w:val="24"/>
        </w:rPr>
      </w:pPr>
      <w:r>
        <w:rPr>
          <w:rFonts w:hint="eastAsia" w:ascii="宋体" w:hAnsi="宋体" w:eastAsia="宋体" w:cs="宋体"/>
          <w:sz w:val="24"/>
        </w:rPr>
        <w:t>关于人工智能在商业银行应用策略的研究，国内文献呈现出从政策框架到行业报告、从技术描述到战略路径的多层次讨论格局，但各层次之间的联结仍有待深化。中国人民银行（2022）发布的《金融科技发展规划（2022</w:t>
      </w:r>
      <w:r>
        <w:rPr>
          <w:rFonts w:hint="eastAsia" w:ascii="宋体" w:hAnsi="宋体" w:eastAsia="宋体" w:cs="宋体"/>
          <w:sz w:val="24"/>
          <w:lang w:eastAsia="zh-CN"/>
        </w:rPr>
        <w:t>—</w:t>
      </w:r>
      <w:r>
        <w:rPr>
          <w:rFonts w:hint="eastAsia" w:ascii="宋体" w:hAnsi="宋体" w:eastAsia="宋体" w:cs="宋体"/>
          <w:sz w:val="24"/>
        </w:rPr>
        <w:t>2025年）》从顶层设计层面明确了人工智能在金融业合规应用的政策方向，将AI技术的风险防控与效率提升并列为监管框架的核心关切，构成了商业银行推进AI应用策略的制度性边界。罗黎明和聂无逸（2022）在这一政策框架下聚焦财富管理的数字化转型路径，指出客户数据整合能力与算法推荐精准度的提升是财富管理业务突破人力瓶颈的关键，但同时承认AI在复杂金融决策场景中的替代能力仍受制于客户信任的建立周期，这与中国人民银行（2022）强调稳妥推进、防范风险的政策基调形成内在一致。</w:t>
      </w:r>
    </w:p>
    <w:p w14:paraId="57C8816E">
      <w:pPr>
        <w:pageBreakBefore w:val="0"/>
        <w:widowControl w:val="0"/>
        <w:kinsoku/>
        <w:wordWrap/>
        <w:overflowPunct/>
        <w:topLinePunct w:val="0"/>
        <w:autoSpaceDE/>
        <w:autoSpaceDN/>
        <w:bidi w:val="0"/>
        <w:adjustRightInd/>
        <w:snapToGrid/>
        <w:spacing w:line="460" w:lineRule="exact"/>
        <w:ind w:firstLine="480" w:firstLineChars="200"/>
        <w:textAlignment w:val="auto"/>
        <w:rPr>
          <w:rFonts w:hint="eastAsia" w:ascii="宋体" w:hAnsi="宋体" w:eastAsia="宋体" w:cs="宋体"/>
          <w:sz w:val="24"/>
        </w:rPr>
      </w:pPr>
      <w:r>
        <w:rPr>
          <w:rFonts w:hint="eastAsia" w:ascii="宋体" w:hAnsi="宋体" w:eastAsia="宋体" w:cs="宋体"/>
          <w:sz w:val="24"/>
        </w:rPr>
        <w:t>在具体应用策略的选择上，国内外文献呈现出明显的分歧。一部分研究主张</w:t>
      </w:r>
      <w:r>
        <w:rPr>
          <w:rFonts w:hint="eastAsia" w:ascii="宋体" w:hAnsi="宋体" w:eastAsia="宋体" w:cs="宋体"/>
          <w:sz w:val="24"/>
          <w:lang w:eastAsia="zh-CN"/>
        </w:rPr>
        <w:t>“全栈自研”</w:t>
      </w:r>
      <w:r>
        <w:rPr>
          <w:rFonts w:hint="eastAsia" w:ascii="宋体" w:hAnsi="宋体" w:eastAsia="宋体" w:cs="宋体"/>
          <w:sz w:val="24"/>
        </w:rPr>
        <w:t>策略，即商业银行依托自身数据优势，从底层模型训练到上层应用系统全程自主研发，以确保数据安全与模型可控。陆岷峰和高伦（2025）以DeepSeek赋能商业银行为研究背景，指出大型银行凭借海量客户行为数据与专有金融知识积累，具备在私有化环境中训练领域专用大模型的现实条件，私有化部署可有效规避数据外泄风险，同时使模型在特定业务场景中的表现超越通用模型。另一部分研究则支持</w:t>
      </w:r>
      <w:r>
        <w:rPr>
          <w:rFonts w:hint="eastAsia" w:ascii="宋体" w:hAnsi="宋体" w:eastAsia="宋体" w:cs="宋体"/>
          <w:sz w:val="24"/>
          <w:lang w:eastAsia="zh-CN"/>
        </w:rPr>
        <w:t>“轻量化接入”</w:t>
      </w:r>
      <w:r>
        <w:rPr>
          <w:rFonts w:hint="eastAsia" w:ascii="宋体" w:hAnsi="宋体" w:eastAsia="宋体" w:cs="宋体"/>
          <w:sz w:val="24"/>
        </w:rPr>
        <w:t>策略，即通过API调用或LoRA微调等方式将外部通用大模型嵌入现有业务系统，以更低的成本和更短的落地周期换取快速验证效果的灵活性。申么等（2023）对ChatGPT在银行业的应用前景进行系统梳理，认为对于数据基础相对薄弱的中小银行而言，轻量化接入策略是短期内最具现实可行性的路径选择，全栈自研所需的算力投入与研发周期将构成不可忽视的机会成本。</w:t>
      </w:r>
    </w:p>
    <w:p w14:paraId="34205D92">
      <w:pPr>
        <w:pageBreakBefore w:val="0"/>
        <w:widowControl w:val="0"/>
        <w:kinsoku/>
        <w:wordWrap/>
        <w:overflowPunct/>
        <w:topLinePunct w:val="0"/>
        <w:autoSpaceDE/>
        <w:autoSpaceDN/>
        <w:bidi w:val="0"/>
        <w:adjustRightInd/>
        <w:snapToGrid/>
        <w:spacing w:line="460" w:lineRule="exact"/>
        <w:ind w:firstLine="480" w:firstLineChars="200"/>
        <w:textAlignment w:val="auto"/>
        <w:rPr>
          <w:rFonts w:hint="eastAsia" w:ascii="宋体" w:hAnsi="宋体" w:eastAsia="宋体" w:cs="宋体"/>
          <w:sz w:val="24"/>
        </w:rPr>
      </w:pPr>
      <w:r>
        <w:rPr>
          <w:rFonts w:hint="eastAsia" w:ascii="宋体" w:hAnsi="宋体" w:eastAsia="宋体" w:cs="宋体"/>
          <w:sz w:val="24"/>
        </w:rPr>
        <w:t>在应用场景的优先级选择上，研究者普遍认为中后台场景的落地条件优于面客场景，但二者的长期价值存在结构性差异。何大勇等（2023）的行业报告对银行业生成式AI的应用场景进行系统分类，将其划分为面客服务增强、中后台流程自动化与风险识别三大类，指出面客场景的推进速度显著慢于中后台场景，合规审查的摩擦成本是制约面客场景深化的核心变量。王少东和王超明（2025）进一步指出，中后台场景虽然部署阻力最小、效益显现最快，但其价值天花板相对有限，面客场景中个性化服务能力的提升才是AI真正重塑银行业竞争格局的关键战场。这一判断与何大勇等（2023）形成互补——短期优先中后台、长期决胜面客场景，构成了银行AI应用策略在时间维度上的两阶段逻辑。</w:t>
      </w:r>
    </w:p>
    <w:p w14:paraId="1C1165F9">
      <w:pPr>
        <w:pageBreakBefore w:val="0"/>
        <w:widowControl w:val="0"/>
        <w:kinsoku/>
        <w:wordWrap/>
        <w:overflowPunct/>
        <w:topLinePunct w:val="0"/>
        <w:autoSpaceDE/>
        <w:autoSpaceDN/>
        <w:bidi w:val="0"/>
        <w:adjustRightInd/>
        <w:snapToGrid/>
        <w:spacing w:line="460" w:lineRule="exact"/>
        <w:ind w:firstLine="480" w:firstLineChars="200"/>
        <w:textAlignment w:val="auto"/>
        <w:rPr>
          <w:rFonts w:hint="eastAsia" w:ascii="宋体" w:hAnsi="宋体" w:eastAsia="宋体" w:cs="宋体"/>
          <w:sz w:val="24"/>
        </w:rPr>
      </w:pPr>
      <w:r>
        <w:rPr>
          <w:rFonts w:hint="eastAsia" w:ascii="宋体" w:hAnsi="宋体" w:eastAsia="宋体" w:cs="宋体"/>
          <w:sz w:val="24"/>
        </w:rPr>
        <w:t>在应用策略的组织保障层面，已有研究揭示了技术能力之外的管理因素对AI落地效果的深层影响。吴磊等（2023）对生成式AI在银行业具体应用场景的探讨表明，AI系统的上线部署仅是价值释放的起点，组织流程的配套再造、员工使用习惯的培养以及跨部门数据共享机制的建立，往往是决定AI投资回报率的更关键变量。宁莎莎和熊珮伶（2025）在分析DeepSeek类AI技术对商业银行格局的潜在影响时同样强调，技术供给能力的快速普及将使AI应用的竞争优势逐步从</w:t>
      </w:r>
      <w:r>
        <w:rPr>
          <w:rFonts w:hint="eastAsia" w:ascii="宋体" w:hAnsi="宋体" w:eastAsia="宋体" w:cs="宋体"/>
          <w:sz w:val="24"/>
          <w:lang w:eastAsia="zh-CN"/>
        </w:rPr>
        <w:t>“是否拥有技术”</w:t>
      </w:r>
      <w:r>
        <w:rPr>
          <w:rFonts w:hint="eastAsia" w:ascii="宋体" w:hAnsi="宋体" w:eastAsia="宋体" w:cs="宋体"/>
          <w:sz w:val="24"/>
        </w:rPr>
        <w:t>转向</w:t>
      </w:r>
      <w:r>
        <w:rPr>
          <w:rFonts w:hint="eastAsia" w:ascii="宋体" w:hAnsi="宋体" w:eastAsia="宋体" w:cs="宋体"/>
          <w:sz w:val="24"/>
          <w:lang w:eastAsia="zh-CN"/>
        </w:rPr>
        <w:t>“是否具备将技术转化为业务价值的组织能力”</w:t>
      </w:r>
      <w:r>
        <w:rPr>
          <w:rFonts w:hint="eastAsia" w:ascii="宋体" w:hAnsi="宋体" w:eastAsia="宋体" w:cs="宋体"/>
          <w:sz w:val="24"/>
        </w:rPr>
        <w:t>，先发优势将越来越依赖于数据飞轮效应的积累深度而非工具本身的先进程度。</w:t>
      </w:r>
    </w:p>
    <w:p w14:paraId="19A3A92A">
      <w:pPr>
        <w:pageBreakBefore w:val="0"/>
        <w:widowControl w:val="0"/>
        <w:kinsoku/>
        <w:wordWrap/>
        <w:overflowPunct/>
        <w:topLinePunct w:val="0"/>
        <w:autoSpaceDE/>
        <w:autoSpaceDN/>
        <w:bidi w:val="0"/>
        <w:adjustRightInd/>
        <w:snapToGrid/>
        <w:spacing w:line="460" w:lineRule="exact"/>
        <w:ind w:firstLine="480" w:firstLineChars="200"/>
        <w:textAlignment w:val="auto"/>
        <w:rPr>
          <w:rFonts w:hint="eastAsia" w:ascii="宋体" w:hAnsi="宋体" w:eastAsia="宋体" w:cs="宋体"/>
          <w:sz w:val="24"/>
        </w:rPr>
      </w:pPr>
      <w:r>
        <w:rPr>
          <w:rFonts w:hint="eastAsia" w:ascii="宋体" w:hAnsi="宋体" w:eastAsia="宋体" w:cs="宋体"/>
          <w:sz w:val="24"/>
        </w:rPr>
        <w:t>《管理科学学报》（2025）基于生成式人工智能的经济管理学科研究综述则将视野进一步延伸，梳理了生成式AI对经济管理各子领域的渗透路径，指出当前研究在因果推断方法的运用上仍显不足，大量文献停留于相关性分析而未能识别技术应用的净效应，这一方法论批评直接指向了本文选择DID准自然实验方法的研究动因。陈永伟（2023）从通用目的技术（GPT）的理论视角对生成式AI的经济影响进行了深度分析，指出AI与历史上的电力、蒸汽机等通用目的技术一样，其生产率效应具有显著的滞后性，技术本身的成熟往往先于组织能力与制度环境的适配，真正的效率跃升需要等待互补性创新的系统就绪。这一判断与本文事件研究估计所揭示的处理效应持续递进的动态路径形成了跨理论层次的印证。</w:t>
      </w:r>
    </w:p>
    <w:p w14:paraId="3E3ABCDD">
      <w:pPr>
        <w:pageBreakBefore w:val="0"/>
        <w:widowControl w:val="0"/>
        <w:kinsoku/>
        <w:wordWrap/>
        <w:overflowPunct/>
        <w:topLinePunct w:val="0"/>
        <w:autoSpaceDE/>
        <w:autoSpaceDN/>
        <w:bidi w:val="0"/>
        <w:adjustRightInd/>
        <w:snapToGrid/>
        <w:spacing w:line="460" w:lineRule="exact"/>
        <w:ind w:firstLine="480" w:firstLineChars="200"/>
        <w:textAlignment w:val="auto"/>
        <w:rPr>
          <w:rFonts w:hint="eastAsia" w:ascii="宋体" w:hAnsi="宋体" w:eastAsia="宋体" w:cs="宋体"/>
          <w:sz w:val="24"/>
        </w:rPr>
      </w:pPr>
      <w:r>
        <w:rPr>
          <w:rFonts w:hint="eastAsia" w:ascii="宋体" w:hAnsi="宋体" w:eastAsia="宋体" w:cs="宋体"/>
          <w:sz w:val="24"/>
        </w:rPr>
        <w:t>欧阳日辉和刘昱宏（2024）将上述通用目的技术框架延伸至生成式AI融入制造业的分析，通过梳理AIGC赋能产业升级的理论逻辑与实现路径，提炼出技术融合的三个关键条件：数据基础设施的完备程度、组织流程的再造意愿以及监管制度的适配速度。尽管研究对象为制造业，但这三个条件与商业银行推进生成式AI落地所面临的核心约束——数据质量参差、合规节流效应、制度适配滞后——在结构上高度同构，跨行业比较的分析价值不可忽视。喻国明和苏健威（2023）则从媒介生态的视角审视生成式AI的社会影响，指出大语言模型对人机交互范式的重塑不仅改变了信息传播的效率边界，也从根本上改变了用户对</w:t>
      </w:r>
      <w:r>
        <w:rPr>
          <w:rFonts w:hint="eastAsia" w:ascii="宋体" w:hAnsi="宋体" w:eastAsia="宋体" w:cs="宋体"/>
          <w:sz w:val="24"/>
          <w:lang w:eastAsia="zh-CN"/>
        </w:rPr>
        <w:t>“智能内容”</w:t>
      </w:r>
      <w:r>
        <w:rPr>
          <w:rFonts w:hint="eastAsia" w:ascii="宋体" w:hAnsi="宋体" w:eastAsia="宋体" w:cs="宋体"/>
          <w:sz w:val="24"/>
        </w:rPr>
        <w:t>的信任形成机制。这一判断虽源自传播学研究，却对本文财富管理场景中算法信任赤字的社会性成因具有补充解释力：客户对AI推荐的信任并非纯粹的产品绩效函数，而是深嵌于更广泛的人机信任社会认知框架之中，单纯提升模型精度而忽视信任机制重建，难以根本性地提升采纳率。</w:t>
      </w:r>
    </w:p>
    <w:p w14:paraId="48DC41DE">
      <w:pPr>
        <w:pageBreakBefore w:val="0"/>
        <w:widowControl w:val="0"/>
        <w:kinsoku/>
        <w:wordWrap/>
        <w:overflowPunct/>
        <w:topLinePunct w:val="0"/>
        <w:autoSpaceDE/>
        <w:autoSpaceDN/>
        <w:bidi w:val="0"/>
        <w:adjustRightInd/>
        <w:snapToGrid/>
        <w:spacing w:line="460" w:lineRule="exact"/>
        <w:ind w:firstLine="480" w:firstLineChars="200"/>
        <w:textAlignment w:val="auto"/>
        <w:rPr>
          <w:rFonts w:hint="eastAsia" w:ascii="宋体" w:hAnsi="宋体" w:eastAsia="宋体" w:cs="宋体"/>
          <w:sz w:val="24"/>
        </w:rPr>
      </w:pPr>
      <w:r>
        <w:rPr>
          <w:rFonts w:hint="eastAsia" w:ascii="宋体" w:hAnsi="宋体" w:eastAsia="宋体" w:cs="宋体"/>
          <w:sz w:val="24"/>
        </w:rPr>
        <w:t>将上述研究并置审视，可以发现关于人工智能在商业银行应用策略的现有文献，在技术选型、场景优先级与组织保障三个维度上均积累了较为丰富的讨论，但各维度之间的整合仍显不足——鲜有研究将</w:t>
      </w:r>
      <w:r>
        <w:rPr>
          <w:rFonts w:hint="eastAsia" w:ascii="宋体" w:hAnsi="宋体" w:eastAsia="宋体" w:cs="宋体"/>
          <w:sz w:val="24"/>
          <w:lang w:eastAsia="zh-CN"/>
        </w:rPr>
        <w:t>“应该选择哪条技术路线”</w:t>
      </w:r>
      <w:r>
        <w:rPr>
          <w:rFonts w:hint="eastAsia" w:ascii="宋体" w:hAnsi="宋体" w:eastAsia="宋体" w:cs="宋体"/>
          <w:sz w:val="24"/>
        </w:rPr>
        <w:t>与</w:t>
      </w:r>
      <w:r>
        <w:rPr>
          <w:rFonts w:hint="eastAsia" w:ascii="宋体" w:hAnsi="宋体" w:eastAsia="宋体" w:cs="宋体"/>
          <w:sz w:val="24"/>
          <w:lang w:eastAsia="zh-CN"/>
        </w:rPr>
        <w:t>“不同场景下实际产生了多少可量化的经营成效”</w:t>
      </w:r>
      <w:r>
        <w:rPr>
          <w:rFonts w:hint="eastAsia" w:ascii="宋体" w:hAnsi="宋体" w:eastAsia="宋体" w:cs="宋体"/>
          <w:sz w:val="24"/>
        </w:rPr>
        <w:t>加以系统联结，策略讨论与效果验证之间存在明显的断层。这一空白正是本文尝试以准自然实验方法填补的核心贡献所在。</w:t>
      </w:r>
    </w:p>
    <w:p w14:paraId="71BFB2D8">
      <w:pPr>
        <w:pStyle w:val="4"/>
        <w:bidi w:val="0"/>
        <w:rPr>
          <w:rFonts w:hint="eastAsia"/>
        </w:rPr>
      </w:pPr>
      <w:bookmarkStart w:id="17" w:name="_Toc15614"/>
      <w:r>
        <w:rPr>
          <w:rFonts w:hint="eastAsia"/>
          <w:lang w:val="en-US" w:eastAsia="zh-CN"/>
        </w:rPr>
        <w:t>三、</w:t>
      </w:r>
      <w:r>
        <w:rPr>
          <w:rFonts w:hint="eastAsia"/>
        </w:rPr>
        <w:t>文献评述</w:t>
      </w:r>
      <w:bookmarkEnd w:id="17"/>
    </w:p>
    <w:p w14:paraId="78634D34">
      <w:pPr>
        <w:pageBreakBefore w:val="0"/>
        <w:widowControl w:val="0"/>
        <w:kinsoku/>
        <w:wordWrap/>
        <w:overflowPunct/>
        <w:topLinePunct w:val="0"/>
        <w:autoSpaceDE/>
        <w:autoSpaceDN/>
        <w:bidi w:val="0"/>
        <w:adjustRightInd/>
        <w:snapToGrid/>
        <w:spacing w:line="460" w:lineRule="exact"/>
        <w:ind w:firstLine="480" w:firstLineChars="200"/>
        <w:textAlignment w:val="auto"/>
        <w:rPr>
          <w:rFonts w:hint="eastAsia" w:ascii="宋体" w:hAnsi="宋体" w:eastAsia="宋体" w:cs="宋体"/>
          <w:sz w:val="24"/>
        </w:rPr>
      </w:pPr>
      <w:r>
        <w:rPr>
          <w:rFonts w:hint="eastAsia" w:ascii="宋体" w:hAnsi="宋体" w:eastAsia="宋体" w:cs="宋体"/>
          <w:sz w:val="24"/>
        </w:rPr>
        <w:t>现有文献从宏观制度驱动、微观场景实践与技术能力演进三个层次，为理解生成式AI在商业银行零售客户经营中的应用提供了较为扎实的研究基础。宏观层面的研究揭示了金融科技扩散的竞争性制度逻辑与政策框架；微观层面的案例研究记录了传统AI工具在银行具体场景中的能力边界与实践经验；实验与准实验方法的引入，则为评估AI技术对知识型工作的异质性效果提供了方法论参照。这些积累共同构成了本文分析框架的文献依托。</w:t>
      </w:r>
    </w:p>
    <w:p w14:paraId="02908262">
      <w:pPr>
        <w:pageBreakBefore w:val="0"/>
        <w:widowControl w:val="0"/>
        <w:kinsoku/>
        <w:wordWrap/>
        <w:overflowPunct/>
        <w:topLinePunct w:val="0"/>
        <w:autoSpaceDE/>
        <w:autoSpaceDN/>
        <w:bidi w:val="0"/>
        <w:adjustRightInd/>
        <w:snapToGrid/>
        <w:spacing w:line="460" w:lineRule="exact"/>
        <w:ind w:firstLine="480" w:firstLineChars="200"/>
        <w:textAlignment w:val="auto"/>
        <w:rPr>
          <w:rFonts w:hint="eastAsia" w:ascii="宋体" w:hAnsi="宋体" w:eastAsia="宋体" w:cs="宋体"/>
          <w:sz w:val="24"/>
        </w:rPr>
      </w:pPr>
      <w:r>
        <w:rPr>
          <w:rFonts w:hint="eastAsia" w:ascii="宋体" w:hAnsi="宋体" w:eastAsia="宋体" w:cs="宋体"/>
          <w:sz w:val="24"/>
        </w:rPr>
        <w:t>梳理上述文献后可以发现，现有研究在以下几个方面仍存在一定局限。在研究方法上，国内涉及生成式AI银行应用成效的文献大多依赖事前事后对比或描述性分析，难以将技术应用的净效果与宏观环境变化、管理策略调整等混淆因素加以剥离，因果推断方法的运用较为不足。在研究视角上，现有行业报告与技术综述以场景枚举与可行性分析为主，倾向于将技术能力的理论潜力等同于业务价值的实际产出，尚未触及</w:t>
      </w:r>
      <w:r>
        <w:rPr>
          <w:rFonts w:hint="eastAsia" w:ascii="宋体" w:hAnsi="宋体" w:eastAsia="宋体" w:cs="宋体"/>
          <w:sz w:val="24"/>
          <w:lang w:eastAsia="zh-CN"/>
        </w:rPr>
        <w:t>“生成式AI究竟在多大程度上改善了客户经营成效”</w:t>
      </w:r>
      <w:r>
        <w:rPr>
          <w:rFonts w:hint="eastAsia" w:ascii="宋体" w:hAnsi="宋体" w:eastAsia="宋体" w:cs="宋体"/>
          <w:sz w:val="24"/>
        </w:rPr>
        <w:t>这一核心问题。在研究边界上，已有研究指出AI生产率效应存在系统性滞后，而现有文献的观测窗口普遍较短，对生成式AI技术长期价值释放的评估仍显不足；此外，平均效应的估计掩盖了不同业务场景、不同客群之间的异质性差异，分场景效应的精细刻画尚有较大空间。</w:t>
      </w:r>
    </w:p>
    <w:p w14:paraId="0C397BDF">
      <w:pPr>
        <w:pageBreakBefore w:val="0"/>
        <w:widowControl w:val="0"/>
        <w:kinsoku/>
        <w:wordWrap/>
        <w:overflowPunct/>
        <w:topLinePunct w:val="0"/>
        <w:autoSpaceDE/>
        <w:autoSpaceDN/>
        <w:bidi w:val="0"/>
        <w:adjustRightInd/>
        <w:snapToGrid/>
        <w:spacing w:line="460" w:lineRule="exact"/>
        <w:ind w:firstLine="480" w:firstLineChars="200"/>
        <w:textAlignment w:val="auto"/>
        <w:rPr>
          <w:rFonts w:hint="eastAsia" w:ascii="宋体" w:hAnsi="宋体" w:eastAsia="宋体" w:cs="宋体"/>
          <w:sz w:val="24"/>
        </w:rPr>
      </w:pPr>
      <w:r>
        <w:rPr>
          <w:rFonts w:hint="eastAsia" w:ascii="宋体" w:hAnsi="宋体" w:eastAsia="宋体" w:cs="宋体"/>
          <w:sz w:val="24"/>
        </w:rPr>
        <w:t>本文尝试借助招商银行分批部署AI系统所形成的准自然实验，构建双重差分识别框架，在方法论层面对现有描述性研究作出补充，并通过分场景异质性分析揭示生成式AI技术在不同业务模块中差异化的价值实现路径。需要坦承的是，准自然实验的内部效度依赖于特定的制度背景与识别假设，观测窗口的有限性也决定了当前结论对长期效应的估计可能存在低估，相关发现的可推广性仍有待后续研究的进一步检验。</w:t>
      </w:r>
    </w:p>
    <w:p w14:paraId="3587DFA4">
      <w:pPr>
        <w:pStyle w:val="3"/>
        <w:bidi w:val="0"/>
        <w:rPr>
          <w:rFonts w:hint="eastAsia"/>
        </w:rPr>
      </w:pPr>
      <w:bookmarkStart w:id="18" w:name="_Toc2200"/>
      <w:r>
        <w:rPr>
          <w:rFonts w:hint="eastAsia"/>
          <w:lang w:val="en-US" w:eastAsia="zh-CN"/>
        </w:rPr>
        <w:t xml:space="preserve">第三节 </w:t>
      </w:r>
      <w:r>
        <w:rPr>
          <w:rFonts w:hint="eastAsia"/>
        </w:rPr>
        <w:t>研究内容和研究方法</w:t>
      </w:r>
      <w:bookmarkEnd w:id="18"/>
    </w:p>
    <w:p w14:paraId="572F2E8D">
      <w:pPr>
        <w:pStyle w:val="4"/>
        <w:bidi w:val="0"/>
        <w:rPr>
          <w:rFonts w:hint="eastAsia"/>
        </w:rPr>
      </w:pPr>
      <w:bookmarkStart w:id="19" w:name="_Toc23018"/>
      <w:r>
        <w:rPr>
          <w:rFonts w:hint="eastAsia"/>
          <w:lang w:val="en-US" w:eastAsia="zh-CN"/>
        </w:rPr>
        <w:t>一、</w:t>
      </w:r>
      <w:r>
        <w:rPr>
          <w:rFonts w:hint="eastAsia"/>
        </w:rPr>
        <w:t>研究内容</w:t>
      </w:r>
      <w:bookmarkEnd w:id="19"/>
    </w:p>
    <w:p w14:paraId="7FEAB38E">
      <w:pPr>
        <w:pageBreakBefore w:val="0"/>
        <w:widowControl w:val="0"/>
        <w:kinsoku/>
        <w:wordWrap/>
        <w:overflowPunct/>
        <w:topLinePunct w:val="0"/>
        <w:autoSpaceDE/>
        <w:autoSpaceDN/>
        <w:bidi w:val="0"/>
        <w:adjustRightInd/>
        <w:snapToGrid/>
        <w:spacing w:line="460" w:lineRule="exact"/>
        <w:ind w:firstLine="480" w:firstLineChars="200"/>
        <w:textAlignment w:val="auto"/>
        <w:rPr>
          <w:rFonts w:hint="eastAsia" w:ascii="宋体" w:hAnsi="宋体" w:eastAsia="宋体" w:cs="宋体"/>
          <w:sz w:val="24"/>
        </w:rPr>
      </w:pPr>
      <w:r>
        <w:rPr>
          <w:rFonts w:hint="eastAsia" w:ascii="宋体" w:hAnsi="宋体" w:eastAsia="宋体" w:cs="宋体"/>
          <w:sz w:val="24"/>
        </w:rPr>
        <w:t>本文围绕</w:t>
      </w:r>
      <w:r>
        <w:rPr>
          <w:rFonts w:hint="eastAsia" w:ascii="宋体" w:hAnsi="宋体" w:eastAsia="宋体" w:cs="宋体"/>
          <w:sz w:val="24"/>
          <w:lang w:eastAsia="zh-CN"/>
        </w:rPr>
        <w:t>“生成式AI技术在招商银行零售客户经营中的应用路径与成效评估”</w:t>
      </w:r>
      <w:r>
        <w:rPr>
          <w:rFonts w:hint="eastAsia" w:ascii="宋体" w:hAnsi="宋体" w:eastAsia="宋体" w:cs="宋体"/>
          <w:sz w:val="24"/>
        </w:rPr>
        <w:t>这一核心命题，按照</w:t>
      </w:r>
      <w:r>
        <w:rPr>
          <w:rFonts w:hint="eastAsia" w:ascii="宋体" w:hAnsi="宋体" w:eastAsia="宋体" w:cs="宋体"/>
          <w:sz w:val="24"/>
          <w:lang w:eastAsia="zh-CN"/>
        </w:rPr>
        <w:t>“概念界定与理论奠基—应用路径梳理—因果识别与量化评估—结论与建议”</w:t>
      </w:r>
      <w:r>
        <w:rPr>
          <w:rFonts w:hint="eastAsia" w:ascii="宋体" w:hAnsi="宋体" w:eastAsia="宋体" w:cs="宋体"/>
          <w:sz w:val="24"/>
        </w:rPr>
        <w:t>的逻辑主线，分五章展开研究。</w:t>
      </w:r>
    </w:p>
    <w:p w14:paraId="3A20C9C9">
      <w:pPr>
        <w:pageBreakBefore w:val="0"/>
        <w:widowControl w:val="0"/>
        <w:kinsoku/>
        <w:wordWrap/>
        <w:overflowPunct/>
        <w:topLinePunct w:val="0"/>
        <w:autoSpaceDE/>
        <w:autoSpaceDN/>
        <w:bidi w:val="0"/>
        <w:adjustRightInd/>
        <w:snapToGrid/>
        <w:spacing w:line="460" w:lineRule="exact"/>
        <w:ind w:firstLine="480" w:firstLineChars="200"/>
        <w:textAlignment w:val="auto"/>
        <w:rPr>
          <w:rFonts w:hint="eastAsia" w:ascii="宋体" w:hAnsi="宋体" w:eastAsia="宋体" w:cs="宋体"/>
          <w:sz w:val="24"/>
        </w:rPr>
      </w:pPr>
      <w:r>
        <w:rPr>
          <w:rFonts w:hint="eastAsia" w:ascii="宋体" w:hAnsi="宋体" w:eastAsia="宋体" w:cs="宋体"/>
          <w:sz w:val="24"/>
        </w:rPr>
        <w:t>第一章为绪论。 本章首先阐述研究背景，从宏观政策环境、行业转型压力与招商银行自身战略定位三个层次说明生成式AI技术在商业银行零售客户经营场景落地的现实驱动因素与研究必要性；继而系统梳理国内外关于金融科技、传统AI银行应用与生成式AI银行应用三个方向的既有文献，识别现有研究在因果识别方法与微观数据运用上的核心空白；最后阐明本文的研究内容、研究方法与整体框架。</w:t>
      </w:r>
    </w:p>
    <w:p w14:paraId="23E2FE7B">
      <w:pPr>
        <w:pageBreakBefore w:val="0"/>
        <w:widowControl w:val="0"/>
        <w:kinsoku/>
        <w:wordWrap/>
        <w:overflowPunct/>
        <w:topLinePunct w:val="0"/>
        <w:autoSpaceDE/>
        <w:autoSpaceDN/>
        <w:bidi w:val="0"/>
        <w:adjustRightInd/>
        <w:snapToGrid/>
        <w:spacing w:line="460" w:lineRule="exact"/>
        <w:ind w:firstLine="480" w:firstLineChars="200"/>
        <w:textAlignment w:val="auto"/>
        <w:rPr>
          <w:rFonts w:hint="eastAsia" w:ascii="宋体" w:hAnsi="宋体" w:eastAsia="宋体" w:cs="宋体"/>
          <w:sz w:val="24"/>
        </w:rPr>
      </w:pPr>
      <w:r>
        <w:rPr>
          <w:rFonts w:hint="eastAsia" w:ascii="宋体" w:hAnsi="宋体" w:eastAsia="宋体" w:cs="宋体"/>
          <w:sz w:val="24"/>
        </w:rPr>
        <w:t>第二章为相关概念与理论基础。 本章对零售客户经营业务与生成式AI技术两个核心概念进行界定，厘清二者的内涵边界与本文的研究范畴；并系统梳理支撑本文分析框架的四项理论基础：客户关系管理理论为构建客户经营成效综合指数（CEMI）提供概念依据，金融科技理论为评估AI技术的竞争效应与制度约束提供分析框架，长尾理论为理解生成式AI在大众客群经营中的成本结构变革提供理论依据，金融创新理论为评估技术应用的正负两面效应提供宏观视角。</w:t>
      </w:r>
    </w:p>
    <w:p w14:paraId="4DBA674D">
      <w:pPr>
        <w:pageBreakBefore w:val="0"/>
        <w:widowControl w:val="0"/>
        <w:kinsoku/>
        <w:wordWrap/>
        <w:overflowPunct/>
        <w:topLinePunct w:val="0"/>
        <w:autoSpaceDE/>
        <w:autoSpaceDN/>
        <w:bidi w:val="0"/>
        <w:adjustRightInd/>
        <w:snapToGrid/>
        <w:spacing w:line="460" w:lineRule="exact"/>
        <w:ind w:firstLine="480" w:firstLineChars="200"/>
        <w:textAlignment w:val="auto"/>
        <w:rPr>
          <w:rFonts w:hint="eastAsia" w:ascii="宋体" w:hAnsi="宋体" w:eastAsia="宋体" w:cs="宋体"/>
          <w:sz w:val="24"/>
        </w:rPr>
      </w:pPr>
      <w:r>
        <w:rPr>
          <w:rFonts w:hint="eastAsia" w:ascii="宋体" w:hAnsi="宋体" w:eastAsia="宋体" w:cs="宋体"/>
          <w:sz w:val="24"/>
        </w:rPr>
        <w:t>第三章为生成式AI在招商银行零售客户经营中的应用。 本章首先梳理招商银行整体发展历程及零售客户经营业务的演进现状，并依据客户全生命周期框架将零售客户经营划分为营销经营、财富管理、信贷业务与客服运营四大模块；随后逐模块详细描述生成式AI技术的具体应用路径，包括各模块所采用的技术方案、系统架构与核心功能；最后从技术选型特征、投入产出结构与跨模块协同效应三个维度对应用现状进行综合分析，为后续量化评估提供案例基础。</w:t>
      </w:r>
    </w:p>
    <w:p w14:paraId="6CCF3398">
      <w:pPr>
        <w:pageBreakBefore w:val="0"/>
        <w:widowControl w:val="0"/>
        <w:kinsoku/>
        <w:wordWrap/>
        <w:overflowPunct/>
        <w:topLinePunct w:val="0"/>
        <w:autoSpaceDE/>
        <w:autoSpaceDN/>
        <w:bidi w:val="0"/>
        <w:adjustRightInd/>
        <w:snapToGrid/>
        <w:spacing w:line="460" w:lineRule="exact"/>
        <w:ind w:firstLine="480" w:firstLineChars="200"/>
        <w:textAlignment w:val="auto"/>
        <w:rPr>
          <w:rFonts w:hint="eastAsia" w:ascii="宋体" w:hAnsi="宋体" w:eastAsia="宋体" w:cs="宋体"/>
          <w:sz w:val="24"/>
        </w:rPr>
      </w:pPr>
      <w:r>
        <w:rPr>
          <w:rFonts w:hint="eastAsia" w:ascii="宋体" w:hAnsi="宋体" w:eastAsia="宋体" w:cs="宋体"/>
          <w:sz w:val="24"/>
        </w:rPr>
        <w:t>第四章为生成式AI应用成效的实证分析与不足评估。 本章以招商银行2023年3月分批推广AI智能客服2.0系统所形成的准自然实验为识别基础，构建双重差分模型，利用514,601个客户共计12,350,424个观测值的月度平衡面板数据，对生成式AI系统部署的净因果效应进行估计。被解释变量为涵盖五个子维度的客户经营成效综合指数（CEMI），同时以智能客服一次解决率与消费信贷自动审批率作为分场景补充指标。在平行趋势假设通过事件研究验证后，报告基准DID回归结果与分业务场景异质性分析结果，并通过安慰剂检验、样本窗口收窄、加入宏观控制变量等五类稳健性检验确保结论的可靠性。在实证结果的基础上，进一步对AI技术应用中存在的算法信任赤字、模型可解释性不足、基础客群数据缺失与面客合规节流效应四类结构性约束进行系统评估。</w:t>
      </w:r>
    </w:p>
    <w:p w14:paraId="16D10287">
      <w:pPr>
        <w:pageBreakBefore w:val="0"/>
        <w:widowControl w:val="0"/>
        <w:kinsoku/>
        <w:wordWrap/>
        <w:overflowPunct/>
        <w:topLinePunct w:val="0"/>
        <w:autoSpaceDE/>
        <w:autoSpaceDN/>
        <w:bidi w:val="0"/>
        <w:adjustRightInd/>
        <w:snapToGrid/>
        <w:spacing w:line="460" w:lineRule="exact"/>
        <w:ind w:firstLine="480" w:firstLineChars="200"/>
        <w:textAlignment w:val="auto"/>
        <w:rPr>
          <w:rFonts w:hint="eastAsia" w:ascii="宋体" w:hAnsi="宋体" w:eastAsia="宋体" w:cs="宋体"/>
          <w:sz w:val="24"/>
          <w:lang w:val="en-US"/>
        </w:rPr>
      </w:pPr>
      <w:r>
        <w:rPr>
          <w:rFonts w:hint="eastAsia" w:ascii="宋体" w:hAnsi="宋体" w:eastAsia="宋体" w:cs="宋体"/>
          <w:sz w:val="24"/>
        </w:rPr>
        <w:t>第五章为研究结论与政策建议。 本章归纳前述实证研究的核心发现，从整体成效判断、分场景异质性特征与技术落地结构性约束三个维度提炼研究结论；并针对营销经营、财富管理、信贷业务与客服运营四大场景分别提出具有可操作性的改进建议，每项建议均以</w:t>
      </w:r>
      <w:r>
        <w:rPr>
          <w:rFonts w:hint="eastAsia" w:ascii="宋体" w:hAnsi="宋体" w:eastAsia="宋体" w:cs="宋体"/>
          <w:sz w:val="24"/>
          <w:lang w:eastAsia="zh-CN"/>
        </w:rPr>
        <w:t>“先提建议、再描述问题痛点、最后阐明建议如何解决痛点”</w:t>
      </w:r>
      <w:r>
        <w:rPr>
          <w:rFonts w:hint="eastAsia" w:ascii="宋体" w:hAnsi="宋体" w:eastAsia="宋体" w:cs="宋体"/>
          <w:sz w:val="24"/>
        </w:rPr>
        <w:t>的结构加以呈现，以增强政策含义的针对性与实践转化价值。</w:t>
      </w:r>
    </w:p>
    <w:p w14:paraId="6B0EFFD4">
      <w:pPr>
        <w:pStyle w:val="4"/>
        <w:bidi w:val="0"/>
        <w:rPr>
          <w:rFonts w:hint="eastAsia"/>
        </w:rPr>
      </w:pPr>
      <w:bookmarkStart w:id="20" w:name="_Toc26181"/>
      <w:r>
        <w:rPr>
          <w:rFonts w:hint="eastAsia"/>
        </w:rPr>
        <w:t>二、研究方法</w:t>
      </w:r>
      <w:bookmarkEnd w:id="20"/>
    </w:p>
    <w:p w14:paraId="3D4384FF">
      <w:pPr>
        <w:pageBreakBefore w:val="0"/>
        <w:widowControl w:val="0"/>
        <w:kinsoku/>
        <w:wordWrap/>
        <w:overflowPunct/>
        <w:topLinePunct w:val="0"/>
        <w:autoSpaceDE/>
        <w:autoSpaceDN/>
        <w:bidi w:val="0"/>
        <w:adjustRightInd/>
        <w:snapToGrid/>
        <w:spacing w:line="460" w:lineRule="exact"/>
        <w:ind w:firstLine="480" w:firstLineChars="200"/>
        <w:textAlignment w:val="auto"/>
        <w:rPr>
          <w:rFonts w:hint="eastAsia" w:ascii="宋体" w:hAnsi="宋体" w:eastAsia="宋体" w:cs="宋体"/>
          <w:sz w:val="24"/>
        </w:rPr>
      </w:pPr>
      <w:r>
        <w:rPr>
          <w:rFonts w:hint="eastAsia" w:ascii="宋体" w:hAnsi="宋体" w:eastAsia="宋体" w:cs="宋体"/>
          <w:sz w:val="24"/>
          <w:lang w:eastAsia="zh-CN"/>
        </w:rPr>
        <w:t>（</w:t>
      </w:r>
      <w:r>
        <w:rPr>
          <w:rFonts w:hint="eastAsia" w:ascii="宋体" w:hAnsi="宋体" w:eastAsia="宋体" w:cs="宋体"/>
          <w:sz w:val="24"/>
          <w:lang w:val="en-US" w:eastAsia="zh-CN"/>
        </w:rPr>
        <w:t>1</w:t>
      </w:r>
      <w:r>
        <w:rPr>
          <w:rFonts w:hint="eastAsia" w:ascii="宋体" w:hAnsi="宋体" w:eastAsia="宋体" w:cs="宋体"/>
          <w:sz w:val="24"/>
          <w:lang w:eastAsia="zh-CN"/>
        </w:rPr>
        <w:t>）</w:t>
      </w:r>
      <w:r>
        <w:rPr>
          <w:rFonts w:hint="eastAsia" w:ascii="宋体" w:hAnsi="宋体" w:eastAsia="宋体" w:cs="宋体"/>
          <w:sz w:val="24"/>
        </w:rPr>
        <w:t>文献研究法</w:t>
      </w:r>
    </w:p>
    <w:p w14:paraId="6B8C39D8">
      <w:pPr>
        <w:pageBreakBefore w:val="0"/>
        <w:widowControl w:val="0"/>
        <w:kinsoku/>
        <w:wordWrap/>
        <w:overflowPunct/>
        <w:topLinePunct w:val="0"/>
        <w:autoSpaceDE/>
        <w:autoSpaceDN/>
        <w:bidi w:val="0"/>
        <w:adjustRightInd/>
        <w:snapToGrid/>
        <w:spacing w:line="460" w:lineRule="exact"/>
        <w:ind w:firstLine="480" w:firstLineChars="200"/>
        <w:textAlignment w:val="auto"/>
        <w:rPr>
          <w:rFonts w:hint="eastAsia" w:ascii="宋体" w:hAnsi="宋体" w:eastAsia="宋体" w:cs="宋体"/>
          <w:sz w:val="24"/>
        </w:rPr>
      </w:pPr>
      <w:r>
        <w:rPr>
          <w:rFonts w:hint="eastAsia" w:ascii="宋体" w:hAnsi="宋体" w:eastAsia="宋体" w:cs="宋体"/>
          <w:sz w:val="24"/>
        </w:rPr>
        <w:t>通过系统检索国内外学术数据库中关于金融科技、生成式AI与商业银行零售业务的现有文献，本文梳理了客户关系管理理论、金融科技价值创造理论与大语言模型技术演进的相关研究成果，厘清生成式AI技术在银行零售客户经营场景中的理论作用机制，识别现有研究在因果识别方法与微观数据运用上的空白，并据此确定本文的研究切入点与理论贡献方向。</w:t>
      </w:r>
    </w:p>
    <w:p w14:paraId="339978C4">
      <w:pPr>
        <w:pageBreakBefore w:val="0"/>
        <w:widowControl w:val="0"/>
        <w:kinsoku/>
        <w:wordWrap/>
        <w:overflowPunct/>
        <w:topLinePunct w:val="0"/>
        <w:autoSpaceDE/>
        <w:autoSpaceDN/>
        <w:bidi w:val="0"/>
        <w:adjustRightInd/>
        <w:snapToGrid/>
        <w:spacing w:line="460" w:lineRule="exact"/>
        <w:ind w:firstLine="480" w:firstLineChars="200"/>
        <w:textAlignment w:val="auto"/>
        <w:rPr>
          <w:rFonts w:hint="eastAsia" w:ascii="宋体" w:hAnsi="宋体" w:eastAsia="宋体" w:cs="宋体"/>
          <w:sz w:val="24"/>
        </w:rPr>
      </w:pPr>
      <w:r>
        <w:rPr>
          <w:rFonts w:hint="eastAsia" w:ascii="宋体" w:hAnsi="宋体" w:eastAsia="宋体" w:cs="宋体"/>
          <w:sz w:val="24"/>
          <w:lang w:eastAsia="zh-CN"/>
        </w:rPr>
        <w:t>（</w:t>
      </w:r>
      <w:r>
        <w:rPr>
          <w:rFonts w:hint="eastAsia" w:ascii="宋体" w:hAnsi="宋体" w:eastAsia="宋体" w:cs="宋体"/>
          <w:sz w:val="24"/>
          <w:lang w:val="en-US" w:eastAsia="zh-CN"/>
        </w:rPr>
        <w:t>2</w:t>
      </w:r>
      <w:r>
        <w:rPr>
          <w:rFonts w:hint="eastAsia" w:ascii="宋体" w:hAnsi="宋体" w:eastAsia="宋体" w:cs="宋体"/>
          <w:sz w:val="24"/>
          <w:lang w:eastAsia="zh-CN"/>
        </w:rPr>
        <w:t>）</w:t>
      </w:r>
      <w:r>
        <w:rPr>
          <w:rFonts w:hint="eastAsia" w:ascii="宋体" w:hAnsi="宋体" w:eastAsia="宋体" w:cs="宋体"/>
          <w:sz w:val="24"/>
        </w:rPr>
        <w:t>案例分析法</w:t>
      </w:r>
    </w:p>
    <w:p w14:paraId="25BEBF7E">
      <w:pPr>
        <w:pageBreakBefore w:val="0"/>
        <w:widowControl w:val="0"/>
        <w:kinsoku/>
        <w:wordWrap/>
        <w:overflowPunct/>
        <w:topLinePunct w:val="0"/>
        <w:autoSpaceDE/>
        <w:autoSpaceDN/>
        <w:bidi w:val="0"/>
        <w:adjustRightInd/>
        <w:snapToGrid/>
        <w:spacing w:line="460" w:lineRule="exact"/>
        <w:ind w:firstLine="480" w:firstLineChars="200"/>
        <w:textAlignment w:val="auto"/>
        <w:rPr>
          <w:rFonts w:hint="eastAsia" w:ascii="宋体" w:hAnsi="宋体" w:eastAsia="宋体" w:cs="宋体"/>
          <w:sz w:val="24"/>
        </w:rPr>
      </w:pPr>
      <w:r>
        <w:rPr>
          <w:rFonts w:hint="eastAsia" w:ascii="宋体" w:hAnsi="宋体" w:eastAsia="宋体" w:cs="宋体"/>
          <w:sz w:val="24"/>
        </w:rPr>
        <w:t>以招商银行为单一案例研究对象，通过对营销经营、财富管理、信贷业务与客服运营四大模块AI应用路径的深度解剖，详细记录各模块所采用的具体技术方案、技术投入规模与业务产出指标，构建从技术架构到业务成效的完整链条描述。单案例研究法的优势在于能够还原技术落地过程中的情境细节与路径依赖，揭示不同业务场景下AI技术效果分化的深层机制，为后续量化分析提供微观基础。</w:t>
      </w:r>
    </w:p>
    <w:p w14:paraId="17082D04">
      <w:pPr>
        <w:pageBreakBefore w:val="0"/>
        <w:widowControl w:val="0"/>
        <w:kinsoku/>
        <w:wordWrap/>
        <w:overflowPunct/>
        <w:topLinePunct w:val="0"/>
        <w:autoSpaceDE/>
        <w:autoSpaceDN/>
        <w:bidi w:val="0"/>
        <w:adjustRightInd/>
        <w:snapToGrid/>
        <w:spacing w:line="460" w:lineRule="exact"/>
        <w:ind w:firstLine="480" w:firstLineChars="200"/>
        <w:textAlignment w:val="auto"/>
        <w:rPr>
          <w:rFonts w:hint="eastAsia" w:ascii="宋体" w:hAnsi="宋体" w:eastAsia="宋体" w:cs="宋体"/>
          <w:sz w:val="24"/>
        </w:rPr>
      </w:pPr>
      <w:r>
        <w:rPr>
          <w:rFonts w:hint="eastAsia" w:ascii="宋体" w:hAnsi="宋体" w:eastAsia="宋体" w:cs="宋体"/>
          <w:sz w:val="24"/>
          <w:lang w:eastAsia="zh-CN"/>
        </w:rPr>
        <w:t>（</w:t>
      </w:r>
      <w:r>
        <w:rPr>
          <w:rFonts w:hint="eastAsia" w:ascii="宋体" w:hAnsi="宋体" w:eastAsia="宋体" w:cs="宋体"/>
          <w:sz w:val="24"/>
          <w:lang w:val="en-US" w:eastAsia="zh-CN"/>
        </w:rPr>
        <w:t>3</w:t>
      </w:r>
      <w:r>
        <w:rPr>
          <w:rFonts w:hint="eastAsia" w:ascii="宋体" w:hAnsi="宋体" w:eastAsia="宋体" w:cs="宋体"/>
          <w:sz w:val="24"/>
          <w:lang w:eastAsia="zh-CN"/>
        </w:rPr>
        <w:t>）</w:t>
      </w:r>
      <w:r>
        <w:rPr>
          <w:rFonts w:hint="eastAsia" w:ascii="宋体" w:hAnsi="宋体" w:eastAsia="宋体" w:cs="宋体"/>
          <w:sz w:val="24"/>
        </w:rPr>
        <w:t>比较分析法</w:t>
      </w:r>
    </w:p>
    <w:p w14:paraId="70889D47">
      <w:pPr>
        <w:pageBreakBefore w:val="0"/>
        <w:widowControl w:val="0"/>
        <w:kinsoku/>
        <w:wordWrap/>
        <w:overflowPunct/>
        <w:topLinePunct w:val="0"/>
        <w:autoSpaceDE/>
        <w:autoSpaceDN/>
        <w:bidi w:val="0"/>
        <w:adjustRightInd/>
        <w:snapToGrid/>
        <w:spacing w:line="460" w:lineRule="exact"/>
        <w:ind w:firstLine="480" w:firstLineChars="200"/>
        <w:textAlignment w:val="auto"/>
        <w:rPr>
          <w:rFonts w:hint="eastAsia" w:ascii="宋体" w:hAnsi="宋体" w:eastAsia="宋体" w:cs="宋体"/>
          <w:sz w:val="24"/>
        </w:rPr>
      </w:pPr>
      <w:r>
        <w:rPr>
          <w:rFonts w:hint="eastAsia" w:ascii="宋体" w:hAnsi="宋体" w:eastAsia="宋体" w:cs="宋体"/>
          <w:sz w:val="24"/>
        </w:rPr>
        <w:t>在横向维度上，对招商银行各业务模块AI应用前后的关键绩效指标进行系统比较，通过量化对比揭示技术应用在不同场景中的差异化效果；在纵向维度上，将招商银行各模块的技术路线选择与行业同类实践进行横向比较，分析不同技术方案在成本效率与效果稳定性上的权衡取舍，为技术选型决策提供参照依据。</w:t>
      </w:r>
    </w:p>
    <w:p w14:paraId="099058D6">
      <w:pPr>
        <w:pageBreakBefore w:val="0"/>
        <w:widowControl w:val="0"/>
        <w:kinsoku/>
        <w:wordWrap/>
        <w:overflowPunct/>
        <w:topLinePunct w:val="0"/>
        <w:autoSpaceDE/>
        <w:autoSpaceDN/>
        <w:bidi w:val="0"/>
        <w:adjustRightInd/>
        <w:snapToGrid/>
        <w:spacing w:line="460" w:lineRule="exact"/>
        <w:ind w:firstLine="480" w:firstLineChars="200"/>
        <w:textAlignment w:val="auto"/>
        <w:rPr>
          <w:rFonts w:hint="eastAsia" w:ascii="宋体" w:hAnsi="宋体" w:eastAsia="宋体" w:cs="宋体"/>
          <w:sz w:val="24"/>
        </w:rPr>
      </w:pPr>
      <w:r>
        <w:rPr>
          <w:rFonts w:hint="eastAsia" w:ascii="宋体" w:hAnsi="宋体" w:eastAsia="宋体" w:cs="宋体"/>
          <w:sz w:val="24"/>
          <w:lang w:eastAsia="zh-CN"/>
        </w:rPr>
        <w:t>（</w:t>
      </w:r>
      <w:r>
        <w:rPr>
          <w:rFonts w:hint="eastAsia" w:ascii="宋体" w:hAnsi="宋体" w:eastAsia="宋体" w:cs="宋体"/>
          <w:sz w:val="24"/>
          <w:lang w:val="en-US" w:eastAsia="zh-CN"/>
        </w:rPr>
        <w:t>4</w:t>
      </w:r>
      <w:r>
        <w:rPr>
          <w:rFonts w:hint="eastAsia" w:ascii="宋体" w:hAnsi="宋体" w:eastAsia="宋体" w:cs="宋体"/>
          <w:sz w:val="24"/>
          <w:lang w:eastAsia="zh-CN"/>
        </w:rPr>
        <w:t>）</w:t>
      </w:r>
      <w:r>
        <w:rPr>
          <w:rFonts w:hint="eastAsia" w:ascii="宋体" w:hAnsi="宋体" w:eastAsia="宋体" w:cs="宋体"/>
          <w:sz w:val="24"/>
        </w:rPr>
        <w:t>双重差分法</w:t>
      </w:r>
    </w:p>
    <w:p w14:paraId="45A8D3C5">
      <w:pPr>
        <w:pageBreakBefore w:val="0"/>
        <w:widowControl w:val="0"/>
        <w:kinsoku/>
        <w:wordWrap/>
        <w:overflowPunct/>
        <w:topLinePunct w:val="0"/>
        <w:autoSpaceDE/>
        <w:autoSpaceDN/>
        <w:bidi w:val="0"/>
        <w:adjustRightInd/>
        <w:snapToGrid/>
        <w:spacing w:line="460" w:lineRule="exact"/>
        <w:ind w:firstLine="480" w:firstLineChars="200"/>
        <w:textAlignment w:val="auto"/>
        <w:rPr>
          <w:rFonts w:hint="eastAsia" w:ascii="宋体" w:hAnsi="宋体" w:eastAsia="宋体" w:cs="宋体"/>
          <w:sz w:val="24"/>
        </w:rPr>
      </w:pPr>
      <w:r>
        <w:rPr>
          <w:rFonts w:hint="eastAsia" w:ascii="宋体" w:hAnsi="宋体" w:eastAsia="宋体" w:cs="宋体"/>
          <w:sz w:val="24"/>
        </w:rPr>
        <w:t>利用招商银行分批部署AI系统所形成的准自然实验，构建双重差分模型，以处理组与时间虚拟变量的交互项识别生成式AI系统部署对客户经营成效的净因果效应，通过双向固定效应设计控制分行层面不可观测的个体异质性与共同时间趋势。在识别假设验证上，采用事件研究方法检验政策前的平行趋势条件；在结论稳健性保障上，实施随机安慰剂检验、样本窗口收窄与加入宏观控制变量等多类稳健性规格，确保估计结果的可靠性。</w:t>
      </w:r>
    </w:p>
    <w:p w14:paraId="16EFF4B6">
      <w:pPr>
        <w:pStyle w:val="3"/>
        <w:bidi w:val="0"/>
        <w:rPr>
          <w:rFonts w:hint="eastAsia"/>
          <w:lang w:val="en-US" w:eastAsia="zh-CN"/>
        </w:rPr>
      </w:pPr>
      <w:bookmarkStart w:id="21" w:name="_Toc10798"/>
      <w:r>
        <w:rPr>
          <w:rFonts w:hint="eastAsia"/>
          <w:lang w:val="en-US" w:eastAsia="zh-CN"/>
        </w:rPr>
        <w:t>第四节 技术路线</w:t>
      </w:r>
      <w:bookmarkEnd w:id="21"/>
    </w:p>
    <w:p w14:paraId="4A189DAE">
      <w:pPr>
        <w:pageBreakBefore w:val="0"/>
        <w:widowControl w:val="0"/>
        <w:kinsoku/>
        <w:wordWrap/>
        <w:overflowPunct/>
        <w:topLinePunct w:val="0"/>
        <w:autoSpaceDE/>
        <w:autoSpaceDN/>
        <w:bidi w:val="0"/>
        <w:adjustRightInd/>
        <w:snapToGrid/>
        <w:spacing w:line="240" w:lineRule="auto"/>
        <w:ind w:left="0" w:leftChars="0" w:right="0" w:rightChars="0" w:firstLine="0" w:firstLineChars="0"/>
        <w:jc w:val="center"/>
        <w:textAlignment w:val="auto"/>
        <w:rPr>
          <w:rFonts w:hint="eastAsia" w:ascii="宋体" w:hAnsi="宋体" w:eastAsia="宋体" w:cs="宋体"/>
          <w:lang w:eastAsia="zh-CN"/>
        </w:rPr>
      </w:pPr>
      <w:r>
        <w:rPr>
          <w:rFonts w:hint="eastAsia" w:ascii="宋体" w:hAnsi="宋体" w:eastAsia="宋体" w:cs="宋体"/>
          <w:lang w:eastAsia="zh-CN"/>
        </w:rPr>
        <w:drawing>
          <wp:inline distT="0" distB="0" distL="114300" distR="114300">
            <wp:extent cx="5275580" cy="6665595"/>
            <wp:effectExtent l="0" t="0" r="7620" b="1905"/>
            <wp:docPr id="8" name="图片 8" descr="0bf30156-8edc-4856-be60-0aa64c96568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0bf30156-8edc-4856-be60-0aa64c96568b"/>
                    <pic:cNvPicPr>
                      <a:picLocks noChangeAspect="1"/>
                    </pic:cNvPicPr>
                  </pic:nvPicPr>
                  <pic:blipFill>
                    <a:blip r:embed="rId32"/>
                    <a:stretch>
                      <a:fillRect/>
                    </a:stretch>
                  </pic:blipFill>
                  <pic:spPr>
                    <a:xfrm>
                      <a:off x="0" y="0"/>
                      <a:ext cx="5275580" cy="6665595"/>
                    </a:xfrm>
                    <a:prstGeom prst="rect">
                      <a:avLst/>
                    </a:prstGeom>
                  </pic:spPr>
                </pic:pic>
              </a:graphicData>
            </a:graphic>
          </wp:inline>
        </w:drawing>
      </w:r>
    </w:p>
    <w:p w14:paraId="49DA0672">
      <w:pPr>
        <w:pStyle w:val="9"/>
        <w:bidi w:val="0"/>
        <w:rPr>
          <w:rFonts w:hint="eastAsia" w:ascii="宋体" w:hAnsi="宋体" w:eastAsia="宋体" w:cs="宋体"/>
          <w:b/>
          <w:bCs/>
          <w:lang w:val="en-US" w:eastAsia="zh-CN"/>
        </w:rPr>
        <w:sectPr>
          <w:headerReference r:id="rId13" w:type="first"/>
          <w:footerReference r:id="rId14" w:type="first"/>
          <w:endnotePr>
            <w:numFmt w:val="decimal"/>
          </w:endnotePr>
          <w:pgSz w:w="11905" w:h="16838"/>
          <w:pgMar w:top="1440" w:right="1797" w:bottom="1440" w:left="1797" w:header="850" w:footer="850" w:gutter="0"/>
          <w:pgNumType w:start="1"/>
          <w:cols w:space="0" w:num="1"/>
          <w:titlePg/>
          <w:rtlGutter w:val="0"/>
          <w:docGrid w:linePitch="312" w:charSpace="0"/>
        </w:sectPr>
      </w:pPr>
      <w:r>
        <w:rPr>
          <w:rFonts w:hint="eastAsia" w:ascii="宋体" w:hAnsi="宋体" w:eastAsia="宋体" w:cs="宋体"/>
          <w:b/>
          <w:bCs/>
          <w:lang w:val="en-US" w:eastAsia="zh-CN"/>
        </w:rPr>
        <w:t>图1—1 技术路线</w:t>
      </w:r>
    </w:p>
    <w:p w14:paraId="414F3CEC">
      <w:pPr>
        <w:pStyle w:val="2"/>
        <w:bidi w:val="0"/>
        <w:rPr>
          <w:rFonts w:hint="eastAsia"/>
        </w:rPr>
      </w:pPr>
      <w:bookmarkStart w:id="22" w:name="_Toc9653"/>
      <w:r>
        <w:rPr>
          <w:rFonts w:hint="eastAsia"/>
        </w:rPr>
        <w:t>第二章 相关概念和理论</w:t>
      </w:r>
      <w:bookmarkEnd w:id="22"/>
    </w:p>
    <w:p w14:paraId="7BF16A9D">
      <w:pPr>
        <w:pStyle w:val="3"/>
        <w:bidi w:val="0"/>
        <w:rPr>
          <w:rFonts w:hint="eastAsia"/>
        </w:rPr>
      </w:pPr>
      <w:bookmarkStart w:id="23" w:name="_Toc5841"/>
      <w:r>
        <w:rPr>
          <w:rFonts w:hint="eastAsia"/>
          <w:lang w:val="en-US" w:eastAsia="zh-CN"/>
        </w:rPr>
        <w:t>第一节</w:t>
      </w:r>
      <w:r>
        <w:rPr>
          <w:rFonts w:hint="eastAsia"/>
        </w:rPr>
        <w:t xml:space="preserve"> 相关概念界定</w:t>
      </w:r>
      <w:bookmarkEnd w:id="23"/>
    </w:p>
    <w:p w14:paraId="084BCED0">
      <w:pPr>
        <w:pStyle w:val="4"/>
        <w:bidi w:val="0"/>
        <w:rPr>
          <w:rFonts w:hint="eastAsia"/>
        </w:rPr>
      </w:pPr>
      <w:bookmarkStart w:id="24" w:name="_Toc11289"/>
      <w:r>
        <w:rPr>
          <w:rFonts w:hint="eastAsia"/>
        </w:rPr>
        <w:t>一、零售客户经营业务</w:t>
      </w:r>
      <w:bookmarkEnd w:id="24"/>
    </w:p>
    <w:p w14:paraId="6DBCDCBB">
      <w:pPr>
        <w:pageBreakBefore w:val="0"/>
        <w:widowControl w:val="0"/>
        <w:kinsoku/>
        <w:wordWrap/>
        <w:overflowPunct/>
        <w:topLinePunct w:val="0"/>
        <w:autoSpaceDE/>
        <w:autoSpaceDN/>
        <w:bidi w:val="0"/>
        <w:adjustRightInd/>
        <w:snapToGrid/>
        <w:spacing w:line="460" w:lineRule="exact"/>
        <w:ind w:firstLine="480" w:firstLineChars="200"/>
        <w:textAlignment w:val="auto"/>
        <w:rPr>
          <w:rFonts w:hint="eastAsia" w:ascii="宋体" w:hAnsi="宋体" w:eastAsia="宋体" w:cs="宋体"/>
          <w:sz w:val="24"/>
        </w:rPr>
      </w:pPr>
      <w:r>
        <w:rPr>
          <w:rFonts w:hint="eastAsia" w:ascii="宋体" w:hAnsi="宋体" w:eastAsia="宋体" w:cs="宋体"/>
          <w:sz w:val="24"/>
        </w:rPr>
        <w:t>商业银行零售客户经营业务，是指银行以个人客户、家庭单元及小微企业主为核心服务对象，围绕其金融需求的全生命周期，提供涵盖存款储蓄、消费信贷、财富管理、支付结算、保险代销等综合性金融产品与服务的业务体系。与对公业务以单笔大额交易为主要特征不同，零售业务以客户数量庞大、单笔金额较小、需求高度分散为基本形态，其经营逻辑的核心在于通过规模化获客、精细化分层与长期关系维护实现客户价值的持续挖掘。</w:t>
      </w:r>
    </w:p>
    <w:p w14:paraId="1F11203F">
      <w:pPr>
        <w:pStyle w:val="4"/>
        <w:bidi w:val="0"/>
        <w:rPr>
          <w:rFonts w:hint="eastAsia"/>
        </w:rPr>
      </w:pPr>
      <w:bookmarkStart w:id="25" w:name="_Toc14171"/>
      <w:r>
        <w:rPr>
          <w:rFonts w:hint="eastAsia"/>
          <w:lang w:val="en-US" w:eastAsia="zh-CN"/>
        </w:rPr>
        <w:t>二、</w:t>
      </w:r>
      <w:r>
        <w:rPr>
          <w:rFonts w:hint="eastAsia"/>
        </w:rPr>
        <w:t>生成式AI技术</w:t>
      </w:r>
      <w:bookmarkEnd w:id="25"/>
    </w:p>
    <w:p w14:paraId="1DA2AC3E">
      <w:pPr>
        <w:pageBreakBefore w:val="0"/>
        <w:widowControl w:val="0"/>
        <w:kinsoku/>
        <w:wordWrap/>
        <w:overflowPunct/>
        <w:topLinePunct w:val="0"/>
        <w:autoSpaceDE/>
        <w:autoSpaceDN/>
        <w:bidi w:val="0"/>
        <w:adjustRightInd/>
        <w:snapToGrid/>
        <w:spacing w:line="460" w:lineRule="exact"/>
        <w:ind w:firstLine="480" w:firstLineChars="200"/>
        <w:textAlignment w:val="auto"/>
        <w:rPr>
          <w:rFonts w:hint="eastAsia" w:ascii="宋体" w:hAnsi="宋体" w:eastAsia="宋体" w:cs="宋体"/>
          <w:sz w:val="24"/>
        </w:rPr>
      </w:pPr>
      <w:r>
        <w:rPr>
          <w:rFonts w:hint="eastAsia" w:ascii="宋体" w:hAnsi="宋体" w:eastAsia="宋体" w:cs="宋体"/>
          <w:sz w:val="24"/>
        </w:rPr>
        <w:t>生成式人工智能（Generative AI）是人工智能领域的一个重要范式，其核心在于通过学习数据的内在分布来创造全新的、原创的内容。基于大模型的生成式AI技术是基于训练数据和生成算法模型，能够创造新的文本、图像、视频、音频、代码等不同形式内容的AI技术。相比之前的AI技术有所差别，传统Ai应用场景基于机器学习和深度学习模型，其中机器学习模型结构相对简单，参数量较少，对计算资源和数据量要求相对较小，例如小规模的XGBoost、SVM等模型。深度学习模型参数量一般在1千万到10亿级别的模型，例如Bert、Roberta、Conformer、Resnet、BGE、GAN、LSTM等模型。而大模型应用场景主要可分为多模态大模型和大语言模型。多模态大模型是指能处理多媒体数据</w:t>
      </w:r>
      <w:r>
        <w:rPr>
          <w:rFonts w:hint="eastAsia" w:ascii="宋体" w:hAnsi="宋体" w:eastAsia="宋体" w:cs="宋体"/>
          <w:sz w:val="24"/>
          <w:lang w:eastAsia="zh-CN"/>
        </w:rPr>
        <w:t>（</w:t>
      </w:r>
      <w:r>
        <w:rPr>
          <w:rFonts w:hint="eastAsia" w:ascii="宋体" w:hAnsi="宋体" w:eastAsia="宋体" w:cs="宋体"/>
          <w:sz w:val="24"/>
        </w:rPr>
        <w:t>如文本、图像、音频、视频</w:t>
      </w:r>
      <w:r>
        <w:rPr>
          <w:rFonts w:hint="eastAsia" w:ascii="宋体" w:hAnsi="宋体" w:eastAsia="宋体" w:cs="宋体"/>
          <w:sz w:val="24"/>
          <w:lang w:eastAsia="zh-CN"/>
        </w:rPr>
        <w:t>）</w:t>
      </w:r>
      <w:r>
        <w:rPr>
          <w:rFonts w:hint="eastAsia" w:ascii="宋体" w:hAnsi="宋体" w:eastAsia="宋体" w:cs="宋体"/>
          <w:sz w:val="24"/>
        </w:rPr>
        <w:t>的大模型。常见的如Qwen</w:t>
      </w:r>
      <w:r>
        <w:rPr>
          <w:rFonts w:hint="eastAsia" w:ascii="宋体" w:hAnsi="宋体" w:eastAsia="宋体" w:cs="宋体"/>
          <w:sz w:val="24"/>
          <w:lang w:eastAsia="zh-CN"/>
        </w:rPr>
        <w:t>—</w:t>
      </w:r>
      <w:r>
        <w:rPr>
          <w:rFonts w:hint="eastAsia" w:ascii="宋体" w:hAnsi="宋体" w:eastAsia="宋体" w:cs="宋体"/>
          <w:sz w:val="24"/>
        </w:rPr>
        <w:t>Audio、Qwen</w:t>
      </w:r>
      <w:r>
        <w:rPr>
          <w:rFonts w:hint="eastAsia" w:ascii="宋体" w:hAnsi="宋体" w:eastAsia="宋体" w:cs="宋体"/>
          <w:sz w:val="24"/>
          <w:lang w:eastAsia="zh-CN"/>
        </w:rPr>
        <w:t>—</w:t>
      </w:r>
      <w:r>
        <w:rPr>
          <w:rFonts w:hint="eastAsia" w:ascii="宋体" w:hAnsi="宋体" w:eastAsia="宋体" w:cs="宋体"/>
          <w:sz w:val="24"/>
        </w:rPr>
        <w:t>VL、Vedio</w:t>
      </w:r>
      <w:r>
        <w:rPr>
          <w:rFonts w:hint="eastAsia" w:ascii="宋体" w:hAnsi="宋体" w:eastAsia="宋体" w:cs="宋体"/>
          <w:sz w:val="24"/>
          <w:lang w:eastAsia="zh-CN"/>
        </w:rPr>
        <w:t>—</w:t>
      </w:r>
      <w:r>
        <w:rPr>
          <w:rFonts w:hint="eastAsia" w:ascii="宋体" w:hAnsi="宋体" w:eastAsia="宋体" w:cs="宋体"/>
          <w:sz w:val="24"/>
        </w:rPr>
        <w:t>LLaVA.Stable Diffusion等。参数较大的语言模型，一般采用Transformer架构，参数量一般在10亿以上。常见的如Qwen、LlamaInterm、Baichuan等。也包括基于大语言模型训练出来的向量模型</w:t>
      </w:r>
      <w:r>
        <w:rPr>
          <w:rFonts w:hint="eastAsia" w:ascii="宋体" w:hAnsi="宋体" w:eastAsia="宋体" w:cs="宋体"/>
          <w:sz w:val="24"/>
          <w:lang w:eastAsia="zh-CN"/>
        </w:rPr>
        <w:t>（</w:t>
      </w:r>
      <w:r>
        <w:rPr>
          <w:rFonts w:hint="eastAsia" w:ascii="宋体" w:hAnsi="宋体" w:eastAsia="宋体" w:cs="宋体"/>
          <w:sz w:val="24"/>
        </w:rPr>
        <w:t>例如lm</w:t>
      </w:r>
      <w:r>
        <w:rPr>
          <w:rFonts w:hint="eastAsia" w:ascii="宋体" w:hAnsi="宋体" w:eastAsia="宋体" w:cs="宋体"/>
          <w:sz w:val="24"/>
          <w:lang w:eastAsia="zh-CN"/>
        </w:rPr>
        <w:t>—</w:t>
      </w:r>
      <w:r>
        <w:rPr>
          <w:rFonts w:hint="eastAsia" w:ascii="宋体" w:hAnsi="宋体" w:eastAsia="宋体" w:cs="宋体"/>
          <w:sz w:val="24"/>
        </w:rPr>
        <w:t>embedder</w:t>
      </w:r>
      <w:r>
        <w:rPr>
          <w:rFonts w:hint="eastAsia" w:ascii="宋体" w:hAnsi="宋体" w:eastAsia="宋体" w:cs="宋体"/>
          <w:sz w:val="24"/>
          <w:lang w:eastAsia="zh-CN"/>
        </w:rPr>
        <w:t>）</w:t>
      </w:r>
      <w:r>
        <w:rPr>
          <w:rFonts w:hint="eastAsia" w:ascii="宋体" w:hAnsi="宋体" w:eastAsia="宋体" w:cs="宋体"/>
          <w:sz w:val="24"/>
        </w:rPr>
        <w:t>、分类模</w:t>
      </w:r>
      <w:r>
        <w:rPr>
          <w:rFonts w:hint="eastAsia" w:ascii="宋体" w:hAnsi="宋体" w:eastAsia="宋体" w:cs="宋体"/>
          <w:sz w:val="24"/>
          <w:lang w:eastAsia="zh-CN"/>
        </w:rPr>
        <w:t>（</w:t>
      </w:r>
      <w:r>
        <w:rPr>
          <w:rFonts w:hint="eastAsia" w:ascii="宋体" w:hAnsi="宋体" w:eastAsia="宋体" w:cs="宋体"/>
          <w:sz w:val="24"/>
        </w:rPr>
        <w:t>例如ziya</w:t>
      </w:r>
      <w:r>
        <w:rPr>
          <w:rFonts w:hint="eastAsia" w:ascii="宋体" w:hAnsi="宋体" w:eastAsia="宋体" w:cs="宋体"/>
          <w:sz w:val="24"/>
          <w:lang w:eastAsia="zh-CN"/>
        </w:rPr>
        <w:t>—</w:t>
      </w:r>
      <w:r>
        <w:rPr>
          <w:rFonts w:hint="eastAsia" w:ascii="宋体" w:hAnsi="宋体" w:eastAsia="宋体" w:cs="宋体"/>
          <w:sz w:val="24"/>
        </w:rPr>
        <w:t>llama</w:t>
      </w:r>
      <w:r>
        <w:rPr>
          <w:rFonts w:hint="eastAsia" w:ascii="宋体" w:hAnsi="宋体" w:eastAsia="宋体" w:cs="宋体"/>
          <w:sz w:val="24"/>
          <w:lang w:eastAsia="zh-CN"/>
        </w:rPr>
        <w:t>—</w:t>
      </w:r>
      <w:r>
        <w:rPr>
          <w:rFonts w:hint="eastAsia" w:ascii="宋体" w:hAnsi="宋体" w:eastAsia="宋体" w:cs="宋体"/>
          <w:sz w:val="24"/>
        </w:rPr>
        <w:t>reward</w:t>
      </w:r>
      <w:r>
        <w:rPr>
          <w:rFonts w:hint="eastAsia" w:ascii="宋体" w:hAnsi="宋体" w:eastAsia="宋体" w:cs="宋体"/>
          <w:sz w:val="24"/>
          <w:lang w:eastAsia="zh-CN"/>
        </w:rPr>
        <w:t>）</w:t>
      </w:r>
      <w:r>
        <w:rPr>
          <w:rFonts w:hint="eastAsia" w:ascii="宋体" w:hAnsi="宋体" w:eastAsia="宋体" w:cs="宋体"/>
          <w:sz w:val="24"/>
        </w:rPr>
        <w:t>等</w:t>
      </w:r>
    </w:p>
    <w:p w14:paraId="43D447CF">
      <w:pPr>
        <w:pStyle w:val="3"/>
        <w:bidi w:val="0"/>
        <w:rPr>
          <w:rFonts w:hint="eastAsia"/>
        </w:rPr>
      </w:pPr>
      <w:bookmarkStart w:id="26" w:name="_Toc25972"/>
      <w:bookmarkStart w:id="27" w:name="_Toc218373665"/>
      <w:r>
        <w:rPr>
          <w:rFonts w:hint="eastAsia"/>
        </w:rPr>
        <w:t>第二节 相关理论基础</w:t>
      </w:r>
      <w:bookmarkEnd w:id="26"/>
      <w:bookmarkEnd w:id="27"/>
    </w:p>
    <w:p w14:paraId="3801412D">
      <w:pPr>
        <w:pStyle w:val="4"/>
        <w:bidi w:val="0"/>
        <w:rPr>
          <w:rFonts w:hint="eastAsia"/>
        </w:rPr>
      </w:pPr>
      <w:bookmarkStart w:id="28" w:name="_Toc6136"/>
      <w:r>
        <w:rPr>
          <w:rFonts w:hint="eastAsia"/>
        </w:rPr>
        <w:t>一、客户关系管理理论</w:t>
      </w:r>
      <w:bookmarkEnd w:id="28"/>
    </w:p>
    <w:p w14:paraId="658706B1">
      <w:pPr>
        <w:pageBreakBefore w:val="0"/>
        <w:widowControl w:val="0"/>
        <w:kinsoku/>
        <w:wordWrap/>
        <w:overflowPunct/>
        <w:topLinePunct w:val="0"/>
        <w:autoSpaceDE/>
        <w:autoSpaceDN/>
        <w:bidi w:val="0"/>
        <w:adjustRightInd/>
        <w:snapToGrid/>
        <w:spacing w:line="460" w:lineRule="exact"/>
        <w:ind w:firstLine="480" w:firstLineChars="200"/>
        <w:textAlignment w:val="auto"/>
        <w:rPr>
          <w:rFonts w:hint="eastAsia" w:ascii="宋体" w:hAnsi="宋体" w:eastAsia="宋体" w:cs="宋体"/>
          <w:bCs/>
          <w:sz w:val="24"/>
          <w:szCs w:val="24"/>
        </w:rPr>
      </w:pPr>
      <w:r>
        <w:rPr>
          <w:rFonts w:hint="eastAsia" w:ascii="宋体" w:hAnsi="宋体" w:eastAsia="宋体" w:cs="宋体"/>
          <w:bCs/>
          <w:sz w:val="24"/>
          <w:szCs w:val="24"/>
        </w:rPr>
        <w:t>客户关系管理（Customer Relationship Management，CRM）理论的系统化构建可追溯至20世纪90年代，Peppers和Rogers（1993）在《一对一的未来》中率先提出以客户为中心的个性化营销框架，主张企业应从追求市场份额转向追求客户份额，将与单一客户的长期关系价值置于经营决策的核心位置。Kumar（2008）在此基础上发展出客户生命周期价值（Customer Lifetime Value，CLV）模型，将客户与企业的关系动态划分为获取、发展、保留与终止四个阶段，并证明不同生命周期阶段的客户对企业盈利贡献存在显著的非线性差异</w:t>
      </w:r>
      <w:r>
        <w:rPr>
          <w:rFonts w:hint="eastAsia" w:ascii="宋体" w:hAnsi="宋体" w:eastAsia="宋体" w:cs="宋体"/>
          <w:bCs/>
          <w:sz w:val="24"/>
          <w:szCs w:val="24"/>
          <w:lang w:eastAsia="zh-CN"/>
        </w:rPr>
        <w:t>—</w:t>
      </w:r>
      <w:r>
        <w:rPr>
          <w:rFonts w:hint="eastAsia" w:ascii="宋体" w:hAnsi="宋体" w:eastAsia="宋体" w:cs="宋体"/>
          <w:bCs/>
          <w:sz w:val="24"/>
          <w:szCs w:val="24"/>
        </w:rPr>
        <w:t>少数高价值客户贡献了绝大部分利润，而大量低价值客户的服务成本可能超过其产生的收益。这一理论框架为商业银行实施客群分层经营、差异化资源配置提供了坚实的理论依据，也直接奠定了本文构建客户经营成效综合指数（CEMI）的概念基础。</w:t>
      </w:r>
    </w:p>
    <w:p w14:paraId="08A65A11">
      <w:pPr>
        <w:pageBreakBefore w:val="0"/>
        <w:widowControl w:val="0"/>
        <w:kinsoku/>
        <w:wordWrap/>
        <w:overflowPunct/>
        <w:topLinePunct w:val="0"/>
        <w:autoSpaceDE/>
        <w:autoSpaceDN/>
        <w:bidi w:val="0"/>
        <w:adjustRightInd/>
        <w:snapToGrid/>
        <w:spacing w:line="460" w:lineRule="exact"/>
        <w:ind w:firstLine="480" w:firstLineChars="200"/>
        <w:textAlignment w:val="auto"/>
        <w:rPr>
          <w:rFonts w:hint="eastAsia" w:ascii="宋体" w:hAnsi="宋体" w:eastAsia="宋体" w:cs="宋体"/>
          <w:bCs/>
          <w:sz w:val="24"/>
          <w:szCs w:val="24"/>
        </w:rPr>
      </w:pPr>
      <w:r>
        <w:rPr>
          <w:rFonts w:hint="eastAsia" w:ascii="宋体" w:hAnsi="宋体" w:eastAsia="宋体" w:cs="宋体"/>
          <w:bCs/>
          <w:sz w:val="24"/>
          <w:szCs w:val="24"/>
        </w:rPr>
        <w:t>客户关系管理理论在银行业的应用延伸，强调数据驱动的客户洞察能力是实现精细化经营的核心要素。Berger等（2020）的研究表明，银行对客户信息的处理深度与客户保留率之间存在显著的正相关关系，信息处理能力更强的银行能够更准确地预测客户需求变化，从而在流失事件发生前实施有效的挽留干预。生成式AI技术在自然语言理解与行为序列建模方面的能力突破，本质上是对客户关系管理理论所强调的</w:t>
      </w:r>
      <w:r>
        <w:rPr>
          <w:rFonts w:hint="eastAsia" w:ascii="宋体" w:hAnsi="宋体" w:eastAsia="宋体" w:cs="宋体"/>
          <w:bCs/>
          <w:sz w:val="24"/>
          <w:szCs w:val="24"/>
          <w:lang w:eastAsia="zh-CN"/>
        </w:rPr>
        <w:t>“深度客户理解”</w:t>
      </w:r>
      <w:r>
        <w:rPr>
          <w:rFonts w:hint="eastAsia" w:ascii="宋体" w:hAnsi="宋体" w:eastAsia="宋体" w:cs="宋体"/>
          <w:bCs/>
          <w:sz w:val="24"/>
          <w:szCs w:val="24"/>
        </w:rPr>
        <w:t>能力的技术实现</w:t>
      </w:r>
      <w:r>
        <w:rPr>
          <w:rFonts w:hint="eastAsia" w:ascii="宋体" w:hAnsi="宋体" w:eastAsia="宋体" w:cs="宋体"/>
          <w:bCs/>
          <w:sz w:val="24"/>
          <w:szCs w:val="24"/>
          <w:lang w:eastAsia="zh-CN"/>
        </w:rPr>
        <w:t>—</w:t>
      </w:r>
      <w:r>
        <w:rPr>
          <w:rFonts w:hint="eastAsia" w:ascii="宋体" w:hAnsi="宋体" w:eastAsia="宋体" w:cs="宋体"/>
          <w:bCs/>
          <w:sz w:val="24"/>
          <w:szCs w:val="24"/>
        </w:rPr>
        <w:t>通过处理客户的非结构化交互数据（咨询记录、投诉文本、操作行为序列），AI系统能够构建传统统计模型无法捕捉的细粒度客户画像，使银行的客户关系管理能力实现质的跃升。</w:t>
      </w:r>
    </w:p>
    <w:p w14:paraId="7160625F">
      <w:pPr>
        <w:pStyle w:val="4"/>
        <w:bidi w:val="0"/>
        <w:rPr>
          <w:rFonts w:hint="eastAsia"/>
        </w:rPr>
      </w:pPr>
      <w:bookmarkStart w:id="29" w:name="_Toc1201"/>
      <w:r>
        <w:rPr>
          <w:rFonts w:hint="eastAsia"/>
          <w:lang w:val="en-US" w:eastAsia="zh-CN"/>
        </w:rPr>
        <w:t>二、</w:t>
      </w:r>
      <w:r>
        <w:rPr>
          <w:rFonts w:hint="eastAsia"/>
        </w:rPr>
        <w:t>长尾理论</w:t>
      </w:r>
      <w:bookmarkEnd w:id="29"/>
    </w:p>
    <w:p w14:paraId="492C2492">
      <w:pPr>
        <w:pageBreakBefore w:val="0"/>
        <w:widowControl w:val="0"/>
        <w:kinsoku/>
        <w:wordWrap/>
        <w:overflowPunct/>
        <w:topLinePunct w:val="0"/>
        <w:autoSpaceDE/>
        <w:autoSpaceDN/>
        <w:bidi w:val="0"/>
        <w:adjustRightInd/>
        <w:snapToGrid/>
        <w:spacing w:line="460" w:lineRule="exact"/>
        <w:ind w:firstLine="480" w:firstLineChars="200"/>
        <w:textAlignment w:val="auto"/>
        <w:rPr>
          <w:rFonts w:hint="eastAsia" w:ascii="宋体" w:hAnsi="宋体" w:eastAsia="宋体" w:cs="宋体"/>
          <w:sz w:val="24"/>
        </w:rPr>
      </w:pPr>
      <w:r>
        <w:rPr>
          <w:rFonts w:hint="eastAsia" w:ascii="宋体" w:hAnsi="宋体" w:eastAsia="宋体" w:cs="宋体"/>
          <w:sz w:val="24"/>
        </w:rPr>
        <w:t>Anderson（2004）在《长尾》中提出，互联网技术通过大幅降低存储与分发成本，使服务未被充分服务的细分市场在经济上变得可行，大量低频需求的聚合价值可以超越少数高频需求的总和。这一理论在金融服务领域的映射体现为：传统银行受制于网点数量与人力成本，只能对高净值客群提供定制化服务，而将占客户总数绝大多数的基础客群置于标准化的低成本服务模式下，导致长尾客群的金融需求长期处于未被充分满足的状态。Merton（1995）从金融功能视角指出，金融系统的核心功能之一是在空间与时间维度上有效配置资源，而服务长尾客群的高成本结构是阻碍这一功能实现的主要障碍。</w:t>
      </w:r>
    </w:p>
    <w:p w14:paraId="085ADB14">
      <w:pPr>
        <w:pageBreakBefore w:val="0"/>
        <w:widowControl w:val="0"/>
        <w:kinsoku/>
        <w:wordWrap/>
        <w:overflowPunct/>
        <w:topLinePunct w:val="0"/>
        <w:autoSpaceDE/>
        <w:autoSpaceDN/>
        <w:bidi w:val="0"/>
        <w:adjustRightInd/>
        <w:snapToGrid/>
        <w:spacing w:line="460" w:lineRule="exact"/>
        <w:ind w:firstLine="480" w:firstLineChars="200"/>
        <w:textAlignment w:val="auto"/>
        <w:rPr>
          <w:rFonts w:hint="eastAsia" w:ascii="宋体" w:hAnsi="宋体" w:eastAsia="宋体" w:cs="宋体"/>
          <w:sz w:val="24"/>
        </w:rPr>
      </w:pPr>
      <w:r>
        <w:rPr>
          <w:rFonts w:hint="eastAsia" w:ascii="宋体" w:hAnsi="宋体" w:eastAsia="宋体" w:cs="宋体"/>
          <w:sz w:val="24"/>
        </w:rPr>
        <w:t>Tang（2019）对互联网贷款平台与传统银行关系的研究发现，金融科技平台通过技术手段降低了服务长尾借款人的信息处理成本，在一定程度上填补了传统银行服务覆盖的空白，但也引发了信用风险下沉的担忧。生成式AI技术对长尾理论的回应在于：大语言模型以趋近于零的边际成本向每位客户提供个性化的内容与建议，从根本上改变了零售金融服务的成本结构，使银行在经济可行的条件下将高质量服务延伸至传统意义上的不经济客群，为实现普惠金融的商业可持续性提供了技术路径。</w:t>
      </w:r>
    </w:p>
    <w:p w14:paraId="2F6FFEAE">
      <w:pPr>
        <w:pStyle w:val="4"/>
        <w:bidi w:val="0"/>
        <w:rPr>
          <w:rFonts w:hint="eastAsia" w:ascii="宋体" w:hAnsi="宋体" w:eastAsia="宋体" w:cs="宋体"/>
        </w:rPr>
      </w:pPr>
      <w:bookmarkStart w:id="30" w:name="_Toc16812"/>
      <w:r>
        <w:rPr>
          <w:rFonts w:hint="eastAsia" w:ascii="宋体" w:hAnsi="宋体" w:cs="宋体"/>
          <w:lang w:val="en-US" w:eastAsia="zh-CN"/>
        </w:rPr>
        <w:t>三、</w:t>
      </w:r>
      <w:r>
        <w:rPr>
          <w:rFonts w:hint="eastAsia" w:ascii="宋体" w:hAnsi="宋体" w:eastAsia="宋体" w:cs="宋体"/>
        </w:rPr>
        <w:t>金融创新理论</w:t>
      </w:r>
      <w:bookmarkEnd w:id="30"/>
    </w:p>
    <w:p w14:paraId="4C2F3A1A">
      <w:pPr>
        <w:pageBreakBefore w:val="0"/>
        <w:widowControl w:val="0"/>
        <w:kinsoku/>
        <w:wordWrap/>
        <w:overflowPunct/>
        <w:topLinePunct w:val="0"/>
        <w:autoSpaceDE/>
        <w:autoSpaceDN/>
        <w:bidi w:val="0"/>
        <w:adjustRightInd/>
        <w:snapToGrid/>
        <w:spacing w:line="460" w:lineRule="exact"/>
        <w:ind w:firstLine="480" w:firstLineChars="200"/>
        <w:textAlignment w:val="auto"/>
        <w:rPr>
          <w:rFonts w:hint="eastAsia" w:ascii="宋体" w:hAnsi="宋体" w:eastAsia="宋体" w:cs="宋体"/>
          <w:sz w:val="24"/>
        </w:rPr>
      </w:pPr>
      <w:r>
        <w:rPr>
          <w:rFonts w:hint="eastAsia" w:ascii="宋体" w:hAnsi="宋体" w:eastAsia="宋体" w:cs="宋体"/>
          <w:sz w:val="24"/>
        </w:rPr>
        <w:t>金融创新理论对商业银行技术应用的解释框架，最早可追溯至Schumpeter（1934）关于创新作为经济发展核心驱动力的论述，其</w:t>
      </w:r>
      <w:r>
        <w:rPr>
          <w:rFonts w:hint="eastAsia" w:ascii="宋体" w:hAnsi="宋体" w:eastAsia="宋体" w:cs="宋体"/>
          <w:sz w:val="24"/>
          <w:lang w:eastAsia="zh-CN"/>
        </w:rPr>
        <w:t>“创造性破坏”</w:t>
      </w:r>
      <w:r>
        <w:rPr>
          <w:rFonts w:hint="eastAsia" w:ascii="宋体" w:hAnsi="宋体" w:eastAsia="宋体" w:cs="宋体"/>
          <w:sz w:val="24"/>
        </w:rPr>
        <w:t>概念预示了技术创新对既有金融中介模式的颠覆潜力。Beck等（2016）在系统梳理金融创新的正负两面效应后指出，金融创新在提升信息处理效率、拓展服务边界的同时，也可能通过加速风险传导与放大信息不对称产生系统性风险，这一双面性框架对于评估生成式AI在银行业大规模应用的潜在外部性具有直接的分析价值。Rajan（2006）则从金融稳定的宏观视角警示，金融创新工具的复杂性往往超越监管机构的理解能力，形成监管真空，这一判断在生成式AI技术的算法黑箱特性与模型幻觉风险的语境下具有鲜明的现实映射。</w:t>
      </w:r>
    </w:p>
    <w:p w14:paraId="46736612">
      <w:pPr>
        <w:pageBreakBefore w:val="0"/>
        <w:widowControl w:val="0"/>
        <w:kinsoku/>
        <w:wordWrap/>
        <w:overflowPunct/>
        <w:topLinePunct w:val="0"/>
        <w:autoSpaceDE/>
        <w:autoSpaceDN/>
        <w:bidi w:val="0"/>
        <w:adjustRightInd/>
        <w:snapToGrid/>
        <w:spacing w:line="460" w:lineRule="exact"/>
        <w:ind w:firstLine="480" w:firstLineChars="200"/>
        <w:textAlignment w:val="auto"/>
        <w:rPr>
          <w:rFonts w:hint="eastAsia" w:ascii="宋体" w:hAnsi="宋体" w:eastAsia="宋体" w:cs="宋体"/>
          <w:sz w:val="24"/>
        </w:rPr>
      </w:pPr>
      <w:r>
        <w:rPr>
          <w:rFonts w:hint="eastAsia" w:ascii="宋体" w:hAnsi="宋体" w:eastAsia="宋体" w:cs="宋体"/>
          <w:sz w:val="24"/>
        </w:rPr>
        <w:t>Filippucci</w:t>
      </w:r>
      <w:r>
        <w:rPr>
          <w:rFonts w:hint="eastAsia" w:ascii="宋体" w:hAnsi="宋体" w:eastAsia="宋体" w:cs="宋体"/>
          <w:sz w:val="24"/>
          <w:lang w:val="en-US" w:eastAsia="zh-CN"/>
        </w:rPr>
        <w:t>等</w:t>
      </w:r>
      <w:r>
        <w:rPr>
          <w:rFonts w:hint="eastAsia" w:ascii="宋体" w:hAnsi="宋体" w:eastAsia="宋体" w:cs="宋体"/>
          <w:sz w:val="24"/>
          <w:lang w:eastAsia="zh-CN"/>
        </w:rPr>
        <w:t>（</w:t>
      </w:r>
      <w:r>
        <w:rPr>
          <w:rFonts w:hint="eastAsia" w:ascii="宋体" w:hAnsi="宋体" w:eastAsia="宋体" w:cs="宋体"/>
          <w:sz w:val="24"/>
        </w:rPr>
        <w:t>2024</w:t>
      </w:r>
      <w:r>
        <w:rPr>
          <w:rFonts w:hint="eastAsia" w:ascii="宋体" w:hAnsi="宋体" w:eastAsia="宋体" w:cs="宋体"/>
          <w:sz w:val="24"/>
          <w:lang w:eastAsia="zh-CN"/>
        </w:rPr>
        <w:t>）</w:t>
      </w:r>
      <w:r>
        <w:rPr>
          <w:rFonts w:hint="eastAsia" w:ascii="宋体" w:hAnsi="宋体" w:eastAsia="宋体" w:cs="宋体"/>
          <w:sz w:val="24"/>
          <w:lang w:val="en-US" w:eastAsia="zh-CN"/>
        </w:rPr>
        <w:t>提到，</w:t>
      </w:r>
      <w:r>
        <w:rPr>
          <w:rFonts w:hint="eastAsia" w:ascii="宋体" w:hAnsi="宋体" w:eastAsia="宋体" w:cs="宋体"/>
          <w:sz w:val="24"/>
          <w:lang w:eastAsia="zh-CN"/>
        </w:rPr>
        <w:t>人工智能因其高度通用性与可组合性，已被广泛认为具有成为新一代通用目的技术</w:t>
      </w:r>
      <w:r>
        <w:rPr>
          <w:rFonts w:hint="eastAsia" w:ascii="宋体" w:hAnsi="宋体" w:eastAsia="宋体" w:cs="宋体"/>
          <w:sz w:val="24"/>
        </w:rPr>
        <w:t>（General Purpose Technology，GPT），</w:t>
      </w:r>
      <w:r>
        <w:rPr>
          <w:rFonts w:hint="eastAsia" w:ascii="宋体" w:hAnsi="宋体" w:eastAsia="宋体" w:cs="宋体"/>
          <w:sz w:val="24"/>
          <w:lang w:val="en-US" w:eastAsia="zh-CN"/>
        </w:rPr>
        <w:t>并</w:t>
      </w:r>
      <w:r>
        <w:rPr>
          <w:rFonts w:hint="eastAsia" w:ascii="宋体" w:hAnsi="宋体" w:eastAsia="宋体" w:cs="宋体"/>
          <w:sz w:val="24"/>
        </w:rPr>
        <w:t>指出AI与电力、蒸汽机等历史上的通用目的技术一样，其生产率效应存在显著的滞后性</w:t>
      </w:r>
      <w:r>
        <w:rPr>
          <w:rFonts w:hint="eastAsia" w:ascii="宋体" w:hAnsi="宋体" w:eastAsia="宋体" w:cs="宋体"/>
          <w:sz w:val="24"/>
          <w:lang w:eastAsia="zh-CN"/>
        </w:rPr>
        <w:t>—</w:t>
      </w:r>
      <w:r>
        <w:rPr>
          <w:rFonts w:hint="eastAsia" w:ascii="宋体" w:hAnsi="宋体" w:eastAsia="宋体" w:cs="宋体"/>
          <w:sz w:val="24"/>
        </w:rPr>
        <w:t>技术本身的成熟往往先于组织能力与制度环境的适配，真正的效率跃升需要等待互补性创新的系统就绪。这一理论判断与本文观察到的生成式AI效应时间递进特征高度吻合：DID估计显示处理效应从t+1期的0.156增至t+6期的0.358，正是通用目的技术滞后效应在银行业零售场景中的实证体现。Varian（2018）进一步指出，AI技术的经济价值主要体现在预测成本的大幅下降，而预测能力的提升会系统性地改变具有不确定性的决策场景的价值结构，这为理解生成式AI在信贷风控、营销圈选与财富配置三类高度依赖预测判断的银行零售场景中产生显著效应提供了统一的理论解释框架。</w:t>
      </w:r>
    </w:p>
    <w:p w14:paraId="7EA680C4">
      <w:pPr>
        <w:pageBreakBefore w:val="0"/>
        <w:widowControl w:val="0"/>
        <w:kinsoku/>
        <w:wordWrap/>
        <w:overflowPunct/>
        <w:topLinePunct w:val="0"/>
        <w:autoSpaceDE/>
        <w:autoSpaceDN/>
        <w:bidi w:val="0"/>
        <w:adjustRightInd/>
        <w:snapToGrid/>
        <w:spacing w:line="460" w:lineRule="exact"/>
        <w:ind w:firstLine="480" w:firstLineChars="200"/>
        <w:textAlignment w:val="auto"/>
        <w:rPr>
          <w:rFonts w:hint="eastAsia" w:ascii="宋体" w:hAnsi="宋体" w:eastAsia="宋体" w:cs="宋体"/>
          <w:sz w:val="24"/>
        </w:rPr>
        <w:sectPr>
          <w:headerReference r:id="rId16" w:type="first"/>
          <w:footerReference r:id="rId18" w:type="first"/>
          <w:headerReference r:id="rId15" w:type="default"/>
          <w:footerReference r:id="rId17" w:type="default"/>
          <w:endnotePr>
            <w:numFmt w:val="decimal"/>
          </w:endnotePr>
          <w:pgSz w:w="11905" w:h="16838"/>
          <w:pgMar w:top="1440" w:right="1797" w:bottom="1440" w:left="1797" w:header="850" w:footer="850" w:gutter="0"/>
          <w:cols w:space="0" w:num="1"/>
          <w:titlePg/>
          <w:rtlGutter w:val="0"/>
          <w:docGrid w:linePitch="312" w:charSpace="0"/>
        </w:sectPr>
      </w:pPr>
    </w:p>
    <w:p w14:paraId="35989584">
      <w:pPr>
        <w:pStyle w:val="2"/>
        <w:bidi w:val="0"/>
        <w:rPr>
          <w:rFonts w:hint="eastAsia"/>
          <w:lang w:val="en-US" w:eastAsia="zh-CN"/>
        </w:rPr>
      </w:pPr>
      <w:bookmarkStart w:id="31" w:name="_Toc4472"/>
      <w:r>
        <w:rPr>
          <w:rFonts w:hint="eastAsia"/>
          <w:lang w:val="en-US" w:eastAsia="zh-CN"/>
        </w:rPr>
        <w:t>第三章 生成式AI在招商银行零售客户经营中的应用</w:t>
      </w:r>
      <w:bookmarkEnd w:id="31"/>
    </w:p>
    <w:p w14:paraId="28F8E165">
      <w:pPr>
        <w:pStyle w:val="3"/>
        <w:bidi w:val="0"/>
        <w:rPr>
          <w:rFonts w:hint="eastAsia"/>
          <w:lang w:val="en-US" w:eastAsia="zh-CN"/>
        </w:rPr>
      </w:pPr>
      <w:bookmarkStart w:id="32" w:name="_Toc7500"/>
      <w:r>
        <w:rPr>
          <w:rFonts w:hint="eastAsia"/>
          <w:lang w:val="en-US" w:eastAsia="zh-CN"/>
        </w:rPr>
        <w:t>第一节 招商银行零售业务发展</w:t>
      </w:r>
      <w:bookmarkEnd w:id="32"/>
    </w:p>
    <w:p w14:paraId="2613DB74">
      <w:pPr>
        <w:pStyle w:val="4"/>
        <w:bidi w:val="0"/>
        <w:rPr>
          <w:rFonts w:hint="eastAsia"/>
          <w:lang w:val="en-US" w:eastAsia="zh-CN"/>
        </w:rPr>
      </w:pPr>
      <w:bookmarkStart w:id="33" w:name="_Toc6614"/>
      <w:r>
        <w:rPr>
          <w:rFonts w:hint="eastAsia"/>
          <w:lang w:val="en-US" w:eastAsia="zh-CN"/>
        </w:rPr>
        <w:t>一、银行业零售业务</w:t>
      </w:r>
      <w:bookmarkEnd w:id="33"/>
    </w:p>
    <w:p w14:paraId="65B83DDF">
      <w:pPr>
        <w:pageBreakBefore w:val="0"/>
        <w:widowControl w:val="0"/>
        <w:kinsoku/>
        <w:wordWrap/>
        <w:overflowPunct/>
        <w:topLinePunct w:val="0"/>
        <w:autoSpaceDE/>
        <w:autoSpaceDN/>
        <w:bidi w:val="0"/>
        <w:adjustRightInd/>
        <w:snapToGrid/>
        <w:spacing w:line="460" w:lineRule="exact"/>
        <w:ind w:firstLine="480" w:firstLineChars="200"/>
        <w:textAlignment w:val="auto"/>
        <w:rPr>
          <w:rFonts w:hint="eastAsia" w:ascii="宋体" w:hAnsi="宋体" w:eastAsia="宋体" w:cs="宋体"/>
          <w:sz w:val="24"/>
          <w:lang w:val="en-US" w:eastAsia="zh-CN"/>
        </w:rPr>
      </w:pPr>
      <w:r>
        <w:rPr>
          <w:rFonts w:hint="eastAsia" w:ascii="宋体" w:hAnsi="宋体" w:eastAsia="宋体" w:cs="宋体"/>
          <w:sz w:val="24"/>
          <w:lang w:val="en-US" w:eastAsia="zh-CN"/>
        </w:rPr>
        <w:t>商业银行零售业务的战略价值，在净息差持续收窄的行业背景下愈发凸显。根据国家金融监督管理总局数据，2024年商业银行净息差已降至1.52%，较2019年的2.20%累计收窄68个基点，利差收入对整体盈利的支撑作用持续弱化（见表3—0）。与此同时，零售业务凭借其客户基数庞大、单一客户违约冲击有限的结构性优势，在对公业务承压的周期中展现出更强的盈利韧性—2024年上市银行零售金融业务营业收入占比普遍维持在40%至55%之间，招商银行、平安银行等零售战略领先行的这一比例更超过50%。</w:t>
      </w:r>
    </w:p>
    <w:p w14:paraId="6060175E">
      <w:pPr>
        <w:keepNext w:val="0"/>
        <w:keepLines w:val="0"/>
        <w:pageBreakBefore w:val="0"/>
        <w:widowControl w:val="0"/>
        <w:numPr>
          <w:ilvl w:val="0"/>
          <w:numId w:val="0"/>
        </w:numPr>
        <w:kinsoku/>
        <w:wordWrap/>
        <w:overflowPunct/>
        <w:topLinePunct w:val="0"/>
        <w:autoSpaceDE/>
        <w:autoSpaceDN/>
        <w:bidi w:val="0"/>
        <w:adjustRightInd/>
        <w:snapToGrid/>
        <w:spacing w:before="120" w:after="240" w:line="240" w:lineRule="auto"/>
        <w:jc w:val="center"/>
        <w:textAlignment w:val="auto"/>
        <w:rPr>
          <w:rFonts w:hint="eastAsia" w:ascii="宋体" w:hAnsi="宋体" w:eastAsia="宋体" w:cs="宋体"/>
          <w:b/>
          <w:bCs/>
          <w:sz w:val="21"/>
          <w:szCs w:val="21"/>
          <w:lang w:val="en-US" w:eastAsia="zh-CN"/>
        </w:rPr>
      </w:pPr>
      <w:r>
        <w:rPr>
          <w:rFonts w:hint="eastAsia" w:ascii="宋体" w:hAnsi="宋体" w:eastAsia="宋体" w:cs="宋体"/>
          <w:b/>
          <w:bCs/>
          <w:sz w:val="21"/>
          <w:szCs w:val="21"/>
          <w:lang w:val="en-US" w:eastAsia="zh-CN"/>
        </w:rPr>
        <w:t>表3—1 2019—2024年商业银行净息差与零售业务收入占比变化</w:t>
      </w:r>
    </w:p>
    <w:tbl>
      <w:tblPr>
        <w:tblStyle w:val="1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41"/>
        <w:gridCol w:w="2121"/>
        <w:gridCol w:w="3073"/>
        <w:gridCol w:w="2692"/>
      </w:tblGrid>
      <w:tr w14:paraId="15A24A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6" w:type="pct"/>
            <w:tcBorders>
              <w:top w:val="single" w:color="000000" w:sz="12" w:space="0"/>
              <w:left w:val="nil"/>
              <w:bottom w:val="single" w:color="000000" w:sz="4" w:space="0"/>
              <w:right w:val="nil"/>
              <w:tl2br w:val="nil"/>
            </w:tcBorders>
            <w:shd w:val="clear" w:color="auto" w:fill="FFFFFF"/>
          </w:tcPr>
          <w:p w14:paraId="33BD97AD">
            <w:pPr>
              <w:pStyle w:val="9"/>
              <w:bidi w:val="0"/>
              <w:rPr>
                <w:rFonts w:hint="eastAsia"/>
              </w:rPr>
            </w:pPr>
            <w:r>
              <w:rPr>
                <w:rFonts w:hint="eastAsia"/>
                <w:lang w:val="en-US" w:eastAsia="zh-CN"/>
              </w:rPr>
              <w:t>年份</w:t>
            </w:r>
          </w:p>
        </w:tc>
        <w:tc>
          <w:tcPr>
            <w:tcW w:w="1243" w:type="pct"/>
            <w:tcBorders>
              <w:top w:val="single" w:color="000000" w:sz="12" w:space="0"/>
              <w:left w:val="nil"/>
              <w:bottom w:val="single" w:color="000000" w:sz="4" w:space="0"/>
              <w:right w:val="nil"/>
            </w:tcBorders>
            <w:shd w:val="clear" w:color="auto" w:fill="FFFFFF"/>
          </w:tcPr>
          <w:p w14:paraId="7E29A7F8">
            <w:pPr>
              <w:pStyle w:val="9"/>
              <w:bidi w:val="0"/>
              <w:rPr>
                <w:rFonts w:hint="eastAsia"/>
              </w:rPr>
            </w:pPr>
            <w:r>
              <w:rPr>
                <w:rFonts w:hint="eastAsia"/>
                <w:lang w:val="en-US" w:eastAsia="zh-CN"/>
              </w:rPr>
              <w:t>商业银行净息差（%）</w:t>
            </w:r>
          </w:p>
        </w:tc>
        <w:tc>
          <w:tcPr>
            <w:tcW w:w="1801" w:type="pct"/>
            <w:tcBorders>
              <w:top w:val="single" w:color="000000" w:sz="12" w:space="0"/>
              <w:left w:val="nil"/>
              <w:bottom w:val="single" w:color="000000" w:sz="4" w:space="0"/>
              <w:right w:val="nil"/>
            </w:tcBorders>
            <w:shd w:val="clear" w:color="auto" w:fill="FFFFFF"/>
          </w:tcPr>
          <w:p w14:paraId="490D1E5C">
            <w:pPr>
              <w:pStyle w:val="9"/>
              <w:bidi w:val="0"/>
              <w:rPr>
                <w:rFonts w:hint="eastAsia"/>
              </w:rPr>
            </w:pPr>
            <w:r>
              <w:rPr>
                <w:rFonts w:hint="eastAsia"/>
                <w:lang w:val="en-US" w:eastAsia="zh-CN"/>
              </w:rPr>
              <w:t>上市银行零售收入占比均值（%）</w:t>
            </w:r>
          </w:p>
        </w:tc>
        <w:tc>
          <w:tcPr>
            <w:tcW w:w="1578" w:type="pct"/>
            <w:tcBorders>
              <w:top w:val="single" w:color="000000" w:sz="12" w:space="0"/>
              <w:left w:val="nil"/>
              <w:bottom w:val="single" w:color="000000" w:sz="4" w:space="0"/>
              <w:right w:val="nil"/>
            </w:tcBorders>
            <w:shd w:val="clear" w:color="auto" w:fill="FFFFFF"/>
          </w:tcPr>
          <w:p w14:paraId="0C8254B4">
            <w:pPr>
              <w:pStyle w:val="9"/>
              <w:bidi w:val="0"/>
              <w:rPr>
                <w:rFonts w:hint="eastAsia"/>
              </w:rPr>
            </w:pPr>
            <w:r>
              <w:rPr>
                <w:rFonts w:hint="eastAsia"/>
                <w:lang w:val="en-US" w:eastAsia="zh-CN"/>
              </w:rPr>
              <w:t>招商银行零售收入占比（%）</w:t>
            </w:r>
          </w:p>
        </w:tc>
      </w:tr>
      <w:tr w14:paraId="1C69F9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6" w:type="pct"/>
            <w:tcBorders>
              <w:top w:val="single" w:color="000000" w:sz="4" w:space="0"/>
              <w:left w:val="nil"/>
              <w:bottom w:val="nil"/>
              <w:right w:val="nil"/>
            </w:tcBorders>
            <w:shd w:val="clear" w:color="auto" w:fill="FFFFFF"/>
          </w:tcPr>
          <w:p w14:paraId="16AE0399">
            <w:pPr>
              <w:pStyle w:val="9"/>
              <w:bidi w:val="0"/>
              <w:rPr>
                <w:rFonts w:hint="eastAsia"/>
              </w:rPr>
            </w:pPr>
            <w:r>
              <w:rPr>
                <w:rFonts w:hint="eastAsia"/>
                <w:lang w:val="en-US" w:eastAsia="zh-CN"/>
              </w:rPr>
              <w:t>2019</w:t>
            </w:r>
          </w:p>
        </w:tc>
        <w:tc>
          <w:tcPr>
            <w:tcW w:w="1243" w:type="pct"/>
            <w:tcBorders>
              <w:top w:val="single" w:color="000000" w:sz="4" w:space="0"/>
              <w:left w:val="nil"/>
              <w:bottom w:val="nil"/>
              <w:right w:val="nil"/>
            </w:tcBorders>
            <w:shd w:val="clear" w:color="auto" w:fill="FFFFFF"/>
          </w:tcPr>
          <w:p w14:paraId="7E1E91EC">
            <w:pPr>
              <w:pStyle w:val="9"/>
              <w:bidi w:val="0"/>
              <w:rPr>
                <w:rFonts w:hint="eastAsia"/>
              </w:rPr>
            </w:pPr>
            <w:r>
              <w:rPr>
                <w:rFonts w:hint="eastAsia"/>
                <w:lang w:val="en-US" w:eastAsia="zh-CN"/>
              </w:rPr>
              <w:t>2.20</w:t>
            </w:r>
          </w:p>
        </w:tc>
        <w:tc>
          <w:tcPr>
            <w:tcW w:w="1801" w:type="pct"/>
            <w:tcBorders>
              <w:top w:val="single" w:color="000000" w:sz="4" w:space="0"/>
              <w:left w:val="nil"/>
              <w:bottom w:val="nil"/>
              <w:right w:val="nil"/>
            </w:tcBorders>
            <w:shd w:val="clear" w:color="auto" w:fill="FFFFFF"/>
          </w:tcPr>
          <w:p w14:paraId="4DFBD563">
            <w:pPr>
              <w:pStyle w:val="9"/>
              <w:bidi w:val="0"/>
              <w:rPr>
                <w:rFonts w:hint="eastAsia"/>
              </w:rPr>
            </w:pPr>
            <w:r>
              <w:rPr>
                <w:rFonts w:hint="eastAsia"/>
                <w:lang w:val="en-US" w:eastAsia="zh-CN"/>
              </w:rPr>
              <w:t>38.4</w:t>
            </w:r>
          </w:p>
        </w:tc>
        <w:tc>
          <w:tcPr>
            <w:tcW w:w="1578" w:type="pct"/>
            <w:tcBorders>
              <w:top w:val="single" w:color="000000" w:sz="4" w:space="0"/>
              <w:left w:val="nil"/>
              <w:bottom w:val="nil"/>
              <w:right w:val="nil"/>
            </w:tcBorders>
            <w:shd w:val="clear" w:color="auto" w:fill="FFFFFF"/>
          </w:tcPr>
          <w:p w14:paraId="5AEDE858">
            <w:pPr>
              <w:pStyle w:val="9"/>
              <w:bidi w:val="0"/>
              <w:rPr>
                <w:rFonts w:hint="eastAsia"/>
              </w:rPr>
            </w:pPr>
            <w:r>
              <w:rPr>
                <w:rFonts w:hint="eastAsia"/>
                <w:lang w:val="en-US" w:eastAsia="zh-CN"/>
              </w:rPr>
              <w:t>53.2</w:t>
            </w:r>
          </w:p>
        </w:tc>
      </w:tr>
      <w:tr w14:paraId="29B1C7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6" w:type="pct"/>
            <w:tcBorders>
              <w:top w:val="nil"/>
              <w:left w:val="nil"/>
              <w:bottom w:val="nil"/>
              <w:right w:val="nil"/>
            </w:tcBorders>
            <w:shd w:val="clear" w:color="auto" w:fill="FFFFFF"/>
          </w:tcPr>
          <w:p w14:paraId="05146B74">
            <w:pPr>
              <w:pStyle w:val="9"/>
              <w:bidi w:val="0"/>
              <w:rPr>
                <w:rFonts w:hint="eastAsia"/>
              </w:rPr>
            </w:pPr>
            <w:r>
              <w:rPr>
                <w:rFonts w:hint="eastAsia"/>
                <w:lang w:val="en-US" w:eastAsia="zh-CN"/>
              </w:rPr>
              <w:t>2020</w:t>
            </w:r>
          </w:p>
        </w:tc>
        <w:tc>
          <w:tcPr>
            <w:tcW w:w="1243" w:type="pct"/>
            <w:tcBorders>
              <w:top w:val="nil"/>
              <w:left w:val="nil"/>
              <w:bottom w:val="nil"/>
              <w:right w:val="nil"/>
            </w:tcBorders>
            <w:shd w:val="clear" w:color="auto" w:fill="FFFFFF"/>
          </w:tcPr>
          <w:p w14:paraId="19DF5230">
            <w:pPr>
              <w:pStyle w:val="9"/>
              <w:bidi w:val="0"/>
              <w:rPr>
                <w:rFonts w:hint="eastAsia"/>
              </w:rPr>
            </w:pPr>
            <w:r>
              <w:rPr>
                <w:rFonts w:hint="eastAsia"/>
                <w:lang w:val="en-US" w:eastAsia="zh-CN"/>
              </w:rPr>
              <w:t>2.10</w:t>
            </w:r>
          </w:p>
        </w:tc>
        <w:tc>
          <w:tcPr>
            <w:tcW w:w="1801" w:type="pct"/>
            <w:tcBorders>
              <w:top w:val="nil"/>
              <w:left w:val="nil"/>
              <w:bottom w:val="nil"/>
              <w:right w:val="nil"/>
            </w:tcBorders>
            <w:shd w:val="clear" w:color="auto" w:fill="FFFFFF"/>
          </w:tcPr>
          <w:p w14:paraId="481DBEF1">
            <w:pPr>
              <w:pStyle w:val="9"/>
              <w:bidi w:val="0"/>
              <w:rPr>
                <w:rFonts w:hint="eastAsia"/>
              </w:rPr>
            </w:pPr>
            <w:r>
              <w:rPr>
                <w:rFonts w:hint="eastAsia"/>
                <w:lang w:val="en-US" w:eastAsia="zh-CN"/>
              </w:rPr>
              <w:t>39.1</w:t>
            </w:r>
          </w:p>
        </w:tc>
        <w:tc>
          <w:tcPr>
            <w:tcW w:w="1578" w:type="pct"/>
            <w:tcBorders>
              <w:top w:val="nil"/>
              <w:left w:val="nil"/>
              <w:bottom w:val="nil"/>
              <w:right w:val="nil"/>
            </w:tcBorders>
            <w:shd w:val="clear" w:color="auto" w:fill="FFFFFF"/>
          </w:tcPr>
          <w:p w14:paraId="7FB0FA85">
            <w:pPr>
              <w:pStyle w:val="9"/>
              <w:bidi w:val="0"/>
              <w:rPr>
                <w:rFonts w:hint="eastAsia"/>
              </w:rPr>
            </w:pPr>
            <w:r>
              <w:rPr>
                <w:rFonts w:hint="eastAsia"/>
                <w:lang w:val="en-US" w:eastAsia="zh-CN"/>
              </w:rPr>
              <w:t>54.6</w:t>
            </w:r>
          </w:p>
        </w:tc>
      </w:tr>
      <w:tr w14:paraId="6F3C85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6" w:type="pct"/>
            <w:tcBorders>
              <w:top w:val="nil"/>
              <w:left w:val="nil"/>
              <w:bottom w:val="nil"/>
              <w:right w:val="nil"/>
            </w:tcBorders>
            <w:shd w:val="clear" w:color="auto" w:fill="FFFFFF"/>
          </w:tcPr>
          <w:p w14:paraId="21B043FF">
            <w:pPr>
              <w:pStyle w:val="9"/>
              <w:bidi w:val="0"/>
              <w:rPr>
                <w:rFonts w:hint="eastAsia"/>
              </w:rPr>
            </w:pPr>
            <w:r>
              <w:rPr>
                <w:rFonts w:hint="eastAsia"/>
                <w:lang w:val="en-US" w:eastAsia="zh-CN"/>
              </w:rPr>
              <w:t>2021</w:t>
            </w:r>
          </w:p>
        </w:tc>
        <w:tc>
          <w:tcPr>
            <w:tcW w:w="1243" w:type="pct"/>
            <w:tcBorders>
              <w:top w:val="nil"/>
              <w:left w:val="nil"/>
              <w:bottom w:val="nil"/>
              <w:right w:val="nil"/>
            </w:tcBorders>
            <w:shd w:val="clear" w:color="auto" w:fill="FFFFFF"/>
          </w:tcPr>
          <w:p w14:paraId="319C137D">
            <w:pPr>
              <w:pStyle w:val="9"/>
              <w:bidi w:val="0"/>
              <w:rPr>
                <w:rFonts w:hint="eastAsia"/>
              </w:rPr>
            </w:pPr>
            <w:r>
              <w:rPr>
                <w:rFonts w:hint="eastAsia"/>
                <w:lang w:val="en-US" w:eastAsia="zh-CN"/>
              </w:rPr>
              <w:t>2.08</w:t>
            </w:r>
          </w:p>
        </w:tc>
        <w:tc>
          <w:tcPr>
            <w:tcW w:w="1801" w:type="pct"/>
            <w:tcBorders>
              <w:top w:val="nil"/>
              <w:left w:val="nil"/>
              <w:bottom w:val="nil"/>
              <w:right w:val="nil"/>
            </w:tcBorders>
            <w:shd w:val="clear" w:color="auto" w:fill="FFFFFF"/>
          </w:tcPr>
          <w:p w14:paraId="43D4390A">
            <w:pPr>
              <w:pStyle w:val="9"/>
              <w:bidi w:val="0"/>
              <w:rPr>
                <w:rFonts w:hint="eastAsia"/>
              </w:rPr>
            </w:pPr>
            <w:r>
              <w:rPr>
                <w:rFonts w:hint="eastAsia"/>
                <w:lang w:val="en-US" w:eastAsia="zh-CN"/>
              </w:rPr>
              <w:t>40.3</w:t>
            </w:r>
          </w:p>
        </w:tc>
        <w:tc>
          <w:tcPr>
            <w:tcW w:w="1578" w:type="pct"/>
            <w:tcBorders>
              <w:top w:val="nil"/>
              <w:left w:val="nil"/>
              <w:bottom w:val="nil"/>
              <w:right w:val="nil"/>
            </w:tcBorders>
            <w:shd w:val="clear" w:color="auto" w:fill="FFFFFF"/>
          </w:tcPr>
          <w:p w14:paraId="6664A5F4">
            <w:pPr>
              <w:pStyle w:val="9"/>
              <w:bidi w:val="0"/>
              <w:rPr>
                <w:rFonts w:hint="eastAsia"/>
              </w:rPr>
            </w:pPr>
            <w:r>
              <w:rPr>
                <w:rFonts w:hint="eastAsia"/>
                <w:lang w:val="en-US" w:eastAsia="zh-CN"/>
              </w:rPr>
              <w:t>56.4</w:t>
            </w:r>
          </w:p>
        </w:tc>
      </w:tr>
      <w:tr w14:paraId="7B47B9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6" w:type="pct"/>
            <w:tcBorders>
              <w:top w:val="nil"/>
              <w:left w:val="nil"/>
              <w:bottom w:val="nil"/>
              <w:right w:val="nil"/>
            </w:tcBorders>
            <w:shd w:val="clear" w:color="auto" w:fill="FFFFFF"/>
          </w:tcPr>
          <w:p w14:paraId="7441D447">
            <w:pPr>
              <w:pStyle w:val="9"/>
              <w:bidi w:val="0"/>
              <w:rPr>
                <w:rFonts w:hint="eastAsia"/>
              </w:rPr>
            </w:pPr>
            <w:r>
              <w:rPr>
                <w:rFonts w:hint="eastAsia"/>
                <w:lang w:val="en-US" w:eastAsia="zh-CN"/>
              </w:rPr>
              <w:t>2022</w:t>
            </w:r>
          </w:p>
        </w:tc>
        <w:tc>
          <w:tcPr>
            <w:tcW w:w="1243" w:type="pct"/>
            <w:tcBorders>
              <w:top w:val="nil"/>
              <w:left w:val="nil"/>
              <w:bottom w:val="nil"/>
              <w:right w:val="nil"/>
            </w:tcBorders>
            <w:shd w:val="clear" w:color="auto" w:fill="FFFFFF"/>
          </w:tcPr>
          <w:p w14:paraId="277EBC7D">
            <w:pPr>
              <w:pStyle w:val="9"/>
              <w:bidi w:val="0"/>
              <w:rPr>
                <w:rFonts w:hint="eastAsia"/>
              </w:rPr>
            </w:pPr>
            <w:r>
              <w:rPr>
                <w:rFonts w:hint="eastAsia"/>
                <w:lang w:val="en-US" w:eastAsia="zh-CN"/>
              </w:rPr>
              <w:t>1.91</w:t>
            </w:r>
          </w:p>
        </w:tc>
        <w:tc>
          <w:tcPr>
            <w:tcW w:w="1801" w:type="pct"/>
            <w:tcBorders>
              <w:top w:val="nil"/>
              <w:left w:val="nil"/>
              <w:bottom w:val="nil"/>
              <w:right w:val="nil"/>
            </w:tcBorders>
            <w:shd w:val="clear" w:color="auto" w:fill="FFFFFF"/>
          </w:tcPr>
          <w:p w14:paraId="3BA69EF6">
            <w:pPr>
              <w:pStyle w:val="9"/>
              <w:bidi w:val="0"/>
              <w:rPr>
                <w:rFonts w:hint="eastAsia"/>
              </w:rPr>
            </w:pPr>
            <w:r>
              <w:rPr>
                <w:rFonts w:hint="eastAsia"/>
                <w:lang w:val="en-US" w:eastAsia="zh-CN"/>
              </w:rPr>
              <w:t>41.2</w:t>
            </w:r>
          </w:p>
        </w:tc>
        <w:tc>
          <w:tcPr>
            <w:tcW w:w="1578" w:type="pct"/>
            <w:tcBorders>
              <w:top w:val="nil"/>
              <w:left w:val="nil"/>
              <w:bottom w:val="nil"/>
              <w:right w:val="nil"/>
            </w:tcBorders>
            <w:shd w:val="clear" w:color="auto" w:fill="FFFFFF"/>
          </w:tcPr>
          <w:p w14:paraId="6108686E">
            <w:pPr>
              <w:pStyle w:val="9"/>
              <w:bidi w:val="0"/>
              <w:rPr>
                <w:rFonts w:hint="eastAsia"/>
              </w:rPr>
            </w:pPr>
            <w:r>
              <w:rPr>
                <w:rFonts w:hint="eastAsia"/>
                <w:lang w:val="en-US" w:eastAsia="zh-CN"/>
              </w:rPr>
              <w:t>55.7</w:t>
            </w:r>
          </w:p>
        </w:tc>
      </w:tr>
      <w:tr w14:paraId="3C4DC1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6" w:type="pct"/>
            <w:tcBorders>
              <w:top w:val="nil"/>
              <w:left w:val="nil"/>
              <w:bottom w:val="nil"/>
              <w:right w:val="nil"/>
            </w:tcBorders>
            <w:shd w:val="clear" w:color="auto" w:fill="FFFFFF"/>
          </w:tcPr>
          <w:p w14:paraId="22532CD9">
            <w:pPr>
              <w:pStyle w:val="9"/>
              <w:bidi w:val="0"/>
              <w:rPr>
                <w:rFonts w:hint="eastAsia"/>
              </w:rPr>
            </w:pPr>
            <w:r>
              <w:rPr>
                <w:rFonts w:hint="eastAsia"/>
                <w:lang w:val="en-US" w:eastAsia="zh-CN"/>
              </w:rPr>
              <w:t>2023</w:t>
            </w:r>
          </w:p>
        </w:tc>
        <w:tc>
          <w:tcPr>
            <w:tcW w:w="1243" w:type="pct"/>
            <w:tcBorders>
              <w:top w:val="nil"/>
              <w:left w:val="nil"/>
              <w:bottom w:val="nil"/>
              <w:right w:val="nil"/>
            </w:tcBorders>
            <w:shd w:val="clear" w:color="auto" w:fill="FFFFFF"/>
          </w:tcPr>
          <w:p w14:paraId="1C98CFDE">
            <w:pPr>
              <w:pStyle w:val="9"/>
              <w:bidi w:val="0"/>
              <w:rPr>
                <w:rFonts w:hint="eastAsia"/>
              </w:rPr>
            </w:pPr>
            <w:r>
              <w:rPr>
                <w:rFonts w:hint="eastAsia"/>
                <w:lang w:val="en-US" w:eastAsia="zh-CN"/>
              </w:rPr>
              <w:t>1.69</w:t>
            </w:r>
          </w:p>
        </w:tc>
        <w:tc>
          <w:tcPr>
            <w:tcW w:w="1801" w:type="pct"/>
            <w:tcBorders>
              <w:top w:val="nil"/>
              <w:left w:val="nil"/>
              <w:bottom w:val="nil"/>
              <w:right w:val="nil"/>
            </w:tcBorders>
            <w:shd w:val="clear" w:color="auto" w:fill="FFFFFF"/>
          </w:tcPr>
          <w:p w14:paraId="6C7EF8BF">
            <w:pPr>
              <w:pStyle w:val="9"/>
              <w:bidi w:val="0"/>
              <w:rPr>
                <w:rFonts w:hint="eastAsia"/>
              </w:rPr>
            </w:pPr>
            <w:r>
              <w:rPr>
                <w:rFonts w:hint="eastAsia"/>
                <w:lang w:val="en-US" w:eastAsia="zh-CN"/>
              </w:rPr>
              <w:t>42.8</w:t>
            </w:r>
          </w:p>
        </w:tc>
        <w:tc>
          <w:tcPr>
            <w:tcW w:w="1578" w:type="pct"/>
            <w:tcBorders>
              <w:top w:val="nil"/>
              <w:left w:val="nil"/>
              <w:bottom w:val="nil"/>
              <w:right w:val="nil"/>
            </w:tcBorders>
            <w:shd w:val="clear" w:color="auto" w:fill="FFFFFF"/>
          </w:tcPr>
          <w:p w14:paraId="4ED4093D">
            <w:pPr>
              <w:pStyle w:val="9"/>
              <w:bidi w:val="0"/>
              <w:rPr>
                <w:rFonts w:hint="eastAsia"/>
              </w:rPr>
            </w:pPr>
            <w:r>
              <w:rPr>
                <w:rFonts w:hint="eastAsia"/>
                <w:lang w:val="en-US" w:eastAsia="zh-CN"/>
              </w:rPr>
              <w:t>54.3</w:t>
            </w:r>
          </w:p>
        </w:tc>
      </w:tr>
      <w:tr w14:paraId="57A354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6" w:type="pct"/>
            <w:tcBorders>
              <w:top w:val="nil"/>
              <w:left w:val="nil"/>
              <w:bottom w:val="single" w:color="000000" w:sz="12" w:space="0"/>
              <w:right w:val="nil"/>
            </w:tcBorders>
            <w:shd w:val="clear" w:color="auto" w:fill="FFFFFF"/>
          </w:tcPr>
          <w:p w14:paraId="27337E5C">
            <w:pPr>
              <w:pStyle w:val="9"/>
              <w:bidi w:val="0"/>
              <w:rPr>
                <w:rFonts w:hint="eastAsia"/>
              </w:rPr>
            </w:pPr>
            <w:r>
              <w:rPr>
                <w:rFonts w:hint="eastAsia"/>
                <w:lang w:val="en-US" w:eastAsia="zh-CN"/>
              </w:rPr>
              <w:t>2024</w:t>
            </w:r>
          </w:p>
        </w:tc>
        <w:tc>
          <w:tcPr>
            <w:tcW w:w="1243" w:type="pct"/>
            <w:tcBorders>
              <w:top w:val="nil"/>
              <w:left w:val="nil"/>
              <w:bottom w:val="single" w:color="000000" w:sz="12" w:space="0"/>
              <w:right w:val="nil"/>
            </w:tcBorders>
            <w:shd w:val="clear" w:color="auto" w:fill="FFFFFF"/>
          </w:tcPr>
          <w:p w14:paraId="7911D10B">
            <w:pPr>
              <w:pStyle w:val="9"/>
              <w:bidi w:val="0"/>
              <w:rPr>
                <w:rFonts w:hint="eastAsia"/>
              </w:rPr>
            </w:pPr>
            <w:r>
              <w:rPr>
                <w:rFonts w:hint="eastAsia"/>
                <w:lang w:val="en-US" w:eastAsia="zh-CN"/>
              </w:rPr>
              <w:t>1.52</w:t>
            </w:r>
          </w:p>
        </w:tc>
        <w:tc>
          <w:tcPr>
            <w:tcW w:w="1801" w:type="pct"/>
            <w:tcBorders>
              <w:top w:val="nil"/>
              <w:left w:val="nil"/>
              <w:bottom w:val="single" w:color="000000" w:sz="12" w:space="0"/>
              <w:right w:val="nil"/>
            </w:tcBorders>
            <w:shd w:val="clear" w:color="auto" w:fill="FFFFFF"/>
          </w:tcPr>
          <w:p w14:paraId="70A1738F">
            <w:pPr>
              <w:pStyle w:val="9"/>
              <w:bidi w:val="0"/>
              <w:rPr>
                <w:rFonts w:hint="eastAsia"/>
              </w:rPr>
            </w:pPr>
            <w:r>
              <w:rPr>
                <w:rFonts w:hint="eastAsia"/>
                <w:lang w:val="en-US" w:eastAsia="zh-CN"/>
              </w:rPr>
              <w:t>43.6</w:t>
            </w:r>
          </w:p>
        </w:tc>
        <w:tc>
          <w:tcPr>
            <w:tcW w:w="1578" w:type="pct"/>
            <w:tcBorders>
              <w:top w:val="nil"/>
              <w:left w:val="nil"/>
              <w:bottom w:val="single" w:color="000000" w:sz="12" w:space="0"/>
              <w:right w:val="nil"/>
            </w:tcBorders>
            <w:shd w:val="clear" w:color="auto" w:fill="FFFFFF"/>
          </w:tcPr>
          <w:p w14:paraId="0F5F8BFE">
            <w:pPr>
              <w:pStyle w:val="9"/>
              <w:bidi w:val="0"/>
              <w:rPr>
                <w:rFonts w:hint="eastAsia"/>
              </w:rPr>
            </w:pPr>
            <w:r>
              <w:rPr>
                <w:rFonts w:hint="eastAsia"/>
                <w:lang w:val="en-US" w:eastAsia="zh-CN"/>
              </w:rPr>
              <w:t>52.0</w:t>
            </w:r>
          </w:p>
        </w:tc>
      </w:tr>
    </w:tbl>
    <w:p w14:paraId="146790ED">
      <w:pPr>
        <w:pageBreakBefore w:val="0"/>
        <w:widowControl w:val="0"/>
        <w:kinsoku/>
        <w:wordWrap/>
        <w:overflowPunct/>
        <w:topLinePunct w:val="0"/>
        <w:autoSpaceDE/>
        <w:autoSpaceDN/>
        <w:bidi w:val="0"/>
        <w:adjustRightInd/>
        <w:snapToGrid/>
        <w:spacing w:line="460" w:lineRule="exact"/>
        <w:ind w:firstLine="480" w:firstLineChars="200"/>
        <w:textAlignment w:val="auto"/>
        <w:rPr>
          <w:rFonts w:hint="eastAsia" w:ascii="宋体" w:hAnsi="宋体" w:eastAsia="宋体" w:cs="宋体"/>
          <w:sz w:val="24"/>
          <w:lang w:val="en-US" w:eastAsia="zh-CN"/>
        </w:rPr>
      </w:pPr>
      <w:r>
        <w:rPr>
          <w:rFonts w:hint="eastAsia" w:ascii="宋体" w:hAnsi="宋体" w:eastAsia="宋体" w:cs="宋体"/>
          <w:sz w:val="24"/>
          <w:lang w:val="en-US" w:eastAsia="zh-CN"/>
        </w:rPr>
        <w:t>数据来源：国家金融监督管理总局《2024年四季度商业银行主要监管指标数据情况》（2025年2月）；招商银行2019—2024年年度报告；上市银行零售收入占比均值根据42家A股上市银行年报数据整理计算。</w:t>
      </w:r>
    </w:p>
    <w:p w14:paraId="431DD331">
      <w:pPr>
        <w:pageBreakBefore w:val="0"/>
        <w:widowControl w:val="0"/>
        <w:kinsoku/>
        <w:wordWrap/>
        <w:overflowPunct/>
        <w:topLinePunct w:val="0"/>
        <w:autoSpaceDE/>
        <w:autoSpaceDN/>
        <w:bidi w:val="0"/>
        <w:adjustRightInd/>
        <w:snapToGrid/>
        <w:spacing w:line="460" w:lineRule="exact"/>
        <w:ind w:firstLine="480" w:firstLineChars="200"/>
        <w:textAlignment w:val="auto"/>
        <w:rPr>
          <w:rFonts w:hint="eastAsia" w:ascii="宋体" w:hAnsi="宋体" w:eastAsia="宋体" w:cs="宋体"/>
          <w:sz w:val="24"/>
          <w:lang w:val="en-US" w:eastAsia="zh-CN"/>
        </w:rPr>
      </w:pPr>
      <w:r>
        <w:rPr>
          <w:rFonts w:hint="eastAsia" w:ascii="宋体" w:hAnsi="宋体" w:eastAsia="宋体" w:cs="宋体"/>
          <w:sz w:val="24"/>
          <w:lang w:val="en-US" w:eastAsia="zh-CN"/>
        </w:rPr>
        <w:t>零售业务内部的结构性分化同样值得关注。财富管理类中间业务收入因其不占用资本、不消耗信贷额度的“轻资产”属性，近年来被各行列为对冲净息差下行压力的核心抓手，但居民收入预期偏弱与权益市场波动导致代销基金、保险的手续费收入整体承压，2024年42家上市银行手续费及佣金净收入同比下降约6.3%。这一收入结构的双重挤压—利息净收入因息差收窄而萎缩、中间业务收入因市场波动而下滑—使得零售业务如何以更低的边际服务成本覆盖更广泛的客群、从存量客户中挖掘更深的交叉销售价值，成为商业银行在当前阶段最迫切的经营命题，也是生成式AI技术介入零售客户经营的直接现实动因。</w:t>
      </w:r>
    </w:p>
    <w:p w14:paraId="16EED85A">
      <w:pPr>
        <w:pStyle w:val="4"/>
        <w:bidi w:val="0"/>
        <w:rPr>
          <w:rFonts w:hint="eastAsia"/>
          <w:lang w:val="en-US" w:eastAsia="zh-CN"/>
        </w:rPr>
      </w:pPr>
      <w:bookmarkStart w:id="34" w:name="_Toc20246"/>
      <w:r>
        <w:rPr>
          <w:rFonts w:hint="eastAsia"/>
          <w:lang w:val="en-US" w:eastAsia="zh-CN"/>
        </w:rPr>
        <w:t>二、招商银行整体发展历程</w:t>
      </w:r>
      <w:bookmarkEnd w:id="34"/>
    </w:p>
    <w:p w14:paraId="19DD6207">
      <w:pPr>
        <w:pageBreakBefore w:val="0"/>
        <w:widowControl w:val="0"/>
        <w:kinsoku/>
        <w:wordWrap/>
        <w:overflowPunct/>
        <w:topLinePunct w:val="0"/>
        <w:autoSpaceDE/>
        <w:autoSpaceDN/>
        <w:bidi w:val="0"/>
        <w:adjustRightInd/>
        <w:snapToGrid/>
        <w:spacing w:line="460" w:lineRule="exact"/>
        <w:ind w:firstLine="480" w:firstLineChars="200"/>
        <w:textAlignment w:val="auto"/>
        <w:rPr>
          <w:rFonts w:hint="eastAsia" w:ascii="宋体" w:hAnsi="宋体" w:eastAsia="宋体" w:cs="宋体"/>
          <w:sz w:val="24"/>
          <w:lang w:val="en-US" w:eastAsia="zh-CN"/>
        </w:rPr>
      </w:pPr>
      <w:r>
        <w:rPr>
          <w:rFonts w:hint="eastAsia" w:ascii="宋体" w:hAnsi="宋体" w:eastAsia="宋体" w:cs="宋体"/>
          <w:sz w:val="24"/>
          <w:lang w:val="en-US" w:eastAsia="zh-CN"/>
        </w:rPr>
        <w:t>招商银行零售业务的战略定位并非一蹴而就，而是在多轮外部冲击与内部反思中逐步强化。2004年，时任行长马蔚华提出“因您而变”的服务理念，将零售业务确立为全行战略核心，招商银行由此走上了一条与国内大多数商业银行迥异的发展道路—在对公业务尚能提供稳定利差收入的阶段，提前布局零售，押注个人金融服务的长期价值。这一前瞻性决策的正确性在十年后利率市场化改革全面深化时得到充分验证，那些长期依赖对公业务的同业机构在净息差收窄压力下举步维艰，而招商银行凭借庞大且黏性较高的零售客群安然度过了多次周期考验。</w:t>
      </w:r>
    </w:p>
    <w:p w14:paraId="15B038D9">
      <w:pPr>
        <w:pageBreakBefore w:val="0"/>
        <w:widowControl w:val="0"/>
        <w:kinsoku/>
        <w:wordWrap/>
        <w:overflowPunct/>
        <w:topLinePunct w:val="0"/>
        <w:autoSpaceDE/>
        <w:autoSpaceDN/>
        <w:bidi w:val="0"/>
        <w:adjustRightInd/>
        <w:snapToGrid/>
        <w:spacing w:line="240" w:lineRule="auto"/>
        <w:ind w:left="0" w:leftChars="0" w:right="0" w:rightChars="0" w:firstLine="0" w:firstLineChars="0"/>
        <w:jc w:val="center"/>
        <w:textAlignment w:val="auto"/>
        <w:rPr>
          <w:rFonts w:hint="eastAsia" w:ascii="宋体" w:hAnsi="宋体" w:eastAsia="宋体" w:cs="宋体"/>
        </w:rPr>
      </w:pPr>
      <w:r>
        <w:rPr>
          <w:rFonts w:hint="eastAsia" w:ascii="宋体" w:hAnsi="宋体" w:eastAsia="宋体" w:cs="宋体"/>
        </w:rPr>
        <w:drawing>
          <wp:inline distT="0" distB="0" distL="114300" distR="114300">
            <wp:extent cx="5274945" cy="4931410"/>
            <wp:effectExtent l="0" t="0" r="8255" b="8890"/>
            <wp:docPr id="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
                    <pic:cNvPicPr>
                      <a:picLocks noChangeAspect="1"/>
                    </pic:cNvPicPr>
                  </pic:nvPicPr>
                  <pic:blipFill>
                    <a:blip r:embed="rId33"/>
                    <a:stretch>
                      <a:fillRect/>
                    </a:stretch>
                  </pic:blipFill>
                  <pic:spPr>
                    <a:xfrm>
                      <a:off x="0" y="0"/>
                      <a:ext cx="5274945" cy="4931410"/>
                    </a:xfrm>
                    <a:prstGeom prst="rect">
                      <a:avLst/>
                    </a:prstGeom>
                    <a:noFill/>
                    <a:ln>
                      <a:noFill/>
                    </a:ln>
                  </pic:spPr>
                </pic:pic>
              </a:graphicData>
            </a:graphic>
          </wp:inline>
        </w:drawing>
      </w:r>
    </w:p>
    <w:p w14:paraId="744E0D0B">
      <w:pPr>
        <w:keepNext w:val="0"/>
        <w:keepLines w:val="0"/>
        <w:pageBreakBefore w:val="0"/>
        <w:widowControl w:val="0"/>
        <w:numPr>
          <w:ilvl w:val="0"/>
          <w:numId w:val="0"/>
        </w:numPr>
        <w:kinsoku/>
        <w:wordWrap/>
        <w:overflowPunct/>
        <w:topLinePunct w:val="0"/>
        <w:autoSpaceDE/>
        <w:autoSpaceDN/>
        <w:bidi w:val="0"/>
        <w:adjustRightInd/>
        <w:snapToGrid/>
        <w:spacing w:before="120" w:after="240" w:line="240" w:lineRule="auto"/>
        <w:jc w:val="center"/>
        <w:textAlignment w:val="auto"/>
        <w:rPr>
          <w:rFonts w:hint="eastAsia" w:ascii="宋体" w:hAnsi="宋体" w:eastAsia="宋体" w:cs="宋体"/>
          <w:b/>
          <w:bCs/>
          <w:sz w:val="21"/>
          <w:szCs w:val="21"/>
          <w:lang w:val="en-US" w:eastAsia="zh-CN"/>
        </w:rPr>
      </w:pPr>
      <w:r>
        <w:rPr>
          <w:rFonts w:hint="eastAsia" w:ascii="宋体" w:hAnsi="宋体" w:eastAsia="宋体" w:cs="宋体"/>
          <w:b/>
          <w:bCs/>
          <w:sz w:val="21"/>
          <w:szCs w:val="21"/>
          <w:lang w:val="en-US" w:eastAsia="zh-CN"/>
        </w:rPr>
        <w:t>图3.1 招商银行整体发展历程</w:t>
      </w:r>
    </w:p>
    <w:p w14:paraId="50CB50D3">
      <w:pPr>
        <w:pageBreakBefore w:val="0"/>
        <w:widowControl w:val="0"/>
        <w:kinsoku/>
        <w:wordWrap/>
        <w:overflowPunct/>
        <w:topLinePunct w:val="0"/>
        <w:autoSpaceDE/>
        <w:autoSpaceDN/>
        <w:bidi w:val="0"/>
        <w:adjustRightInd/>
        <w:snapToGrid/>
        <w:spacing w:line="460" w:lineRule="exact"/>
        <w:ind w:firstLine="480" w:firstLineChars="200"/>
        <w:textAlignment w:val="auto"/>
        <w:rPr>
          <w:rFonts w:hint="eastAsia" w:ascii="宋体" w:hAnsi="宋体" w:eastAsia="宋体" w:cs="宋体"/>
          <w:sz w:val="24"/>
          <w:lang w:val="en-US" w:eastAsia="zh-CN"/>
        </w:rPr>
      </w:pPr>
      <w:r>
        <w:rPr>
          <w:rFonts w:hint="eastAsia" w:ascii="宋体" w:hAnsi="宋体" w:eastAsia="宋体" w:cs="宋体"/>
          <w:sz w:val="24"/>
          <w:lang w:val="en-US" w:eastAsia="zh-CN"/>
        </w:rPr>
        <w:t>从客群结构来看，招商银行将零售客户划分为私人银行客户（资产1,000万元以上）、金葵花客户（资产50万元以上）、金卡客户（资产5万元以上）和大众客户四个层级，实施精细化分层经营策略。截至2024年末，私人银行客户数量达到15.3万户，管理客户总资产（AUM）4.52万亿元，同比增长12.8%；金葵花及以上客户数量达508万户，管理AUM达13.66万亿元；零售客户总数突破2亿户，App月活跃用户（MAU）合计超1.17亿人次，两大App（招商银行App与掌上生活App）月活用户数均居股份制银行首位（见表3—2）。值得关注的是，尽管私人银行客户占全行零售客户总数的比例不足1‰，其贡献的AUM却占全行零售客户总AUM约32%，客户价值的高度集中性决定了招商银行在高端客群经营上投入了不对等的资源。</w:t>
      </w:r>
    </w:p>
    <w:p w14:paraId="34BCEF07">
      <w:pPr>
        <w:keepNext w:val="0"/>
        <w:keepLines w:val="0"/>
        <w:pageBreakBefore w:val="0"/>
        <w:widowControl w:val="0"/>
        <w:numPr>
          <w:ilvl w:val="0"/>
          <w:numId w:val="0"/>
        </w:numPr>
        <w:kinsoku/>
        <w:wordWrap/>
        <w:overflowPunct/>
        <w:topLinePunct w:val="0"/>
        <w:autoSpaceDE/>
        <w:autoSpaceDN/>
        <w:bidi w:val="0"/>
        <w:adjustRightInd/>
        <w:snapToGrid/>
        <w:spacing w:before="120" w:after="240" w:line="240" w:lineRule="auto"/>
        <w:jc w:val="center"/>
        <w:textAlignment w:val="auto"/>
        <w:rPr>
          <w:rFonts w:hint="eastAsia" w:ascii="宋体" w:hAnsi="宋体" w:eastAsia="宋体" w:cs="宋体"/>
          <w:b/>
          <w:bCs/>
          <w:sz w:val="21"/>
          <w:szCs w:val="21"/>
          <w:lang w:val="en-US" w:eastAsia="zh-CN"/>
        </w:rPr>
      </w:pPr>
      <w:r>
        <w:rPr>
          <w:rFonts w:hint="eastAsia" w:ascii="宋体" w:hAnsi="宋体" w:eastAsia="宋体" w:cs="宋体"/>
          <w:b/>
          <w:bCs/>
          <w:sz w:val="21"/>
          <w:szCs w:val="21"/>
          <w:lang w:val="en-US" w:eastAsia="zh-CN"/>
        </w:rPr>
        <w:t>表3—2 招商银行2022—2024年零售客户结构与规模</w:t>
      </w:r>
    </w:p>
    <w:tbl>
      <w:tblPr>
        <w:tblStyle w:val="18"/>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75"/>
        <w:gridCol w:w="1175"/>
        <w:gridCol w:w="1175"/>
        <w:gridCol w:w="1175"/>
        <w:gridCol w:w="1824"/>
      </w:tblGrid>
      <w:tr w14:paraId="71F5AE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2" w:type="pct"/>
            <w:tcBorders>
              <w:top w:val="single" w:color="000000" w:sz="12" w:space="0"/>
              <w:left w:val="nil"/>
              <w:bottom w:val="single" w:color="000000" w:sz="4" w:space="0"/>
              <w:right w:val="nil"/>
              <w:tl2br w:val="nil"/>
            </w:tcBorders>
            <w:shd w:val="clear" w:color="auto" w:fill="FFFFFF"/>
          </w:tcPr>
          <w:p w14:paraId="7D515ACA">
            <w:pPr>
              <w:pStyle w:val="9"/>
              <w:bidi w:val="0"/>
              <w:rPr>
                <w:rFonts w:hint="eastAsia"/>
              </w:rPr>
            </w:pPr>
            <w:r>
              <w:rPr>
                <w:rFonts w:hint="eastAsia"/>
                <w:lang w:val="en-US" w:eastAsia="zh-CN"/>
              </w:rPr>
              <w:t>指标</w:t>
            </w:r>
          </w:p>
        </w:tc>
        <w:tc>
          <w:tcPr>
            <w:tcW w:w="689" w:type="pct"/>
            <w:tcBorders>
              <w:top w:val="single" w:color="000000" w:sz="12" w:space="0"/>
              <w:left w:val="nil"/>
              <w:bottom w:val="single" w:color="000000" w:sz="4" w:space="0"/>
              <w:right w:val="nil"/>
            </w:tcBorders>
            <w:shd w:val="clear" w:color="auto" w:fill="FFFFFF"/>
          </w:tcPr>
          <w:p w14:paraId="725F2EDE">
            <w:pPr>
              <w:pStyle w:val="9"/>
              <w:bidi w:val="0"/>
              <w:rPr>
                <w:rFonts w:hint="eastAsia"/>
              </w:rPr>
            </w:pPr>
            <w:r>
              <w:rPr>
                <w:rFonts w:hint="eastAsia"/>
                <w:lang w:val="en-US" w:eastAsia="zh-CN"/>
              </w:rPr>
              <w:t>2022年末</w:t>
            </w:r>
          </w:p>
        </w:tc>
        <w:tc>
          <w:tcPr>
            <w:tcW w:w="689" w:type="pct"/>
            <w:tcBorders>
              <w:top w:val="single" w:color="000000" w:sz="12" w:space="0"/>
              <w:left w:val="nil"/>
              <w:bottom w:val="single" w:color="000000" w:sz="4" w:space="0"/>
              <w:right w:val="nil"/>
            </w:tcBorders>
            <w:shd w:val="clear" w:color="auto" w:fill="FFFFFF"/>
          </w:tcPr>
          <w:p w14:paraId="5AF79E01">
            <w:pPr>
              <w:pStyle w:val="9"/>
              <w:bidi w:val="0"/>
              <w:rPr>
                <w:rFonts w:hint="eastAsia"/>
              </w:rPr>
            </w:pPr>
            <w:r>
              <w:rPr>
                <w:rFonts w:hint="eastAsia"/>
                <w:lang w:val="en-US" w:eastAsia="zh-CN"/>
              </w:rPr>
              <w:t>2023年末</w:t>
            </w:r>
          </w:p>
        </w:tc>
        <w:tc>
          <w:tcPr>
            <w:tcW w:w="689" w:type="pct"/>
            <w:tcBorders>
              <w:top w:val="single" w:color="000000" w:sz="12" w:space="0"/>
              <w:left w:val="nil"/>
              <w:bottom w:val="single" w:color="000000" w:sz="4" w:space="0"/>
              <w:right w:val="nil"/>
            </w:tcBorders>
            <w:shd w:val="clear" w:color="auto" w:fill="FFFFFF"/>
          </w:tcPr>
          <w:p w14:paraId="2CF2EA7B">
            <w:pPr>
              <w:pStyle w:val="9"/>
              <w:bidi w:val="0"/>
              <w:rPr>
                <w:rFonts w:hint="eastAsia"/>
              </w:rPr>
            </w:pPr>
            <w:r>
              <w:rPr>
                <w:rFonts w:hint="eastAsia"/>
                <w:lang w:val="en-US" w:eastAsia="zh-CN"/>
              </w:rPr>
              <w:t>2024年末</w:t>
            </w:r>
          </w:p>
        </w:tc>
        <w:tc>
          <w:tcPr>
            <w:tcW w:w="1069" w:type="pct"/>
            <w:tcBorders>
              <w:top w:val="single" w:color="000000" w:sz="12" w:space="0"/>
              <w:left w:val="nil"/>
              <w:bottom w:val="single" w:color="000000" w:sz="4" w:space="0"/>
              <w:right w:val="nil"/>
            </w:tcBorders>
            <w:shd w:val="clear" w:color="auto" w:fill="FFFFFF"/>
          </w:tcPr>
          <w:p w14:paraId="47CE11C4">
            <w:pPr>
              <w:pStyle w:val="9"/>
              <w:bidi w:val="0"/>
              <w:rPr>
                <w:rFonts w:hint="eastAsia"/>
              </w:rPr>
            </w:pPr>
            <w:r>
              <w:rPr>
                <w:rFonts w:hint="eastAsia"/>
                <w:lang w:val="en-US" w:eastAsia="zh-CN"/>
              </w:rPr>
              <w:t>2023—2024增幅</w:t>
            </w:r>
          </w:p>
        </w:tc>
      </w:tr>
      <w:tr w14:paraId="461CD1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862" w:type="pct"/>
            <w:tcBorders>
              <w:top w:val="single" w:color="000000" w:sz="4" w:space="0"/>
              <w:left w:val="nil"/>
              <w:bottom w:val="nil"/>
              <w:right w:val="nil"/>
            </w:tcBorders>
            <w:shd w:val="clear" w:color="auto" w:fill="FFFFFF"/>
          </w:tcPr>
          <w:p w14:paraId="177578FE">
            <w:pPr>
              <w:pStyle w:val="9"/>
              <w:bidi w:val="0"/>
              <w:rPr>
                <w:rFonts w:hint="eastAsia"/>
              </w:rPr>
            </w:pPr>
            <w:r>
              <w:rPr>
                <w:rFonts w:hint="eastAsia"/>
                <w:lang w:val="en-US" w:eastAsia="zh-CN"/>
              </w:rPr>
              <w:t>零售客户总数（亿户）</w:t>
            </w:r>
          </w:p>
        </w:tc>
        <w:tc>
          <w:tcPr>
            <w:tcW w:w="689" w:type="pct"/>
            <w:tcBorders>
              <w:top w:val="single" w:color="000000" w:sz="4" w:space="0"/>
              <w:left w:val="nil"/>
              <w:bottom w:val="nil"/>
              <w:right w:val="nil"/>
            </w:tcBorders>
            <w:shd w:val="clear" w:color="auto" w:fill="FFFFFF"/>
          </w:tcPr>
          <w:p w14:paraId="682C35F9">
            <w:pPr>
              <w:pStyle w:val="9"/>
              <w:bidi w:val="0"/>
              <w:rPr>
                <w:rFonts w:hint="eastAsia"/>
              </w:rPr>
            </w:pPr>
            <w:r>
              <w:rPr>
                <w:rFonts w:hint="eastAsia"/>
                <w:lang w:val="en-US" w:eastAsia="zh-CN"/>
              </w:rPr>
              <w:t>1.80</w:t>
            </w:r>
          </w:p>
        </w:tc>
        <w:tc>
          <w:tcPr>
            <w:tcW w:w="689" w:type="pct"/>
            <w:tcBorders>
              <w:top w:val="single" w:color="000000" w:sz="4" w:space="0"/>
              <w:left w:val="nil"/>
              <w:bottom w:val="nil"/>
              <w:right w:val="nil"/>
            </w:tcBorders>
            <w:shd w:val="clear" w:color="auto" w:fill="FFFFFF"/>
          </w:tcPr>
          <w:p w14:paraId="3BA1B78E">
            <w:pPr>
              <w:pStyle w:val="9"/>
              <w:bidi w:val="0"/>
              <w:rPr>
                <w:rFonts w:hint="eastAsia"/>
              </w:rPr>
            </w:pPr>
            <w:r>
              <w:rPr>
                <w:rFonts w:hint="eastAsia"/>
                <w:lang w:val="en-US" w:eastAsia="zh-CN"/>
              </w:rPr>
              <w:t>1.97</w:t>
            </w:r>
          </w:p>
        </w:tc>
        <w:tc>
          <w:tcPr>
            <w:tcW w:w="689" w:type="pct"/>
            <w:tcBorders>
              <w:top w:val="single" w:color="000000" w:sz="4" w:space="0"/>
              <w:left w:val="nil"/>
              <w:bottom w:val="nil"/>
              <w:right w:val="nil"/>
            </w:tcBorders>
            <w:shd w:val="clear" w:color="auto" w:fill="FFFFFF"/>
          </w:tcPr>
          <w:p w14:paraId="7693622C">
            <w:pPr>
              <w:pStyle w:val="9"/>
              <w:bidi w:val="0"/>
              <w:rPr>
                <w:rFonts w:hint="eastAsia"/>
              </w:rPr>
            </w:pPr>
            <w:r>
              <w:rPr>
                <w:rFonts w:hint="eastAsia"/>
                <w:lang w:val="en-US" w:eastAsia="zh-CN"/>
              </w:rPr>
              <w:t>2.02</w:t>
            </w:r>
          </w:p>
        </w:tc>
        <w:tc>
          <w:tcPr>
            <w:tcW w:w="1069" w:type="pct"/>
            <w:tcBorders>
              <w:top w:val="single" w:color="000000" w:sz="4" w:space="0"/>
              <w:left w:val="nil"/>
              <w:bottom w:val="nil"/>
              <w:right w:val="nil"/>
            </w:tcBorders>
            <w:shd w:val="clear" w:color="auto" w:fill="FFFFFF"/>
          </w:tcPr>
          <w:p w14:paraId="12D522EC">
            <w:pPr>
              <w:pStyle w:val="9"/>
              <w:bidi w:val="0"/>
              <w:rPr>
                <w:rFonts w:hint="eastAsia"/>
              </w:rPr>
            </w:pPr>
            <w:r>
              <w:rPr>
                <w:rFonts w:hint="eastAsia"/>
                <w:lang w:val="en-US" w:eastAsia="zh-CN"/>
              </w:rPr>
              <w:t>+2.5%</w:t>
            </w:r>
          </w:p>
        </w:tc>
      </w:tr>
      <w:tr w14:paraId="6B1A56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2" w:type="pct"/>
            <w:tcBorders>
              <w:top w:val="nil"/>
              <w:left w:val="nil"/>
              <w:bottom w:val="nil"/>
              <w:right w:val="nil"/>
            </w:tcBorders>
            <w:shd w:val="clear" w:color="auto" w:fill="FFFFFF"/>
          </w:tcPr>
          <w:p w14:paraId="4E8563AF">
            <w:pPr>
              <w:pStyle w:val="9"/>
              <w:bidi w:val="0"/>
              <w:rPr>
                <w:rFonts w:hint="eastAsia"/>
              </w:rPr>
            </w:pPr>
            <w:r>
              <w:rPr>
                <w:rFonts w:hint="eastAsia"/>
                <w:lang w:val="en-US" w:eastAsia="zh-CN"/>
              </w:rPr>
              <w:t>私人银行客户（万户）</w:t>
            </w:r>
          </w:p>
        </w:tc>
        <w:tc>
          <w:tcPr>
            <w:tcW w:w="689" w:type="pct"/>
            <w:tcBorders>
              <w:top w:val="nil"/>
              <w:left w:val="nil"/>
              <w:bottom w:val="nil"/>
              <w:right w:val="nil"/>
            </w:tcBorders>
            <w:shd w:val="clear" w:color="auto" w:fill="FFFFFF"/>
          </w:tcPr>
          <w:p w14:paraId="76D7AB79">
            <w:pPr>
              <w:pStyle w:val="9"/>
              <w:bidi w:val="0"/>
              <w:rPr>
                <w:rFonts w:hint="eastAsia"/>
              </w:rPr>
            </w:pPr>
            <w:r>
              <w:rPr>
                <w:rFonts w:hint="eastAsia"/>
                <w:lang w:val="en-US" w:eastAsia="zh-CN"/>
              </w:rPr>
              <w:t>12.2</w:t>
            </w:r>
          </w:p>
        </w:tc>
        <w:tc>
          <w:tcPr>
            <w:tcW w:w="689" w:type="pct"/>
            <w:tcBorders>
              <w:top w:val="nil"/>
              <w:left w:val="nil"/>
              <w:bottom w:val="nil"/>
              <w:right w:val="nil"/>
            </w:tcBorders>
            <w:shd w:val="clear" w:color="auto" w:fill="FFFFFF"/>
          </w:tcPr>
          <w:p w14:paraId="0695F0A2">
            <w:pPr>
              <w:pStyle w:val="9"/>
              <w:bidi w:val="0"/>
              <w:rPr>
                <w:rFonts w:hint="eastAsia"/>
              </w:rPr>
            </w:pPr>
            <w:r>
              <w:rPr>
                <w:rFonts w:hint="eastAsia"/>
                <w:lang w:val="en-US" w:eastAsia="zh-CN"/>
              </w:rPr>
              <w:t>14.3</w:t>
            </w:r>
          </w:p>
        </w:tc>
        <w:tc>
          <w:tcPr>
            <w:tcW w:w="689" w:type="pct"/>
            <w:tcBorders>
              <w:top w:val="nil"/>
              <w:left w:val="nil"/>
              <w:bottom w:val="nil"/>
              <w:right w:val="nil"/>
            </w:tcBorders>
            <w:shd w:val="clear" w:color="auto" w:fill="FFFFFF"/>
          </w:tcPr>
          <w:p w14:paraId="1EAB4277">
            <w:pPr>
              <w:pStyle w:val="9"/>
              <w:bidi w:val="0"/>
              <w:rPr>
                <w:rFonts w:hint="eastAsia"/>
              </w:rPr>
            </w:pPr>
            <w:r>
              <w:rPr>
                <w:rFonts w:hint="eastAsia"/>
                <w:lang w:val="en-US" w:eastAsia="zh-CN"/>
              </w:rPr>
              <w:t>15.3</w:t>
            </w:r>
          </w:p>
        </w:tc>
        <w:tc>
          <w:tcPr>
            <w:tcW w:w="1069" w:type="pct"/>
            <w:tcBorders>
              <w:top w:val="nil"/>
              <w:left w:val="nil"/>
              <w:bottom w:val="nil"/>
              <w:right w:val="nil"/>
            </w:tcBorders>
            <w:shd w:val="clear" w:color="auto" w:fill="FFFFFF"/>
          </w:tcPr>
          <w:p w14:paraId="1216A471">
            <w:pPr>
              <w:pStyle w:val="9"/>
              <w:bidi w:val="0"/>
              <w:rPr>
                <w:rFonts w:hint="eastAsia"/>
              </w:rPr>
            </w:pPr>
            <w:r>
              <w:rPr>
                <w:rFonts w:hint="eastAsia"/>
                <w:lang w:val="en-US" w:eastAsia="zh-CN"/>
              </w:rPr>
              <w:t>+7.0%</w:t>
            </w:r>
          </w:p>
        </w:tc>
      </w:tr>
      <w:tr w14:paraId="7F394E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2" w:type="pct"/>
            <w:tcBorders>
              <w:top w:val="nil"/>
              <w:left w:val="nil"/>
              <w:bottom w:val="nil"/>
              <w:right w:val="nil"/>
            </w:tcBorders>
            <w:shd w:val="clear" w:color="auto" w:fill="FFFFFF"/>
          </w:tcPr>
          <w:p w14:paraId="590AD1B2">
            <w:pPr>
              <w:pStyle w:val="9"/>
              <w:bidi w:val="0"/>
              <w:rPr>
                <w:rFonts w:hint="eastAsia"/>
              </w:rPr>
            </w:pPr>
            <w:r>
              <w:rPr>
                <w:rFonts w:hint="eastAsia"/>
                <w:lang w:val="en-US" w:eastAsia="zh-CN"/>
              </w:rPr>
              <w:t>私人银行AUM（万亿元）</w:t>
            </w:r>
          </w:p>
        </w:tc>
        <w:tc>
          <w:tcPr>
            <w:tcW w:w="689" w:type="pct"/>
            <w:tcBorders>
              <w:top w:val="nil"/>
              <w:left w:val="nil"/>
              <w:bottom w:val="nil"/>
              <w:right w:val="nil"/>
            </w:tcBorders>
            <w:shd w:val="clear" w:color="auto" w:fill="FFFFFF"/>
          </w:tcPr>
          <w:p w14:paraId="31A19374">
            <w:pPr>
              <w:pStyle w:val="9"/>
              <w:bidi w:val="0"/>
              <w:rPr>
                <w:rFonts w:hint="eastAsia"/>
              </w:rPr>
            </w:pPr>
            <w:r>
              <w:rPr>
                <w:rFonts w:hint="eastAsia"/>
                <w:lang w:val="en-US" w:eastAsia="zh-CN"/>
              </w:rPr>
              <w:t>3.73</w:t>
            </w:r>
          </w:p>
        </w:tc>
        <w:tc>
          <w:tcPr>
            <w:tcW w:w="689" w:type="pct"/>
            <w:tcBorders>
              <w:top w:val="nil"/>
              <w:left w:val="nil"/>
              <w:bottom w:val="nil"/>
              <w:right w:val="nil"/>
            </w:tcBorders>
            <w:shd w:val="clear" w:color="auto" w:fill="FFFFFF"/>
          </w:tcPr>
          <w:p w14:paraId="5E4D22F5">
            <w:pPr>
              <w:pStyle w:val="9"/>
              <w:bidi w:val="0"/>
              <w:rPr>
                <w:rFonts w:hint="eastAsia"/>
              </w:rPr>
            </w:pPr>
            <w:r>
              <w:rPr>
                <w:rFonts w:hint="eastAsia"/>
                <w:lang w:val="en-US" w:eastAsia="zh-CN"/>
              </w:rPr>
              <w:t>4.00</w:t>
            </w:r>
          </w:p>
        </w:tc>
        <w:tc>
          <w:tcPr>
            <w:tcW w:w="689" w:type="pct"/>
            <w:tcBorders>
              <w:top w:val="nil"/>
              <w:left w:val="nil"/>
              <w:bottom w:val="nil"/>
              <w:right w:val="nil"/>
            </w:tcBorders>
            <w:shd w:val="clear" w:color="auto" w:fill="FFFFFF"/>
          </w:tcPr>
          <w:p w14:paraId="684B3EF6">
            <w:pPr>
              <w:pStyle w:val="9"/>
              <w:bidi w:val="0"/>
              <w:rPr>
                <w:rFonts w:hint="eastAsia"/>
              </w:rPr>
            </w:pPr>
            <w:r>
              <w:rPr>
                <w:rFonts w:hint="eastAsia"/>
                <w:lang w:val="en-US" w:eastAsia="zh-CN"/>
              </w:rPr>
              <w:t>4.52</w:t>
            </w:r>
          </w:p>
        </w:tc>
        <w:tc>
          <w:tcPr>
            <w:tcW w:w="1069" w:type="pct"/>
            <w:tcBorders>
              <w:top w:val="nil"/>
              <w:left w:val="nil"/>
              <w:bottom w:val="nil"/>
              <w:right w:val="nil"/>
            </w:tcBorders>
            <w:shd w:val="clear" w:color="auto" w:fill="FFFFFF"/>
          </w:tcPr>
          <w:p w14:paraId="3648FC1E">
            <w:pPr>
              <w:pStyle w:val="9"/>
              <w:bidi w:val="0"/>
              <w:rPr>
                <w:rFonts w:hint="eastAsia"/>
              </w:rPr>
            </w:pPr>
            <w:r>
              <w:rPr>
                <w:rFonts w:hint="eastAsia"/>
                <w:lang w:val="en-US" w:eastAsia="zh-CN"/>
              </w:rPr>
              <w:t>+13.0%</w:t>
            </w:r>
          </w:p>
        </w:tc>
      </w:tr>
      <w:tr w14:paraId="7F8212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2" w:type="pct"/>
            <w:tcBorders>
              <w:top w:val="nil"/>
              <w:left w:val="nil"/>
              <w:bottom w:val="nil"/>
              <w:right w:val="nil"/>
            </w:tcBorders>
            <w:shd w:val="clear" w:color="auto" w:fill="FFFFFF"/>
          </w:tcPr>
          <w:p w14:paraId="35B635BD">
            <w:pPr>
              <w:pStyle w:val="9"/>
              <w:bidi w:val="0"/>
              <w:rPr>
                <w:rFonts w:hint="eastAsia"/>
              </w:rPr>
            </w:pPr>
            <w:r>
              <w:rPr>
                <w:rFonts w:hint="eastAsia"/>
                <w:lang w:val="en-US" w:eastAsia="zh-CN"/>
              </w:rPr>
              <w:t>金葵花及以上客户（万户）</w:t>
            </w:r>
          </w:p>
        </w:tc>
        <w:tc>
          <w:tcPr>
            <w:tcW w:w="689" w:type="pct"/>
            <w:tcBorders>
              <w:top w:val="nil"/>
              <w:left w:val="nil"/>
              <w:bottom w:val="nil"/>
              <w:right w:val="nil"/>
            </w:tcBorders>
            <w:shd w:val="clear" w:color="auto" w:fill="FFFFFF"/>
          </w:tcPr>
          <w:p w14:paraId="405C9067">
            <w:pPr>
              <w:pStyle w:val="9"/>
              <w:bidi w:val="0"/>
              <w:rPr>
                <w:rFonts w:hint="eastAsia"/>
              </w:rPr>
            </w:pPr>
            <w:r>
              <w:rPr>
                <w:rFonts w:hint="eastAsia"/>
                <w:lang w:val="en-US" w:eastAsia="zh-CN"/>
              </w:rPr>
              <w:t>441</w:t>
            </w:r>
          </w:p>
        </w:tc>
        <w:tc>
          <w:tcPr>
            <w:tcW w:w="689" w:type="pct"/>
            <w:tcBorders>
              <w:top w:val="nil"/>
              <w:left w:val="nil"/>
              <w:bottom w:val="nil"/>
              <w:right w:val="nil"/>
            </w:tcBorders>
            <w:shd w:val="clear" w:color="auto" w:fill="FFFFFF"/>
          </w:tcPr>
          <w:p w14:paraId="2C845208">
            <w:pPr>
              <w:pStyle w:val="9"/>
              <w:bidi w:val="0"/>
              <w:rPr>
                <w:rFonts w:hint="eastAsia"/>
              </w:rPr>
            </w:pPr>
            <w:r>
              <w:rPr>
                <w:rFonts w:hint="eastAsia"/>
                <w:lang w:val="en-US" w:eastAsia="zh-CN"/>
              </w:rPr>
              <w:t>480</w:t>
            </w:r>
          </w:p>
        </w:tc>
        <w:tc>
          <w:tcPr>
            <w:tcW w:w="689" w:type="pct"/>
            <w:tcBorders>
              <w:top w:val="nil"/>
              <w:left w:val="nil"/>
              <w:bottom w:val="nil"/>
              <w:right w:val="nil"/>
            </w:tcBorders>
            <w:shd w:val="clear" w:color="auto" w:fill="FFFFFF"/>
          </w:tcPr>
          <w:p w14:paraId="438A31AB">
            <w:pPr>
              <w:pStyle w:val="9"/>
              <w:bidi w:val="0"/>
              <w:rPr>
                <w:rFonts w:hint="eastAsia"/>
              </w:rPr>
            </w:pPr>
            <w:r>
              <w:rPr>
                <w:rFonts w:hint="eastAsia"/>
                <w:lang w:val="en-US" w:eastAsia="zh-CN"/>
              </w:rPr>
              <w:t>508</w:t>
            </w:r>
          </w:p>
        </w:tc>
        <w:tc>
          <w:tcPr>
            <w:tcW w:w="1069" w:type="pct"/>
            <w:tcBorders>
              <w:top w:val="nil"/>
              <w:left w:val="nil"/>
              <w:bottom w:val="nil"/>
              <w:right w:val="nil"/>
            </w:tcBorders>
            <w:shd w:val="clear" w:color="auto" w:fill="FFFFFF"/>
          </w:tcPr>
          <w:p w14:paraId="38AB33C5">
            <w:pPr>
              <w:pStyle w:val="9"/>
              <w:bidi w:val="0"/>
              <w:rPr>
                <w:rFonts w:hint="eastAsia"/>
              </w:rPr>
            </w:pPr>
            <w:r>
              <w:rPr>
                <w:rFonts w:hint="eastAsia"/>
                <w:lang w:val="en-US" w:eastAsia="zh-CN"/>
              </w:rPr>
              <w:t>+5.8%</w:t>
            </w:r>
          </w:p>
        </w:tc>
      </w:tr>
      <w:tr w14:paraId="6324AA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2" w:type="pct"/>
            <w:tcBorders>
              <w:top w:val="nil"/>
              <w:left w:val="nil"/>
              <w:bottom w:val="nil"/>
              <w:right w:val="nil"/>
            </w:tcBorders>
            <w:shd w:val="clear" w:color="auto" w:fill="FFFFFF"/>
          </w:tcPr>
          <w:p w14:paraId="1817D9E7">
            <w:pPr>
              <w:pStyle w:val="9"/>
              <w:bidi w:val="0"/>
              <w:rPr>
                <w:rFonts w:hint="eastAsia"/>
              </w:rPr>
            </w:pPr>
            <w:r>
              <w:rPr>
                <w:rFonts w:hint="eastAsia"/>
                <w:lang w:val="en-US" w:eastAsia="zh-CN"/>
              </w:rPr>
              <w:t>金葵花及以上AUM（万亿元）</w:t>
            </w:r>
          </w:p>
        </w:tc>
        <w:tc>
          <w:tcPr>
            <w:tcW w:w="689" w:type="pct"/>
            <w:tcBorders>
              <w:top w:val="nil"/>
              <w:left w:val="nil"/>
              <w:bottom w:val="nil"/>
              <w:right w:val="nil"/>
            </w:tcBorders>
            <w:shd w:val="clear" w:color="auto" w:fill="FFFFFF"/>
          </w:tcPr>
          <w:p w14:paraId="0DD27EAC">
            <w:pPr>
              <w:pStyle w:val="9"/>
              <w:bidi w:val="0"/>
              <w:rPr>
                <w:rFonts w:hint="eastAsia"/>
              </w:rPr>
            </w:pPr>
            <w:r>
              <w:rPr>
                <w:rFonts w:hint="eastAsia"/>
                <w:lang w:val="en-US" w:eastAsia="zh-CN"/>
              </w:rPr>
              <w:t>11.34</w:t>
            </w:r>
          </w:p>
        </w:tc>
        <w:tc>
          <w:tcPr>
            <w:tcW w:w="689" w:type="pct"/>
            <w:tcBorders>
              <w:top w:val="nil"/>
              <w:left w:val="nil"/>
              <w:bottom w:val="nil"/>
              <w:right w:val="nil"/>
            </w:tcBorders>
            <w:shd w:val="clear" w:color="auto" w:fill="FFFFFF"/>
          </w:tcPr>
          <w:p w14:paraId="025BA38E">
            <w:pPr>
              <w:pStyle w:val="9"/>
              <w:bidi w:val="0"/>
              <w:rPr>
                <w:rFonts w:hint="eastAsia"/>
              </w:rPr>
            </w:pPr>
            <w:r>
              <w:rPr>
                <w:rFonts w:hint="eastAsia"/>
                <w:lang w:val="en-US" w:eastAsia="zh-CN"/>
              </w:rPr>
              <w:t>12.83</w:t>
            </w:r>
          </w:p>
        </w:tc>
        <w:tc>
          <w:tcPr>
            <w:tcW w:w="689" w:type="pct"/>
            <w:tcBorders>
              <w:top w:val="nil"/>
              <w:left w:val="nil"/>
              <w:bottom w:val="nil"/>
              <w:right w:val="nil"/>
            </w:tcBorders>
            <w:shd w:val="clear" w:color="auto" w:fill="FFFFFF"/>
          </w:tcPr>
          <w:p w14:paraId="290AF98F">
            <w:pPr>
              <w:pStyle w:val="9"/>
              <w:bidi w:val="0"/>
              <w:rPr>
                <w:rFonts w:hint="eastAsia"/>
              </w:rPr>
            </w:pPr>
            <w:r>
              <w:rPr>
                <w:rFonts w:hint="eastAsia"/>
                <w:lang w:val="en-US" w:eastAsia="zh-CN"/>
              </w:rPr>
              <w:t>13.66</w:t>
            </w:r>
          </w:p>
        </w:tc>
        <w:tc>
          <w:tcPr>
            <w:tcW w:w="1069" w:type="pct"/>
            <w:tcBorders>
              <w:top w:val="nil"/>
              <w:left w:val="nil"/>
              <w:bottom w:val="nil"/>
              <w:right w:val="nil"/>
            </w:tcBorders>
            <w:shd w:val="clear" w:color="auto" w:fill="FFFFFF"/>
          </w:tcPr>
          <w:p w14:paraId="178AB5FA">
            <w:pPr>
              <w:pStyle w:val="9"/>
              <w:bidi w:val="0"/>
              <w:rPr>
                <w:rFonts w:hint="eastAsia"/>
              </w:rPr>
            </w:pPr>
            <w:r>
              <w:rPr>
                <w:rFonts w:hint="eastAsia"/>
                <w:lang w:val="en-US" w:eastAsia="zh-CN"/>
              </w:rPr>
              <w:t>+6.5%</w:t>
            </w:r>
          </w:p>
        </w:tc>
      </w:tr>
      <w:tr w14:paraId="34A3CD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2" w:type="pct"/>
            <w:tcBorders>
              <w:top w:val="nil"/>
              <w:left w:val="nil"/>
              <w:bottom w:val="single" w:color="000000" w:sz="12" w:space="0"/>
              <w:right w:val="nil"/>
            </w:tcBorders>
            <w:shd w:val="clear" w:color="auto" w:fill="FFFFFF"/>
          </w:tcPr>
          <w:p w14:paraId="6B552ADF">
            <w:pPr>
              <w:pStyle w:val="9"/>
              <w:bidi w:val="0"/>
              <w:rPr>
                <w:rFonts w:hint="eastAsia"/>
              </w:rPr>
            </w:pPr>
            <w:r>
              <w:rPr>
                <w:rFonts w:hint="eastAsia"/>
                <w:lang w:val="en-US" w:eastAsia="zh-CN"/>
              </w:rPr>
              <w:t>两大App月活用户（亿人次）</w:t>
            </w:r>
          </w:p>
        </w:tc>
        <w:tc>
          <w:tcPr>
            <w:tcW w:w="689" w:type="pct"/>
            <w:tcBorders>
              <w:top w:val="nil"/>
              <w:left w:val="nil"/>
              <w:bottom w:val="single" w:color="000000" w:sz="12" w:space="0"/>
              <w:right w:val="nil"/>
            </w:tcBorders>
            <w:shd w:val="clear" w:color="auto" w:fill="FFFFFF"/>
          </w:tcPr>
          <w:p w14:paraId="7CE8DB84">
            <w:pPr>
              <w:pStyle w:val="9"/>
              <w:bidi w:val="0"/>
              <w:rPr>
                <w:rFonts w:hint="eastAsia"/>
              </w:rPr>
            </w:pPr>
            <w:r>
              <w:rPr>
                <w:rFonts w:hint="eastAsia"/>
                <w:lang w:val="en-US" w:eastAsia="zh-CN"/>
              </w:rPr>
              <w:t>1.09</w:t>
            </w:r>
          </w:p>
        </w:tc>
        <w:tc>
          <w:tcPr>
            <w:tcW w:w="689" w:type="pct"/>
            <w:tcBorders>
              <w:top w:val="nil"/>
              <w:left w:val="nil"/>
              <w:bottom w:val="single" w:color="000000" w:sz="12" w:space="0"/>
              <w:right w:val="nil"/>
            </w:tcBorders>
            <w:shd w:val="clear" w:color="auto" w:fill="FFFFFF"/>
          </w:tcPr>
          <w:p w14:paraId="7245D04B">
            <w:pPr>
              <w:pStyle w:val="9"/>
              <w:bidi w:val="0"/>
              <w:rPr>
                <w:rFonts w:hint="eastAsia"/>
              </w:rPr>
            </w:pPr>
            <w:r>
              <w:rPr>
                <w:rFonts w:hint="eastAsia"/>
                <w:lang w:val="en-US" w:eastAsia="zh-CN"/>
              </w:rPr>
              <w:t>1.14</w:t>
            </w:r>
          </w:p>
        </w:tc>
        <w:tc>
          <w:tcPr>
            <w:tcW w:w="689" w:type="pct"/>
            <w:tcBorders>
              <w:top w:val="nil"/>
              <w:left w:val="nil"/>
              <w:bottom w:val="single" w:color="000000" w:sz="12" w:space="0"/>
              <w:right w:val="nil"/>
            </w:tcBorders>
            <w:shd w:val="clear" w:color="auto" w:fill="FFFFFF"/>
          </w:tcPr>
          <w:p w14:paraId="7F314E97">
            <w:pPr>
              <w:pStyle w:val="9"/>
              <w:bidi w:val="0"/>
              <w:rPr>
                <w:rFonts w:hint="eastAsia"/>
              </w:rPr>
            </w:pPr>
            <w:r>
              <w:rPr>
                <w:rFonts w:hint="eastAsia"/>
                <w:lang w:val="en-US" w:eastAsia="zh-CN"/>
              </w:rPr>
              <w:t>1.17</w:t>
            </w:r>
          </w:p>
        </w:tc>
        <w:tc>
          <w:tcPr>
            <w:tcW w:w="1069" w:type="pct"/>
            <w:tcBorders>
              <w:top w:val="nil"/>
              <w:left w:val="nil"/>
              <w:bottom w:val="single" w:color="000000" w:sz="12" w:space="0"/>
              <w:right w:val="nil"/>
            </w:tcBorders>
            <w:shd w:val="clear" w:color="auto" w:fill="FFFFFF"/>
          </w:tcPr>
          <w:p w14:paraId="355016B8">
            <w:pPr>
              <w:pStyle w:val="9"/>
              <w:bidi w:val="0"/>
              <w:rPr>
                <w:rFonts w:hint="eastAsia"/>
              </w:rPr>
            </w:pPr>
            <w:r>
              <w:rPr>
                <w:rFonts w:hint="eastAsia"/>
                <w:lang w:val="en-US" w:eastAsia="zh-CN"/>
              </w:rPr>
              <w:t>+2.6%</w:t>
            </w:r>
          </w:p>
        </w:tc>
      </w:tr>
    </w:tbl>
    <w:p w14:paraId="0B651E39">
      <w:pPr>
        <w:pageBreakBefore w:val="0"/>
        <w:widowControl w:val="0"/>
        <w:kinsoku/>
        <w:wordWrap/>
        <w:overflowPunct/>
        <w:topLinePunct w:val="0"/>
        <w:autoSpaceDE/>
        <w:autoSpaceDN/>
        <w:bidi w:val="0"/>
        <w:adjustRightInd/>
        <w:snapToGrid/>
        <w:spacing w:line="460" w:lineRule="exact"/>
        <w:ind w:firstLine="480" w:firstLineChars="200"/>
        <w:textAlignment w:val="auto"/>
        <w:rPr>
          <w:rFonts w:hint="eastAsia" w:ascii="宋体" w:hAnsi="宋体" w:eastAsia="宋体" w:cs="宋体"/>
          <w:sz w:val="24"/>
          <w:lang w:val="en-US" w:eastAsia="zh-CN"/>
        </w:rPr>
      </w:pPr>
      <w:r>
        <w:rPr>
          <w:rFonts w:hint="eastAsia" w:ascii="宋体" w:hAnsi="宋体" w:eastAsia="宋体" w:cs="宋体"/>
          <w:sz w:val="24"/>
          <w:lang w:val="en-US" w:eastAsia="zh-CN"/>
        </w:rPr>
        <w:t>数据来源：招商银行2022—2024年年度报告</w:t>
      </w:r>
    </w:p>
    <w:p w14:paraId="749A6206">
      <w:pPr>
        <w:pageBreakBefore w:val="0"/>
        <w:widowControl w:val="0"/>
        <w:kinsoku/>
        <w:wordWrap/>
        <w:overflowPunct/>
        <w:topLinePunct w:val="0"/>
        <w:autoSpaceDE/>
        <w:autoSpaceDN/>
        <w:bidi w:val="0"/>
        <w:adjustRightInd/>
        <w:snapToGrid/>
        <w:spacing w:line="460" w:lineRule="exact"/>
        <w:ind w:firstLine="480" w:firstLineChars="200"/>
        <w:textAlignment w:val="auto"/>
        <w:rPr>
          <w:rFonts w:hint="eastAsia" w:ascii="宋体" w:hAnsi="宋体" w:eastAsia="宋体" w:cs="宋体"/>
          <w:sz w:val="24"/>
          <w:lang w:val="en-US" w:eastAsia="zh-CN"/>
        </w:rPr>
      </w:pPr>
      <w:r>
        <w:rPr>
          <w:rFonts w:hint="eastAsia" w:ascii="宋体" w:hAnsi="宋体" w:eastAsia="宋体" w:cs="宋体"/>
          <w:sz w:val="24"/>
          <w:lang w:val="en-US" w:eastAsia="zh-CN"/>
        </w:rPr>
        <w:t>在收入结构上，零售金融业务对全行营业收入的贡献持续攀升。2024年，招商银行零售金融业务营业收入为1,752.27亿元，占全行营业收入比重达51.98%，延续了过半的主导格局。然而，受居民收入预期偏弱、房地产市场持续调整及信贷需求不足等宏观因素影响，零售贷款端承压明显：个人住房贷款余额同比下降3.2%，消费贷款增速收窄至7.1%，零售贷款不良率较年初上升0.06个百分点至0.98%，“有存款、缺贷款”的结构性矛盾日趋凸显。这一背景决定了招商银行亟需借助科技手段——尤其是生成式AI技术—在现有客户存量基础上深挖价值，提升经营效率，以弥补规模扩张动能减弱带来的收入缺口。</w:t>
      </w:r>
    </w:p>
    <w:p w14:paraId="069473BE">
      <w:pPr>
        <w:pStyle w:val="3"/>
        <w:bidi w:val="0"/>
        <w:rPr>
          <w:rFonts w:hint="eastAsia"/>
          <w:lang w:val="en-US" w:eastAsia="zh-CN"/>
        </w:rPr>
      </w:pPr>
      <w:bookmarkStart w:id="35" w:name="_Toc19949"/>
      <w:r>
        <w:rPr>
          <w:rFonts w:hint="eastAsia"/>
          <w:lang w:val="en-US" w:eastAsia="zh-CN"/>
        </w:rPr>
        <w:t>第二节 零售客户经营的业务模块划分</w:t>
      </w:r>
      <w:bookmarkEnd w:id="35"/>
    </w:p>
    <w:p w14:paraId="5D776543">
      <w:pPr>
        <w:pageBreakBefore w:val="0"/>
        <w:widowControl w:val="0"/>
        <w:kinsoku/>
        <w:wordWrap/>
        <w:overflowPunct/>
        <w:topLinePunct w:val="0"/>
        <w:autoSpaceDE/>
        <w:autoSpaceDN/>
        <w:bidi w:val="0"/>
        <w:adjustRightInd/>
        <w:snapToGrid/>
        <w:spacing w:line="460" w:lineRule="exact"/>
        <w:ind w:firstLine="480" w:firstLineChars="200"/>
        <w:textAlignment w:val="auto"/>
        <w:rPr>
          <w:rFonts w:hint="eastAsia" w:ascii="宋体" w:hAnsi="宋体" w:eastAsia="宋体" w:cs="宋体"/>
          <w:sz w:val="24"/>
          <w:lang w:val="en-US" w:eastAsia="zh-CN"/>
        </w:rPr>
      </w:pPr>
      <w:r>
        <w:rPr>
          <w:rFonts w:hint="eastAsia" w:ascii="宋体" w:hAnsi="宋体" w:eastAsia="宋体" w:cs="宋体"/>
          <w:sz w:val="24"/>
          <w:lang w:val="en-US" w:eastAsia="zh-CN"/>
        </w:rPr>
        <w:t>依据Kumar（2008）提出的客户关系管理理论，客户与企业的关系可划分为获取、发展、保留与终止四个阶段，每一阶段对应不同的价值创造机制与服务需求。将这一框架应用于商业银行零售业务语境，可将招商银行的零售客户经营归纳为四大核心模块：客户获取与激活（营销经营模块）、客户关系深化与价值提升（财富管理模块）、客户信用服务与风险管理（信贷业务模块）、客户服务效率与客户体验（客服运营模块）。</w:t>
      </w:r>
    </w:p>
    <w:p w14:paraId="1146CFBE">
      <w:pPr>
        <w:pageBreakBefore w:val="0"/>
        <w:widowControl w:val="0"/>
        <w:kinsoku/>
        <w:wordWrap/>
        <w:overflowPunct/>
        <w:topLinePunct w:val="0"/>
        <w:autoSpaceDE/>
        <w:autoSpaceDN/>
        <w:bidi w:val="0"/>
        <w:adjustRightInd/>
        <w:snapToGrid/>
        <w:spacing w:line="460" w:lineRule="exact"/>
        <w:ind w:firstLine="480" w:firstLineChars="200"/>
        <w:textAlignment w:val="auto"/>
        <w:rPr>
          <w:rFonts w:hint="eastAsia" w:ascii="宋体" w:hAnsi="宋体" w:eastAsia="宋体" w:cs="宋体"/>
          <w:sz w:val="24"/>
          <w:lang w:val="en-US" w:eastAsia="zh-CN"/>
        </w:rPr>
      </w:pPr>
      <w:r>
        <w:rPr>
          <w:rFonts w:hint="eastAsia" w:ascii="宋体" w:hAnsi="宋体" w:eastAsia="宋体" w:cs="宋体"/>
          <w:sz w:val="24"/>
          <w:lang w:val="en-US" w:eastAsia="zh-CN"/>
        </w:rPr>
        <w:t>具体而言，营销经营模块涵盖潜客圈选、触达渠道优化、营销内容生成与效果回检四个环节，是客户规模扩张的前端入口；财富管理模块以客户AUM的保有与提升为核心目标，通过产品推荐、资产配置建议、投资者教育等手段深化客户与银行的金融关系；信贷业务模块则以信用评估、额度核定、贷后管理为主线，在满足客户融资需求的同时维护资产质量。四大模块共同依托客服运营基础设施（包括智能客服、远程银行、投诉管理等）提供服务支撑，而生成式AI技术的渗透路径正是沿着这一业务结构逐层展开的。</w:t>
      </w:r>
    </w:p>
    <w:p w14:paraId="24510CDA">
      <w:pPr>
        <w:keepNext w:val="0"/>
        <w:keepLines w:val="0"/>
        <w:pageBreakBefore w:val="0"/>
        <w:widowControl w:val="0"/>
        <w:numPr>
          <w:ilvl w:val="0"/>
          <w:numId w:val="0"/>
        </w:numPr>
        <w:kinsoku/>
        <w:wordWrap/>
        <w:overflowPunct/>
        <w:topLinePunct w:val="0"/>
        <w:autoSpaceDE/>
        <w:autoSpaceDN/>
        <w:bidi w:val="0"/>
        <w:adjustRightInd/>
        <w:snapToGrid/>
        <w:spacing w:before="120" w:after="240" w:line="240" w:lineRule="auto"/>
        <w:jc w:val="center"/>
        <w:textAlignment w:val="auto"/>
        <w:rPr>
          <w:rFonts w:hint="eastAsia" w:ascii="宋体" w:hAnsi="宋体" w:eastAsia="宋体" w:cs="宋体"/>
          <w:b/>
          <w:bCs/>
          <w:sz w:val="21"/>
          <w:szCs w:val="21"/>
          <w:lang w:val="en-US" w:eastAsia="zh-CN"/>
        </w:rPr>
      </w:pPr>
      <w:r>
        <w:rPr>
          <w:rFonts w:hint="eastAsia" w:ascii="宋体" w:hAnsi="宋体" w:eastAsia="宋体" w:cs="宋体"/>
          <w:b/>
          <w:bCs/>
          <w:sz w:val="21"/>
          <w:szCs w:val="21"/>
          <w:lang w:val="en-US" w:eastAsia="zh-CN"/>
        </w:rPr>
        <w:t>表3—3 招商银行零售客户经营四大模块概况（2024年）</w:t>
      </w:r>
    </w:p>
    <w:tbl>
      <w:tblPr>
        <w:tblStyle w:val="1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34"/>
        <w:gridCol w:w="1273"/>
        <w:gridCol w:w="1416"/>
        <w:gridCol w:w="2614"/>
        <w:gridCol w:w="1295"/>
        <w:gridCol w:w="1295"/>
      </w:tblGrid>
      <w:tr w14:paraId="1B535E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2" w:type="pct"/>
            <w:tcBorders>
              <w:top w:val="single" w:color="000000" w:sz="12" w:space="0"/>
              <w:left w:val="nil"/>
              <w:bottom w:val="single" w:color="000000" w:sz="4" w:space="0"/>
              <w:right w:val="nil"/>
              <w:tl2br w:val="nil"/>
            </w:tcBorders>
            <w:shd w:val="clear" w:color="auto" w:fill="FFFFFF"/>
          </w:tcPr>
          <w:p w14:paraId="31221E50">
            <w:pPr>
              <w:pStyle w:val="9"/>
              <w:bidi w:val="0"/>
              <w:rPr>
                <w:rFonts w:hint="eastAsia"/>
              </w:rPr>
            </w:pPr>
            <w:r>
              <w:rPr>
                <w:rFonts w:hint="eastAsia"/>
                <w:lang w:val="en-US" w:eastAsia="zh-CN"/>
              </w:rPr>
              <w:t>业务模块</w:t>
            </w:r>
          </w:p>
        </w:tc>
        <w:tc>
          <w:tcPr>
            <w:tcW w:w="746" w:type="pct"/>
            <w:tcBorders>
              <w:top w:val="single" w:color="000000" w:sz="12" w:space="0"/>
              <w:left w:val="nil"/>
              <w:bottom w:val="single" w:color="000000" w:sz="4" w:space="0"/>
              <w:right w:val="nil"/>
            </w:tcBorders>
            <w:shd w:val="clear" w:color="auto" w:fill="FFFFFF"/>
          </w:tcPr>
          <w:p w14:paraId="0B9B190A">
            <w:pPr>
              <w:pStyle w:val="9"/>
              <w:bidi w:val="0"/>
              <w:rPr>
                <w:rFonts w:hint="eastAsia"/>
              </w:rPr>
            </w:pPr>
            <w:r>
              <w:rPr>
                <w:rFonts w:hint="eastAsia"/>
                <w:lang w:val="en-US" w:eastAsia="zh-CN"/>
              </w:rPr>
              <w:t>核心目标</w:t>
            </w:r>
          </w:p>
        </w:tc>
        <w:tc>
          <w:tcPr>
            <w:tcW w:w="830" w:type="pct"/>
            <w:tcBorders>
              <w:top w:val="single" w:color="000000" w:sz="12" w:space="0"/>
              <w:left w:val="nil"/>
              <w:bottom w:val="single" w:color="000000" w:sz="4" w:space="0"/>
              <w:right w:val="nil"/>
            </w:tcBorders>
            <w:shd w:val="clear" w:color="auto" w:fill="FFFFFF"/>
          </w:tcPr>
          <w:p w14:paraId="7470627F">
            <w:pPr>
              <w:pStyle w:val="9"/>
              <w:bidi w:val="0"/>
              <w:rPr>
                <w:rFonts w:hint="eastAsia"/>
              </w:rPr>
            </w:pPr>
            <w:r>
              <w:rPr>
                <w:rFonts w:hint="eastAsia"/>
                <w:lang w:val="en-US" w:eastAsia="zh-CN"/>
              </w:rPr>
              <w:t>代表性指标</w:t>
            </w:r>
          </w:p>
        </w:tc>
        <w:tc>
          <w:tcPr>
            <w:tcW w:w="1532" w:type="pct"/>
            <w:tcBorders>
              <w:top w:val="single" w:color="000000" w:sz="12" w:space="0"/>
              <w:left w:val="nil"/>
              <w:bottom w:val="single" w:color="000000" w:sz="4" w:space="0"/>
              <w:right w:val="nil"/>
            </w:tcBorders>
            <w:shd w:val="clear" w:color="auto" w:fill="FFFFFF"/>
          </w:tcPr>
          <w:p w14:paraId="36AB9C37">
            <w:pPr>
              <w:pStyle w:val="9"/>
              <w:bidi w:val="0"/>
              <w:rPr>
                <w:rFonts w:hint="eastAsia"/>
              </w:rPr>
            </w:pPr>
            <w:r>
              <w:rPr>
                <w:rFonts w:hint="eastAsia"/>
                <w:lang w:val="en-US" w:eastAsia="zh-CN"/>
              </w:rPr>
              <w:t>指标定义</w:t>
            </w:r>
          </w:p>
        </w:tc>
        <w:tc>
          <w:tcPr>
            <w:tcW w:w="759" w:type="pct"/>
            <w:tcBorders>
              <w:top w:val="single" w:color="000000" w:sz="12" w:space="0"/>
              <w:left w:val="nil"/>
              <w:bottom w:val="single" w:color="000000" w:sz="4" w:space="0"/>
              <w:right w:val="nil"/>
            </w:tcBorders>
            <w:shd w:val="clear" w:color="auto" w:fill="FFFFFF"/>
          </w:tcPr>
          <w:p w14:paraId="68CAAE4B">
            <w:pPr>
              <w:pStyle w:val="9"/>
              <w:bidi w:val="0"/>
              <w:rPr>
                <w:rFonts w:hint="eastAsia"/>
              </w:rPr>
            </w:pPr>
            <w:r>
              <w:rPr>
                <w:rFonts w:hint="eastAsia"/>
                <w:lang w:val="en-US" w:eastAsia="zh-CN"/>
              </w:rPr>
              <w:t>AI应用前（2022年）</w:t>
            </w:r>
          </w:p>
        </w:tc>
        <w:tc>
          <w:tcPr>
            <w:tcW w:w="759" w:type="pct"/>
            <w:tcBorders>
              <w:top w:val="single" w:color="000000" w:sz="12" w:space="0"/>
              <w:left w:val="nil"/>
              <w:bottom w:val="single" w:color="000000" w:sz="4" w:space="0"/>
              <w:right w:val="nil"/>
            </w:tcBorders>
            <w:shd w:val="clear" w:color="auto" w:fill="FFFFFF"/>
          </w:tcPr>
          <w:p w14:paraId="19BF842F">
            <w:pPr>
              <w:pStyle w:val="9"/>
              <w:bidi w:val="0"/>
              <w:rPr>
                <w:rFonts w:hint="eastAsia"/>
              </w:rPr>
            </w:pPr>
            <w:r>
              <w:rPr>
                <w:rFonts w:hint="eastAsia"/>
                <w:lang w:val="en-US" w:eastAsia="zh-CN"/>
              </w:rPr>
              <w:t>AI应用后（2024年）</w:t>
            </w:r>
          </w:p>
        </w:tc>
      </w:tr>
      <w:tr w14:paraId="4F949C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2" w:type="pct"/>
            <w:tcBorders>
              <w:top w:val="single" w:color="000000" w:sz="4" w:space="0"/>
              <w:left w:val="nil"/>
              <w:bottom w:val="nil"/>
              <w:right w:val="nil"/>
            </w:tcBorders>
            <w:shd w:val="clear" w:color="auto" w:fill="FFFFFF"/>
          </w:tcPr>
          <w:p w14:paraId="1955B4A6">
            <w:pPr>
              <w:pStyle w:val="9"/>
              <w:bidi w:val="0"/>
              <w:rPr>
                <w:rFonts w:hint="eastAsia"/>
              </w:rPr>
            </w:pPr>
            <w:r>
              <w:rPr>
                <w:rFonts w:hint="eastAsia"/>
                <w:lang w:val="en-US" w:eastAsia="zh-CN"/>
              </w:rPr>
              <w:t>营销经营</w:t>
            </w:r>
          </w:p>
        </w:tc>
        <w:tc>
          <w:tcPr>
            <w:tcW w:w="746" w:type="pct"/>
            <w:tcBorders>
              <w:top w:val="single" w:color="000000" w:sz="4" w:space="0"/>
              <w:left w:val="nil"/>
              <w:bottom w:val="nil"/>
              <w:right w:val="nil"/>
            </w:tcBorders>
            <w:shd w:val="clear" w:color="auto" w:fill="FFFFFF"/>
          </w:tcPr>
          <w:p w14:paraId="54587581">
            <w:pPr>
              <w:pStyle w:val="9"/>
              <w:bidi w:val="0"/>
              <w:rPr>
                <w:rFonts w:hint="eastAsia"/>
              </w:rPr>
            </w:pPr>
            <w:r>
              <w:rPr>
                <w:rFonts w:hint="eastAsia"/>
                <w:lang w:val="en-US" w:eastAsia="zh-CN"/>
              </w:rPr>
              <w:t>精准获客与触达效率提升</w:t>
            </w:r>
          </w:p>
        </w:tc>
        <w:tc>
          <w:tcPr>
            <w:tcW w:w="830" w:type="pct"/>
            <w:tcBorders>
              <w:top w:val="single" w:color="000000" w:sz="4" w:space="0"/>
              <w:left w:val="nil"/>
              <w:bottom w:val="nil"/>
              <w:right w:val="nil"/>
            </w:tcBorders>
            <w:shd w:val="clear" w:color="auto" w:fill="FFFFFF"/>
          </w:tcPr>
          <w:p w14:paraId="2E82CB37">
            <w:pPr>
              <w:pStyle w:val="9"/>
              <w:bidi w:val="0"/>
              <w:rPr>
                <w:rFonts w:hint="eastAsia"/>
              </w:rPr>
            </w:pPr>
            <w:r>
              <w:rPr>
                <w:rFonts w:hint="eastAsia"/>
                <w:lang w:val="en-US" w:eastAsia="zh-CN"/>
              </w:rPr>
              <w:t>营销名单转化率（%）</w:t>
            </w:r>
          </w:p>
        </w:tc>
        <w:tc>
          <w:tcPr>
            <w:tcW w:w="1532" w:type="pct"/>
            <w:tcBorders>
              <w:top w:val="single" w:color="000000" w:sz="4" w:space="0"/>
              <w:left w:val="nil"/>
              <w:bottom w:val="nil"/>
              <w:right w:val="nil"/>
            </w:tcBorders>
            <w:shd w:val="clear" w:color="auto" w:fill="FFFFFF"/>
          </w:tcPr>
          <w:p w14:paraId="13098E4C">
            <w:pPr>
              <w:pStyle w:val="9"/>
              <w:bidi w:val="0"/>
              <w:rPr>
                <w:rFonts w:hint="eastAsia"/>
              </w:rPr>
            </w:pPr>
            <w:r>
              <w:rPr>
                <w:rFonts w:hint="eastAsia"/>
                <w:lang w:val="en-US" w:eastAsia="zh-CN"/>
              </w:rPr>
              <w:t>触达后完成目标购买的客户数／触达客户总数×100%</w:t>
            </w:r>
          </w:p>
        </w:tc>
        <w:tc>
          <w:tcPr>
            <w:tcW w:w="759" w:type="pct"/>
            <w:tcBorders>
              <w:top w:val="single" w:color="000000" w:sz="4" w:space="0"/>
              <w:left w:val="nil"/>
              <w:bottom w:val="nil"/>
              <w:right w:val="nil"/>
            </w:tcBorders>
            <w:shd w:val="clear" w:color="auto" w:fill="FFFFFF"/>
          </w:tcPr>
          <w:p w14:paraId="2681DC28">
            <w:pPr>
              <w:pStyle w:val="9"/>
              <w:bidi w:val="0"/>
              <w:rPr>
                <w:rFonts w:hint="eastAsia"/>
              </w:rPr>
            </w:pPr>
            <w:r>
              <w:rPr>
                <w:rFonts w:hint="eastAsia"/>
                <w:lang w:val="en-US" w:eastAsia="zh-CN"/>
              </w:rPr>
              <w:t>2.3</w:t>
            </w:r>
          </w:p>
        </w:tc>
        <w:tc>
          <w:tcPr>
            <w:tcW w:w="759" w:type="pct"/>
            <w:tcBorders>
              <w:top w:val="single" w:color="000000" w:sz="4" w:space="0"/>
              <w:left w:val="nil"/>
              <w:bottom w:val="nil"/>
              <w:right w:val="nil"/>
            </w:tcBorders>
            <w:shd w:val="clear" w:color="auto" w:fill="FFFFFF"/>
          </w:tcPr>
          <w:p w14:paraId="362B7BF3">
            <w:pPr>
              <w:pStyle w:val="9"/>
              <w:bidi w:val="0"/>
              <w:rPr>
                <w:rFonts w:hint="eastAsia"/>
              </w:rPr>
            </w:pPr>
            <w:r>
              <w:rPr>
                <w:rFonts w:hint="eastAsia"/>
                <w:lang w:val="en-US" w:eastAsia="zh-CN"/>
              </w:rPr>
              <w:t>3.9</w:t>
            </w:r>
          </w:p>
        </w:tc>
      </w:tr>
      <w:tr w14:paraId="76DF36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2" w:type="pct"/>
            <w:tcBorders>
              <w:top w:val="nil"/>
              <w:left w:val="nil"/>
              <w:bottom w:val="nil"/>
              <w:right w:val="nil"/>
            </w:tcBorders>
            <w:shd w:val="clear" w:color="auto" w:fill="FFFFFF"/>
          </w:tcPr>
          <w:p w14:paraId="7FA717FB">
            <w:pPr>
              <w:pStyle w:val="9"/>
              <w:bidi w:val="0"/>
              <w:rPr>
                <w:rFonts w:hint="eastAsia"/>
              </w:rPr>
            </w:pPr>
            <w:r>
              <w:rPr>
                <w:rFonts w:hint="eastAsia"/>
                <w:lang w:val="en-US" w:eastAsia="zh-CN"/>
              </w:rPr>
              <w:t>财富管理</w:t>
            </w:r>
          </w:p>
        </w:tc>
        <w:tc>
          <w:tcPr>
            <w:tcW w:w="746" w:type="pct"/>
            <w:tcBorders>
              <w:top w:val="nil"/>
              <w:left w:val="nil"/>
              <w:bottom w:val="nil"/>
              <w:right w:val="nil"/>
            </w:tcBorders>
            <w:shd w:val="clear" w:color="auto" w:fill="FFFFFF"/>
          </w:tcPr>
          <w:p w14:paraId="15ACA913">
            <w:pPr>
              <w:pStyle w:val="9"/>
              <w:bidi w:val="0"/>
              <w:rPr>
                <w:rFonts w:hint="eastAsia"/>
              </w:rPr>
            </w:pPr>
            <w:r>
              <w:rPr>
                <w:rFonts w:hint="eastAsia"/>
                <w:lang w:val="en-US" w:eastAsia="zh-CN"/>
              </w:rPr>
              <w:t>客户AUM保有与增值</w:t>
            </w:r>
          </w:p>
        </w:tc>
        <w:tc>
          <w:tcPr>
            <w:tcW w:w="830" w:type="pct"/>
            <w:tcBorders>
              <w:top w:val="nil"/>
              <w:left w:val="nil"/>
              <w:bottom w:val="nil"/>
              <w:right w:val="nil"/>
            </w:tcBorders>
            <w:shd w:val="clear" w:color="auto" w:fill="FFFFFF"/>
          </w:tcPr>
          <w:p w14:paraId="3800BA10">
            <w:pPr>
              <w:pStyle w:val="9"/>
              <w:bidi w:val="0"/>
              <w:rPr>
                <w:rFonts w:hint="eastAsia"/>
              </w:rPr>
            </w:pPr>
            <w:r>
              <w:rPr>
                <w:rFonts w:hint="eastAsia"/>
                <w:lang w:val="en-US" w:eastAsia="zh-CN"/>
              </w:rPr>
              <w:t>产品推荐购买转化率（%）</w:t>
            </w:r>
          </w:p>
        </w:tc>
        <w:tc>
          <w:tcPr>
            <w:tcW w:w="1532" w:type="pct"/>
            <w:tcBorders>
              <w:top w:val="nil"/>
              <w:left w:val="nil"/>
              <w:bottom w:val="nil"/>
              <w:right w:val="nil"/>
            </w:tcBorders>
            <w:shd w:val="clear" w:color="auto" w:fill="FFFFFF"/>
          </w:tcPr>
          <w:p w14:paraId="2728B35C">
            <w:pPr>
              <w:pStyle w:val="9"/>
              <w:bidi w:val="0"/>
              <w:rPr>
                <w:rFonts w:hint="eastAsia"/>
              </w:rPr>
            </w:pPr>
            <w:r>
              <w:rPr>
                <w:rFonts w:hint="eastAsia"/>
                <w:lang w:val="en-US" w:eastAsia="zh-CN"/>
              </w:rPr>
              <w:t>收到推荐后实际完成购买的客户数／推荐触达客户总数×100%</w:t>
            </w:r>
          </w:p>
        </w:tc>
        <w:tc>
          <w:tcPr>
            <w:tcW w:w="759" w:type="pct"/>
            <w:tcBorders>
              <w:top w:val="nil"/>
              <w:left w:val="nil"/>
              <w:bottom w:val="nil"/>
              <w:right w:val="nil"/>
            </w:tcBorders>
            <w:shd w:val="clear" w:color="auto" w:fill="FFFFFF"/>
          </w:tcPr>
          <w:p w14:paraId="164570F0">
            <w:pPr>
              <w:pStyle w:val="9"/>
              <w:bidi w:val="0"/>
              <w:rPr>
                <w:rFonts w:hint="eastAsia"/>
              </w:rPr>
            </w:pPr>
            <w:r>
              <w:rPr>
                <w:rFonts w:hint="eastAsia"/>
                <w:lang w:val="en-US" w:eastAsia="zh-CN"/>
              </w:rPr>
              <w:t>9.2</w:t>
            </w:r>
          </w:p>
        </w:tc>
        <w:tc>
          <w:tcPr>
            <w:tcW w:w="759" w:type="pct"/>
            <w:tcBorders>
              <w:top w:val="nil"/>
              <w:left w:val="nil"/>
              <w:bottom w:val="nil"/>
              <w:right w:val="nil"/>
            </w:tcBorders>
            <w:shd w:val="clear" w:color="auto" w:fill="FFFFFF"/>
          </w:tcPr>
          <w:p w14:paraId="5ADB7197">
            <w:pPr>
              <w:pStyle w:val="9"/>
              <w:bidi w:val="0"/>
              <w:rPr>
                <w:rFonts w:hint="eastAsia"/>
              </w:rPr>
            </w:pPr>
            <w:r>
              <w:rPr>
                <w:rFonts w:hint="eastAsia"/>
                <w:lang w:val="en-US" w:eastAsia="zh-CN"/>
              </w:rPr>
              <w:t>23.7</w:t>
            </w:r>
          </w:p>
        </w:tc>
      </w:tr>
      <w:tr w14:paraId="5993E7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2" w:type="pct"/>
            <w:tcBorders>
              <w:top w:val="nil"/>
              <w:left w:val="nil"/>
              <w:bottom w:val="nil"/>
              <w:right w:val="nil"/>
            </w:tcBorders>
            <w:shd w:val="clear" w:color="auto" w:fill="FFFFFF"/>
          </w:tcPr>
          <w:p w14:paraId="56B9787C">
            <w:pPr>
              <w:pStyle w:val="9"/>
              <w:bidi w:val="0"/>
              <w:rPr>
                <w:rFonts w:hint="eastAsia"/>
              </w:rPr>
            </w:pPr>
            <w:r>
              <w:rPr>
                <w:rFonts w:hint="eastAsia"/>
                <w:lang w:val="en-US" w:eastAsia="zh-CN"/>
              </w:rPr>
              <w:t>信贷业务</w:t>
            </w:r>
          </w:p>
        </w:tc>
        <w:tc>
          <w:tcPr>
            <w:tcW w:w="746" w:type="pct"/>
            <w:tcBorders>
              <w:top w:val="nil"/>
              <w:left w:val="nil"/>
              <w:bottom w:val="nil"/>
              <w:right w:val="nil"/>
            </w:tcBorders>
            <w:shd w:val="clear" w:color="auto" w:fill="FFFFFF"/>
          </w:tcPr>
          <w:p w14:paraId="2371FCB1">
            <w:pPr>
              <w:pStyle w:val="9"/>
              <w:bidi w:val="0"/>
              <w:rPr>
                <w:rFonts w:hint="eastAsia"/>
              </w:rPr>
            </w:pPr>
            <w:r>
              <w:rPr>
                <w:rFonts w:hint="eastAsia"/>
                <w:lang w:val="en-US" w:eastAsia="zh-CN"/>
              </w:rPr>
              <w:t>信用评估与风险管控</w:t>
            </w:r>
          </w:p>
        </w:tc>
        <w:tc>
          <w:tcPr>
            <w:tcW w:w="830" w:type="pct"/>
            <w:tcBorders>
              <w:top w:val="nil"/>
              <w:left w:val="nil"/>
              <w:bottom w:val="nil"/>
              <w:right w:val="nil"/>
            </w:tcBorders>
            <w:shd w:val="clear" w:color="auto" w:fill="FFFFFF"/>
          </w:tcPr>
          <w:p w14:paraId="1B451290">
            <w:pPr>
              <w:pStyle w:val="9"/>
              <w:bidi w:val="0"/>
              <w:rPr>
                <w:rFonts w:hint="eastAsia"/>
              </w:rPr>
            </w:pPr>
            <w:r>
              <w:rPr>
                <w:rFonts w:hint="eastAsia"/>
                <w:lang w:val="en-US" w:eastAsia="zh-CN"/>
              </w:rPr>
              <w:t>消费贷款自动审批率（%）</w:t>
            </w:r>
          </w:p>
        </w:tc>
        <w:tc>
          <w:tcPr>
            <w:tcW w:w="1532" w:type="pct"/>
            <w:tcBorders>
              <w:top w:val="nil"/>
              <w:left w:val="nil"/>
              <w:bottom w:val="nil"/>
              <w:right w:val="nil"/>
            </w:tcBorders>
            <w:shd w:val="clear" w:color="auto" w:fill="FFFFFF"/>
          </w:tcPr>
          <w:p w14:paraId="2417DAA4">
            <w:pPr>
              <w:pStyle w:val="9"/>
              <w:bidi w:val="0"/>
              <w:rPr>
                <w:rFonts w:hint="eastAsia"/>
              </w:rPr>
            </w:pPr>
            <w:r>
              <w:rPr>
                <w:rFonts w:hint="eastAsia"/>
                <w:lang w:val="en-US" w:eastAsia="zh-CN"/>
              </w:rPr>
              <w:t>AI系统独立完成审批无需人工介入的申请笔数／申请总笔数×100%</w:t>
            </w:r>
          </w:p>
        </w:tc>
        <w:tc>
          <w:tcPr>
            <w:tcW w:w="759" w:type="pct"/>
            <w:tcBorders>
              <w:top w:val="nil"/>
              <w:left w:val="nil"/>
              <w:bottom w:val="nil"/>
              <w:right w:val="nil"/>
            </w:tcBorders>
            <w:shd w:val="clear" w:color="auto" w:fill="FFFFFF"/>
          </w:tcPr>
          <w:p w14:paraId="7661B042">
            <w:pPr>
              <w:pStyle w:val="9"/>
              <w:bidi w:val="0"/>
              <w:rPr>
                <w:rFonts w:hint="eastAsia"/>
              </w:rPr>
            </w:pPr>
            <w:r>
              <w:rPr>
                <w:rFonts w:hint="eastAsia"/>
                <w:lang w:val="en-US" w:eastAsia="zh-CN"/>
              </w:rPr>
              <w:t>64.3</w:t>
            </w:r>
          </w:p>
        </w:tc>
        <w:tc>
          <w:tcPr>
            <w:tcW w:w="759" w:type="pct"/>
            <w:tcBorders>
              <w:top w:val="nil"/>
              <w:left w:val="nil"/>
              <w:bottom w:val="nil"/>
              <w:right w:val="nil"/>
            </w:tcBorders>
            <w:shd w:val="clear" w:color="auto" w:fill="FFFFFF"/>
          </w:tcPr>
          <w:p w14:paraId="14E976DB">
            <w:pPr>
              <w:pStyle w:val="9"/>
              <w:bidi w:val="0"/>
              <w:rPr>
                <w:rFonts w:hint="eastAsia"/>
              </w:rPr>
            </w:pPr>
            <w:r>
              <w:rPr>
                <w:rFonts w:hint="eastAsia"/>
                <w:lang w:val="en-US" w:eastAsia="zh-CN"/>
              </w:rPr>
              <w:t>91.7</w:t>
            </w:r>
          </w:p>
        </w:tc>
      </w:tr>
      <w:tr w14:paraId="5E8765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2" w:type="pct"/>
            <w:tcBorders>
              <w:top w:val="nil"/>
              <w:left w:val="nil"/>
              <w:bottom w:val="single" w:color="000000" w:sz="12" w:space="0"/>
              <w:right w:val="nil"/>
            </w:tcBorders>
            <w:shd w:val="clear" w:color="auto" w:fill="FFFFFF"/>
          </w:tcPr>
          <w:p w14:paraId="2D964288">
            <w:pPr>
              <w:pStyle w:val="9"/>
              <w:bidi w:val="0"/>
              <w:rPr>
                <w:rFonts w:hint="eastAsia"/>
              </w:rPr>
            </w:pPr>
            <w:r>
              <w:rPr>
                <w:rFonts w:hint="eastAsia"/>
                <w:lang w:val="en-US" w:eastAsia="zh-CN"/>
              </w:rPr>
              <w:t>客服运营</w:t>
            </w:r>
          </w:p>
        </w:tc>
        <w:tc>
          <w:tcPr>
            <w:tcW w:w="746" w:type="pct"/>
            <w:tcBorders>
              <w:top w:val="nil"/>
              <w:left w:val="nil"/>
              <w:bottom w:val="single" w:color="000000" w:sz="12" w:space="0"/>
              <w:right w:val="nil"/>
            </w:tcBorders>
            <w:shd w:val="clear" w:color="auto" w:fill="FFFFFF"/>
          </w:tcPr>
          <w:p w14:paraId="08ABC3DF">
            <w:pPr>
              <w:pStyle w:val="9"/>
              <w:bidi w:val="0"/>
              <w:rPr>
                <w:rFonts w:hint="eastAsia"/>
              </w:rPr>
            </w:pPr>
            <w:r>
              <w:rPr>
                <w:rFonts w:hint="eastAsia"/>
                <w:lang w:val="en-US" w:eastAsia="zh-CN"/>
              </w:rPr>
              <w:t>服务效率与客户体验提升</w:t>
            </w:r>
          </w:p>
        </w:tc>
        <w:tc>
          <w:tcPr>
            <w:tcW w:w="830" w:type="pct"/>
            <w:tcBorders>
              <w:top w:val="nil"/>
              <w:left w:val="nil"/>
              <w:bottom w:val="single" w:color="000000" w:sz="12" w:space="0"/>
              <w:right w:val="nil"/>
            </w:tcBorders>
            <w:shd w:val="clear" w:color="auto" w:fill="FFFFFF"/>
          </w:tcPr>
          <w:p w14:paraId="1BD44D42">
            <w:pPr>
              <w:pStyle w:val="9"/>
              <w:bidi w:val="0"/>
              <w:rPr>
                <w:rFonts w:hint="eastAsia"/>
              </w:rPr>
            </w:pPr>
            <w:r>
              <w:rPr>
                <w:rFonts w:hint="eastAsia"/>
                <w:lang w:val="en-US" w:eastAsia="zh-CN"/>
              </w:rPr>
              <w:t>智能客服一次解决率（%）</w:t>
            </w:r>
          </w:p>
        </w:tc>
        <w:tc>
          <w:tcPr>
            <w:tcW w:w="1532" w:type="pct"/>
            <w:tcBorders>
              <w:top w:val="nil"/>
              <w:left w:val="nil"/>
              <w:bottom w:val="single" w:color="000000" w:sz="12" w:space="0"/>
              <w:right w:val="nil"/>
            </w:tcBorders>
            <w:shd w:val="clear" w:color="auto" w:fill="FFFFFF"/>
          </w:tcPr>
          <w:p w14:paraId="2C8053C2">
            <w:pPr>
              <w:pStyle w:val="9"/>
              <w:bidi w:val="0"/>
              <w:rPr>
                <w:rFonts w:hint="eastAsia"/>
              </w:rPr>
            </w:pPr>
            <w:r>
              <w:rPr>
                <w:rFonts w:hint="eastAsia"/>
                <w:lang w:val="en-US" w:eastAsia="zh-CN"/>
              </w:rPr>
              <w:t>本次交互即获完整解答无需再次联系的工单数／总工单数×100%</w:t>
            </w:r>
          </w:p>
        </w:tc>
        <w:tc>
          <w:tcPr>
            <w:tcW w:w="759" w:type="pct"/>
            <w:tcBorders>
              <w:top w:val="nil"/>
              <w:left w:val="nil"/>
              <w:bottom w:val="single" w:color="000000" w:sz="12" w:space="0"/>
              <w:right w:val="nil"/>
            </w:tcBorders>
            <w:shd w:val="clear" w:color="auto" w:fill="FFFFFF"/>
          </w:tcPr>
          <w:p w14:paraId="12B71403">
            <w:pPr>
              <w:pStyle w:val="9"/>
              <w:bidi w:val="0"/>
              <w:rPr>
                <w:rFonts w:hint="eastAsia"/>
              </w:rPr>
            </w:pPr>
            <w:r>
              <w:rPr>
                <w:rFonts w:hint="eastAsia"/>
                <w:lang w:val="en-US" w:eastAsia="zh-CN"/>
              </w:rPr>
              <w:t>67.4</w:t>
            </w:r>
          </w:p>
        </w:tc>
        <w:tc>
          <w:tcPr>
            <w:tcW w:w="759" w:type="pct"/>
            <w:tcBorders>
              <w:top w:val="nil"/>
              <w:left w:val="nil"/>
              <w:bottom w:val="single" w:color="000000" w:sz="12" w:space="0"/>
              <w:right w:val="nil"/>
            </w:tcBorders>
            <w:shd w:val="clear" w:color="auto" w:fill="FFFFFF"/>
          </w:tcPr>
          <w:p w14:paraId="28D156BA">
            <w:pPr>
              <w:pStyle w:val="9"/>
              <w:bidi w:val="0"/>
              <w:rPr>
                <w:rFonts w:hint="eastAsia"/>
              </w:rPr>
            </w:pPr>
            <w:r>
              <w:rPr>
                <w:rFonts w:hint="eastAsia"/>
                <w:lang w:val="en-US" w:eastAsia="zh-CN"/>
              </w:rPr>
              <w:t>88.3</w:t>
            </w:r>
          </w:p>
        </w:tc>
      </w:tr>
    </w:tbl>
    <w:p w14:paraId="482CA0E5">
      <w:pPr>
        <w:pageBreakBefore w:val="0"/>
        <w:widowControl w:val="0"/>
        <w:kinsoku/>
        <w:wordWrap/>
        <w:overflowPunct/>
        <w:topLinePunct w:val="0"/>
        <w:autoSpaceDE/>
        <w:autoSpaceDN/>
        <w:bidi w:val="0"/>
        <w:adjustRightInd/>
        <w:snapToGrid/>
        <w:spacing w:line="460" w:lineRule="exact"/>
        <w:ind w:firstLine="480" w:firstLineChars="200"/>
        <w:textAlignment w:val="auto"/>
        <w:rPr>
          <w:rFonts w:hint="eastAsia" w:ascii="宋体" w:hAnsi="宋体" w:eastAsia="宋体" w:cs="宋体"/>
          <w:sz w:val="24"/>
          <w:lang w:val="en-US" w:eastAsia="zh-CN"/>
        </w:rPr>
      </w:pPr>
      <w:r>
        <w:rPr>
          <w:rFonts w:hint="eastAsia" w:ascii="宋体" w:hAnsi="宋体" w:eastAsia="宋体" w:cs="宋体"/>
          <w:sz w:val="24"/>
          <w:lang w:val="en-US" w:eastAsia="zh-CN"/>
        </w:rPr>
        <w:t>数据来源：招商银行2022、2024年年度报告及各业务条线运营数据。</w:t>
      </w:r>
    </w:p>
    <w:p w14:paraId="6E64EF93">
      <w:pPr>
        <w:pStyle w:val="3"/>
        <w:bidi w:val="0"/>
        <w:rPr>
          <w:rFonts w:hint="eastAsia"/>
          <w:lang w:val="en-US" w:eastAsia="zh-CN"/>
        </w:rPr>
      </w:pPr>
      <w:bookmarkStart w:id="36" w:name="_Toc22550"/>
      <w:r>
        <w:rPr>
          <w:rFonts w:hint="eastAsia"/>
          <w:lang w:val="en-US" w:eastAsia="zh-CN"/>
        </w:rPr>
        <w:t>第三节 生成式AI技术在各业务模块中的具体应用</w:t>
      </w:r>
      <w:bookmarkEnd w:id="36"/>
    </w:p>
    <w:p w14:paraId="043E618F">
      <w:pPr>
        <w:pStyle w:val="4"/>
        <w:bidi w:val="0"/>
        <w:rPr>
          <w:rFonts w:hint="eastAsia"/>
          <w:lang w:val="en-US" w:eastAsia="zh-CN"/>
        </w:rPr>
      </w:pPr>
      <w:bookmarkStart w:id="37" w:name="_Toc15936"/>
      <w:r>
        <w:rPr>
          <w:rFonts w:hint="eastAsia"/>
          <w:lang w:val="en-US" w:eastAsia="zh-CN"/>
        </w:rPr>
        <w:t>一、营销经营模块</w:t>
      </w:r>
      <w:bookmarkEnd w:id="37"/>
    </w:p>
    <w:p w14:paraId="28D419EB">
      <w:pPr>
        <w:pageBreakBefore w:val="0"/>
        <w:widowControl w:val="0"/>
        <w:kinsoku/>
        <w:wordWrap/>
        <w:overflowPunct/>
        <w:topLinePunct w:val="0"/>
        <w:autoSpaceDE/>
        <w:autoSpaceDN/>
        <w:bidi w:val="0"/>
        <w:adjustRightInd/>
        <w:snapToGrid/>
        <w:spacing w:line="460" w:lineRule="exact"/>
        <w:ind w:firstLine="480" w:firstLineChars="200"/>
        <w:textAlignment w:val="auto"/>
        <w:rPr>
          <w:rFonts w:hint="eastAsia" w:ascii="宋体" w:hAnsi="宋体" w:eastAsia="宋体" w:cs="宋体"/>
          <w:sz w:val="24"/>
          <w:lang w:val="en-US" w:eastAsia="zh-CN"/>
        </w:rPr>
      </w:pPr>
      <w:r>
        <w:rPr>
          <w:rFonts w:hint="eastAsia" w:ascii="宋体" w:hAnsi="宋体" w:eastAsia="宋体" w:cs="宋体"/>
          <w:sz w:val="24"/>
          <w:lang w:val="en-US" w:eastAsia="zh-CN"/>
        </w:rPr>
        <w:t>招商银行的零售营销活动历经了三个技术代际的演变。第一代依赖人工经验与规则筛选，客户经理凭借对存量数据的主观判断制定名单，营销效率极低且无法规模化；第二代引入传统机器学习模型（如XGBoost、逻辑回归），实现了基于历史行为数据的概率预测，触达精准度有所提升，但模型迭代周期长、对非结构化信息的理解能力欠缺；第三代则以大语言模型（LLM）与多模态生成模型为核心，将生成式AI能力嵌入营销策划、内容创作与效果评估的全链条，标志着零售营销进入智能自动化阶段。</w:t>
      </w:r>
    </w:p>
    <w:p w14:paraId="72FC8302">
      <w:pPr>
        <w:pageBreakBefore w:val="0"/>
        <w:widowControl w:val="0"/>
        <w:kinsoku/>
        <w:wordWrap/>
        <w:overflowPunct/>
        <w:topLinePunct w:val="0"/>
        <w:autoSpaceDE/>
        <w:autoSpaceDN/>
        <w:bidi w:val="0"/>
        <w:adjustRightInd/>
        <w:snapToGrid/>
        <w:spacing w:line="460" w:lineRule="exact"/>
        <w:ind w:firstLine="480" w:firstLineChars="200"/>
        <w:textAlignment w:val="auto"/>
        <w:rPr>
          <w:rFonts w:hint="eastAsia" w:ascii="宋体" w:hAnsi="宋体" w:eastAsia="宋体" w:cs="宋体"/>
          <w:sz w:val="24"/>
          <w:lang w:val="en-US" w:eastAsia="zh-CN"/>
        </w:rPr>
      </w:pPr>
      <w:r>
        <w:rPr>
          <w:rFonts w:hint="eastAsia" w:ascii="宋体" w:hAnsi="宋体" w:eastAsia="宋体" w:cs="宋体"/>
          <w:sz w:val="24"/>
          <w:lang w:val="en-US" w:eastAsia="zh-CN"/>
        </w:rPr>
        <w:t>在客群智能圈选环节，招商银行构建了基于Transformer架构的客户意图预测模型，将客户的App行为序列（页面浏览轨迹、功能点击深度、搜索关键词）与账户财务特征（AUM变动、产品持有结构、资金流向）作为联合输入，通过注意力机制捕捉不同时序行为信号的权重关系，输出客户在未来30天内购买特定产品的概率分布。相较于传统的规则标签体系，该模型能够识别账户资金沉淀异常增加但未配置理财产品这类需要多维度联动才能感知的潜在需求信号，名单圈选的精准度提升约40%，单次营销活动的客户转化率从历史均值的2.3%提升至3.9%（见表3—4）。</w:t>
      </w:r>
    </w:p>
    <w:p w14:paraId="28843A01">
      <w:pPr>
        <w:pageBreakBefore w:val="0"/>
        <w:widowControl w:val="0"/>
        <w:kinsoku/>
        <w:wordWrap/>
        <w:overflowPunct/>
        <w:topLinePunct w:val="0"/>
        <w:autoSpaceDE/>
        <w:autoSpaceDN/>
        <w:bidi w:val="0"/>
        <w:adjustRightInd/>
        <w:snapToGrid/>
        <w:spacing w:line="460" w:lineRule="exact"/>
        <w:ind w:firstLine="480" w:firstLineChars="200"/>
        <w:textAlignment w:val="auto"/>
        <w:rPr>
          <w:rFonts w:hint="eastAsia" w:ascii="宋体" w:hAnsi="宋体" w:eastAsia="宋体" w:cs="宋体"/>
          <w:sz w:val="24"/>
          <w:lang w:val="en-US" w:eastAsia="zh-CN"/>
        </w:rPr>
      </w:pPr>
      <w:r>
        <w:rPr>
          <w:rFonts w:hint="eastAsia" w:ascii="宋体" w:hAnsi="宋体" w:eastAsia="宋体" w:cs="宋体"/>
          <w:sz w:val="24"/>
          <w:lang w:val="en-US" w:eastAsia="zh-CN"/>
        </w:rPr>
        <w:t>在营销内容智能生成环节，招商银行部署了基于RAG（检索增强生成）技术的营销文案生成系统。当营销策划人员输入目标客群画像与活动主题后，系统自动从知识库中检索最相关的产品信息片段，结合生成模型的语言理解与写作能力，在30秒内生成经过合规预筛的个性化营销短信、App推送文案与企业微信话术，日均内容生成量突破10万条，素材设计外包成本同比节约63%。</w:t>
      </w:r>
    </w:p>
    <w:p w14:paraId="7EC28679">
      <w:pPr>
        <w:keepNext w:val="0"/>
        <w:keepLines w:val="0"/>
        <w:pageBreakBefore w:val="0"/>
        <w:widowControl w:val="0"/>
        <w:numPr>
          <w:ilvl w:val="0"/>
          <w:numId w:val="0"/>
        </w:numPr>
        <w:kinsoku/>
        <w:wordWrap/>
        <w:overflowPunct/>
        <w:topLinePunct w:val="0"/>
        <w:autoSpaceDE/>
        <w:autoSpaceDN/>
        <w:bidi w:val="0"/>
        <w:adjustRightInd/>
        <w:snapToGrid/>
        <w:spacing w:before="120" w:after="240" w:line="240" w:lineRule="auto"/>
        <w:jc w:val="center"/>
        <w:textAlignment w:val="auto"/>
        <w:rPr>
          <w:rFonts w:hint="eastAsia" w:ascii="宋体" w:hAnsi="宋体" w:eastAsia="宋体" w:cs="宋体"/>
          <w:b/>
          <w:bCs/>
          <w:sz w:val="21"/>
          <w:szCs w:val="21"/>
          <w:lang w:val="en-US" w:eastAsia="zh-CN"/>
        </w:rPr>
      </w:pPr>
      <w:r>
        <w:rPr>
          <w:rFonts w:hint="eastAsia" w:ascii="宋体" w:hAnsi="宋体" w:eastAsia="宋体" w:cs="宋体"/>
          <w:b/>
          <w:bCs/>
          <w:sz w:val="21"/>
          <w:szCs w:val="21"/>
          <w:lang w:val="en-US" w:eastAsia="zh-CN"/>
        </w:rPr>
        <w:t>表3—4 招商银行营销经营模块AI应用前后关键指标对比</w:t>
      </w:r>
    </w:p>
    <w:tbl>
      <w:tblPr>
        <w:tblStyle w:val="1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60"/>
        <w:gridCol w:w="2631"/>
        <w:gridCol w:w="1428"/>
        <w:gridCol w:w="1520"/>
        <w:gridCol w:w="1088"/>
      </w:tblGrid>
      <w:tr w14:paraId="1B17D8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pct"/>
            <w:tcBorders>
              <w:top w:val="single" w:color="000000" w:sz="12" w:space="0"/>
              <w:left w:val="nil"/>
              <w:bottom w:val="single" w:color="000000" w:sz="4" w:space="0"/>
              <w:right w:val="nil"/>
              <w:tl2br w:val="nil"/>
            </w:tcBorders>
            <w:shd w:val="clear" w:color="auto" w:fill="FFFFFF"/>
          </w:tcPr>
          <w:p w14:paraId="6290B570">
            <w:pPr>
              <w:pStyle w:val="9"/>
              <w:bidi w:val="0"/>
              <w:rPr>
                <w:rFonts w:hint="eastAsia"/>
              </w:rPr>
            </w:pPr>
            <w:r>
              <w:rPr>
                <w:rFonts w:hint="eastAsia"/>
                <w:lang w:val="en-US" w:eastAsia="zh-CN"/>
              </w:rPr>
              <w:t>指标名称</w:t>
            </w:r>
          </w:p>
        </w:tc>
        <w:tc>
          <w:tcPr>
            <w:tcW w:w="1547" w:type="pct"/>
            <w:tcBorders>
              <w:top w:val="single" w:color="000000" w:sz="12" w:space="0"/>
              <w:left w:val="nil"/>
              <w:bottom w:val="single" w:color="000000" w:sz="4" w:space="0"/>
              <w:right w:val="nil"/>
            </w:tcBorders>
            <w:shd w:val="clear" w:color="auto" w:fill="FFFFFF"/>
          </w:tcPr>
          <w:p w14:paraId="76575267">
            <w:pPr>
              <w:pStyle w:val="9"/>
              <w:bidi w:val="0"/>
              <w:rPr>
                <w:rFonts w:hint="eastAsia"/>
              </w:rPr>
            </w:pPr>
            <w:r>
              <w:rPr>
                <w:rFonts w:hint="eastAsia"/>
                <w:lang w:val="en-US" w:eastAsia="zh-CN"/>
              </w:rPr>
              <w:t>指标定义</w:t>
            </w:r>
          </w:p>
        </w:tc>
        <w:tc>
          <w:tcPr>
            <w:tcW w:w="842" w:type="pct"/>
            <w:tcBorders>
              <w:top w:val="single" w:color="000000" w:sz="12" w:space="0"/>
              <w:left w:val="nil"/>
              <w:bottom w:val="single" w:color="000000" w:sz="4" w:space="0"/>
              <w:right w:val="nil"/>
            </w:tcBorders>
            <w:shd w:val="clear" w:color="auto" w:fill="FFFFFF"/>
          </w:tcPr>
          <w:p w14:paraId="6BDEED1D">
            <w:pPr>
              <w:pStyle w:val="9"/>
              <w:bidi w:val="0"/>
              <w:rPr>
                <w:rFonts w:hint="eastAsia"/>
              </w:rPr>
            </w:pPr>
            <w:r>
              <w:rPr>
                <w:rFonts w:hint="eastAsia"/>
                <w:lang w:val="en-US" w:eastAsia="zh-CN"/>
              </w:rPr>
              <w:t>AI应用前（2022年）</w:t>
            </w:r>
          </w:p>
        </w:tc>
        <w:tc>
          <w:tcPr>
            <w:tcW w:w="895" w:type="pct"/>
            <w:tcBorders>
              <w:top w:val="single" w:color="000000" w:sz="12" w:space="0"/>
              <w:left w:val="nil"/>
              <w:bottom w:val="single" w:color="000000" w:sz="4" w:space="0"/>
              <w:right w:val="nil"/>
            </w:tcBorders>
            <w:shd w:val="clear" w:color="auto" w:fill="FFFFFF"/>
          </w:tcPr>
          <w:p w14:paraId="299D9301">
            <w:pPr>
              <w:pStyle w:val="9"/>
              <w:bidi w:val="0"/>
              <w:rPr>
                <w:rFonts w:hint="eastAsia"/>
              </w:rPr>
            </w:pPr>
            <w:r>
              <w:rPr>
                <w:rFonts w:hint="eastAsia"/>
                <w:lang w:val="en-US" w:eastAsia="zh-CN"/>
              </w:rPr>
              <w:t>AI应用后（2024年）</w:t>
            </w:r>
          </w:p>
        </w:tc>
        <w:tc>
          <w:tcPr>
            <w:tcW w:w="619" w:type="pct"/>
            <w:tcBorders>
              <w:top w:val="single" w:color="000000" w:sz="12" w:space="0"/>
              <w:left w:val="nil"/>
              <w:bottom w:val="single" w:color="000000" w:sz="4" w:space="0"/>
              <w:right w:val="nil"/>
            </w:tcBorders>
            <w:shd w:val="clear" w:color="auto" w:fill="FFFFFF"/>
          </w:tcPr>
          <w:p w14:paraId="01EB7568">
            <w:pPr>
              <w:pStyle w:val="9"/>
              <w:bidi w:val="0"/>
              <w:rPr>
                <w:rFonts w:hint="eastAsia"/>
              </w:rPr>
            </w:pPr>
            <w:r>
              <w:rPr>
                <w:rFonts w:hint="eastAsia"/>
                <w:lang w:val="en-US" w:eastAsia="zh-CN"/>
              </w:rPr>
              <w:t>变化幅度</w:t>
            </w:r>
          </w:p>
        </w:tc>
      </w:tr>
      <w:tr w14:paraId="232CEE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pct"/>
            <w:tcBorders>
              <w:top w:val="single" w:color="000000" w:sz="4" w:space="0"/>
              <w:left w:val="nil"/>
              <w:bottom w:val="nil"/>
              <w:right w:val="nil"/>
            </w:tcBorders>
            <w:shd w:val="clear" w:color="auto" w:fill="FFFFFF"/>
          </w:tcPr>
          <w:p w14:paraId="33FAFDAA">
            <w:pPr>
              <w:pStyle w:val="9"/>
              <w:bidi w:val="0"/>
              <w:rPr>
                <w:rFonts w:hint="eastAsia"/>
              </w:rPr>
            </w:pPr>
            <w:r>
              <w:rPr>
                <w:rFonts w:hint="eastAsia"/>
                <w:lang w:val="en-US" w:eastAsia="zh-CN"/>
              </w:rPr>
              <w:t>MAU（月活跃用户数，亿人次）</w:t>
            </w:r>
          </w:p>
        </w:tc>
        <w:tc>
          <w:tcPr>
            <w:tcW w:w="1547" w:type="pct"/>
            <w:tcBorders>
              <w:top w:val="single" w:color="000000" w:sz="4" w:space="0"/>
              <w:left w:val="nil"/>
              <w:bottom w:val="nil"/>
              <w:right w:val="nil"/>
            </w:tcBorders>
            <w:shd w:val="clear" w:color="auto" w:fill="FFFFFF"/>
          </w:tcPr>
          <w:p w14:paraId="1FFC04C8">
            <w:pPr>
              <w:pStyle w:val="9"/>
              <w:bidi w:val="0"/>
              <w:rPr>
                <w:rFonts w:hint="eastAsia"/>
              </w:rPr>
            </w:pPr>
            <w:r>
              <w:rPr>
                <w:rFonts w:hint="eastAsia"/>
                <w:lang w:val="en-US" w:eastAsia="zh-CN"/>
              </w:rPr>
              <w:t>自然月内至少一次有效登录App的去重用户数</w:t>
            </w:r>
          </w:p>
        </w:tc>
        <w:tc>
          <w:tcPr>
            <w:tcW w:w="842" w:type="pct"/>
            <w:tcBorders>
              <w:top w:val="single" w:color="000000" w:sz="4" w:space="0"/>
              <w:left w:val="nil"/>
              <w:bottom w:val="nil"/>
              <w:right w:val="nil"/>
            </w:tcBorders>
            <w:shd w:val="clear" w:color="auto" w:fill="FFFFFF"/>
          </w:tcPr>
          <w:p w14:paraId="6EF5D3CA">
            <w:pPr>
              <w:pStyle w:val="9"/>
              <w:bidi w:val="0"/>
              <w:rPr>
                <w:rFonts w:hint="eastAsia"/>
              </w:rPr>
            </w:pPr>
            <w:r>
              <w:rPr>
                <w:rFonts w:hint="eastAsia"/>
                <w:lang w:val="en-US" w:eastAsia="zh-CN"/>
              </w:rPr>
              <w:t>1.09</w:t>
            </w:r>
          </w:p>
        </w:tc>
        <w:tc>
          <w:tcPr>
            <w:tcW w:w="895" w:type="pct"/>
            <w:tcBorders>
              <w:top w:val="single" w:color="000000" w:sz="4" w:space="0"/>
              <w:left w:val="nil"/>
              <w:bottom w:val="nil"/>
              <w:right w:val="nil"/>
            </w:tcBorders>
            <w:shd w:val="clear" w:color="auto" w:fill="FFFFFF"/>
          </w:tcPr>
          <w:p w14:paraId="09BEA9D1">
            <w:pPr>
              <w:pStyle w:val="9"/>
              <w:bidi w:val="0"/>
              <w:rPr>
                <w:rFonts w:hint="eastAsia"/>
              </w:rPr>
            </w:pPr>
            <w:r>
              <w:rPr>
                <w:rFonts w:hint="eastAsia"/>
                <w:lang w:val="en-US" w:eastAsia="zh-CN"/>
              </w:rPr>
              <w:t>1.23</w:t>
            </w:r>
          </w:p>
        </w:tc>
        <w:tc>
          <w:tcPr>
            <w:tcW w:w="619" w:type="pct"/>
            <w:tcBorders>
              <w:top w:val="single" w:color="000000" w:sz="4" w:space="0"/>
              <w:left w:val="nil"/>
              <w:bottom w:val="nil"/>
              <w:right w:val="nil"/>
            </w:tcBorders>
            <w:shd w:val="clear" w:color="auto" w:fill="FFFFFF"/>
          </w:tcPr>
          <w:p w14:paraId="56E9AEBD">
            <w:pPr>
              <w:pStyle w:val="9"/>
              <w:bidi w:val="0"/>
              <w:rPr>
                <w:rFonts w:hint="eastAsia"/>
              </w:rPr>
            </w:pPr>
            <w:r>
              <w:rPr>
                <w:rFonts w:hint="eastAsia"/>
                <w:lang w:val="en-US" w:eastAsia="zh-CN"/>
              </w:rPr>
              <w:t>+12.8%</w:t>
            </w:r>
          </w:p>
        </w:tc>
      </w:tr>
      <w:tr w14:paraId="5758B8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pct"/>
            <w:tcBorders>
              <w:top w:val="nil"/>
              <w:left w:val="nil"/>
              <w:bottom w:val="nil"/>
              <w:right w:val="nil"/>
            </w:tcBorders>
            <w:shd w:val="clear" w:color="auto" w:fill="FFFFFF"/>
          </w:tcPr>
          <w:p w14:paraId="45152E62">
            <w:pPr>
              <w:pStyle w:val="9"/>
              <w:bidi w:val="0"/>
              <w:rPr>
                <w:rFonts w:hint="eastAsia"/>
              </w:rPr>
            </w:pPr>
            <w:r>
              <w:rPr>
                <w:rFonts w:hint="eastAsia"/>
                <w:lang w:val="en-US" w:eastAsia="zh-CN"/>
              </w:rPr>
              <w:t>营销名单转化率（%）</w:t>
            </w:r>
          </w:p>
        </w:tc>
        <w:tc>
          <w:tcPr>
            <w:tcW w:w="1547" w:type="pct"/>
            <w:tcBorders>
              <w:top w:val="nil"/>
              <w:left w:val="nil"/>
              <w:bottom w:val="nil"/>
              <w:right w:val="nil"/>
            </w:tcBorders>
            <w:shd w:val="clear" w:color="auto" w:fill="FFFFFF"/>
          </w:tcPr>
          <w:p w14:paraId="1FBA4A61">
            <w:pPr>
              <w:pStyle w:val="9"/>
              <w:bidi w:val="0"/>
              <w:rPr>
                <w:rFonts w:hint="eastAsia"/>
              </w:rPr>
            </w:pPr>
            <w:r>
              <w:rPr>
                <w:rFonts w:hint="eastAsia"/>
                <w:lang w:val="en-US" w:eastAsia="zh-CN"/>
              </w:rPr>
              <w:t>触达后完成目标购买的客户数／触达客户总数×100%</w:t>
            </w:r>
          </w:p>
        </w:tc>
        <w:tc>
          <w:tcPr>
            <w:tcW w:w="842" w:type="pct"/>
            <w:tcBorders>
              <w:top w:val="nil"/>
              <w:left w:val="nil"/>
              <w:bottom w:val="nil"/>
              <w:right w:val="nil"/>
            </w:tcBorders>
            <w:shd w:val="clear" w:color="auto" w:fill="FFFFFF"/>
          </w:tcPr>
          <w:p w14:paraId="3D2EF143">
            <w:pPr>
              <w:pStyle w:val="9"/>
              <w:bidi w:val="0"/>
              <w:rPr>
                <w:rFonts w:hint="eastAsia"/>
              </w:rPr>
            </w:pPr>
            <w:r>
              <w:rPr>
                <w:rFonts w:hint="eastAsia"/>
                <w:lang w:val="en-US" w:eastAsia="zh-CN"/>
              </w:rPr>
              <w:t>2.3</w:t>
            </w:r>
          </w:p>
        </w:tc>
        <w:tc>
          <w:tcPr>
            <w:tcW w:w="895" w:type="pct"/>
            <w:tcBorders>
              <w:top w:val="nil"/>
              <w:left w:val="nil"/>
              <w:bottom w:val="nil"/>
              <w:right w:val="nil"/>
            </w:tcBorders>
            <w:shd w:val="clear" w:color="auto" w:fill="FFFFFF"/>
          </w:tcPr>
          <w:p w14:paraId="57C89DE3">
            <w:pPr>
              <w:pStyle w:val="9"/>
              <w:bidi w:val="0"/>
              <w:rPr>
                <w:rFonts w:hint="eastAsia"/>
              </w:rPr>
            </w:pPr>
            <w:r>
              <w:rPr>
                <w:rFonts w:hint="eastAsia"/>
                <w:lang w:val="en-US" w:eastAsia="zh-CN"/>
              </w:rPr>
              <w:t>3.9</w:t>
            </w:r>
          </w:p>
        </w:tc>
        <w:tc>
          <w:tcPr>
            <w:tcW w:w="619" w:type="pct"/>
            <w:tcBorders>
              <w:top w:val="nil"/>
              <w:left w:val="nil"/>
              <w:bottom w:val="nil"/>
              <w:right w:val="nil"/>
            </w:tcBorders>
            <w:shd w:val="clear" w:color="auto" w:fill="FFFFFF"/>
          </w:tcPr>
          <w:p w14:paraId="088990C6">
            <w:pPr>
              <w:pStyle w:val="9"/>
              <w:bidi w:val="0"/>
              <w:rPr>
                <w:rFonts w:hint="eastAsia"/>
              </w:rPr>
            </w:pPr>
            <w:r>
              <w:rPr>
                <w:rFonts w:hint="eastAsia"/>
                <w:lang w:val="en-US" w:eastAsia="zh-CN"/>
              </w:rPr>
              <w:t>+69.6%</w:t>
            </w:r>
          </w:p>
        </w:tc>
      </w:tr>
      <w:tr w14:paraId="5B9B26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pct"/>
            <w:tcBorders>
              <w:top w:val="nil"/>
              <w:left w:val="nil"/>
              <w:bottom w:val="nil"/>
              <w:right w:val="nil"/>
            </w:tcBorders>
            <w:shd w:val="clear" w:color="auto" w:fill="FFFFFF"/>
          </w:tcPr>
          <w:p w14:paraId="61AE15E1">
            <w:pPr>
              <w:pStyle w:val="9"/>
              <w:bidi w:val="0"/>
              <w:rPr>
                <w:rFonts w:hint="eastAsia"/>
              </w:rPr>
            </w:pPr>
            <w:r>
              <w:rPr>
                <w:rFonts w:hint="eastAsia"/>
                <w:lang w:val="en-US" w:eastAsia="zh-CN"/>
              </w:rPr>
              <w:t>营销内容日均生成量（条）</w:t>
            </w:r>
          </w:p>
        </w:tc>
        <w:tc>
          <w:tcPr>
            <w:tcW w:w="1547" w:type="pct"/>
            <w:tcBorders>
              <w:top w:val="nil"/>
              <w:left w:val="nil"/>
              <w:bottom w:val="nil"/>
              <w:right w:val="nil"/>
            </w:tcBorders>
            <w:shd w:val="clear" w:color="auto" w:fill="FFFFFF"/>
          </w:tcPr>
          <w:p w14:paraId="429DEFD7">
            <w:pPr>
              <w:pStyle w:val="9"/>
              <w:bidi w:val="0"/>
              <w:rPr>
                <w:rFonts w:hint="eastAsia"/>
              </w:rPr>
            </w:pPr>
            <w:r>
              <w:rPr>
                <w:rFonts w:hint="eastAsia"/>
                <w:lang w:val="en-US" w:eastAsia="zh-CN"/>
              </w:rPr>
              <w:t>系统每日输出的个性化营销文案总条数</w:t>
            </w:r>
          </w:p>
        </w:tc>
        <w:tc>
          <w:tcPr>
            <w:tcW w:w="842" w:type="pct"/>
            <w:tcBorders>
              <w:top w:val="nil"/>
              <w:left w:val="nil"/>
              <w:bottom w:val="nil"/>
              <w:right w:val="nil"/>
            </w:tcBorders>
            <w:shd w:val="clear" w:color="auto" w:fill="FFFFFF"/>
          </w:tcPr>
          <w:p w14:paraId="67F35CCC">
            <w:pPr>
              <w:pStyle w:val="9"/>
              <w:bidi w:val="0"/>
              <w:rPr>
                <w:rFonts w:hint="eastAsia"/>
              </w:rPr>
            </w:pPr>
            <w:r>
              <w:rPr>
                <w:rFonts w:hint="eastAsia"/>
                <w:lang w:val="en-US" w:eastAsia="zh-CN"/>
              </w:rPr>
              <w:t>约8,000（人工）</w:t>
            </w:r>
          </w:p>
        </w:tc>
        <w:tc>
          <w:tcPr>
            <w:tcW w:w="895" w:type="pct"/>
            <w:tcBorders>
              <w:top w:val="nil"/>
              <w:left w:val="nil"/>
              <w:bottom w:val="nil"/>
              <w:right w:val="nil"/>
            </w:tcBorders>
            <w:shd w:val="clear" w:color="auto" w:fill="FFFFFF"/>
          </w:tcPr>
          <w:p w14:paraId="024134C9">
            <w:pPr>
              <w:pStyle w:val="9"/>
              <w:bidi w:val="0"/>
              <w:rPr>
                <w:rFonts w:hint="eastAsia"/>
              </w:rPr>
            </w:pPr>
            <w:r>
              <w:rPr>
                <w:rFonts w:hint="eastAsia"/>
                <w:lang w:val="en-US" w:eastAsia="zh-CN"/>
              </w:rPr>
              <w:t>100,000+</w:t>
            </w:r>
          </w:p>
        </w:tc>
        <w:tc>
          <w:tcPr>
            <w:tcW w:w="619" w:type="pct"/>
            <w:tcBorders>
              <w:top w:val="nil"/>
              <w:left w:val="nil"/>
              <w:bottom w:val="nil"/>
              <w:right w:val="nil"/>
            </w:tcBorders>
            <w:shd w:val="clear" w:color="auto" w:fill="FFFFFF"/>
          </w:tcPr>
          <w:p w14:paraId="4134E445">
            <w:pPr>
              <w:pStyle w:val="9"/>
              <w:bidi w:val="0"/>
              <w:rPr>
                <w:rFonts w:hint="eastAsia"/>
              </w:rPr>
            </w:pPr>
            <w:r>
              <w:rPr>
                <w:rFonts w:hint="eastAsia"/>
                <w:lang w:val="en-US" w:eastAsia="zh-CN"/>
              </w:rPr>
              <w:t>+1,150%</w:t>
            </w:r>
          </w:p>
        </w:tc>
      </w:tr>
      <w:tr w14:paraId="2CB0D6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pct"/>
            <w:tcBorders>
              <w:top w:val="nil"/>
              <w:left w:val="nil"/>
              <w:bottom w:val="nil"/>
              <w:right w:val="nil"/>
            </w:tcBorders>
            <w:shd w:val="clear" w:color="auto" w:fill="FFFFFF"/>
          </w:tcPr>
          <w:p w14:paraId="6B549527">
            <w:pPr>
              <w:pStyle w:val="9"/>
              <w:bidi w:val="0"/>
              <w:rPr>
                <w:rFonts w:hint="eastAsia"/>
              </w:rPr>
            </w:pPr>
            <w:r>
              <w:rPr>
                <w:rFonts w:hint="eastAsia"/>
                <w:lang w:val="en-US" w:eastAsia="zh-CN"/>
              </w:rPr>
              <w:t>活动策划平均周期（天）</w:t>
            </w:r>
          </w:p>
        </w:tc>
        <w:tc>
          <w:tcPr>
            <w:tcW w:w="1547" w:type="pct"/>
            <w:tcBorders>
              <w:top w:val="nil"/>
              <w:left w:val="nil"/>
              <w:bottom w:val="nil"/>
              <w:right w:val="nil"/>
            </w:tcBorders>
            <w:shd w:val="clear" w:color="auto" w:fill="FFFFFF"/>
          </w:tcPr>
          <w:p w14:paraId="5500709E">
            <w:pPr>
              <w:pStyle w:val="9"/>
              <w:bidi w:val="0"/>
              <w:rPr>
                <w:rFonts w:hint="eastAsia"/>
              </w:rPr>
            </w:pPr>
            <w:r>
              <w:rPr>
                <w:rFonts w:hint="eastAsia"/>
                <w:lang w:val="en-US" w:eastAsia="zh-CN"/>
              </w:rPr>
              <w:t>从需求提出到全流程就绪所需自然日数</w:t>
            </w:r>
          </w:p>
        </w:tc>
        <w:tc>
          <w:tcPr>
            <w:tcW w:w="842" w:type="pct"/>
            <w:tcBorders>
              <w:top w:val="nil"/>
              <w:left w:val="nil"/>
              <w:bottom w:val="nil"/>
              <w:right w:val="nil"/>
            </w:tcBorders>
            <w:shd w:val="clear" w:color="auto" w:fill="FFFFFF"/>
          </w:tcPr>
          <w:p w14:paraId="3F0BF199">
            <w:pPr>
              <w:pStyle w:val="9"/>
              <w:bidi w:val="0"/>
              <w:rPr>
                <w:rFonts w:hint="eastAsia"/>
              </w:rPr>
            </w:pPr>
            <w:r>
              <w:rPr>
                <w:rFonts w:hint="eastAsia"/>
                <w:lang w:val="en-US" w:eastAsia="zh-CN"/>
              </w:rPr>
              <w:t>7—14</w:t>
            </w:r>
          </w:p>
        </w:tc>
        <w:tc>
          <w:tcPr>
            <w:tcW w:w="895" w:type="pct"/>
            <w:tcBorders>
              <w:top w:val="nil"/>
              <w:left w:val="nil"/>
              <w:bottom w:val="nil"/>
              <w:right w:val="nil"/>
            </w:tcBorders>
            <w:shd w:val="clear" w:color="auto" w:fill="FFFFFF"/>
          </w:tcPr>
          <w:p w14:paraId="2DB78F63">
            <w:pPr>
              <w:pStyle w:val="9"/>
              <w:bidi w:val="0"/>
              <w:rPr>
                <w:rFonts w:hint="eastAsia"/>
              </w:rPr>
            </w:pPr>
            <w:r>
              <w:rPr>
                <w:rFonts w:hint="eastAsia"/>
                <w:lang w:val="en-US" w:eastAsia="zh-CN"/>
              </w:rPr>
              <w:t>1—2</w:t>
            </w:r>
          </w:p>
        </w:tc>
        <w:tc>
          <w:tcPr>
            <w:tcW w:w="619" w:type="pct"/>
            <w:tcBorders>
              <w:top w:val="nil"/>
              <w:left w:val="nil"/>
              <w:bottom w:val="nil"/>
              <w:right w:val="nil"/>
            </w:tcBorders>
            <w:shd w:val="clear" w:color="auto" w:fill="FFFFFF"/>
          </w:tcPr>
          <w:p w14:paraId="3666E415">
            <w:pPr>
              <w:pStyle w:val="9"/>
              <w:bidi w:val="0"/>
              <w:rPr>
                <w:rFonts w:hint="eastAsia"/>
              </w:rPr>
            </w:pPr>
            <w:r>
              <w:rPr>
                <w:rFonts w:hint="eastAsia"/>
                <w:lang w:val="en-US" w:eastAsia="zh-CN"/>
              </w:rPr>
              <w:t>−85.7%</w:t>
            </w:r>
          </w:p>
        </w:tc>
      </w:tr>
      <w:tr w14:paraId="3523F5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pct"/>
            <w:tcBorders>
              <w:top w:val="nil"/>
              <w:left w:val="nil"/>
              <w:bottom w:val="nil"/>
              <w:right w:val="nil"/>
            </w:tcBorders>
            <w:shd w:val="clear" w:color="auto" w:fill="FFFFFF"/>
          </w:tcPr>
          <w:p w14:paraId="06A12549">
            <w:pPr>
              <w:pStyle w:val="9"/>
              <w:bidi w:val="0"/>
              <w:rPr>
                <w:rFonts w:hint="eastAsia"/>
              </w:rPr>
            </w:pPr>
            <w:r>
              <w:rPr>
                <w:rFonts w:hint="eastAsia"/>
                <w:lang w:val="en-US" w:eastAsia="zh-CN"/>
              </w:rPr>
              <w:t>素材外包成本节约率（%）</w:t>
            </w:r>
          </w:p>
        </w:tc>
        <w:tc>
          <w:tcPr>
            <w:tcW w:w="1547" w:type="pct"/>
            <w:tcBorders>
              <w:top w:val="nil"/>
              <w:left w:val="nil"/>
              <w:bottom w:val="nil"/>
              <w:right w:val="nil"/>
            </w:tcBorders>
            <w:shd w:val="clear" w:color="auto" w:fill="FFFFFF"/>
          </w:tcPr>
          <w:p w14:paraId="4D4D18F6">
            <w:pPr>
              <w:pStyle w:val="9"/>
              <w:bidi w:val="0"/>
              <w:rPr>
                <w:rFonts w:hint="eastAsia"/>
              </w:rPr>
            </w:pPr>
            <w:r>
              <w:rPr>
                <w:rFonts w:hint="eastAsia"/>
                <w:lang w:val="en-US" w:eastAsia="zh-CN"/>
              </w:rPr>
              <w:t>相对基期外包采购支出的降幅</w:t>
            </w:r>
          </w:p>
        </w:tc>
        <w:tc>
          <w:tcPr>
            <w:tcW w:w="842" w:type="pct"/>
            <w:tcBorders>
              <w:top w:val="nil"/>
              <w:left w:val="nil"/>
              <w:bottom w:val="nil"/>
              <w:right w:val="nil"/>
            </w:tcBorders>
            <w:shd w:val="clear" w:color="auto" w:fill="FFFFFF"/>
          </w:tcPr>
          <w:p w14:paraId="0CF6D680">
            <w:pPr>
              <w:pStyle w:val="9"/>
              <w:bidi w:val="0"/>
              <w:rPr>
                <w:rFonts w:hint="eastAsia"/>
              </w:rPr>
            </w:pPr>
            <w:r>
              <w:rPr>
                <w:rFonts w:hint="eastAsia"/>
                <w:lang w:val="en-US" w:eastAsia="zh-CN"/>
              </w:rPr>
              <w:t>基期</w:t>
            </w:r>
          </w:p>
        </w:tc>
        <w:tc>
          <w:tcPr>
            <w:tcW w:w="895" w:type="pct"/>
            <w:tcBorders>
              <w:top w:val="nil"/>
              <w:left w:val="nil"/>
              <w:bottom w:val="nil"/>
              <w:right w:val="nil"/>
            </w:tcBorders>
            <w:shd w:val="clear" w:color="auto" w:fill="FFFFFF"/>
          </w:tcPr>
          <w:p w14:paraId="6806BA99">
            <w:pPr>
              <w:pStyle w:val="9"/>
              <w:bidi w:val="0"/>
              <w:rPr>
                <w:rFonts w:hint="eastAsia"/>
              </w:rPr>
            </w:pPr>
            <w:r>
              <w:rPr>
                <w:rFonts w:hint="eastAsia"/>
                <w:lang w:val="en-US" w:eastAsia="zh-CN"/>
              </w:rPr>
              <w:t>节约63%</w:t>
            </w:r>
          </w:p>
        </w:tc>
        <w:tc>
          <w:tcPr>
            <w:tcW w:w="619" w:type="pct"/>
            <w:tcBorders>
              <w:top w:val="nil"/>
              <w:left w:val="nil"/>
              <w:bottom w:val="nil"/>
              <w:right w:val="nil"/>
            </w:tcBorders>
            <w:shd w:val="clear" w:color="auto" w:fill="FFFFFF"/>
          </w:tcPr>
          <w:p w14:paraId="7DEBC256">
            <w:pPr>
              <w:pStyle w:val="9"/>
              <w:bidi w:val="0"/>
              <w:rPr>
                <w:rFonts w:hint="eastAsia"/>
              </w:rPr>
            </w:pPr>
            <w:r>
              <w:rPr>
                <w:rFonts w:hint="eastAsia"/>
                <w:lang w:val="en-US" w:eastAsia="zh-CN"/>
              </w:rPr>
              <w:t>—</w:t>
            </w:r>
          </w:p>
        </w:tc>
      </w:tr>
      <w:tr w14:paraId="484CCC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pct"/>
            <w:tcBorders>
              <w:top w:val="nil"/>
              <w:left w:val="nil"/>
              <w:bottom w:val="single" w:color="000000" w:sz="12" w:space="0"/>
              <w:right w:val="nil"/>
            </w:tcBorders>
            <w:shd w:val="clear" w:color="auto" w:fill="FFFFFF"/>
          </w:tcPr>
          <w:p w14:paraId="087501FD">
            <w:pPr>
              <w:pStyle w:val="9"/>
              <w:bidi w:val="0"/>
              <w:rPr>
                <w:rFonts w:hint="eastAsia"/>
              </w:rPr>
            </w:pPr>
            <w:r>
              <w:rPr>
                <w:rFonts w:hint="eastAsia"/>
                <w:lang w:val="en-US" w:eastAsia="zh-CN"/>
              </w:rPr>
              <w:t>营销ROI（元／元）</w:t>
            </w:r>
          </w:p>
        </w:tc>
        <w:tc>
          <w:tcPr>
            <w:tcW w:w="1547" w:type="pct"/>
            <w:tcBorders>
              <w:top w:val="nil"/>
              <w:left w:val="nil"/>
              <w:bottom w:val="single" w:color="000000" w:sz="12" w:space="0"/>
              <w:right w:val="nil"/>
            </w:tcBorders>
            <w:shd w:val="clear" w:color="auto" w:fill="FFFFFF"/>
          </w:tcPr>
          <w:p w14:paraId="3E6DFDC4">
            <w:pPr>
              <w:pStyle w:val="9"/>
              <w:bidi w:val="0"/>
              <w:rPr>
                <w:rFonts w:hint="eastAsia"/>
              </w:rPr>
            </w:pPr>
            <w:r>
              <w:rPr>
                <w:rFonts w:hint="eastAsia"/>
                <w:lang w:val="en-US" w:eastAsia="zh-CN"/>
              </w:rPr>
              <w:t>营销收入增量／综合营销成本</w:t>
            </w:r>
          </w:p>
        </w:tc>
        <w:tc>
          <w:tcPr>
            <w:tcW w:w="842" w:type="pct"/>
            <w:tcBorders>
              <w:top w:val="nil"/>
              <w:left w:val="nil"/>
              <w:bottom w:val="single" w:color="000000" w:sz="12" w:space="0"/>
              <w:right w:val="nil"/>
            </w:tcBorders>
            <w:shd w:val="clear" w:color="auto" w:fill="FFFFFF"/>
          </w:tcPr>
          <w:p w14:paraId="32AE9FED">
            <w:pPr>
              <w:pStyle w:val="9"/>
              <w:bidi w:val="0"/>
              <w:rPr>
                <w:rFonts w:hint="eastAsia"/>
              </w:rPr>
            </w:pPr>
            <w:r>
              <w:rPr>
                <w:rFonts w:hint="eastAsia"/>
                <w:lang w:val="en-US" w:eastAsia="zh-CN"/>
              </w:rPr>
              <w:t>1.8</w:t>
            </w:r>
          </w:p>
        </w:tc>
        <w:tc>
          <w:tcPr>
            <w:tcW w:w="895" w:type="pct"/>
            <w:tcBorders>
              <w:top w:val="nil"/>
              <w:left w:val="nil"/>
              <w:bottom w:val="single" w:color="000000" w:sz="12" w:space="0"/>
              <w:right w:val="nil"/>
            </w:tcBorders>
            <w:shd w:val="clear" w:color="auto" w:fill="FFFFFF"/>
          </w:tcPr>
          <w:p w14:paraId="0129A5F5">
            <w:pPr>
              <w:pStyle w:val="9"/>
              <w:bidi w:val="0"/>
              <w:rPr>
                <w:rFonts w:hint="eastAsia"/>
              </w:rPr>
            </w:pPr>
            <w:r>
              <w:rPr>
                <w:rFonts w:hint="eastAsia"/>
                <w:lang w:val="en-US" w:eastAsia="zh-CN"/>
              </w:rPr>
              <w:t>3.1</w:t>
            </w:r>
          </w:p>
        </w:tc>
        <w:tc>
          <w:tcPr>
            <w:tcW w:w="619" w:type="pct"/>
            <w:tcBorders>
              <w:top w:val="nil"/>
              <w:left w:val="nil"/>
              <w:bottom w:val="single" w:color="000000" w:sz="12" w:space="0"/>
              <w:right w:val="nil"/>
            </w:tcBorders>
            <w:shd w:val="clear" w:color="auto" w:fill="FFFFFF"/>
          </w:tcPr>
          <w:p w14:paraId="6BEE98E3">
            <w:pPr>
              <w:pStyle w:val="9"/>
              <w:bidi w:val="0"/>
              <w:rPr>
                <w:rFonts w:hint="eastAsia"/>
              </w:rPr>
            </w:pPr>
            <w:r>
              <w:rPr>
                <w:rFonts w:hint="eastAsia"/>
                <w:lang w:val="en-US" w:eastAsia="zh-CN"/>
              </w:rPr>
              <w:t>+72.2%。</w:t>
            </w:r>
          </w:p>
        </w:tc>
      </w:tr>
    </w:tbl>
    <w:p w14:paraId="3A5CB3E1">
      <w:pPr>
        <w:pageBreakBefore w:val="0"/>
        <w:widowControl w:val="0"/>
        <w:kinsoku/>
        <w:wordWrap/>
        <w:overflowPunct/>
        <w:topLinePunct w:val="0"/>
        <w:autoSpaceDE/>
        <w:autoSpaceDN/>
        <w:bidi w:val="0"/>
        <w:adjustRightInd/>
        <w:snapToGrid/>
        <w:spacing w:line="460" w:lineRule="exact"/>
        <w:ind w:firstLine="480" w:firstLineChars="200"/>
        <w:textAlignment w:val="auto"/>
        <w:rPr>
          <w:rFonts w:hint="eastAsia" w:ascii="宋体" w:hAnsi="宋体" w:eastAsia="宋体" w:cs="宋体"/>
          <w:sz w:val="24"/>
          <w:lang w:val="en-US" w:eastAsia="zh-CN"/>
        </w:rPr>
      </w:pPr>
      <w:r>
        <w:rPr>
          <w:rFonts w:hint="eastAsia" w:ascii="宋体" w:hAnsi="宋体" w:eastAsia="宋体" w:cs="宋体"/>
          <w:sz w:val="24"/>
          <w:lang w:val="en-US" w:eastAsia="zh-CN"/>
        </w:rPr>
        <w:t>数据来源：招商银行数字化营销中心内部运营数据（2022年、2024年对比）；MAU数据来源于招商银行2022年、2024年年度报告。</w:t>
      </w:r>
    </w:p>
    <w:p w14:paraId="1AF776BB">
      <w:pPr>
        <w:pStyle w:val="4"/>
        <w:bidi w:val="0"/>
        <w:rPr>
          <w:rFonts w:hint="eastAsia"/>
          <w:lang w:val="en-US" w:eastAsia="zh-CN"/>
        </w:rPr>
      </w:pPr>
      <w:bookmarkStart w:id="38" w:name="_Toc29637"/>
      <w:r>
        <w:rPr>
          <w:rFonts w:hint="eastAsia"/>
          <w:lang w:val="en-US" w:eastAsia="zh-CN"/>
        </w:rPr>
        <w:t>二、财富管理模块</w:t>
      </w:r>
      <w:bookmarkEnd w:id="38"/>
    </w:p>
    <w:p w14:paraId="7AB10798">
      <w:pPr>
        <w:pageBreakBefore w:val="0"/>
        <w:widowControl w:val="0"/>
        <w:kinsoku/>
        <w:wordWrap/>
        <w:overflowPunct/>
        <w:topLinePunct w:val="0"/>
        <w:autoSpaceDE/>
        <w:autoSpaceDN/>
        <w:bidi w:val="0"/>
        <w:adjustRightInd/>
        <w:snapToGrid/>
        <w:spacing w:line="460" w:lineRule="exact"/>
        <w:ind w:firstLine="480" w:firstLineChars="200"/>
        <w:textAlignment w:val="auto"/>
        <w:rPr>
          <w:rFonts w:hint="eastAsia" w:ascii="宋体" w:hAnsi="宋体" w:eastAsia="宋体" w:cs="宋体"/>
          <w:sz w:val="24"/>
          <w:lang w:val="en-US" w:eastAsia="zh-CN"/>
        </w:rPr>
      </w:pPr>
      <w:r>
        <w:rPr>
          <w:rFonts w:hint="eastAsia" w:ascii="宋体" w:hAnsi="宋体" w:eastAsia="宋体" w:cs="宋体"/>
          <w:sz w:val="24"/>
          <w:lang w:val="en-US" w:eastAsia="zh-CN"/>
        </w:rPr>
        <w:t>传统财富管理服务长期面临一个结构性矛盾：高净值客户享有专属客户经理提供的定制化资产配置服务，而占零售客户总数95%以上的大众与长尾客群却难以获得同等质量的专业建议。这一矛盾的根源在于高质量财富顾问的稀缺性与不可复制性—培养一名合格的私人银行客户经理需要五年以上周期，而单一客户经理所能服务的客户数量上限不超过200户。生成式AI技术的出现为打破这一服务鸿沟提供了技术路径。</w:t>
      </w:r>
    </w:p>
    <w:p w14:paraId="2276D2CA">
      <w:pPr>
        <w:pageBreakBefore w:val="0"/>
        <w:widowControl w:val="0"/>
        <w:kinsoku/>
        <w:wordWrap/>
        <w:overflowPunct/>
        <w:topLinePunct w:val="0"/>
        <w:autoSpaceDE/>
        <w:autoSpaceDN/>
        <w:bidi w:val="0"/>
        <w:adjustRightInd/>
        <w:snapToGrid/>
        <w:spacing w:line="460" w:lineRule="exact"/>
        <w:ind w:firstLine="480" w:firstLineChars="200"/>
        <w:textAlignment w:val="auto"/>
        <w:rPr>
          <w:rFonts w:hint="eastAsia" w:ascii="宋体" w:hAnsi="宋体" w:eastAsia="宋体" w:cs="宋体"/>
          <w:sz w:val="24"/>
          <w:lang w:val="en-US" w:eastAsia="zh-CN"/>
        </w:rPr>
      </w:pPr>
      <w:r>
        <w:rPr>
          <w:rFonts w:hint="eastAsia" w:ascii="宋体" w:hAnsi="宋体" w:eastAsia="宋体" w:cs="宋体"/>
          <w:sz w:val="24"/>
          <w:lang w:val="en-US" w:eastAsia="zh-CN"/>
        </w:rPr>
        <w:t>招商银行在财富管理领域部署的智能投顾系统，以基于Qwen大语言模型微调的金融领域垂直模型为核心推理引擎，结合客户的风险评估问卷结果、历史持仓结构、到期产品信息及当前市场环境，生成可解释的个性化资产配置建议。系统通过微调中文BERT模型优化了金融意图识别的准确率，使得Agent在理解用户自然语言提问，如“我现在手里有50万，应该怎么配”，能够精准调用产品推荐API、净值查询API、风险测评API等内部接口，完成从需求识别到方案输出的全链路自动化服务。在意图识别准确率上，微调后的模型较通用模型提升了18.6个百分点，达到94.3%（见表3—5）。</w:t>
      </w:r>
    </w:p>
    <w:p w14:paraId="37B8B50E">
      <w:pPr>
        <w:keepNext w:val="0"/>
        <w:keepLines w:val="0"/>
        <w:pageBreakBefore w:val="0"/>
        <w:widowControl w:val="0"/>
        <w:numPr>
          <w:ilvl w:val="0"/>
          <w:numId w:val="0"/>
        </w:numPr>
        <w:kinsoku/>
        <w:wordWrap/>
        <w:overflowPunct/>
        <w:topLinePunct w:val="0"/>
        <w:autoSpaceDE/>
        <w:autoSpaceDN/>
        <w:bidi w:val="0"/>
        <w:adjustRightInd/>
        <w:snapToGrid/>
        <w:spacing w:before="120" w:after="240" w:line="240" w:lineRule="auto"/>
        <w:jc w:val="center"/>
        <w:textAlignment w:val="auto"/>
        <w:rPr>
          <w:rFonts w:hint="eastAsia" w:ascii="宋体" w:hAnsi="宋体" w:eastAsia="宋体" w:cs="宋体"/>
          <w:b/>
          <w:bCs/>
          <w:sz w:val="21"/>
          <w:szCs w:val="21"/>
          <w:lang w:val="en-US" w:eastAsia="zh-CN"/>
        </w:rPr>
      </w:pPr>
      <w:r>
        <w:rPr>
          <w:rFonts w:hint="eastAsia" w:ascii="宋体" w:hAnsi="宋体" w:eastAsia="宋体" w:cs="宋体"/>
          <w:b/>
          <w:bCs/>
          <w:sz w:val="21"/>
          <w:szCs w:val="21"/>
          <w:lang w:val="en-US" w:eastAsia="zh-CN"/>
        </w:rPr>
        <w:t>表3—5 招商银行财富管理智能顾问系统核心性能指标</w:t>
      </w:r>
    </w:p>
    <w:tbl>
      <w:tblPr>
        <w:tblStyle w:val="1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05"/>
        <w:gridCol w:w="2182"/>
        <w:gridCol w:w="2579"/>
        <w:gridCol w:w="945"/>
        <w:gridCol w:w="1716"/>
      </w:tblGrid>
      <w:tr w14:paraId="1A8B3E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8" w:type="pct"/>
            <w:tcBorders>
              <w:top w:val="single" w:color="000000" w:sz="12" w:space="0"/>
              <w:left w:val="nil"/>
              <w:bottom w:val="single" w:color="000000" w:sz="4" w:space="0"/>
              <w:right w:val="nil"/>
              <w:tl2br w:val="nil"/>
            </w:tcBorders>
            <w:shd w:val="clear" w:color="auto" w:fill="FFFFFF"/>
          </w:tcPr>
          <w:p w14:paraId="7D80FD25">
            <w:pPr>
              <w:pStyle w:val="9"/>
              <w:bidi w:val="0"/>
              <w:rPr>
                <w:rFonts w:hint="eastAsia"/>
              </w:rPr>
            </w:pPr>
            <w:r>
              <w:rPr>
                <w:rFonts w:hint="eastAsia"/>
                <w:lang w:val="en-US" w:eastAsia="zh-CN"/>
              </w:rPr>
              <w:t>技术能力维度</w:t>
            </w:r>
          </w:p>
        </w:tc>
        <w:tc>
          <w:tcPr>
            <w:tcW w:w="1279" w:type="pct"/>
            <w:tcBorders>
              <w:top w:val="single" w:color="000000" w:sz="12" w:space="0"/>
              <w:left w:val="nil"/>
              <w:bottom w:val="single" w:color="000000" w:sz="4" w:space="0"/>
              <w:right w:val="nil"/>
            </w:tcBorders>
            <w:shd w:val="clear" w:color="auto" w:fill="FFFFFF"/>
          </w:tcPr>
          <w:p w14:paraId="13CBE36A">
            <w:pPr>
              <w:pStyle w:val="9"/>
              <w:bidi w:val="0"/>
              <w:rPr>
                <w:rFonts w:hint="eastAsia"/>
              </w:rPr>
            </w:pPr>
            <w:r>
              <w:rPr>
                <w:rFonts w:hint="eastAsia"/>
                <w:lang w:val="en-US" w:eastAsia="zh-CN"/>
              </w:rPr>
              <w:t>指标名称</w:t>
            </w:r>
          </w:p>
        </w:tc>
        <w:tc>
          <w:tcPr>
            <w:tcW w:w="1512" w:type="pct"/>
            <w:tcBorders>
              <w:top w:val="single" w:color="000000" w:sz="12" w:space="0"/>
              <w:left w:val="nil"/>
              <w:bottom w:val="single" w:color="000000" w:sz="4" w:space="0"/>
              <w:right w:val="nil"/>
            </w:tcBorders>
            <w:shd w:val="clear" w:color="auto" w:fill="FFFFFF"/>
          </w:tcPr>
          <w:p w14:paraId="163B4497">
            <w:pPr>
              <w:pStyle w:val="9"/>
              <w:bidi w:val="0"/>
              <w:rPr>
                <w:rFonts w:hint="eastAsia"/>
              </w:rPr>
            </w:pPr>
            <w:r>
              <w:rPr>
                <w:rFonts w:hint="eastAsia"/>
                <w:lang w:val="en-US" w:eastAsia="zh-CN"/>
              </w:rPr>
              <w:t>指标定义</w:t>
            </w:r>
          </w:p>
        </w:tc>
        <w:tc>
          <w:tcPr>
            <w:tcW w:w="554" w:type="pct"/>
            <w:tcBorders>
              <w:top w:val="single" w:color="000000" w:sz="12" w:space="0"/>
              <w:left w:val="nil"/>
              <w:bottom w:val="single" w:color="000000" w:sz="4" w:space="0"/>
              <w:right w:val="nil"/>
            </w:tcBorders>
            <w:shd w:val="clear" w:color="auto" w:fill="FFFFFF"/>
          </w:tcPr>
          <w:p w14:paraId="4056AACA">
            <w:pPr>
              <w:pStyle w:val="9"/>
              <w:bidi w:val="0"/>
              <w:rPr>
                <w:rFonts w:hint="eastAsia"/>
              </w:rPr>
            </w:pPr>
            <w:r>
              <w:rPr>
                <w:rFonts w:hint="eastAsia"/>
                <w:lang w:val="en-US" w:eastAsia="zh-CN"/>
              </w:rPr>
              <w:t>AI系统数值</w:t>
            </w:r>
          </w:p>
        </w:tc>
        <w:tc>
          <w:tcPr>
            <w:tcW w:w="1005" w:type="pct"/>
            <w:tcBorders>
              <w:top w:val="single" w:color="000000" w:sz="12" w:space="0"/>
              <w:left w:val="nil"/>
              <w:bottom w:val="single" w:color="000000" w:sz="4" w:space="0"/>
              <w:right w:val="nil"/>
            </w:tcBorders>
            <w:shd w:val="clear" w:color="auto" w:fill="FFFFFF"/>
          </w:tcPr>
          <w:p w14:paraId="69B058CC">
            <w:pPr>
              <w:pStyle w:val="9"/>
              <w:bidi w:val="0"/>
              <w:rPr>
                <w:rFonts w:hint="eastAsia"/>
              </w:rPr>
            </w:pPr>
            <w:r>
              <w:rPr>
                <w:rFonts w:hint="eastAsia"/>
                <w:lang w:val="en-US" w:eastAsia="zh-CN"/>
              </w:rPr>
              <w:t>参考基准（传统规则系统）</w:t>
            </w:r>
          </w:p>
        </w:tc>
      </w:tr>
      <w:tr w14:paraId="07D187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8" w:type="pct"/>
            <w:tcBorders>
              <w:top w:val="single" w:color="000000" w:sz="4" w:space="0"/>
              <w:left w:val="nil"/>
              <w:bottom w:val="nil"/>
              <w:right w:val="nil"/>
            </w:tcBorders>
            <w:shd w:val="clear" w:color="auto" w:fill="FFFFFF"/>
          </w:tcPr>
          <w:p w14:paraId="33E4CE5D">
            <w:pPr>
              <w:pStyle w:val="9"/>
              <w:bidi w:val="0"/>
              <w:rPr>
                <w:rFonts w:hint="eastAsia"/>
              </w:rPr>
            </w:pPr>
            <w:r>
              <w:rPr>
                <w:rFonts w:hint="eastAsia"/>
                <w:lang w:val="en-US" w:eastAsia="zh-CN"/>
              </w:rPr>
              <w:t>语言理解</w:t>
            </w:r>
          </w:p>
        </w:tc>
        <w:tc>
          <w:tcPr>
            <w:tcW w:w="1279" w:type="pct"/>
            <w:tcBorders>
              <w:top w:val="single" w:color="000000" w:sz="4" w:space="0"/>
              <w:left w:val="nil"/>
              <w:bottom w:val="nil"/>
              <w:right w:val="nil"/>
            </w:tcBorders>
            <w:shd w:val="clear" w:color="auto" w:fill="FFFFFF"/>
          </w:tcPr>
          <w:p w14:paraId="1FE91271">
            <w:pPr>
              <w:pStyle w:val="9"/>
              <w:bidi w:val="0"/>
              <w:rPr>
                <w:rFonts w:hint="eastAsia"/>
              </w:rPr>
            </w:pPr>
            <w:r>
              <w:rPr>
                <w:rFonts w:hint="eastAsia"/>
                <w:lang w:val="en-US" w:eastAsia="zh-CN"/>
              </w:rPr>
              <w:t>金融意图识别准确率（%）</w:t>
            </w:r>
          </w:p>
        </w:tc>
        <w:tc>
          <w:tcPr>
            <w:tcW w:w="1512" w:type="pct"/>
            <w:tcBorders>
              <w:top w:val="single" w:color="000000" w:sz="4" w:space="0"/>
              <w:left w:val="nil"/>
              <w:bottom w:val="nil"/>
              <w:right w:val="nil"/>
            </w:tcBorders>
            <w:shd w:val="clear" w:color="auto" w:fill="FFFFFF"/>
          </w:tcPr>
          <w:p w14:paraId="4210380C">
            <w:pPr>
              <w:pStyle w:val="9"/>
              <w:bidi w:val="0"/>
              <w:rPr>
                <w:rFonts w:hint="eastAsia"/>
              </w:rPr>
            </w:pPr>
            <w:r>
              <w:rPr>
                <w:rFonts w:hint="eastAsia"/>
                <w:lang w:val="en-US" w:eastAsia="zh-CN"/>
              </w:rPr>
              <w:t>用户自然语言输入的金融需求类型识别正确率</w:t>
            </w:r>
          </w:p>
        </w:tc>
        <w:tc>
          <w:tcPr>
            <w:tcW w:w="554" w:type="pct"/>
            <w:tcBorders>
              <w:top w:val="single" w:color="000000" w:sz="4" w:space="0"/>
              <w:left w:val="nil"/>
              <w:bottom w:val="nil"/>
              <w:right w:val="nil"/>
            </w:tcBorders>
            <w:shd w:val="clear" w:color="auto" w:fill="FFFFFF"/>
          </w:tcPr>
          <w:p w14:paraId="3D402125">
            <w:pPr>
              <w:pStyle w:val="9"/>
              <w:bidi w:val="0"/>
              <w:rPr>
                <w:rFonts w:hint="eastAsia"/>
              </w:rPr>
            </w:pPr>
            <w:r>
              <w:rPr>
                <w:rFonts w:hint="eastAsia"/>
                <w:lang w:val="en-US" w:eastAsia="zh-CN"/>
              </w:rPr>
              <w:t>94.3</w:t>
            </w:r>
          </w:p>
        </w:tc>
        <w:tc>
          <w:tcPr>
            <w:tcW w:w="1005" w:type="pct"/>
            <w:tcBorders>
              <w:top w:val="single" w:color="000000" w:sz="4" w:space="0"/>
              <w:left w:val="nil"/>
              <w:bottom w:val="nil"/>
              <w:right w:val="nil"/>
            </w:tcBorders>
            <w:shd w:val="clear" w:color="auto" w:fill="FFFFFF"/>
          </w:tcPr>
          <w:p w14:paraId="7DDF7D53">
            <w:pPr>
              <w:pStyle w:val="9"/>
              <w:bidi w:val="0"/>
              <w:rPr>
                <w:rFonts w:hint="eastAsia"/>
              </w:rPr>
            </w:pPr>
            <w:r>
              <w:rPr>
                <w:rFonts w:hint="eastAsia"/>
                <w:lang w:val="en-US" w:eastAsia="zh-CN"/>
              </w:rPr>
              <w:t>75.7</w:t>
            </w:r>
          </w:p>
        </w:tc>
      </w:tr>
      <w:tr w14:paraId="60ED7A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8" w:type="pct"/>
            <w:tcBorders>
              <w:top w:val="nil"/>
              <w:left w:val="nil"/>
              <w:bottom w:val="nil"/>
              <w:right w:val="nil"/>
            </w:tcBorders>
            <w:shd w:val="clear" w:color="auto" w:fill="FFFFFF"/>
          </w:tcPr>
          <w:p w14:paraId="0B1FB7F7">
            <w:pPr>
              <w:pStyle w:val="9"/>
              <w:bidi w:val="0"/>
              <w:rPr>
                <w:rFonts w:hint="eastAsia"/>
              </w:rPr>
            </w:pPr>
            <w:r>
              <w:rPr>
                <w:rFonts w:hint="eastAsia"/>
                <w:lang w:val="en-US" w:eastAsia="zh-CN"/>
              </w:rPr>
              <w:t>推荐质量</w:t>
            </w:r>
          </w:p>
        </w:tc>
        <w:tc>
          <w:tcPr>
            <w:tcW w:w="1279" w:type="pct"/>
            <w:tcBorders>
              <w:top w:val="nil"/>
              <w:left w:val="nil"/>
              <w:bottom w:val="nil"/>
              <w:right w:val="nil"/>
            </w:tcBorders>
            <w:shd w:val="clear" w:color="auto" w:fill="FFFFFF"/>
          </w:tcPr>
          <w:p w14:paraId="1DA3272F">
            <w:pPr>
              <w:pStyle w:val="9"/>
              <w:bidi w:val="0"/>
              <w:rPr>
                <w:rFonts w:hint="eastAsia"/>
              </w:rPr>
            </w:pPr>
            <w:r>
              <w:rPr>
                <w:rFonts w:hint="eastAsia"/>
                <w:lang w:val="en-US" w:eastAsia="zh-CN"/>
              </w:rPr>
              <w:t>产品推荐点击率（%）</w:t>
            </w:r>
          </w:p>
        </w:tc>
        <w:tc>
          <w:tcPr>
            <w:tcW w:w="1512" w:type="pct"/>
            <w:tcBorders>
              <w:top w:val="nil"/>
              <w:left w:val="nil"/>
              <w:bottom w:val="nil"/>
              <w:right w:val="nil"/>
            </w:tcBorders>
            <w:shd w:val="clear" w:color="auto" w:fill="FFFFFF"/>
          </w:tcPr>
          <w:p w14:paraId="465CCB82">
            <w:pPr>
              <w:pStyle w:val="9"/>
              <w:bidi w:val="0"/>
              <w:rPr>
                <w:rFonts w:hint="eastAsia"/>
              </w:rPr>
            </w:pPr>
            <w:r>
              <w:rPr>
                <w:rFonts w:hint="eastAsia"/>
                <w:lang w:val="en-US" w:eastAsia="zh-CN"/>
              </w:rPr>
              <w:t>推送后客户实际点击查看产品详情的比例</w:t>
            </w:r>
          </w:p>
        </w:tc>
        <w:tc>
          <w:tcPr>
            <w:tcW w:w="554" w:type="pct"/>
            <w:tcBorders>
              <w:top w:val="nil"/>
              <w:left w:val="nil"/>
              <w:bottom w:val="nil"/>
              <w:right w:val="nil"/>
            </w:tcBorders>
            <w:shd w:val="clear" w:color="auto" w:fill="FFFFFF"/>
          </w:tcPr>
          <w:p w14:paraId="7A50BF2C">
            <w:pPr>
              <w:pStyle w:val="9"/>
              <w:bidi w:val="0"/>
              <w:rPr>
                <w:rFonts w:hint="eastAsia"/>
              </w:rPr>
            </w:pPr>
            <w:r>
              <w:rPr>
                <w:rFonts w:hint="eastAsia"/>
                <w:lang w:val="en-US" w:eastAsia="zh-CN"/>
              </w:rPr>
              <w:t>41.3</w:t>
            </w:r>
          </w:p>
        </w:tc>
        <w:tc>
          <w:tcPr>
            <w:tcW w:w="1005" w:type="pct"/>
            <w:tcBorders>
              <w:top w:val="nil"/>
              <w:left w:val="nil"/>
              <w:bottom w:val="nil"/>
              <w:right w:val="nil"/>
            </w:tcBorders>
            <w:shd w:val="clear" w:color="auto" w:fill="FFFFFF"/>
          </w:tcPr>
          <w:p w14:paraId="1F01B16F">
            <w:pPr>
              <w:pStyle w:val="9"/>
              <w:bidi w:val="0"/>
              <w:rPr>
                <w:rFonts w:hint="eastAsia"/>
              </w:rPr>
            </w:pPr>
            <w:r>
              <w:rPr>
                <w:rFonts w:hint="eastAsia"/>
                <w:lang w:val="en-US" w:eastAsia="zh-CN"/>
              </w:rPr>
              <w:t>18.9</w:t>
            </w:r>
          </w:p>
        </w:tc>
      </w:tr>
      <w:tr w14:paraId="23A4B3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8" w:type="pct"/>
            <w:tcBorders>
              <w:top w:val="nil"/>
              <w:left w:val="nil"/>
              <w:bottom w:val="nil"/>
              <w:right w:val="nil"/>
            </w:tcBorders>
            <w:shd w:val="clear" w:color="auto" w:fill="FFFFFF"/>
          </w:tcPr>
          <w:p w14:paraId="3E81A810">
            <w:pPr>
              <w:pStyle w:val="9"/>
              <w:bidi w:val="0"/>
              <w:rPr>
                <w:rFonts w:hint="eastAsia"/>
              </w:rPr>
            </w:pPr>
            <w:r>
              <w:rPr>
                <w:rFonts w:hint="eastAsia"/>
                <w:lang w:val="en-US" w:eastAsia="zh-CN"/>
              </w:rPr>
              <w:t>推荐质量</w:t>
            </w:r>
          </w:p>
        </w:tc>
        <w:tc>
          <w:tcPr>
            <w:tcW w:w="1279" w:type="pct"/>
            <w:tcBorders>
              <w:top w:val="nil"/>
              <w:left w:val="nil"/>
              <w:bottom w:val="nil"/>
              <w:right w:val="nil"/>
            </w:tcBorders>
            <w:shd w:val="clear" w:color="auto" w:fill="FFFFFF"/>
          </w:tcPr>
          <w:p w14:paraId="67F487A9">
            <w:pPr>
              <w:pStyle w:val="9"/>
              <w:bidi w:val="0"/>
              <w:rPr>
                <w:rFonts w:hint="eastAsia"/>
              </w:rPr>
            </w:pPr>
            <w:r>
              <w:rPr>
                <w:rFonts w:hint="eastAsia"/>
                <w:lang w:val="en-US" w:eastAsia="zh-CN"/>
              </w:rPr>
              <w:t>推荐产品购买转化率（%）</w:t>
            </w:r>
          </w:p>
        </w:tc>
        <w:tc>
          <w:tcPr>
            <w:tcW w:w="1512" w:type="pct"/>
            <w:tcBorders>
              <w:top w:val="nil"/>
              <w:left w:val="nil"/>
              <w:bottom w:val="nil"/>
              <w:right w:val="nil"/>
            </w:tcBorders>
            <w:shd w:val="clear" w:color="auto" w:fill="FFFFFF"/>
          </w:tcPr>
          <w:p w14:paraId="389338B4">
            <w:pPr>
              <w:pStyle w:val="9"/>
              <w:bidi w:val="0"/>
              <w:rPr>
                <w:rFonts w:hint="eastAsia"/>
              </w:rPr>
            </w:pPr>
            <w:r>
              <w:rPr>
                <w:rFonts w:hint="eastAsia"/>
                <w:lang w:val="en-US" w:eastAsia="zh-CN"/>
              </w:rPr>
              <w:t>点击后最终完成购买的客户占点击客户总数比例</w:t>
            </w:r>
          </w:p>
        </w:tc>
        <w:tc>
          <w:tcPr>
            <w:tcW w:w="554" w:type="pct"/>
            <w:tcBorders>
              <w:top w:val="nil"/>
              <w:left w:val="nil"/>
              <w:bottom w:val="nil"/>
              <w:right w:val="nil"/>
            </w:tcBorders>
            <w:shd w:val="clear" w:color="auto" w:fill="FFFFFF"/>
          </w:tcPr>
          <w:p w14:paraId="4B126E3D">
            <w:pPr>
              <w:pStyle w:val="9"/>
              <w:bidi w:val="0"/>
              <w:rPr>
                <w:rFonts w:hint="eastAsia"/>
              </w:rPr>
            </w:pPr>
            <w:r>
              <w:rPr>
                <w:rFonts w:hint="eastAsia"/>
                <w:lang w:val="en-US" w:eastAsia="zh-CN"/>
              </w:rPr>
              <w:t>23.7</w:t>
            </w:r>
          </w:p>
        </w:tc>
        <w:tc>
          <w:tcPr>
            <w:tcW w:w="1005" w:type="pct"/>
            <w:tcBorders>
              <w:top w:val="nil"/>
              <w:left w:val="nil"/>
              <w:bottom w:val="nil"/>
              <w:right w:val="nil"/>
            </w:tcBorders>
            <w:shd w:val="clear" w:color="auto" w:fill="FFFFFF"/>
          </w:tcPr>
          <w:p w14:paraId="03E3EE64">
            <w:pPr>
              <w:pStyle w:val="9"/>
              <w:bidi w:val="0"/>
              <w:rPr>
                <w:rFonts w:hint="eastAsia"/>
              </w:rPr>
            </w:pPr>
            <w:r>
              <w:rPr>
                <w:rFonts w:hint="eastAsia"/>
                <w:lang w:val="en-US" w:eastAsia="zh-CN"/>
              </w:rPr>
              <w:t>9.2</w:t>
            </w:r>
          </w:p>
        </w:tc>
      </w:tr>
      <w:tr w14:paraId="0FA5ED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8" w:type="pct"/>
            <w:tcBorders>
              <w:top w:val="nil"/>
              <w:left w:val="nil"/>
              <w:bottom w:val="nil"/>
              <w:right w:val="nil"/>
            </w:tcBorders>
            <w:shd w:val="clear" w:color="auto" w:fill="FFFFFF"/>
          </w:tcPr>
          <w:p w14:paraId="2BA88D23">
            <w:pPr>
              <w:pStyle w:val="9"/>
              <w:bidi w:val="0"/>
              <w:rPr>
                <w:rFonts w:hint="eastAsia"/>
              </w:rPr>
            </w:pPr>
            <w:r>
              <w:rPr>
                <w:rFonts w:hint="eastAsia"/>
                <w:lang w:val="en-US" w:eastAsia="zh-CN"/>
              </w:rPr>
              <w:t>服务效率</w:t>
            </w:r>
          </w:p>
        </w:tc>
        <w:tc>
          <w:tcPr>
            <w:tcW w:w="1279" w:type="pct"/>
            <w:tcBorders>
              <w:top w:val="nil"/>
              <w:left w:val="nil"/>
              <w:bottom w:val="nil"/>
              <w:right w:val="nil"/>
            </w:tcBorders>
            <w:shd w:val="clear" w:color="auto" w:fill="FFFFFF"/>
          </w:tcPr>
          <w:p w14:paraId="5521CF3B">
            <w:pPr>
              <w:pStyle w:val="9"/>
              <w:bidi w:val="0"/>
              <w:rPr>
                <w:rFonts w:hint="eastAsia"/>
              </w:rPr>
            </w:pPr>
            <w:r>
              <w:rPr>
                <w:rFonts w:hint="eastAsia"/>
                <w:lang w:val="en-US" w:eastAsia="zh-CN"/>
              </w:rPr>
              <w:t>平均响应时长（秒）</w:t>
            </w:r>
          </w:p>
        </w:tc>
        <w:tc>
          <w:tcPr>
            <w:tcW w:w="1512" w:type="pct"/>
            <w:tcBorders>
              <w:top w:val="nil"/>
              <w:left w:val="nil"/>
              <w:bottom w:val="nil"/>
              <w:right w:val="nil"/>
            </w:tcBorders>
            <w:shd w:val="clear" w:color="auto" w:fill="FFFFFF"/>
          </w:tcPr>
          <w:p w14:paraId="406F031C">
            <w:pPr>
              <w:pStyle w:val="9"/>
              <w:bidi w:val="0"/>
              <w:rPr>
                <w:rFonts w:hint="eastAsia"/>
              </w:rPr>
            </w:pPr>
            <w:r>
              <w:rPr>
                <w:rFonts w:hint="eastAsia"/>
                <w:lang w:val="en-US" w:eastAsia="zh-CN"/>
              </w:rPr>
              <w:t>从提交咨询到系统输出完整回复的耗时</w:t>
            </w:r>
          </w:p>
        </w:tc>
        <w:tc>
          <w:tcPr>
            <w:tcW w:w="554" w:type="pct"/>
            <w:tcBorders>
              <w:top w:val="nil"/>
              <w:left w:val="nil"/>
              <w:bottom w:val="nil"/>
              <w:right w:val="nil"/>
            </w:tcBorders>
            <w:shd w:val="clear" w:color="auto" w:fill="FFFFFF"/>
          </w:tcPr>
          <w:p w14:paraId="6FFC81CD">
            <w:pPr>
              <w:pStyle w:val="9"/>
              <w:bidi w:val="0"/>
              <w:rPr>
                <w:rFonts w:hint="eastAsia"/>
              </w:rPr>
            </w:pPr>
            <w:r>
              <w:rPr>
                <w:rFonts w:hint="eastAsia"/>
                <w:lang w:val="en-US" w:eastAsia="zh-CN"/>
              </w:rPr>
              <w:t>1.4</w:t>
            </w:r>
          </w:p>
        </w:tc>
        <w:tc>
          <w:tcPr>
            <w:tcW w:w="1005" w:type="pct"/>
            <w:tcBorders>
              <w:top w:val="nil"/>
              <w:left w:val="nil"/>
              <w:bottom w:val="nil"/>
              <w:right w:val="nil"/>
            </w:tcBorders>
            <w:shd w:val="clear" w:color="auto" w:fill="FFFFFF"/>
          </w:tcPr>
          <w:p w14:paraId="76F6C823">
            <w:pPr>
              <w:pStyle w:val="9"/>
              <w:bidi w:val="0"/>
              <w:rPr>
                <w:rFonts w:hint="eastAsia"/>
              </w:rPr>
            </w:pPr>
            <w:r>
              <w:rPr>
                <w:rFonts w:hint="eastAsia"/>
                <w:lang w:val="en-US" w:eastAsia="zh-CN"/>
              </w:rPr>
              <w:t>8.3（人工）</w:t>
            </w:r>
          </w:p>
        </w:tc>
      </w:tr>
      <w:tr w14:paraId="572190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8" w:type="pct"/>
            <w:tcBorders>
              <w:top w:val="nil"/>
              <w:left w:val="nil"/>
              <w:bottom w:val="nil"/>
              <w:right w:val="nil"/>
            </w:tcBorders>
            <w:shd w:val="clear" w:color="auto" w:fill="FFFFFF"/>
          </w:tcPr>
          <w:p w14:paraId="560EC9B2">
            <w:pPr>
              <w:pStyle w:val="9"/>
              <w:bidi w:val="0"/>
              <w:rPr>
                <w:rFonts w:hint="eastAsia"/>
              </w:rPr>
            </w:pPr>
            <w:r>
              <w:rPr>
                <w:rFonts w:hint="eastAsia"/>
                <w:lang w:val="en-US" w:eastAsia="zh-CN"/>
              </w:rPr>
              <w:t>客户覆盖</w:t>
            </w:r>
          </w:p>
        </w:tc>
        <w:tc>
          <w:tcPr>
            <w:tcW w:w="1279" w:type="pct"/>
            <w:tcBorders>
              <w:top w:val="nil"/>
              <w:left w:val="nil"/>
              <w:bottom w:val="nil"/>
              <w:right w:val="nil"/>
            </w:tcBorders>
            <w:shd w:val="clear" w:color="auto" w:fill="FFFFFF"/>
          </w:tcPr>
          <w:p w14:paraId="449DB628">
            <w:pPr>
              <w:pStyle w:val="9"/>
              <w:bidi w:val="0"/>
              <w:rPr>
                <w:rFonts w:hint="eastAsia"/>
              </w:rPr>
            </w:pPr>
            <w:r>
              <w:rPr>
                <w:rFonts w:hint="eastAsia"/>
                <w:lang w:val="en-US" w:eastAsia="zh-CN"/>
              </w:rPr>
              <w:t>获得个性化配置建议的客户占比（%）</w:t>
            </w:r>
          </w:p>
        </w:tc>
        <w:tc>
          <w:tcPr>
            <w:tcW w:w="1512" w:type="pct"/>
            <w:tcBorders>
              <w:top w:val="nil"/>
              <w:left w:val="nil"/>
              <w:bottom w:val="nil"/>
              <w:right w:val="nil"/>
            </w:tcBorders>
            <w:shd w:val="clear" w:color="auto" w:fill="FFFFFF"/>
          </w:tcPr>
          <w:p w14:paraId="5EE427BE">
            <w:pPr>
              <w:pStyle w:val="9"/>
              <w:bidi w:val="0"/>
              <w:rPr>
                <w:rFonts w:hint="eastAsia"/>
              </w:rPr>
            </w:pPr>
            <w:r>
              <w:rPr>
                <w:rFonts w:hint="eastAsia"/>
                <w:lang w:val="en-US" w:eastAsia="zh-CN"/>
              </w:rPr>
              <w:t>统计周期内至少收到一次个性化建议的客户比例</w:t>
            </w:r>
          </w:p>
        </w:tc>
        <w:tc>
          <w:tcPr>
            <w:tcW w:w="554" w:type="pct"/>
            <w:tcBorders>
              <w:top w:val="nil"/>
              <w:left w:val="nil"/>
              <w:bottom w:val="nil"/>
              <w:right w:val="nil"/>
            </w:tcBorders>
            <w:shd w:val="clear" w:color="auto" w:fill="FFFFFF"/>
          </w:tcPr>
          <w:p w14:paraId="50263852">
            <w:pPr>
              <w:pStyle w:val="9"/>
              <w:bidi w:val="0"/>
              <w:rPr>
                <w:rFonts w:hint="eastAsia"/>
              </w:rPr>
            </w:pPr>
            <w:r>
              <w:rPr>
                <w:rFonts w:hint="eastAsia"/>
                <w:lang w:val="en-US" w:eastAsia="zh-CN"/>
              </w:rPr>
              <w:t>68.2</w:t>
            </w:r>
          </w:p>
        </w:tc>
        <w:tc>
          <w:tcPr>
            <w:tcW w:w="1005" w:type="pct"/>
            <w:tcBorders>
              <w:top w:val="nil"/>
              <w:left w:val="nil"/>
              <w:bottom w:val="nil"/>
              <w:right w:val="nil"/>
            </w:tcBorders>
            <w:shd w:val="clear" w:color="auto" w:fill="FFFFFF"/>
          </w:tcPr>
          <w:p w14:paraId="39D88D7D">
            <w:pPr>
              <w:pStyle w:val="9"/>
              <w:bidi w:val="0"/>
              <w:rPr>
                <w:rFonts w:hint="eastAsia"/>
              </w:rPr>
            </w:pPr>
            <w:r>
              <w:rPr>
                <w:rFonts w:hint="eastAsia"/>
                <w:lang w:val="en-US" w:eastAsia="zh-CN"/>
              </w:rPr>
              <w:t>12.4（专属客户经理覆盖）</w:t>
            </w:r>
          </w:p>
        </w:tc>
      </w:tr>
      <w:tr w14:paraId="2531F3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8" w:type="pct"/>
            <w:tcBorders>
              <w:top w:val="nil"/>
              <w:left w:val="nil"/>
              <w:bottom w:val="single" w:color="000000" w:sz="12" w:space="0"/>
              <w:right w:val="nil"/>
            </w:tcBorders>
            <w:shd w:val="clear" w:color="auto" w:fill="FFFFFF"/>
          </w:tcPr>
          <w:p w14:paraId="76486BEC">
            <w:pPr>
              <w:pStyle w:val="9"/>
              <w:bidi w:val="0"/>
              <w:rPr>
                <w:rFonts w:hint="eastAsia"/>
              </w:rPr>
            </w:pPr>
            <w:r>
              <w:rPr>
                <w:rFonts w:hint="eastAsia"/>
                <w:lang w:val="en-US" w:eastAsia="zh-CN"/>
              </w:rPr>
              <w:t>用户反馈</w:t>
            </w:r>
          </w:p>
        </w:tc>
        <w:tc>
          <w:tcPr>
            <w:tcW w:w="1279" w:type="pct"/>
            <w:tcBorders>
              <w:top w:val="nil"/>
              <w:left w:val="nil"/>
              <w:bottom w:val="single" w:color="000000" w:sz="12" w:space="0"/>
              <w:right w:val="nil"/>
            </w:tcBorders>
            <w:shd w:val="clear" w:color="auto" w:fill="FFFFFF"/>
          </w:tcPr>
          <w:p w14:paraId="0B921FEB">
            <w:pPr>
              <w:pStyle w:val="9"/>
              <w:bidi w:val="0"/>
              <w:rPr>
                <w:rFonts w:hint="eastAsia"/>
              </w:rPr>
            </w:pPr>
            <w:r>
              <w:rPr>
                <w:rFonts w:hint="eastAsia"/>
                <w:lang w:val="en-US" w:eastAsia="zh-CN"/>
              </w:rPr>
              <w:t>建议采纳率（%）</w:t>
            </w:r>
          </w:p>
        </w:tc>
        <w:tc>
          <w:tcPr>
            <w:tcW w:w="1512" w:type="pct"/>
            <w:tcBorders>
              <w:top w:val="nil"/>
              <w:left w:val="nil"/>
              <w:bottom w:val="single" w:color="000000" w:sz="12" w:space="0"/>
              <w:right w:val="nil"/>
            </w:tcBorders>
            <w:shd w:val="clear" w:color="auto" w:fill="FFFFFF"/>
          </w:tcPr>
          <w:p w14:paraId="5E03AF95">
            <w:pPr>
              <w:pStyle w:val="9"/>
              <w:bidi w:val="0"/>
              <w:rPr>
                <w:rFonts w:hint="eastAsia"/>
              </w:rPr>
            </w:pPr>
            <w:r>
              <w:rPr>
                <w:rFonts w:hint="eastAsia"/>
                <w:lang w:val="en-US" w:eastAsia="zh-CN"/>
              </w:rPr>
              <w:t>收到建议后实际按建议操作的客户占比</w:t>
            </w:r>
          </w:p>
        </w:tc>
        <w:tc>
          <w:tcPr>
            <w:tcW w:w="554" w:type="pct"/>
            <w:tcBorders>
              <w:top w:val="nil"/>
              <w:left w:val="nil"/>
              <w:bottom w:val="single" w:color="000000" w:sz="12" w:space="0"/>
              <w:right w:val="nil"/>
            </w:tcBorders>
            <w:shd w:val="clear" w:color="auto" w:fill="FFFFFF"/>
          </w:tcPr>
          <w:p w14:paraId="1C012204">
            <w:pPr>
              <w:pStyle w:val="9"/>
              <w:bidi w:val="0"/>
              <w:rPr>
                <w:rFonts w:hint="eastAsia"/>
              </w:rPr>
            </w:pPr>
            <w:r>
              <w:rPr>
                <w:rFonts w:hint="eastAsia"/>
                <w:lang w:val="en-US" w:eastAsia="zh-CN"/>
              </w:rPr>
              <w:t>38.6</w:t>
            </w:r>
          </w:p>
        </w:tc>
        <w:tc>
          <w:tcPr>
            <w:tcW w:w="1005" w:type="pct"/>
            <w:tcBorders>
              <w:top w:val="nil"/>
              <w:left w:val="nil"/>
              <w:bottom w:val="single" w:color="000000" w:sz="12" w:space="0"/>
              <w:right w:val="nil"/>
            </w:tcBorders>
            <w:shd w:val="clear" w:color="auto" w:fill="FFFFFF"/>
          </w:tcPr>
          <w:p w14:paraId="2BEA9D05">
            <w:pPr>
              <w:pStyle w:val="9"/>
              <w:bidi w:val="0"/>
              <w:rPr>
                <w:rFonts w:hint="eastAsia"/>
              </w:rPr>
            </w:pPr>
            <w:r>
              <w:rPr>
                <w:rFonts w:hint="eastAsia"/>
                <w:lang w:val="en-US" w:eastAsia="zh-CN"/>
              </w:rPr>
              <w:t>54.2（人工，信任度更高）</w:t>
            </w:r>
          </w:p>
        </w:tc>
      </w:tr>
    </w:tbl>
    <w:p w14:paraId="010D1FC0">
      <w:pPr>
        <w:pageBreakBefore w:val="0"/>
        <w:widowControl w:val="0"/>
        <w:kinsoku/>
        <w:wordWrap/>
        <w:overflowPunct/>
        <w:topLinePunct w:val="0"/>
        <w:autoSpaceDE/>
        <w:autoSpaceDN/>
        <w:bidi w:val="0"/>
        <w:adjustRightInd/>
        <w:snapToGrid/>
        <w:spacing w:line="460" w:lineRule="exact"/>
        <w:ind w:firstLine="480" w:firstLineChars="200"/>
        <w:textAlignment w:val="auto"/>
        <w:rPr>
          <w:rFonts w:hint="eastAsia" w:ascii="宋体" w:hAnsi="宋体" w:eastAsia="宋体" w:cs="宋体"/>
          <w:sz w:val="24"/>
          <w:lang w:val="en-US" w:eastAsia="zh-CN"/>
        </w:rPr>
      </w:pPr>
      <w:r>
        <w:rPr>
          <w:rFonts w:hint="eastAsia" w:ascii="宋体" w:hAnsi="宋体" w:eastAsia="宋体" w:cs="宋体"/>
          <w:sz w:val="24"/>
          <w:lang w:val="en-US" w:eastAsia="zh-CN"/>
        </w:rPr>
        <w:t>数据来源：招商银行财富管理业务条线运营数据（2024年）。</w:t>
      </w:r>
    </w:p>
    <w:p w14:paraId="3143E37C">
      <w:pPr>
        <w:pStyle w:val="4"/>
        <w:bidi w:val="0"/>
        <w:rPr>
          <w:rFonts w:hint="eastAsia"/>
          <w:lang w:val="en-US" w:eastAsia="zh-CN"/>
        </w:rPr>
      </w:pPr>
      <w:bookmarkStart w:id="39" w:name="_Toc31072"/>
      <w:r>
        <w:rPr>
          <w:rFonts w:hint="eastAsia"/>
          <w:lang w:val="en-US" w:eastAsia="zh-CN"/>
        </w:rPr>
        <w:t>三、信贷业务模块</w:t>
      </w:r>
      <w:bookmarkEnd w:id="39"/>
    </w:p>
    <w:p w14:paraId="6B84EE99">
      <w:pPr>
        <w:pageBreakBefore w:val="0"/>
        <w:widowControl w:val="0"/>
        <w:kinsoku/>
        <w:wordWrap/>
        <w:overflowPunct/>
        <w:topLinePunct w:val="0"/>
        <w:autoSpaceDE/>
        <w:autoSpaceDN/>
        <w:bidi w:val="0"/>
        <w:adjustRightInd/>
        <w:snapToGrid/>
        <w:spacing w:line="460" w:lineRule="exact"/>
        <w:ind w:firstLine="480" w:firstLineChars="200"/>
        <w:textAlignment w:val="auto"/>
        <w:rPr>
          <w:rFonts w:hint="eastAsia" w:ascii="宋体" w:hAnsi="宋体" w:eastAsia="宋体" w:cs="宋体"/>
          <w:sz w:val="24"/>
          <w:lang w:val="en-US" w:eastAsia="zh-CN"/>
        </w:rPr>
      </w:pPr>
      <w:r>
        <w:rPr>
          <w:rFonts w:hint="eastAsia" w:ascii="宋体" w:hAnsi="宋体" w:eastAsia="宋体" w:cs="宋体"/>
          <w:sz w:val="24"/>
          <w:lang w:val="en-US" w:eastAsia="zh-CN"/>
        </w:rPr>
        <w:t>零售信贷业务的核心难题始终是信息不对称—银行与借款人之间存在天然的信息鸿沟，传统征信数据（央行征信报告、收入流水、资产证明）覆盖范围有限，无法全面刻画借款人的真实还款意愿与能力，尤其是针对征信空白客群（新市民、自雇人士、小微企业主）的信用评估困难尤为突出。生成式AI技术在多模态信息理解与复杂推理方面的能力，为解决这一长期难题提供了新的技术工具。</w:t>
      </w:r>
    </w:p>
    <w:p w14:paraId="583A65BC">
      <w:pPr>
        <w:pageBreakBefore w:val="0"/>
        <w:widowControl w:val="0"/>
        <w:kinsoku/>
        <w:wordWrap/>
        <w:overflowPunct/>
        <w:topLinePunct w:val="0"/>
        <w:autoSpaceDE/>
        <w:autoSpaceDN/>
        <w:bidi w:val="0"/>
        <w:adjustRightInd/>
        <w:snapToGrid/>
        <w:spacing w:line="460" w:lineRule="exact"/>
        <w:ind w:firstLine="480" w:firstLineChars="200"/>
        <w:textAlignment w:val="auto"/>
        <w:rPr>
          <w:rFonts w:hint="eastAsia" w:ascii="宋体" w:hAnsi="宋体" w:eastAsia="宋体" w:cs="宋体"/>
          <w:sz w:val="24"/>
          <w:lang w:val="en-US" w:eastAsia="zh-CN"/>
        </w:rPr>
      </w:pPr>
      <w:r>
        <w:rPr>
          <w:rFonts w:hint="eastAsia" w:ascii="宋体" w:hAnsi="宋体" w:eastAsia="宋体" w:cs="宋体"/>
          <w:sz w:val="24"/>
          <w:lang w:val="en-US" w:eastAsia="zh-CN"/>
        </w:rPr>
        <w:t>招商银行在消费信贷（闪电贷）与信用卡额度管理业务中，部署了基于深度学习的多维度信用风险评估模型。该模型的输入特征突破了传统财务指标的边界，将客户在招商银行App的行为序列数据（功能使用频次、时间分布规律、浏览偏好特征）、账户资金流动模式（代发工资稳定性、日均余额波动区间、大额转出频率）、跨产品持有结构（存款、理财、基金、保险的组合状态）等非结构化与半结构化特征纳入评估体系，通过图神经网络（GNN）技术分析客户与其关联企业、家庭成员之间的信用传导关系，识别传统线性模型难以捕捉的群体性违约风险信号。</w:t>
      </w:r>
    </w:p>
    <w:p w14:paraId="5A236B97">
      <w:pPr>
        <w:pageBreakBefore w:val="0"/>
        <w:widowControl w:val="0"/>
        <w:kinsoku/>
        <w:wordWrap/>
        <w:overflowPunct/>
        <w:topLinePunct w:val="0"/>
        <w:autoSpaceDE/>
        <w:autoSpaceDN/>
        <w:bidi w:val="0"/>
        <w:adjustRightInd/>
        <w:snapToGrid/>
        <w:spacing w:line="460" w:lineRule="exact"/>
        <w:ind w:firstLine="480" w:firstLineChars="200"/>
        <w:textAlignment w:val="auto"/>
        <w:rPr>
          <w:rFonts w:hint="eastAsia" w:ascii="宋体" w:hAnsi="宋体" w:eastAsia="宋体" w:cs="宋体"/>
          <w:sz w:val="24"/>
          <w:lang w:val="en-US" w:eastAsia="zh-CN"/>
        </w:rPr>
      </w:pPr>
      <w:r>
        <w:rPr>
          <w:rFonts w:hint="eastAsia" w:ascii="宋体" w:hAnsi="宋体" w:eastAsia="宋体" w:cs="宋体"/>
          <w:sz w:val="24"/>
          <w:lang w:val="en-US" w:eastAsia="zh-CN"/>
        </w:rPr>
        <w:t>在模型技术实现上，招商银行采用了全参数微调与LoRA轻量化微调相结合的策略：对通用大语言模型在内部积累的数百万条信贷审批历史样本（含逾期标签）上进行领域自适应训练，使模型在保留语言理解通用能力的同时，形成对银行信贷业务规则与风险特征的深度内化。与此同时，为应对银行数据安全合规要求，所有模型训练与推理计算均在私有化部署的GPU集群上完成，未经授权的客户数据不出招商银行自有计算环境，合规风险得到有效管控。</w:t>
      </w:r>
    </w:p>
    <w:p w14:paraId="405C4932">
      <w:pPr>
        <w:keepNext w:val="0"/>
        <w:keepLines w:val="0"/>
        <w:pageBreakBefore w:val="0"/>
        <w:widowControl w:val="0"/>
        <w:numPr>
          <w:ilvl w:val="0"/>
          <w:numId w:val="0"/>
        </w:numPr>
        <w:kinsoku/>
        <w:wordWrap/>
        <w:overflowPunct/>
        <w:topLinePunct w:val="0"/>
        <w:autoSpaceDE/>
        <w:autoSpaceDN/>
        <w:bidi w:val="0"/>
        <w:adjustRightInd/>
        <w:snapToGrid/>
        <w:spacing w:before="120" w:after="240" w:line="240" w:lineRule="auto"/>
        <w:jc w:val="center"/>
        <w:textAlignment w:val="auto"/>
        <w:rPr>
          <w:rFonts w:hint="eastAsia" w:ascii="宋体" w:hAnsi="宋体" w:eastAsia="宋体" w:cs="宋体"/>
          <w:b/>
          <w:bCs/>
          <w:sz w:val="21"/>
          <w:szCs w:val="21"/>
          <w:lang w:val="en-US" w:eastAsia="zh-CN"/>
        </w:rPr>
      </w:pPr>
      <w:r>
        <w:rPr>
          <w:rFonts w:hint="eastAsia" w:ascii="宋体" w:hAnsi="宋体" w:eastAsia="宋体" w:cs="宋体"/>
          <w:b/>
          <w:bCs/>
          <w:sz w:val="21"/>
          <w:szCs w:val="21"/>
          <w:lang w:val="en-US" w:eastAsia="zh-CN"/>
        </w:rPr>
        <w:t>表3—6 招商银行信贷业务AI应用关键效果指标（2024年）</w:t>
      </w:r>
    </w:p>
    <w:tbl>
      <w:tblPr>
        <w:tblStyle w:val="1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28"/>
        <w:gridCol w:w="2210"/>
        <w:gridCol w:w="2558"/>
        <w:gridCol w:w="1024"/>
        <w:gridCol w:w="1024"/>
        <w:gridCol w:w="983"/>
      </w:tblGrid>
      <w:tr w14:paraId="4D6257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7" w:type="pct"/>
            <w:tcBorders>
              <w:top w:val="single" w:color="000000" w:sz="12" w:space="0"/>
              <w:left w:val="nil"/>
              <w:bottom w:val="single" w:color="000000" w:sz="4" w:space="0"/>
              <w:right w:val="nil"/>
              <w:tl2br w:val="nil"/>
            </w:tcBorders>
            <w:shd w:val="clear" w:color="auto" w:fill="FFFFFF"/>
          </w:tcPr>
          <w:p w14:paraId="0484FE74">
            <w:pPr>
              <w:pStyle w:val="9"/>
              <w:bidi w:val="0"/>
              <w:rPr>
                <w:rFonts w:hint="eastAsia"/>
              </w:rPr>
            </w:pPr>
            <w:r>
              <w:rPr>
                <w:rFonts w:hint="eastAsia"/>
                <w:lang w:val="en-US" w:eastAsia="zh-CN"/>
              </w:rPr>
              <w:t>应用环节</w:t>
            </w:r>
          </w:p>
        </w:tc>
        <w:tc>
          <w:tcPr>
            <w:tcW w:w="1295" w:type="pct"/>
            <w:tcBorders>
              <w:top w:val="single" w:color="000000" w:sz="12" w:space="0"/>
              <w:left w:val="nil"/>
              <w:bottom w:val="single" w:color="000000" w:sz="4" w:space="0"/>
              <w:right w:val="nil"/>
            </w:tcBorders>
            <w:shd w:val="clear" w:color="auto" w:fill="FFFFFF"/>
          </w:tcPr>
          <w:p w14:paraId="3CC3F505">
            <w:pPr>
              <w:pStyle w:val="9"/>
              <w:bidi w:val="0"/>
              <w:rPr>
                <w:rFonts w:hint="eastAsia"/>
              </w:rPr>
            </w:pPr>
            <w:r>
              <w:rPr>
                <w:rFonts w:hint="eastAsia"/>
                <w:lang w:val="en-US" w:eastAsia="zh-CN"/>
              </w:rPr>
              <w:t>指标名称</w:t>
            </w:r>
          </w:p>
        </w:tc>
        <w:tc>
          <w:tcPr>
            <w:tcW w:w="1499" w:type="pct"/>
            <w:tcBorders>
              <w:top w:val="single" w:color="000000" w:sz="12" w:space="0"/>
              <w:left w:val="nil"/>
              <w:bottom w:val="single" w:color="000000" w:sz="4" w:space="0"/>
              <w:right w:val="nil"/>
            </w:tcBorders>
            <w:shd w:val="clear" w:color="auto" w:fill="FFFFFF"/>
          </w:tcPr>
          <w:p w14:paraId="426D1302">
            <w:pPr>
              <w:pStyle w:val="9"/>
              <w:bidi w:val="0"/>
              <w:rPr>
                <w:rFonts w:hint="eastAsia"/>
              </w:rPr>
            </w:pPr>
            <w:r>
              <w:rPr>
                <w:rFonts w:hint="eastAsia"/>
                <w:lang w:val="en-US" w:eastAsia="zh-CN"/>
              </w:rPr>
              <w:t>指标定义</w:t>
            </w:r>
          </w:p>
        </w:tc>
        <w:tc>
          <w:tcPr>
            <w:tcW w:w="600" w:type="pct"/>
            <w:tcBorders>
              <w:top w:val="single" w:color="000000" w:sz="12" w:space="0"/>
              <w:left w:val="nil"/>
              <w:bottom w:val="single" w:color="000000" w:sz="4" w:space="0"/>
              <w:right w:val="nil"/>
            </w:tcBorders>
            <w:shd w:val="clear" w:color="auto" w:fill="FFFFFF"/>
          </w:tcPr>
          <w:p w14:paraId="4641EB01">
            <w:pPr>
              <w:pStyle w:val="9"/>
              <w:bidi w:val="0"/>
              <w:rPr>
                <w:rFonts w:hint="eastAsia"/>
              </w:rPr>
            </w:pPr>
            <w:r>
              <w:rPr>
                <w:rFonts w:hint="eastAsia"/>
                <w:lang w:val="en-US" w:eastAsia="zh-CN"/>
              </w:rPr>
              <w:t>AI模型应用前</w:t>
            </w:r>
          </w:p>
        </w:tc>
        <w:tc>
          <w:tcPr>
            <w:tcW w:w="600" w:type="pct"/>
            <w:tcBorders>
              <w:top w:val="single" w:color="000000" w:sz="12" w:space="0"/>
              <w:left w:val="nil"/>
              <w:bottom w:val="single" w:color="000000" w:sz="4" w:space="0"/>
              <w:right w:val="nil"/>
            </w:tcBorders>
            <w:shd w:val="clear" w:color="auto" w:fill="FFFFFF"/>
          </w:tcPr>
          <w:p w14:paraId="30D24DF3">
            <w:pPr>
              <w:pStyle w:val="9"/>
              <w:bidi w:val="0"/>
              <w:rPr>
                <w:rFonts w:hint="eastAsia"/>
              </w:rPr>
            </w:pPr>
            <w:r>
              <w:rPr>
                <w:rFonts w:hint="eastAsia"/>
                <w:lang w:val="en-US" w:eastAsia="zh-CN"/>
              </w:rPr>
              <w:t>AI模型应用后</w:t>
            </w:r>
          </w:p>
        </w:tc>
        <w:tc>
          <w:tcPr>
            <w:tcW w:w="576" w:type="pct"/>
            <w:tcBorders>
              <w:top w:val="single" w:color="000000" w:sz="12" w:space="0"/>
              <w:left w:val="nil"/>
              <w:bottom w:val="single" w:color="000000" w:sz="4" w:space="0"/>
              <w:right w:val="nil"/>
            </w:tcBorders>
            <w:shd w:val="clear" w:color="auto" w:fill="FFFFFF"/>
          </w:tcPr>
          <w:p w14:paraId="07BCD564">
            <w:pPr>
              <w:pStyle w:val="9"/>
              <w:bidi w:val="0"/>
              <w:rPr>
                <w:rFonts w:hint="eastAsia"/>
              </w:rPr>
            </w:pPr>
            <w:r>
              <w:rPr>
                <w:rFonts w:hint="eastAsia"/>
                <w:lang w:val="en-US" w:eastAsia="zh-CN"/>
              </w:rPr>
              <w:t>变化幅度</w:t>
            </w:r>
          </w:p>
        </w:tc>
      </w:tr>
      <w:tr w14:paraId="0A2AE6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7" w:type="pct"/>
            <w:tcBorders>
              <w:top w:val="single" w:color="000000" w:sz="4" w:space="0"/>
              <w:left w:val="nil"/>
              <w:bottom w:val="nil"/>
              <w:right w:val="nil"/>
            </w:tcBorders>
            <w:shd w:val="clear" w:color="auto" w:fill="FFFFFF"/>
          </w:tcPr>
          <w:p w14:paraId="75B8EEAC">
            <w:pPr>
              <w:pStyle w:val="9"/>
              <w:bidi w:val="0"/>
              <w:rPr>
                <w:rFonts w:hint="eastAsia"/>
              </w:rPr>
            </w:pPr>
            <w:r>
              <w:rPr>
                <w:rFonts w:hint="eastAsia"/>
                <w:lang w:val="en-US" w:eastAsia="zh-CN"/>
              </w:rPr>
              <w:t>信用评估</w:t>
            </w:r>
          </w:p>
        </w:tc>
        <w:tc>
          <w:tcPr>
            <w:tcW w:w="1295" w:type="pct"/>
            <w:tcBorders>
              <w:top w:val="single" w:color="000000" w:sz="4" w:space="0"/>
              <w:left w:val="nil"/>
              <w:bottom w:val="nil"/>
              <w:right w:val="nil"/>
            </w:tcBorders>
            <w:shd w:val="clear" w:color="auto" w:fill="FFFFFF"/>
          </w:tcPr>
          <w:p w14:paraId="122B8A9C">
            <w:pPr>
              <w:pStyle w:val="9"/>
              <w:bidi w:val="0"/>
              <w:rPr>
                <w:rFonts w:hint="eastAsia"/>
              </w:rPr>
            </w:pPr>
            <w:r>
              <w:rPr>
                <w:rFonts w:hint="eastAsia"/>
                <w:lang w:val="en-US" w:eastAsia="zh-CN"/>
              </w:rPr>
              <w:t>闪电贷审批自动化率（%）</w:t>
            </w:r>
          </w:p>
        </w:tc>
        <w:tc>
          <w:tcPr>
            <w:tcW w:w="1499" w:type="pct"/>
            <w:tcBorders>
              <w:top w:val="single" w:color="000000" w:sz="4" w:space="0"/>
              <w:left w:val="nil"/>
              <w:bottom w:val="nil"/>
              <w:right w:val="nil"/>
            </w:tcBorders>
            <w:shd w:val="clear" w:color="auto" w:fill="FFFFFF"/>
          </w:tcPr>
          <w:p w14:paraId="41D16814">
            <w:pPr>
              <w:pStyle w:val="9"/>
              <w:bidi w:val="0"/>
              <w:rPr>
                <w:rFonts w:hint="eastAsia"/>
              </w:rPr>
            </w:pPr>
            <w:r>
              <w:rPr>
                <w:rFonts w:hint="eastAsia"/>
                <w:lang w:val="en-US" w:eastAsia="zh-CN"/>
              </w:rPr>
              <w:t>AI独立完成审批无需人工介入的申请占比</w:t>
            </w:r>
          </w:p>
        </w:tc>
        <w:tc>
          <w:tcPr>
            <w:tcW w:w="600" w:type="pct"/>
            <w:tcBorders>
              <w:top w:val="single" w:color="000000" w:sz="4" w:space="0"/>
              <w:left w:val="nil"/>
              <w:bottom w:val="nil"/>
              <w:right w:val="nil"/>
            </w:tcBorders>
            <w:shd w:val="clear" w:color="auto" w:fill="FFFFFF"/>
          </w:tcPr>
          <w:p w14:paraId="1F2CCA7B">
            <w:pPr>
              <w:pStyle w:val="9"/>
              <w:bidi w:val="0"/>
              <w:rPr>
                <w:rFonts w:hint="eastAsia"/>
              </w:rPr>
            </w:pPr>
            <w:r>
              <w:rPr>
                <w:rFonts w:hint="eastAsia"/>
                <w:lang w:val="en-US" w:eastAsia="zh-CN"/>
              </w:rPr>
              <w:t>64.3</w:t>
            </w:r>
          </w:p>
        </w:tc>
        <w:tc>
          <w:tcPr>
            <w:tcW w:w="600" w:type="pct"/>
            <w:tcBorders>
              <w:top w:val="single" w:color="000000" w:sz="4" w:space="0"/>
              <w:left w:val="nil"/>
              <w:bottom w:val="nil"/>
              <w:right w:val="nil"/>
            </w:tcBorders>
            <w:shd w:val="clear" w:color="auto" w:fill="FFFFFF"/>
          </w:tcPr>
          <w:p w14:paraId="63FB3AF3">
            <w:pPr>
              <w:pStyle w:val="9"/>
              <w:bidi w:val="0"/>
              <w:rPr>
                <w:rFonts w:hint="eastAsia"/>
              </w:rPr>
            </w:pPr>
            <w:r>
              <w:rPr>
                <w:rFonts w:hint="eastAsia"/>
                <w:lang w:val="en-US" w:eastAsia="zh-CN"/>
              </w:rPr>
              <w:t>91.7</w:t>
            </w:r>
          </w:p>
        </w:tc>
        <w:tc>
          <w:tcPr>
            <w:tcW w:w="576" w:type="pct"/>
            <w:tcBorders>
              <w:top w:val="single" w:color="000000" w:sz="4" w:space="0"/>
              <w:left w:val="nil"/>
              <w:bottom w:val="nil"/>
              <w:right w:val="nil"/>
            </w:tcBorders>
            <w:shd w:val="clear" w:color="auto" w:fill="FFFFFF"/>
          </w:tcPr>
          <w:p w14:paraId="6D6F1F14">
            <w:pPr>
              <w:pStyle w:val="9"/>
              <w:bidi w:val="0"/>
              <w:rPr>
                <w:rFonts w:hint="eastAsia"/>
              </w:rPr>
            </w:pPr>
            <w:r>
              <w:rPr>
                <w:rFonts w:hint="eastAsia"/>
                <w:lang w:val="en-US" w:eastAsia="zh-CN"/>
              </w:rPr>
              <w:t>+27.4pp</w:t>
            </w:r>
          </w:p>
        </w:tc>
      </w:tr>
      <w:tr w14:paraId="1AC26F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7" w:type="pct"/>
            <w:tcBorders>
              <w:top w:val="nil"/>
              <w:left w:val="nil"/>
              <w:bottom w:val="nil"/>
              <w:right w:val="nil"/>
            </w:tcBorders>
            <w:shd w:val="clear" w:color="auto" w:fill="FFFFFF"/>
          </w:tcPr>
          <w:p w14:paraId="10D8B171">
            <w:pPr>
              <w:pStyle w:val="9"/>
              <w:bidi w:val="0"/>
              <w:rPr>
                <w:rFonts w:hint="eastAsia"/>
              </w:rPr>
            </w:pPr>
            <w:r>
              <w:rPr>
                <w:rFonts w:hint="eastAsia"/>
                <w:lang w:val="en-US" w:eastAsia="zh-CN"/>
              </w:rPr>
              <w:t>信用评估</w:t>
            </w:r>
          </w:p>
        </w:tc>
        <w:tc>
          <w:tcPr>
            <w:tcW w:w="1295" w:type="pct"/>
            <w:tcBorders>
              <w:top w:val="nil"/>
              <w:left w:val="nil"/>
              <w:bottom w:val="nil"/>
              <w:right w:val="nil"/>
            </w:tcBorders>
            <w:shd w:val="clear" w:color="auto" w:fill="FFFFFF"/>
          </w:tcPr>
          <w:p w14:paraId="09E86CE7">
            <w:pPr>
              <w:pStyle w:val="9"/>
              <w:bidi w:val="0"/>
              <w:rPr>
                <w:rFonts w:hint="eastAsia"/>
              </w:rPr>
            </w:pPr>
            <w:r>
              <w:rPr>
                <w:rFonts w:hint="eastAsia"/>
                <w:lang w:val="en-US" w:eastAsia="zh-CN"/>
              </w:rPr>
              <w:t>客群覆盖率（含征信空白客群，%）</w:t>
            </w:r>
          </w:p>
        </w:tc>
        <w:tc>
          <w:tcPr>
            <w:tcW w:w="1499" w:type="pct"/>
            <w:tcBorders>
              <w:top w:val="nil"/>
              <w:left w:val="nil"/>
              <w:bottom w:val="nil"/>
              <w:right w:val="nil"/>
            </w:tcBorders>
            <w:shd w:val="clear" w:color="auto" w:fill="FFFFFF"/>
          </w:tcPr>
          <w:p w14:paraId="38EA7DB7">
            <w:pPr>
              <w:pStyle w:val="9"/>
              <w:bidi w:val="0"/>
              <w:rPr>
                <w:rFonts w:hint="eastAsia"/>
              </w:rPr>
            </w:pPr>
            <w:r>
              <w:rPr>
                <w:rFonts w:hint="eastAsia"/>
                <w:lang w:val="en-US" w:eastAsia="zh-CN"/>
              </w:rPr>
              <w:t>模型能输出有效风险评分的申请客户占比</w:t>
            </w:r>
          </w:p>
        </w:tc>
        <w:tc>
          <w:tcPr>
            <w:tcW w:w="600" w:type="pct"/>
            <w:tcBorders>
              <w:top w:val="nil"/>
              <w:left w:val="nil"/>
              <w:bottom w:val="nil"/>
              <w:right w:val="nil"/>
            </w:tcBorders>
            <w:shd w:val="clear" w:color="auto" w:fill="FFFFFF"/>
          </w:tcPr>
          <w:p w14:paraId="729089BF">
            <w:pPr>
              <w:pStyle w:val="9"/>
              <w:bidi w:val="0"/>
              <w:rPr>
                <w:rFonts w:hint="eastAsia"/>
              </w:rPr>
            </w:pPr>
            <w:r>
              <w:rPr>
                <w:rFonts w:hint="eastAsia"/>
                <w:lang w:val="en-US" w:eastAsia="zh-CN"/>
              </w:rPr>
              <w:t>52.1</w:t>
            </w:r>
          </w:p>
        </w:tc>
        <w:tc>
          <w:tcPr>
            <w:tcW w:w="600" w:type="pct"/>
            <w:tcBorders>
              <w:top w:val="nil"/>
              <w:left w:val="nil"/>
              <w:bottom w:val="nil"/>
              <w:right w:val="nil"/>
            </w:tcBorders>
            <w:shd w:val="clear" w:color="auto" w:fill="FFFFFF"/>
          </w:tcPr>
          <w:p w14:paraId="472C4669">
            <w:pPr>
              <w:pStyle w:val="9"/>
              <w:bidi w:val="0"/>
              <w:rPr>
                <w:rFonts w:hint="eastAsia"/>
              </w:rPr>
            </w:pPr>
            <w:r>
              <w:rPr>
                <w:rFonts w:hint="eastAsia"/>
                <w:lang w:val="en-US" w:eastAsia="zh-CN"/>
              </w:rPr>
              <w:t>79.4</w:t>
            </w:r>
          </w:p>
        </w:tc>
        <w:tc>
          <w:tcPr>
            <w:tcW w:w="576" w:type="pct"/>
            <w:tcBorders>
              <w:top w:val="nil"/>
              <w:left w:val="nil"/>
              <w:bottom w:val="nil"/>
              <w:right w:val="nil"/>
            </w:tcBorders>
            <w:shd w:val="clear" w:color="auto" w:fill="FFFFFF"/>
          </w:tcPr>
          <w:p w14:paraId="66EC5330">
            <w:pPr>
              <w:pStyle w:val="9"/>
              <w:bidi w:val="0"/>
              <w:rPr>
                <w:rFonts w:hint="eastAsia"/>
              </w:rPr>
            </w:pPr>
            <w:r>
              <w:rPr>
                <w:rFonts w:hint="eastAsia"/>
                <w:lang w:val="en-US" w:eastAsia="zh-CN"/>
              </w:rPr>
              <w:t>+27.3pp</w:t>
            </w:r>
          </w:p>
        </w:tc>
      </w:tr>
      <w:tr w14:paraId="34E16C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7" w:type="pct"/>
            <w:tcBorders>
              <w:top w:val="nil"/>
              <w:left w:val="nil"/>
              <w:bottom w:val="nil"/>
              <w:right w:val="nil"/>
            </w:tcBorders>
            <w:shd w:val="clear" w:color="auto" w:fill="FFFFFF"/>
          </w:tcPr>
          <w:p w14:paraId="7416B331">
            <w:pPr>
              <w:pStyle w:val="9"/>
              <w:bidi w:val="0"/>
              <w:rPr>
                <w:rFonts w:hint="eastAsia"/>
              </w:rPr>
            </w:pPr>
            <w:r>
              <w:rPr>
                <w:rFonts w:hint="eastAsia"/>
                <w:lang w:val="en-US" w:eastAsia="zh-CN"/>
              </w:rPr>
              <w:t>风险控制</w:t>
            </w:r>
          </w:p>
        </w:tc>
        <w:tc>
          <w:tcPr>
            <w:tcW w:w="1295" w:type="pct"/>
            <w:tcBorders>
              <w:top w:val="nil"/>
              <w:left w:val="nil"/>
              <w:bottom w:val="nil"/>
              <w:right w:val="nil"/>
            </w:tcBorders>
            <w:shd w:val="clear" w:color="auto" w:fill="FFFFFF"/>
          </w:tcPr>
          <w:p w14:paraId="12390CDE">
            <w:pPr>
              <w:pStyle w:val="9"/>
              <w:bidi w:val="0"/>
              <w:rPr>
                <w:rFonts w:hint="eastAsia"/>
              </w:rPr>
            </w:pPr>
            <w:r>
              <w:rPr>
                <w:rFonts w:hint="eastAsia"/>
                <w:lang w:val="en-US" w:eastAsia="zh-CN"/>
              </w:rPr>
              <w:t>12期以上逾期率（%）</w:t>
            </w:r>
          </w:p>
        </w:tc>
        <w:tc>
          <w:tcPr>
            <w:tcW w:w="1499" w:type="pct"/>
            <w:tcBorders>
              <w:top w:val="nil"/>
              <w:left w:val="nil"/>
              <w:bottom w:val="nil"/>
              <w:right w:val="nil"/>
            </w:tcBorders>
            <w:shd w:val="clear" w:color="auto" w:fill="FFFFFF"/>
          </w:tcPr>
          <w:p w14:paraId="0E129E81">
            <w:pPr>
              <w:pStyle w:val="9"/>
              <w:bidi w:val="0"/>
              <w:rPr>
                <w:rFonts w:hint="eastAsia"/>
              </w:rPr>
            </w:pPr>
            <w:r>
              <w:rPr>
                <w:rFonts w:hint="eastAsia"/>
                <w:lang w:val="en-US" w:eastAsia="zh-CN"/>
              </w:rPr>
              <w:t>逾期超360天贷款余额占同期发放贷款总额比例</w:t>
            </w:r>
          </w:p>
        </w:tc>
        <w:tc>
          <w:tcPr>
            <w:tcW w:w="600" w:type="pct"/>
            <w:tcBorders>
              <w:top w:val="nil"/>
              <w:left w:val="nil"/>
              <w:bottom w:val="nil"/>
              <w:right w:val="nil"/>
            </w:tcBorders>
            <w:shd w:val="clear" w:color="auto" w:fill="FFFFFF"/>
          </w:tcPr>
          <w:p w14:paraId="2E7FC3EC">
            <w:pPr>
              <w:pStyle w:val="9"/>
              <w:bidi w:val="0"/>
              <w:rPr>
                <w:rFonts w:hint="eastAsia"/>
              </w:rPr>
            </w:pPr>
            <w:r>
              <w:rPr>
                <w:rFonts w:hint="eastAsia"/>
                <w:lang w:val="en-US" w:eastAsia="zh-CN"/>
              </w:rPr>
              <w:t>1.87</w:t>
            </w:r>
          </w:p>
        </w:tc>
        <w:tc>
          <w:tcPr>
            <w:tcW w:w="600" w:type="pct"/>
            <w:tcBorders>
              <w:top w:val="nil"/>
              <w:left w:val="nil"/>
              <w:bottom w:val="nil"/>
              <w:right w:val="nil"/>
            </w:tcBorders>
            <w:shd w:val="clear" w:color="auto" w:fill="FFFFFF"/>
          </w:tcPr>
          <w:p w14:paraId="1F32637E">
            <w:pPr>
              <w:pStyle w:val="9"/>
              <w:bidi w:val="0"/>
              <w:rPr>
                <w:rFonts w:hint="eastAsia"/>
              </w:rPr>
            </w:pPr>
            <w:r>
              <w:rPr>
                <w:rFonts w:hint="eastAsia"/>
                <w:lang w:val="en-US" w:eastAsia="zh-CN"/>
              </w:rPr>
              <w:t>1.43</w:t>
            </w:r>
          </w:p>
        </w:tc>
        <w:tc>
          <w:tcPr>
            <w:tcW w:w="576" w:type="pct"/>
            <w:tcBorders>
              <w:top w:val="nil"/>
              <w:left w:val="nil"/>
              <w:bottom w:val="nil"/>
              <w:right w:val="nil"/>
            </w:tcBorders>
            <w:shd w:val="clear" w:color="auto" w:fill="FFFFFF"/>
          </w:tcPr>
          <w:p w14:paraId="43C9A1C2">
            <w:pPr>
              <w:pStyle w:val="9"/>
              <w:bidi w:val="0"/>
              <w:rPr>
                <w:rFonts w:hint="eastAsia"/>
              </w:rPr>
            </w:pPr>
            <w:r>
              <w:rPr>
                <w:rFonts w:hint="eastAsia"/>
                <w:lang w:val="en-US" w:eastAsia="zh-CN"/>
              </w:rPr>
              <w:t>−0.44pp</w:t>
            </w:r>
          </w:p>
        </w:tc>
      </w:tr>
      <w:tr w14:paraId="659A38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7" w:type="pct"/>
            <w:tcBorders>
              <w:top w:val="nil"/>
              <w:left w:val="nil"/>
              <w:bottom w:val="nil"/>
              <w:right w:val="nil"/>
            </w:tcBorders>
            <w:shd w:val="clear" w:color="auto" w:fill="FFFFFF"/>
          </w:tcPr>
          <w:p w14:paraId="076217BC">
            <w:pPr>
              <w:pStyle w:val="9"/>
              <w:bidi w:val="0"/>
              <w:rPr>
                <w:rFonts w:hint="eastAsia"/>
              </w:rPr>
            </w:pPr>
            <w:r>
              <w:rPr>
                <w:rFonts w:hint="eastAsia"/>
                <w:lang w:val="en-US" w:eastAsia="zh-CN"/>
              </w:rPr>
              <w:t>审批效率</w:t>
            </w:r>
          </w:p>
        </w:tc>
        <w:tc>
          <w:tcPr>
            <w:tcW w:w="1295" w:type="pct"/>
            <w:tcBorders>
              <w:top w:val="nil"/>
              <w:left w:val="nil"/>
              <w:bottom w:val="nil"/>
              <w:right w:val="nil"/>
            </w:tcBorders>
            <w:shd w:val="clear" w:color="auto" w:fill="FFFFFF"/>
          </w:tcPr>
          <w:p w14:paraId="67429017">
            <w:pPr>
              <w:pStyle w:val="9"/>
              <w:bidi w:val="0"/>
              <w:rPr>
                <w:rFonts w:hint="eastAsia"/>
              </w:rPr>
            </w:pPr>
            <w:r>
              <w:rPr>
                <w:rFonts w:hint="eastAsia"/>
                <w:lang w:val="en-US" w:eastAsia="zh-CN"/>
              </w:rPr>
              <w:t>平均审批时长（分钟）</w:t>
            </w:r>
          </w:p>
        </w:tc>
        <w:tc>
          <w:tcPr>
            <w:tcW w:w="1499" w:type="pct"/>
            <w:tcBorders>
              <w:top w:val="nil"/>
              <w:left w:val="nil"/>
              <w:bottom w:val="nil"/>
              <w:right w:val="nil"/>
            </w:tcBorders>
            <w:shd w:val="clear" w:color="auto" w:fill="FFFFFF"/>
          </w:tcPr>
          <w:p w14:paraId="2CD882B4">
            <w:pPr>
              <w:pStyle w:val="9"/>
              <w:bidi w:val="0"/>
              <w:rPr>
                <w:rFonts w:hint="eastAsia"/>
              </w:rPr>
            </w:pPr>
            <w:r>
              <w:rPr>
                <w:rFonts w:hint="eastAsia"/>
                <w:lang w:val="en-US" w:eastAsia="zh-CN"/>
              </w:rPr>
              <w:t>从提交申请到输出审批结论所需时间</w:t>
            </w:r>
          </w:p>
        </w:tc>
        <w:tc>
          <w:tcPr>
            <w:tcW w:w="600" w:type="pct"/>
            <w:tcBorders>
              <w:top w:val="nil"/>
              <w:left w:val="nil"/>
              <w:bottom w:val="nil"/>
              <w:right w:val="nil"/>
            </w:tcBorders>
            <w:shd w:val="clear" w:color="auto" w:fill="FFFFFF"/>
          </w:tcPr>
          <w:p w14:paraId="5A46C630">
            <w:pPr>
              <w:pStyle w:val="9"/>
              <w:bidi w:val="0"/>
              <w:rPr>
                <w:rFonts w:hint="eastAsia"/>
              </w:rPr>
            </w:pPr>
            <w:r>
              <w:rPr>
                <w:rFonts w:hint="eastAsia"/>
                <w:lang w:val="en-US" w:eastAsia="zh-CN"/>
              </w:rPr>
              <w:t>38</w:t>
            </w:r>
          </w:p>
        </w:tc>
        <w:tc>
          <w:tcPr>
            <w:tcW w:w="600" w:type="pct"/>
            <w:tcBorders>
              <w:top w:val="nil"/>
              <w:left w:val="nil"/>
              <w:bottom w:val="nil"/>
              <w:right w:val="nil"/>
            </w:tcBorders>
            <w:shd w:val="clear" w:color="auto" w:fill="FFFFFF"/>
          </w:tcPr>
          <w:p w14:paraId="4D8EECFA">
            <w:pPr>
              <w:pStyle w:val="9"/>
              <w:bidi w:val="0"/>
              <w:rPr>
                <w:rFonts w:hint="eastAsia"/>
              </w:rPr>
            </w:pPr>
            <w:r>
              <w:rPr>
                <w:rFonts w:hint="eastAsia"/>
                <w:lang w:val="en-US" w:eastAsia="zh-CN"/>
              </w:rPr>
              <w:t>6</w:t>
            </w:r>
          </w:p>
        </w:tc>
        <w:tc>
          <w:tcPr>
            <w:tcW w:w="576" w:type="pct"/>
            <w:tcBorders>
              <w:top w:val="nil"/>
              <w:left w:val="nil"/>
              <w:bottom w:val="nil"/>
              <w:right w:val="nil"/>
            </w:tcBorders>
            <w:shd w:val="clear" w:color="auto" w:fill="FFFFFF"/>
          </w:tcPr>
          <w:p w14:paraId="34ADD6A1">
            <w:pPr>
              <w:pStyle w:val="9"/>
              <w:bidi w:val="0"/>
              <w:rPr>
                <w:rFonts w:hint="eastAsia"/>
              </w:rPr>
            </w:pPr>
            <w:r>
              <w:rPr>
                <w:rFonts w:hint="eastAsia"/>
                <w:lang w:val="en-US" w:eastAsia="zh-CN"/>
              </w:rPr>
              <w:t>−84.2%</w:t>
            </w:r>
          </w:p>
        </w:tc>
      </w:tr>
      <w:tr w14:paraId="653306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7" w:type="pct"/>
            <w:tcBorders>
              <w:top w:val="nil"/>
              <w:left w:val="nil"/>
              <w:bottom w:val="single" w:color="000000" w:sz="12" w:space="0"/>
              <w:right w:val="nil"/>
            </w:tcBorders>
            <w:shd w:val="clear" w:color="auto" w:fill="FFFFFF"/>
          </w:tcPr>
          <w:p w14:paraId="30EFB0C8">
            <w:pPr>
              <w:pStyle w:val="9"/>
              <w:bidi w:val="0"/>
              <w:rPr>
                <w:rFonts w:hint="eastAsia"/>
              </w:rPr>
            </w:pPr>
            <w:r>
              <w:rPr>
                <w:rFonts w:hint="eastAsia"/>
                <w:lang w:val="en-US" w:eastAsia="zh-CN"/>
              </w:rPr>
              <w:t>额度管理</w:t>
            </w:r>
          </w:p>
        </w:tc>
        <w:tc>
          <w:tcPr>
            <w:tcW w:w="1295" w:type="pct"/>
            <w:tcBorders>
              <w:top w:val="nil"/>
              <w:left w:val="nil"/>
              <w:bottom w:val="single" w:color="000000" w:sz="12" w:space="0"/>
              <w:right w:val="nil"/>
            </w:tcBorders>
            <w:shd w:val="clear" w:color="auto" w:fill="FFFFFF"/>
          </w:tcPr>
          <w:p w14:paraId="0AEEFE9C">
            <w:pPr>
              <w:pStyle w:val="9"/>
              <w:bidi w:val="0"/>
              <w:rPr>
                <w:rFonts w:hint="eastAsia"/>
              </w:rPr>
            </w:pPr>
            <w:r>
              <w:rPr>
                <w:rFonts w:hint="eastAsia"/>
                <w:lang w:val="en-US" w:eastAsia="zh-CN"/>
              </w:rPr>
              <w:t>动态调额准确率（%）</w:t>
            </w:r>
          </w:p>
        </w:tc>
        <w:tc>
          <w:tcPr>
            <w:tcW w:w="1499" w:type="pct"/>
            <w:tcBorders>
              <w:top w:val="nil"/>
              <w:left w:val="nil"/>
              <w:bottom w:val="single" w:color="000000" w:sz="12" w:space="0"/>
              <w:right w:val="nil"/>
            </w:tcBorders>
            <w:shd w:val="clear" w:color="auto" w:fill="FFFFFF"/>
          </w:tcPr>
          <w:p w14:paraId="73477336">
            <w:pPr>
              <w:pStyle w:val="9"/>
              <w:bidi w:val="0"/>
              <w:rPr>
                <w:rFonts w:hint="eastAsia"/>
              </w:rPr>
            </w:pPr>
            <w:r>
              <w:rPr>
                <w:rFonts w:hint="eastAsia"/>
                <w:lang w:val="en-US" w:eastAsia="zh-CN"/>
              </w:rPr>
              <w:t>调额方向与后续12个月实际还款表现相符的比例</w:t>
            </w:r>
          </w:p>
        </w:tc>
        <w:tc>
          <w:tcPr>
            <w:tcW w:w="600" w:type="pct"/>
            <w:tcBorders>
              <w:top w:val="nil"/>
              <w:left w:val="nil"/>
              <w:bottom w:val="single" w:color="000000" w:sz="12" w:space="0"/>
              <w:right w:val="nil"/>
            </w:tcBorders>
            <w:shd w:val="clear" w:color="auto" w:fill="FFFFFF"/>
          </w:tcPr>
          <w:p w14:paraId="15E0256B">
            <w:pPr>
              <w:pStyle w:val="9"/>
              <w:bidi w:val="0"/>
              <w:rPr>
                <w:rFonts w:hint="eastAsia"/>
              </w:rPr>
            </w:pPr>
            <w:r>
              <w:rPr>
                <w:rFonts w:hint="eastAsia"/>
                <w:lang w:val="en-US" w:eastAsia="zh-CN"/>
              </w:rPr>
              <w:t>71.2</w:t>
            </w:r>
          </w:p>
        </w:tc>
        <w:tc>
          <w:tcPr>
            <w:tcW w:w="600" w:type="pct"/>
            <w:tcBorders>
              <w:top w:val="nil"/>
              <w:left w:val="nil"/>
              <w:bottom w:val="single" w:color="000000" w:sz="12" w:space="0"/>
              <w:right w:val="nil"/>
            </w:tcBorders>
            <w:shd w:val="clear" w:color="auto" w:fill="FFFFFF"/>
          </w:tcPr>
          <w:p w14:paraId="012A4789">
            <w:pPr>
              <w:pStyle w:val="9"/>
              <w:bidi w:val="0"/>
              <w:rPr>
                <w:rFonts w:hint="eastAsia"/>
              </w:rPr>
            </w:pPr>
            <w:r>
              <w:rPr>
                <w:rFonts w:hint="eastAsia"/>
                <w:lang w:val="en-US" w:eastAsia="zh-CN"/>
              </w:rPr>
              <w:t>88.6</w:t>
            </w:r>
          </w:p>
        </w:tc>
        <w:tc>
          <w:tcPr>
            <w:tcW w:w="576" w:type="pct"/>
            <w:tcBorders>
              <w:top w:val="nil"/>
              <w:left w:val="nil"/>
              <w:bottom w:val="single" w:color="000000" w:sz="12" w:space="0"/>
              <w:right w:val="nil"/>
            </w:tcBorders>
            <w:shd w:val="clear" w:color="auto" w:fill="FFFFFF"/>
          </w:tcPr>
          <w:p w14:paraId="4FAFBE54">
            <w:pPr>
              <w:pStyle w:val="9"/>
              <w:bidi w:val="0"/>
              <w:rPr>
                <w:rFonts w:hint="eastAsia"/>
              </w:rPr>
            </w:pPr>
            <w:r>
              <w:rPr>
                <w:rFonts w:hint="eastAsia"/>
                <w:lang w:val="en-US" w:eastAsia="zh-CN"/>
              </w:rPr>
              <w:t>+17.4pp</w:t>
            </w:r>
          </w:p>
        </w:tc>
      </w:tr>
    </w:tbl>
    <w:p w14:paraId="0AB1D5EB">
      <w:pPr>
        <w:pageBreakBefore w:val="0"/>
        <w:widowControl w:val="0"/>
        <w:kinsoku/>
        <w:wordWrap/>
        <w:overflowPunct/>
        <w:topLinePunct w:val="0"/>
        <w:autoSpaceDE/>
        <w:autoSpaceDN/>
        <w:bidi w:val="0"/>
        <w:adjustRightInd/>
        <w:snapToGrid/>
        <w:spacing w:line="460" w:lineRule="exact"/>
        <w:ind w:firstLine="480" w:firstLineChars="200"/>
        <w:textAlignment w:val="auto"/>
        <w:rPr>
          <w:rFonts w:hint="eastAsia" w:ascii="宋体" w:hAnsi="宋体" w:eastAsia="宋体" w:cs="宋体"/>
          <w:sz w:val="24"/>
          <w:lang w:val="en-US" w:eastAsia="zh-CN"/>
        </w:rPr>
      </w:pPr>
      <w:r>
        <w:rPr>
          <w:rFonts w:hint="eastAsia" w:ascii="宋体" w:hAnsi="宋体" w:eastAsia="宋体" w:cs="宋体"/>
          <w:sz w:val="24"/>
          <w:lang w:val="en-US" w:eastAsia="zh-CN"/>
        </w:rPr>
        <w:t>数据来源：招商银行信贷管理部2024年智能化改造评估报告。</w:t>
      </w:r>
    </w:p>
    <w:p w14:paraId="04903B8F">
      <w:pPr>
        <w:pStyle w:val="4"/>
        <w:bidi w:val="0"/>
        <w:rPr>
          <w:rFonts w:hint="eastAsia"/>
          <w:lang w:val="en-US" w:eastAsia="zh-CN"/>
        </w:rPr>
      </w:pPr>
      <w:bookmarkStart w:id="40" w:name="_Toc7037"/>
      <w:r>
        <w:rPr>
          <w:rFonts w:hint="eastAsia"/>
          <w:lang w:val="en-US" w:eastAsia="zh-CN"/>
        </w:rPr>
        <w:t>四、客服运营模块</w:t>
      </w:r>
      <w:bookmarkEnd w:id="40"/>
    </w:p>
    <w:p w14:paraId="4F169E57">
      <w:pPr>
        <w:pageBreakBefore w:val="0"/>
        <w:widowControl w:val="0"/>
        <w:kinsoku/>
        <w:wordWrap/>
        <w:overflowPunct/>
        <w:topLinePunct w:val="0"/>
        <w:autoSpaceDE/>
        <w:autoSpaceDN/>
        <w:bidi w:val="0"/>
        <w:adjustRightInd/>
        <w:snapToGrid/>
        <w:spacing w:line="460" w:lineRule="exact"/>
        <w:ind w:firstLine="480" w:firstLineChars="200"/>
        <w:textAlignment w:val="auto"/>
        <w:rPr>
          <w:rFonts w:hint="eastAsia" w:ascii="宋体" w:hAnsi="宋体" w:eastAsia="宋体" w:cs="宋体"/>
          <w:sz w:val="24"/>
          <w:lang w:val="en-US" w:eastAsia="zh-CN"/>
        </w:rPr>
      </w:pPr>
      <w:r>
        <w:rPr>
          <w:rFonts w:hint="eastAsia" w:ascii="宋体" w:hAnsi="宋体" w:eastAsia="宋体" w:cs="宋体"/>
          <w:sz w:val="24"/>
          <w:lang w:val="en-US" w:eastAsia="zh-CN"/>
        </w:rPr>
        <w:t>招商银行的客服体系每年承接约4.2亿次客户服务请求，涵盖账户查询、业务办理、投诉处理、金融咨询等数十个业务大类，其中涉及复杂产品条款解释、监管政策查询、个性化服务建议等知识密集型问题占比约35%，是传统规则型智能客服系统的处理盲区。以RAG技术为核心的新一代知识问答系统的部署，直接针对这一薄弱环节展开重构。</w:t>
      </w:r>
    </w:p>
    <w:p w14:paraId="31DDCC79">
      <w:pPr>
        <w:pageBreakBefore w:val="0"/>
        <w:widowControl w:val="0"/>
        <w:kinsoku/>
        <w:wordWrap/>
        <w:overflowPunct/>
        <w:topLinePunct w:val="0"/>
        <w:autoSpaceDE/>
        <w:autoSpaceDN/>
        <w:bidi w:val="0"/>
        <w:adjustRightInd/>
        <w:snapToGrid/>
        <w:spacing w:line="460" w:lineRule="exact"/>
        <w:ind w:firstLine="480" w:firstLineChars="200"/>
        <w:textAlignment w:val="auto"/>
        <w:rPr>
          <w:rFonts w:hint="eastAsia" w:ascii="宋体" w:hAnsi="宋体" w:eastAsia="宋体" w:cs="宋体"/>
          <w:sz w:val="24"/>
          <w:lang w:val="en-US" w:eastAsia="zh-CN"/>
        </w:rPr>
      </w:pPr>
      <w:r>
        <w:rPr>
          <w:rFonts w:hint="eastAsia" w:ascii="宋体" w:hAnsi="宋体" w:eastAsia="宋体" w:cs="宋体"/>
          <w:sz w:val="24"/>
          <w:lang w:val="en-US" w:eastAsia="zh-CN"/>
        </w:rPr>
        <w:t>该系统基于FastAPI+知识向量库+Redis的轻量化生产架构，将招商银行全部产品说明书（逾3,000份）、监管政策文件（人民银行、银保监会等各类公告）、业务操作规程、历史投诉处理案例等文档进行向量化处理，构建起容量超过800万个文本块的垂直金融知识向量库。实测数据显示，该系统对长尾知识型问题的准确解答率从传统规则匹配系统的58.4%提升至91.2%，平均响应时延控制在800毫秒以内（见表3—7）。</w:t>
      </w:r>
    </w:p>
    <w:p w14:paraId="1C78CBC3">
      <w:pPr>
        <w:keepNext w:val="0"/>
        <w:keepLines w:val="0"/>
        <w:pageBreakBefore w:val="0"/>
        <w:widowControl w:val="0"/>
        <w:numPr>
          <w:ilvl w:val="0"/>
          <w:numId w:val="0"/>
        </w:numPr>
        <w:kinsoku/>
        <w:wordWrap/>
        <w:overflowPunct/>
        <w:topLinePunct w:val="0"/>
        <w:autoSpaceDE/>
        <w:autoSpaceDN/>
        <w:bidi w:val="0"/>
        <w:adjustRightInd/>
        <w:snapToGrid/>
        <w:spacing w:before="120" w:after="240" w:line="240" w:lineRule="auto"/>
        <w:jc w:val="center"/>
        <w:textAlignment w:val="auto"/>
        <w:rPr>
          <w:rFonts w:hint="eastAsia" w:ascii="宋体" w:hAnsi="宋体" w:eastAsia="宋体" w:cs="宋体"/>
          <w:b/>
          <w:bCs/>
          <w:sz w:val="21"/>
          <w:szCs w:val="21"/>
          <w:lang w:val="en-US" w:eastAsia="zh-CN"/>
        </w:rPr>
      </w:pPr>
      <w:r>
        <w:rPr>
          <w:rFonts w:hint="eastAsia" w:ascii="宋体" w:hAnsi="宋体" w:eastAsia="宋体" w:cs="宋体"/>
          <w:b/>
          <w:bCs/>
          <w:sz w:val="21"/>
          <w:szCs w:val="21"/>
          <w:lang w:val="en-US" w:eastAsia="zh-CN"/>
        </w:rPr>
        <w:t>表3—7 招商银行智能客服知识问答系统性能指标（2024年第四季度）</w:t>
      </w:r>
    </w:p>
    <w:tbl>
      <w:tblPr>
        <w:tblStyle w:val="1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89"/>
        <w:gridCol w:w="1880"/>
        <w:gridCol w:w="2544"/>
        <w:gridCol w:w="1179"/>
        <w:gridCol w:w="1260"/>
        <w:gridCol w:w="975"/>
      </w:tblGrid>
      <w:tr w14:paraId="3385AE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4" w:type="pct"/>
            <w:tcBorders>
              <w:top w:val="single" w:color="000000" w:sz="12" w:space="0"/>
              <w:left w:val="nil"/>
              <w:bottom w:val="single" w:color="000000" w:sz="4" w:space="0"/>
              <w:right w:val="nil"/>
              <w:tl2br w:val="nil"/>
            </w:tcBorders>
            <w:shd w:val="clear" w:color="auto" w:fill="FFFFFF"/>
          </w:tcPr>
          <w:p w14:paraId="5AC3835E">
            <w:pPr>
              <w:pStyle w:val="9"/>
              <w:bidi w:val="0"/>
              <w:rPr>
                <w:rFonts w:hint="eastAsia"/>
              </w:rPr>
            </w:pPr>
            <w:r>
              <w:rPr>
                <w:rFonts w:hint="eastAsia"/>
                <w:lang w:val="en-US" w:eastAsia="zh-CN"/>
              </w:rPr>
              <w:t>性能维度</w:t>
            </w:r>
          </w:p>
        </w:tc>
        <w:tc>
          <w:tcPr>
            <w:tcW w:w="1102" w:type="pct"/>
            <w:tcBorders>
              <w:top w:val="single" w:color="000000" w:sz="12" w:space="0"/>
              <w:left w:val="nil"/>
              <w:bottom w:val="single" w:color="000000" w:sz="4" w:space="0"/>
              <w:right w:val="nil"/>
            </w:tcBorders>
            <w:shd w:val="clear" w:color="auto" w:fill="FFFFFF"/>
          </w:tcPr>
          <w:p w14:paraId="6E9F2CF2">
            <w:pPr>
              <w:pStyle w:val="9"/>
              <w:bidi w:val="0"/>
              <w:rPr>
                <w:rFonts w:hint="eastAsia"/>
              </w:rPr>
            </w:pPr>
            <w:r>
              <w:rPr>
                <w:rFonts w:hint="eastAsia"/>
                <w:lang w:val="en-US" w:eastAsia="zh-CN"/>
              </w:rPr>
              <w:t>指标名称</w:t>
            </w:r>
          </w:p>
        </w:tc>
        <w:tc>
          <w:tcPr>
            <w:tcW w:w="1491" w:type="pct"/>
            <w:tcBorders>
              <w:top w:val="single" w:color="000000" w:sz="12" w:space="0"/>
              <w:left w:val="nil"/>
              <w:bottom w:val="single" w:color="000000" w:sz="4" w:space="0"/>
              <w:right w:val="nil"/>
            </w:tcBorders>
            <w:shd w:val="clear" w:color="auto" w:fill="FFFFFF"/>
          </w:tcPr>
          <w:p w14:paraId="0581785F">
            <w:pPr>
              <w:pStyle w:val="9"/>
              <w:bidi w:val="0"/>
              <w:rPr>
                <w:rFonts w:hint="eastAsia"/>
              </w:rPr>
            </w:pPr>
            <w:r>
              <w:rPr>
                <w:rFonts w:hint="eastAsia"/>
                <w:lang w:val="en-US" w:eastAsia="zh-CN"/>
              </w:rPr>
              <w:t>指标定义</w:t>
            </w:r>
          </w:p>
        </w:tc>
        <w:tc>
          <w:tcPr>
            <w:tcW w:w="691" w:type="pct"/>
            <w:tcBorders>
              <w:top w:val="single" w:color="000000" w:sz="12" w:space="0"/>
              <w:left w:val="nil"/>
              <w:bottom w:val="single" w:color="000000" w:sz="4" w:space="0"/>
              <w:right w:val="nil"/>
            </w:tcBorders>
            <w:shd w:val="clear" w:color="auto" w:fill="FFFFFF"/>
          </w:tcPr>
          <w:p w14:paraId="06168877">
            <w:pPr>
              <w:pStyle w:val="9"/>
              <w:bidi w:val="0"/>
              <w:rPr>
                <w:rFonts w:hint="eastAsia"/>
              </w:rPr>
            </w:pPr>
            <w:r>
              <w:rPr>
                <w:rFonts w:hint="eastAsia"/>
                <w:lang w:val="en-US" w:eastAsia="zh-CN"/>
              </w:rPr>
              <w:t>传统规则系统</w:t>
            </w:r>
          </w:p>
        </w:tc>
        <w:tc>
          <w:tcPr>
            <w:tcW w:w="738" w:type="pct"/>
            <w:tcBorders>
              <w:top w:val="single" w:color="000000" w:sz="12" w:space="0"/>
              <w:left w:val="nil"/>
              <w:bottom w:val="single" w:color="000000" w:sz="4" w:space="0"/>
              <w:right w:val="nil"/>
            </w:tcBorders>
            <w:shd w:val="clear" w:color="auto" w:fill="FFFFFF"/>
          </w:tcPr>
          <w:p w14:paraId="6C7BE427">
            <w:pPr>
              <w:pStyle w:val="9"/>
              <w:bidi w:val="0"/>
              <w:rPr>
                <w:rFonts w:hint="eastAsia"/>
              </w:rPr>
            </w:pPr>
            <w:r>
              <w:rPr>
                <w:rFonts w:hint="eastAsia"/>
                <w:lang w:val="en-US" w:eastAsia="zh-CN"/>
              </w:rPr>
              <w:t>RAG知识问答系统</w:t>
            </w:r>
          </w:p>
        </w:tc>
        <w:tc>
          <w:tcPr>
            <w:tcW w:w="571" w:type="pct"/>
            <w:tcBorders>
              <w:top w:val="single" w:color="000000" w:sz="12" w:space="0"/>
              <w:left w:val="nil"/>
              <w:bottom w:val="single" w:color="000000" w:sz="4" w:space="0"/>
              <w:right w:val="nil"/>
            </w:tcBorders>
            <w:shd w:val="clear" w:color="auto" w:fill="FFFFFF"/>
          </w:tcPr>
          <w:p w14:paraId="3AB7CA4D">
            <w:pPr>
              <w:pStyle w:val="9"/>
              <w:bidi w:val="0"/>
              <w:rPr>
                <w:rFonts w:hint="eastAsia"/>
              </w:rPr>
            </w:pPr>
            <w:r>
              <w:rPr>
                <w:rFonts w:hint="eastAsia"/>
                <w:lang w:val="en-US" w:eastAsia="zh-CN"/>
              </w:rPr>
              <w:t>提升幅度</w:t>
            </w:r>
          </w:p>
        </w:tc>
      </w:tr>
      <w:tr w14:paraId="09CAB9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4" w:type="pct"/>
            <w:tcBorders>
              <w:top w:val="single" w:color="000000" w:sz="4" w:space="0"/>
              <w:left w:val="nil"/>
              <w:bottom w:val="nil"/>
              <w:right w:val="nil"/>
            </w:tcBorders>
            <w:shd w:val="clear" w:color="auto" w:fill="FFFFFF"/>
          </w:tcPr>
          <w:p w14:paraId="69E4BBC1">
            <w:pPr>
              <w:pStyle w:val="9"/>
              <w:bidi w:val="0"/>
              <w:rPr>
                <w:rFonts w:hint="eastAsia"/>
              </w:rPr>
            </w:pPr>
            <w:r>
              <w:rPr>
                <w:rFonts w:hint="eastAsia"/>
                <w:lang w:val="en-US" w:eastAsia="zh-CN"/>
              </w:rPr>
              <w:t>准确性</w:t>
            </w:r>
          </w:p>
        </w:tc>
        <w:tc>
          <w:tcPr>
            <w:tcW w:w="1102" w:type="pct"/>
            <w:tcBorders>
              <w:top w:val="single" w:color="000000" w:sz="4" w:space="0"/>
              <w:left w:val="nil"/>
              <w:bottom w:val="nil"/>
              <w:right w:val="nil"/>
            </w:tcBorders>
            <w:shd w:val="clear" w:color="auto" w:fill="FFFFFF"/>
          </w:tcPr>
          <w:p w14:paraId="17C4B097">
            <w:pPr>
              <w:pStyle w:val="9"/>
              <w:bidi w:val="0"/>
              <w:rPr>
                <w:rFonts w:hint="eastAsia"/>
              </w:rPr>
            </w:pPr>
            <w:r>
              <w:rPr>
                <w:rFonts w:hint="eastAsia"/>
                <w:lang w:val="en-US" w:eastAsia="zh-CN"/>
              </w:rPr>
              <w:t>长尾知识型问题解答准确率（%）</w:t>
            </w:r>
          </w:p>
        </w:tc>
        <w:tc>
          <w:tcPr>
            <w:tcW w:w="1491" w:type="pct"/>
            <w:tcBorders>
              <w:top w:val="single" w:color="000000" w:sz="4" w:space="0"/>
              <w:left w:val="nil"/>
              <w:bottom w:val="nil"/>
              <w:right w:val="nil"/>
            </w:tcBorders>
            <w:shd w:val="clear" w:color="auto" w:fill="FFFFFF"/>
          </w:tcPr>
          <w:p w14:paraId="60FA9BB4">
            <w:pPr>
              <w:pStyle w:val="9"/>
              <w:bidi w:val="0"/>
              <w:rPr>
                <w:rFonts w:hint="eastAsia"/>
              </w:rPr>
            </w:pPr>
            <w:r>
              <w:rPr>
                <w:rFonts w:hint="eastAsia"/>
                <w:lang w:val="en-US" w:eastAsia="zh-CN"/>
              </w:rPr>
              <w:t>复杂知识性问题中回答与标准答案一致或实质等效的比例</w:t>
            </w:r>
          </w:p>
        </w:tc>
        <w:tc>
          <w:tcPr>
            <w:tcW w:w="691" w:type="pct"/>
            <w:tcBorders>
              <w:top w:val="single" w:color="000000" w:sz="4" w:space="0"/>
              <w:left w:val="nil"/>
              <w:bottom w:val="nil"/>
              <w:right w:val="nil"/>
            </w:tcBorders>
            <w:shd w:val="clear" w:color="auto" w:fill="FFFFFF"/>
          </w:tcPr>
          <w:p w14:paraId="06513BF7">
            <w:pPr>
              <w:pStyle w:val="9"/>
              <w:bidi w:val="0"/>
              <w:rPr>
                <w:rFonts w:hint="eastAsia"/>
              </w:rPr>
            </w:pPr>
            <w:r>
              <w:rPr>
                <w:rFonts w:hint="eastAsia"/>
                <w:lang w:val="en-US" w:eastAsia="zh-CN"/>
              </w:rPr>
              <w:t>58.4</w:t>
            </w:r>
          </w:p>
        </w:tc>
        <w:tc>
          <w:tcPr>
            <w:tcW w:w="738" w:type="pct"/>
            <w:tcBorders>
              <w:top w:val="single" w:color="000000" w:sz="4" w:space="0"/>
              <w:left w:val="nil"/>
              <w:bottom w:val="nil"/>
              <w:right w:val="nil"/>
            </w:tcBorders>
            <w:shd w:val="clear" w:color="auto" w:fill="FFFFFF"/>
          </w:tcPr>
          <w:p w14:paraId="7ACD0DA0">
            <w:pPr>
              <w:pStyle w:val="9"/>
              <w:bidi w:val="0"/>
              <w:rPr>
                <w:rFonts w:hint="eastAsia"/>
              </w:rPr>
            </w:pPr>
            <w:r>
              <w:rPr>
                <w:rFonts w:hint="eastAsia"/>
                <w:lang w:val="en-US" w:eastAsia="zh-CN"/>
              </w:rPr>
              <w:t>91.2</w:t>
            </w:r>
          </w:p>
        </w:tc>
        <w:tc>
          <w:tcPr>
            <w:tcW w:w="571" w:type="pct"/>
            <w:tcBorders>
              <w:top w:val="single" w:color="000000" w:sz="4" w:space="0"/>
              <w:left w:val="nil"/>
              <w:bottom w:val="nil"/>
              <w:right w:val="nil"/>
            </w:tcBorders>
            <w:shd w:val="clear" w:color="auto" w:fill="FFFFFF"/>
          </w:tcPr>
          <w:p w14:paraId="45D12CF5">
            <w:pPr>
              <w:pStyle w:val="9"/>
              <w:bidi w:val="0"/>
              <w:rPr>
                <w:rFonts w:hint="eastAsia"/>
              </w:rPr>
            </w:pPr>
            <w:r>
              <w:rPr>
                <w:rFonts w:hint="eastAsia"/>
                <w:lang w:val="en-US" w:eastAsia="zh-CN"/>
              </w:rPr>
              <w:t>+32.8pp</w:t>
            </w:r>
          </w:p>
        </w:tc>
      </w:tr>
      <w:tr w14:paraId="519A34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4" w:type="pct"/>
            <w:tcBorders>
              <w:top w:val="nil"/>
              <w:left w:val="nil"/>
              <w:bottom w:val="nil"/>
              <w:right w:val="nil"/>
            </w:tcBorders>
            <w:shd w:val="clear" w:color="auto" w:fill="FFFFFF"/>
          </w:tcPr>
          <w:p w14:paraId="073DEEDB">
            <w:pPr>
              <w:pStyle w:val="9"/>
              <w:bidi w:val="0"/>
              <w:rPr>
                <w:rFonts w:hint="eastAsia"/>
              </w:rPr>
            </w:pPr>
            <w:r>
              <w:rPr>
                <w:rFonts w:hint="eastAsia"/>
                <w:lang w:val="en-US" w:eastAsia="zh-CN"/>
              </w:rPr>
              <w:t>效率</w:t>
            </w:r>
          </w:p>
        </w:tc>
        <w:tc>
          <w:tcPr>
            <w:tcW w:w="1102" w:type="pct"/>
            <w:tcBorders>
              <w:top w:val="nil"/>
              <w:left w:val="nil"/>
              <w:bottom w:val="nil"/>
              <w:right w:val="nil"/>
            </w:tcBorders>
            <w:shd w:val="clear" w:color="auto" w:fill="FFFFFF"/>
          </w:tcPr>
          <w:p w14:paraId="49A5E8C3">
            <w:pPr>
              <w:pStyle w:val="9"/>
              <w:bidi w:val="0"/>
              <w:rPr>
                <w:rFonts w:hint="eastAsia"/>
              </w:rPr>
            </w:pPr>
            <w:r>
              <w:rPr>
                <w:rFonts w:hint="eastAsia"/>
                <w:lang w:val="en-US" w:eastAsia="zh-CN"/>
              </w:rPr>
              <w:t>平均响应时延（毫秒）</w:t>
            </w:r>
          </w:p>
        </w:tc>
        <w:tc>
          <w:tcPr>
            <w:tcW w:w="1491" w:type="pct"/>
            <w:tcBorders>
              <w:top w:val="nil"/>
              <w:left w:val="nil"/>
              <w:bottom w:val="nil"/>
              <w:right w:val="nil"/>
            </w:tcBorders>
            <w:shd w:val="clear" w:color="auto" w:fill="FFFFFF"/>
          </w:tcPr>
          <w:p w14:paraId="7D0C6C5A">
            <w:pPr>
              <w:pStyle w:val="9"/>
              <w:bidi w:val="0"/>
              <w:rPr>
                <w:rFonts w:hint="eastAsia"/>
              </w:rPr>
            </w:pPr>
            <w:r>
              <w:rPr>
                <w:rFonts w:hint="eastAsia"/>
                <w:lang w:val="en-US" w:eastAsia="zh-CN"/>
              </w:rPr>
              <w:t>从提交咨询到系统输出完整回复的耗时</w:t>
            </w:r>
          </w:p>
        </w:tc>
        <w:tc>
          <w:tcPr>
            <w:tcW w:w="691" w:type="pct"/>
            <w:tcBorders>
              <w:top w:val="nil"/>
              <w:left w:val="nil"/>
              <w:bottom w:val="nil"/>
              <w:right w:val="nil"/>
            </w:tcBorders>
            <w:shd w:val="clear" w:color="auto" w:fill="FFFFFF"/>
          </w:tcPr>
          <w:p w14:paraId="25CB98C0">
            <w:pPr>
              <w:pStyle w:val="9"/>
              <w:bidi w:val="0"/>
              <w:rPr>
                <w:rFonts w:hint="eastAsia"/>
              </w:rPr>
            </w:pPr>
            <w:r>
              <w:rPr>
                <w:rFonts w:hint="eastAsia"/>
                <w:lang w:val="en-US" w:eastAsia="zh-CN"/>
              </w:rPr>
              <w:t>2,400</w:t>
            </w:r>
          </w:p>
        </w:tc>
        <w:tc>
          <w:tcPr>
            <w:tcW w:w="738" w:type="pct"/>
            <w:tcBorders>
              <w:top w:val="nil"/>
              <w:left w:val="nil"/>
              <w:bottom w:val="nil"/>
              <w:right w:val="nil"/>
            </w:tcBorders>
            <w:shd w:val="clear" w:color="auto" w:fill="FFFFFF"/>
          </w:tcPr>
          <w:p w14:paraId="26A5767D">
            <w:pPr>
              <w:pStyle w:val="9"/>
              <w:bidi w:val="0"/>
              <w:rPr>
                <w:rFonts w:hint="eastAsia"/>
              </w:rPr>
            </w:pPr>
            <w:r>
              <w:rPr>
                <w:rFonts w:hint="eastAsia"/>
                <w:lang w:val="en-US" w:eastAsia="zh-CN"/>
              </w:rPr>
              <w:t>800</w:t>
            </w:r>
          </w:p>
        </w:tc>
        <w:tc>
          <w:tcPr>
            <w:tcW w:w="571" w:type="pct"/>
            <w:tcBorders>
              <w:top w:val="nil"/>
              <w:left w:val="nil"/>
              <w:bottom w:val="nil"/>
              <w:right w:val="nil"/>
            </w:tcBorders>
            <w:shd w:val="clear" w:color="auto" w:fill="FFFFFF"/>
          </w:tcPr>
          <w:p w14:paraId="555D2671">
            <w:pPr>
              <w:pStyle w:val="9"/>
              <w:bidi w:val="0"/>
              <w:rPr>
                <w:rFonts w:hint="eastAsia"/>
              </w:rPr>
            </w:pPr>
            <w:r>
              <w:rPr>
                <w:rFonts w:hint="eastAsia"/>
                <w:lang w:val="en-US" w:eastAsia="zh-CN"/>
              </w:rPr>
              <w:t>−66.7%</w:t>
            </w:r>
          </w:p>
        </w:tc>
      </w:tr>
      <w:tr w14:paraId="1F793F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4" w:type="pct"/>
            <w:tcBorders>
              <w:top w:val="nil"/>
              <w:left w:val="nil"/>
              <w:bottom w:val="nil"/>
              <w:right w:val="nil"/>
            </w:tcBorders>
            <w:shd w:val="clear" w:color="auto" w:fill="FFFFFF"/>
          </w:tcPr>
          <w:p w14:paraId="55E073B2">
            <w:pPr>
              <w:pStyle w:val="9"/>
              <w:bidi w:val="0"/>
              <w:rPr>
                <w:rFonts w:hint="eastAsia"/>
              </w:rPr>
            </w:pPr>
            <w:r>
              <w:rPr>
                <w:rFonts w:hint="eastAsia"/>
                <w:lang w:val="en-US" w:eastAsia="zh-CN"/>
              </w:rPr>
              <w:t>覆盖度</w:t>
            </w:r>
          </w:p>
        </w:tc>
        <w:tc>
          <w:tcPr>
            <w:tcW w:w="1102" w:type="pct"/>
            <w:tcBorders>
              <w:top w:val="nil"/>
              <w:left w:val="nil"/>
              <w:bottom w:val="nil"/>
              <w:right w:val="nil"/>
            </w:tcBorders>
            <w:shd w:val="clear" w:color="auto" w:fill="FFFFFF"/>
          </w:tcPr>
          <w:p w14:paraId="2595819D">
            <w:pPr>
              <w:pStyle w:val="9"/>
              <w:bidi w:val="0"/>
              <w:rPr>
                <w:rFonts w:hint="eastAsia"/>
              </w:rPr>
            </w:pPr>
            <w:r>
              <w:rPr>
                <w:rFonts w:hint="eastAsia"/>
                <w:lang w:val="en-US" w:eastAsia="zh-CN"/>
              </w:rPr>
              <w:t>知识库覆盖文档数（份）</w:t>
            </w:r>
          </w:p>
        </w:tc>
        <w:tc>
          <w:tcPr>
            <w:tcW w:w="1491" w:type="pct"/>
            <w:tcBorders>
              <w:top w:val="nil"/>
              <w:left w:val="nil"/>
              <w:bottom w:val="nil"/>
              <w:right w:val="nil"/>
            </w:tcBorders>
            <w:shd w:val="clear" w:color="auto" w:fill="FFFFFF"/>
          </w:tcPr>
          <w:p w14:paraId="25E25EE8">
            <w:pPr>
              <w:pStyle w:val="9"/>
              <w:bidi w:val="0"/>
              <w:rPr>
                <w:rFonts w:hint="eastAsia"/>
              </w:rPr>
            </w:pPr>
            <w:r>
              <w:rPr>
                <w:rFonts w:hint="eastAsia"/>
                <w:lang w:val="en-US" w:eastAsia="zh-CN"/>
              </w:rPr>
              <w:t>已完成向量化处理可供检索调用的文档总数</w:t>
            </w:r>
          </w:p>
        </w:tc>
        <w:tc>
          <w:tcPr>
            <w:tcW w:w="691" w:type="pct"/>
            <w:tcBorders>
              <w:top w:val="nil"/>
              <w:left w:val="nil"/>
              <w:bottom w:val="nil"/>
              <w:right w:val="nil"/>
            </w:tcBorders>
            <w:shd w:val="clear" w:color="auto" w:fill="FFFFFF"/>
          </w:tcPr>
          <w:p w14:paraId="4BD42F69">
            <w:pPr>
              <w:pStyle w:val="9"/>
              <w:bidi w:val="0"/>
              <w:rPr>
                <w:rFonts w:hint="eastAsia"/>
              </w:rPr>
            </w:pPr>
            <w:r>
              <w:rPr>
                <w:rFonts w:hint="eastAsia"/>
                <w:lang w:val="en-US" w:eastAsia="zh-CN"/>
              </w:rPr>
              <w:t>约500（规则库）</w:t>
            </w:r>
          </w:p>
        </w:tc>
        <w:tc>
          <w:tcPr>
            <w:tcW w:w="738" w:type="pct"/>
            <w:tcBorders>
              <w:top w:val="nil"/>
              <w:left w:val="nil"/>
              <w:bottom w:val="nil"/>
              <w:right w:val="nil"/>
            </w:tcBorders>
            <w:shd w:val="clear" w:color="auto" w:fill="FFFFFF"/>
          </w:tcPr>
          <w:p w14:paraId="5C288715">
            <w:pPr>
              <w:pStyle w:val="9"/>
              <w:bidi w:val="0"/>
              <w:rPr>
                <w:rFonts w:hint="eastAsia"/>
              </w:rPr>
            </w:pPr>
            <w:r>
              <w:rPr>
                <w:rFonts w:hint="eastAsia"/>
                <w:lang w:val="en-US" w:eastAsia="zh-CN"/>
              </w:rPr>
              <w:t>3,000+</w:t>
            </w:r>
          </w:p>
        </w:tc>
        <w:tc>
          <w:tcPr>
            <w:tcW w:w="571" w:type="pct"/>
            <w:tcBorders>
              <w:top w:val="nil"/>
              <w:left w:val="nil"/>
              <w:bottom w:val="nil"/>
              <w:right w:val="nil"/>
            </w:tcBorders>
            <w:shd w:val="clear" w:color="auto" w:fill="FFFFFF"/>
          </w:tcPr>
          <w:p w14:paraId="5AD1E14D">
            <w:pPr>
              <w:pStyle w:val="9"/>
              <w:bidi w:val="0"/>
              <w:rPr>
                <w:rFonts w:hint="eastAsia"/>
              </w:rPr>
            </w:pPr>
            <w:r>
              <w:rPr>
                <w:rFonts w:hint="eastAsia"/>
                <w:lang w:val="en-US" w:eastAsia="zh-CN"/>
              </w:rPr>
              <w:t>+500%</w:t>
            </w:r>
          </w:p>
        </w:tc>
      </w:tr>
      <w:tr w14:paraId="4A124B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4" w:type="pct"/>
            <w:tcBorders>
              <w:top w:val="nil"/>
              <w:left w:val="nil"/>
              <w:bottom w:val="nil"/>
              <w:right w:val="nil"/>
            </w:tcBorders>
            <w:shd w:val="clear" w:color="auto" w:fill="FFFFFF"/>
          </w:tcPr>
          <w:p w14:paraId="5DADE11D">
            <w:pPr>
              <w:pStyle w:val="9"/>
              <w:bidi w:val="0"/>
              <w:rPr>
                <w:rFonts w:hint="eastAsia"/>
              </w:rPr>
            </w:pPr>
            <w:r>
              <w:rPr>
                <w:rFonts w:hint="eastAsia"/>
                <w:lang w:val="en-US" w:eastAsia="zh-CN"/>
              </w:rPr>
              <w:t>体验</w:t>
            </w:r>
          </w:p>
        </w:tc>
        <w:tc>
          <w:tcPr>
            <w:tcW w:w="1102" w:type="pct"/>
            <w:tcBorders>
              <w:top w:val="nil"/>
              <w:left w:val="nil"/>
              <w:bottom w:val="nil"/>
              <w:right w:val="nil"/>
            </w:tcBorders>
            <w:shd w:val="clear" w:color="auto" w:fill="FFFFFF"/>
          </w:tcPr>
          <w:p w14:paraId="6A377304">
            <w:pPr>
              <w:pStyle w:val="9"/>
              <w:bidi w:val="0"/>
              <w:rPr>
                <w:rFonts w:hint="eastAsia"/>
              </w:rPr>
            </w:pPr>
            <w:r>
              <w:rPr>
                <w:rFonts w:hint="eastAsia"/>
                <w:lang w:val="en-US" w:eastAsia="zh-CN"/>
              </w:rPr>
              <w:t>一次性解决率（%）</w:t>
            </w:r>
          </w:p>
        </w:tc>
        <w:tc>
          <w:tcPr>
            <w:tcW w:w="1491" w:type="pct"/>
            <w:tcBorders>
              <w:top w:val="nil"/>
              <w:left w:val="nil"/>
              <w:bottom w:val="nil"/>
              <w:right w:val="nil"/>
            </w:tcBorders>
            <w:shd w:val="clear" w:color="auto" w:fill="FFFFFF"/>
          </w:tcPr>
          <w:p w14:paraId="26CCB5FD">
            <w:pPr>
              <w:pStyle w:val="9"/>
              <w:bidi w:val="0"/>
              <w:rPr>
                <w:rFonts w:hint="eastAsia"/>
              </w:rPr>
            </w:pPr>
            <w:r>
              <w:rPr>
                <w:rFonts w:hint="eastAsia"/>
                <w:lang w:val="en-US" w:eastAsia="zh-CN"/>
              </w:rPr>
              <w:t>本次交互即获完整解答无需再次联系的工单占比</w:t>
            </w:r>
          </w:p>
        </w:tc>
        <w:tc>
          <w:tcPr>
            <w:tcW w:w="691" w:type="pct"/>
            <w:tcBorders>
              <w:top w:val="nil"/>
              <w:left w:val="nil"/>
              <w:bottom w:val="nil"/>
              <w:right w:val="nil"/>
            </w:tcBorders>
            <w:shd w:val="clear" w:color="auto" w:fill="FFFFFF"/>
          </w:tcPr>
          <w:p w14:paraId="1C6D75F2">
            <w:pPr>
              <w:pStyle w:val="9"/>
              <w:bidi w:val="0"/>
              <w:rPr>
                <w:rFonts w:hint="eastAsia"/>
              </w:rPr>
            </w:pPr>
            <w:r>
              <w:rPr>
                <w:rFonts w:hint="eastAsia"/>
                <w:lang w:val="en-US" w:eastAsia="zh-CN"/>
              </w:rPr>
              <w:t>67.4</w:t>
            </w:r>
          </w:p>
        </w:tc>
        <w:tc>
          <w:tcPr>
            <w:tcW w:w="738" w:type="pct"/>
            <w:tcBorders>
              <w:top w:val="nil"/>
              <w:left w:val="nil"/>
              <w:bottom w:val="nil"/>
              <w:right w:val="nil"/>
            </w:tcBorders>
            <w:shd w:val="clear" w:color="auto" w:fill="FFFFFF"/>
          </w:tcPr>
          <w:p w14:paraId="7466C255">
            <w:pPr>
              <w:pStyle w:val="9"/>
              <w:bidi w:val="0"/>
              <w:rPr>
                <w:rFonts w:hint="eastAsia"/>
              </w:rPr>
            </w:pPr>
            <w:r>
              <w:rPr>
                <w:rFonts w:hint="eastAsia"/>
                <w:lang w:val="en-US" w:eastAsia="zh-CN"/>
              </w:rPr>
              <w:t>88.3</w:t>
            </w:r>
          </w:p>
        </w:tc>
        <w:tc>
          <w:tcPr>
            <w:tcW w:w="571" w:type="pct"/>
            <w:tcBorders>
              <w:top w:val="nil"/>
              <w:left w:val="nil"/>
              <w:bottom w:val="nil"/>
              <w:right w:val="nil"/>
            </w:tcBorders>
            <w:shd w:val="clear" w:color="auto" w:fill="FFFFFF"/>
          </w:tcPr>
          <w:p w14:paraId="0C4E11CD">
            <w:pPr>
              <w:pStyle w:val="9"/>
              <w:bidi w:val="0"/>
              <w:rPr>
                <w:rFonts w:hint="eastAsia"/>
              </w:rPr>
            </w:pPr>
            <w:r>
              <w:rPr>
                <w:rFonts w:hint="eastAsia"/>
                <w:lang w:val="en-US" w:eastAsia="zh-CN"/>
              </w:rPr>
              <w:t>+20.9pp</w:t>
            </w:r>
          </w:p>
        </w:tc>
      </w:tr>
      <w:tr w14:paraId="19DAC2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4" w:type="pct"/>
            <w:tcBorders>
              <w:top w:val="nil"/>
              <w:left w:val="nil"/>
              <w:bottom w:val="single" w:color="000000" w:sz="12" w:space="0"/>
              <w:right w:val="nil"/>
            </w:tcBorders>
            <w:shd w:val="clear" w:color="auto" w:fill="FFFFFF"/>
          </w:tcPr>
          <w:p w14:paraId="6EC96F55">
            <w:pPr>
              <w:pStyle w:val="9"/>
              <w:bidi w:val="0"/>
              <w:rPr>
                <w:rFonts w:hint="eastAsia"/>
              </w:rPr>
            </w:pPr>
            <w:r>
              <w:rPr>
                <w:rFonts w:hint="eastAsia"/>
                <w:lang w:val="en-US" w:eastAsia="zh-CN"/>
              </w:rPr>
              <w:t>人力</w:t>
            </w:r>
          </w:p>
        </w:tc>
        <w:tc>
          <w:tcPr>
            <w:tcW w:w="1102" w:type="pct"/>
            <w:tcBorders>
              <w:top w:val="nil"/>
              <w:left w:val="nil"/>
              <w:bottom w:val="single" w:color="000000" w:sz="12" w:space="0"/>
              <w:right w:val="nil"/>
            </w:tcBorders>
            <w:shd w:val="clear" w:color="auto" w:fill="FFFFFF"/>
          </w:tcPr>
          <w:p w14:paraId="02EC78CF">
            <w:pPr>
              <w:pStyle w:val="9"/>
              <w:bidi w:val="0"/>
              <w:rPr>
                <w:rFonts w:hint="eastAsia"/>
              </w:rPr>
            </w:pPr>
            <w:r>
              <w:rPr>
                <w:rFonts w:hint="eastAsia"/>
                <w:lang w:val="en-US" w:eastAsia="zh-CN"/>
              </w:rPr>
              <w:t>需转人工比例／人工溢出率（%）</w:t>
            </w:r>
          </w:p>
        </w:tc>
        <w:tc>
          <w:tcPr>
            <w:tcW w:w="1491" w:type="pct"/>
            <w:tcBorders>
              <w:top w:val="nil"/>
              <w:left w:val="nil"/>
              <w:bottom w:val="single" w:color="000000" w:sz="12" w:space="0"/>
              <w:right w:val="nil"/>
            </w:tcBorders>
            <w:shd w:val="clear" w:color="auto" w:fill="FFFFFF"/>
          </w:tcPr>
          <w:p w14:paraId="196A12C9">
            <w:pPr>
              <w:pStyle w:val="9"/>
              <w:bidi w:val="0"/>
              <w:rPr>
                <w:rFonts w:hint="eastAsia"/>
              </w:rPr>
            </w:pPr>
            <w:r>
              <w:rPr>
                <w:rFonts w:hint="eastAsia"/>
                <w:lang w:val="en-US" w:eastAsia="zh-CN"/>
              </w:rPr>
              <w:t>因无法解答等原因转接人工坐席的工单占比</w:t>
            </w:r>
          </w:p>
        </w:tc>
        <w:tc>
          <w:tcPr>
            <w:tcW w:w="691" w:type="pct"/>
            <w:tcBorders>
              <w:top w:val="nil"/>
              <w:left w:val="nil"/>
              <w:bottom w:val="single" w:color="000000" w:sz="12" w:space="0"/>
              <w:right w:val="nil"/>
            </w:tcBorders>
            <w:shd w:val="clear" w:color="auto" w:fill="FFFFFF"/>
          </w:tcPr>
          <w:p w14:paraId="6C8F0588">
            <w:pPr>
              <w:pStyle w:val="9"/>
              <w:bidi w:val="0"/>
              <w:rPr>
                <w:rFonts w:hint="eastAsia"/>
              </w:rPr>
            </w:pPr>
            <w:r>
              <w:rPr>
                <w:rFonts w:hint="eastAsia"/>
                <w:lang w:val="en-US" w:eastAsia="zh-CN"/>
              </w:rPr>
              <w:t>38.2</w:t>
            </w:r>
          </w:p>
        </w:tc>
        <w:tc>
          <w:tcPr>
            <w:tcW w:w="738" w:type="pct"/>
            <w:tcBorders>
              <w:top w:val="nil"/>
              <w:left w:val="nil"/>
              <w:bottom w:val="single" w:color="000000" w:sz="12" w:space="0"/>
              <w:right w:val="nil"/>
            </w:tcBorders>
            <w:shd w:val="clear" w:color="auto" w:fill="FFFFFF"/>
          </w:tcPr>
          <w:p w14:paraId="4FE1804E">
            <w:pPr>
              <w:pStyle w:val="9"/>
              <w:bidi w:val="0"/>
              <w:rPr>
                <w:rFonts w:hint="eastAsia"/>
              </w:rPr>
            </w:pPr>
            <w:r>
              <w:rPr>
                <w:rFonts w:hint="eastAsia"/>
                <w:lang w:val="en-US" w:eastAsia="zh-CN"/>
              </w:rPr>
              <w:t>19.6</w:t>
            </w:r>
          </w:p>
        </w:tc>
        <w:tc>
          <w:tcPr>
            <w:tcW w:w="571" w:type="pct"/>
            <w:tcBorders>
              <w:top w:val="nil"/>
              <w:left w:val="nil"/>
              <w:bottom w:val="single" w:color="000000" w:sz="12" w:space="0"/>
              <w:right w:val="nil"/>
            </w:tcBorders>
            <w:shd w:val="clear" w:color="auto" w:fill="FFFFFF"/>
          </w:tcPr>
          <w:p w14:paraId="1EFE3DA9">
            <w:pPr>
              <w:pStyle w:val="9"/>
              <w:bidi w:val="0"/>
              <w:rPr>
                <w:rFonts w:hint="eastAsia"/>
              </w:rPr>
            </w:pPr>
            <w:r>
              <w:rPr>
                <w:rFonts w:hint="eastAsia"/>
                <w:lang w:val="en-US" w:eastAsia="zh-CN"/>
              </w:rPr>
              <w:t>−18.6pp</w:t>
            </w:r>
          </w:p>
        </w:tc>
      </w:tr>
    </w:tbl>
    <w:p w14:paraId="6E077AB3">
      <w:pPr>
        <w:pageBreakBefore w:val="0"/>
        <w:widowControl w:val="0"/>
        <w:kinsoku/>
        <w:wordWrap/>
        <w:overflowPunct/>
        <w:topLinePunct w:val="0"/>
        <w:autoSpaceDE/>
        <w:autoSpaceDN/>
        <w:bidi w:val="0"/>
        <w:adjustRightInd/>
        <w:snapToGrid/>
        <w:spacing w:line="460" w:lineRule="exact"/>
        <w:ind w:firstLine="480" w:firstLineChars="200"/>
        <w:textAlignment w:val="auto"/>
        <w:rPr>
          <w:rFonts w:hint="eastAsia" w:ascii="宋体" w:hAnsi="宋体" w:eastAsia="宋体" w:cs="宋体"/>
          <w:sz w:val="24"/>
          <w:lang w:val="en-US" w:eastAsia="zh-CN"/>
        </w:rPr>
      </w:pPr>
      <w:r>
        <w:rPr>
          <w:rFonts w:hint="eastAsia" w:ascii="宋体" w:hAnsi="宋体" w:eastAsia="宋体" w:cs="宋体"/>
          <w:sz w:val="24"/>
          <w:lang w:val="en-US" w:eastAsia="zh-CN"/>
        </w:rPr>
        <w:t>数据来源：招商银行客户服务中心2024年四季度运营质量报告。</w:t>
      </w:r>
    </w:p>
    <w:p w14:paraId="1CA3B5FA">
      <w:pPr>
        <w:pStyle w:val="3"/>
        <w:bidi w:val="0"/>
        <w:rPr>
          <w:rFonts w:hint="eastAsia"/>
          <w:lang w:val="en-US" w:eastAsia="zh-CN"/>
        </w:rPr>
      </w:pPr>
      <w:bookmarkStart w:id="41" w:name="_Toc27654"/>
      <w:r>
        <w:rPr>
          <w:rFonts w:hint="eastAsia"/>
          <w:lang w:val="en-US" w:eastAsia="zh-CN"/>
        </w:rPr>
        <w:t>第四节 应用现状的综合分析</w:t>
      </w:r>
      <w:bookmarkEnd w:id="41"/>
    </w:p>
    <w:p w14:paraId="2436DA9A">
      <w:pPr>
        <w:pStyle w:val="4"/>
        <w:bidi w:val="0"/>
        <w:rPr>
          <w:rFonts w:hint="eastAsia"/>
          <w:lang w:val="en-US" w:eastAsia="zh-CN"/>
        </w:rPr>
      </w:pPr>
      <w:bookmarkStart w:id="42" w:name="_Toc9917"/>
      <w:r>
        <w:rPr>
          <w:rFonts w:hint="eastAsia"/>
          <w:lang w:val="en-US" w:eastAsia="zh-CN"/>
        </w:rPr>
        <w:t>一、生成式AI技术落地的典型特征</w:t>
      </w:r>
      <w:bookmarkEnd w:id="42"/>
    </w:p>
    <w:p w14:paraId="1C789919">
      <w:pPr>
        <w:pageBreakBefore w:val="0"/>
        <w:widowControl w:val="0"/>
        <w:kinsoku/>
        <w:wordWrap/>
        <w:overflowPunct/>
        <w:topLinePunct w:val="0"/>
        <w:autoSpaceDE/>
        <w:autoSpaceDN/>
        <w:bidi w:val="0"/>
        <w:adjustRightInd/>
        <w:snapToGrid/>
        <w:spacing w:line="460" w:lineRule="exact"/>
        <w:ind w:firstLine="480" w:firstLineChars="200"/>
        <w:textAlignment w:val="auto"/>
        <w:rPr>
          <w:rFonts w:hint="eastAsia" w:ascii="宋体" w:hAnsi="宋体" w:eastAsia="宋体" w:cs="宋体"/>
          <w:sz w:val="24"/>
          <w:lang w:val="en-US" w:eastAsia="zh-CN"/>
        </w:rPr>
      </w:pPr>
      <w:r>
        <w:rPr>
          <w:rFonts w:hint="eastAsia" w:ascii="宋体" w:hAnsi="宋体" w:eastAsia="宋体" w:cs="宋体"/>
          <w:sz w:val="24"/>
          <w:lang w:val="en-US" w:eastAsia="zh-CN"/>
        </w:rPr>
        <w:t>对照四大核心业务模块与客服运营基础设施的应用实践，可以归纳出招商银行生成式AI技术落地的若干典型特征。</w:t>
      </w:r>
    </w:p>
    <w:p w14:paraId="54DD4CDE">
      <w:pPr>
        <w:pageBreakBefore w:val="0"/>
        <w:widowControl w:val="0"/>
        <w:kinsoku/>
        <w:wordWrap/>
        <w:overflowPunct/>
        <w:topLinePunct w:val="0"/>
        <w:autoSpaceDE/>
        <w:autoSpaceDN/>
        <w:bidi w:val="0"/>
        <w:adjustRightInd/>
        <w:snapToGrid/>
        <w:spacing w:line="460" w:lineRule="exact"/>
        <w:ind w:firstLine="480" w:firstLineChars="200"/>
        <w:textAlignment w:val="auto"/>
        <w:rPr>
          <w:rFonts w:hint="eastAsia" w:ascii="宋体" w:hAnsi="宋体" w:eastAsia="宋体" w:cs="宋体"/>
          <w:sz w:val="24"/>
          <w:lang w:val="en-US" w:eastAsia="zh-CN"/>
        </w:rPr>
      </w:pPr>
      <w:r>
        <w:rPr>
          <w:rFonts w:hint="eastAsia" w:ascii="宋体" w:hAnsi="宋体" w:eastAsia="宋体" w:cs="宋体"/>
          <w:sz w:val="24"/>
          <w:lang w:val="en-US" w:eastAsia="zh-CN"/>
        </w:rPr>
        <w:t>在技术选型上，招商银行呈现出明显的“场景驱动、模型适配”逻辑—并非追求统一部署一套最先进的通用大模型，而是根据各业务场景的数据特性与任务类型，分别选用全参数微调（高精度、高成本的核心风控场景）、LoRA轻量化微调（效率优先的营销内容生成场景）和RAG检索增强（知识密集型的客服问答场景）等差异化技术路线，在效果与成本之间寻求最优平衡点。以DeepSeek、Qwen为代表的国产开源大模型近两年的能力跃升，为招商银行在安全合规框架内加速私有化部署提供了关键技术支撑，也大幅降低了模型微调与推理的算力采购成本。</w:t>
      </w:r>
    </w:p>
    <w:p w14:paraId="1F5D252B">
      <w:pPr>
        <w:keepNext w:val="0"/>
        <w:keepLines w:val="0"/>
        <w:pageBreakBefore w:val="0"/>
        <w:widowControl w:val="0"/>
        <w:numPr>
          <w:ilvl w:val="0"/>
          <w:numId w:val="0"/>
        </w:numPr>
        <w:kinsoku/>
        <w:wordWrap/>
        <w:overflowPunct/>
        <w:topLinePunct w:val="0"/>
        <w:autoSpaceDE/>
        <w:autoSpaceDN/>
        <w:bidi w:val="0"/>
        <w:adjustRightInd/>
        <w:snapToGrid/>
        <w:spacing w:before="120" w:after="240" w:line="240" w:lineRule="auto"/>
        <w:jc w:val="center"/>
        <w:textAlignment w:val="auto"/>
        <w:rPr>
          <w:rFonts w:hint="eastAsia" w:ascii="宋体" w:hAnsi="宋体" w:eastAsia="宋体" w:cs="宋体"/>
          <w:b/>
          <w:bCs/>
          <w:sz w:val="21"/>
          <w:szCs w:val="21"/>
          <w:lang w:val="en-US" w:eastAsia="zh-CN"/>
        </w:rPr>
      </w:pPr>
      <w:r>
        <w:rPr>
          <w:rFonts w:hint="eastAsia" w:ascii="宋体" w:hAnsi="宋体" w:eastAsia="宋体" w:cs="宋体"/>
          <w:b/>
          <w:bCs/>
          <w:sz w:val="21"/>
          <w:szCs w:val="21"/>
          <w:lang w:val="en-US" w:eastAsia="zh-CN"/>
        </w:rPr>
        <w:t>表3—8 招商银行各业务模块生成式AI技术应用路线汇总</w:t>
      </w:r>
    </w:p>
    <w:tbl>
      <w:tblPr>
        <w:tblStyle w:val="1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23"/>
        <w:gridCol w:w="1423"/>
        <w:gridCol w:w="2401"/>
        <w:gridCol w:w="1049"/>
        <w:gridCol w:w="1160"/>
        <w:gridCol w:w="1871"/>
      </w:tblGrid>
      <w:tr w14:paraId="2936D4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5" w:type="pct"/>
            <w:tcBorders>
              <w:top w:val="single" w:color="000000" w:sz="12" w:space="0"/>
              <w:left w:val="nil"/>
              <w:bottom w:val="single" w:color="000000" w:sz="4" w:space="0"/>
              <w:right w:val="nil"/>
              <w:tl2br w:val="nil"/>
            </w:tcBorders>
            <w:shd w:val="clear" w:color="auto" w:fill="FFFFFF"/>
          </w:tcPr>
          <w:p w14:paraId="7CEDC857">
            <w:pPr>
              <w:pStyle w:val="9"/>
              <w:bidi w:val="0"/>
              <w:rPr>
                <w:rFonts w:hint="eastAsia"/>
              </w:rPr>
            </w:pPr>
            <w:r>
              <w:rPr>
                <w:rFonts w:hint="eastAsia"/>
                <w:lang w:val="en-US" w:eastAsia="zh-CN"/>
              </w:rPr>
              <w:t>业务模块</w:t>
            </w:r>
          </w:p>
        </w:tc>
        <w:tc>
          <w:tcPr>
            <w:tcW w:w="834" w:type="pct"/>
            <w:tcBorders>
              <w:top w:val="single" w:color="000000" w:sz="12" w:space="0"/>
              <w:left w:val="nil"/>
              <w:bottom w:val="single" w:color="000000" w:sz="4" w:space="0"/>
              <w:right w:val="nil"/>
            </w:tcBorders>
            <w:shd w:val="clear" w:color="auto" w:fill="FFFFFF"/>
          </w:tcPr>
          <w:p w14:paraId="099130A8">
            <w:pPr>
              <w:pStyle w:val="9"/>
              <w:bidi w:val="0"/>
              <w:rPr>
                <w:rFonts w:hint="eastAsia"/>
              </w:rPr>
            </w:pPr>
            <w:r>
              <w:rPr>
                <w:rFonts w:hint="eastAsia"/>
                <w:lang w:val="en-US" w:eastAsia="zh-CN"/>
              </w:rPr>
              <w:t>主要应用场景</w:t>
            </w:r>
          </w:p>
        </w:tc>
        <w:tc>
          <w:tcPr>
            <w:tcW w:w="1407" w:type="pct"/>
            <w:tcBorders>
              <w:top w:val="single" w:color="000000" w:sz="12" w:space="0"/>
              <w:left w:val="nil"/>
              <w:bottom w:val="single" w:color="000000" w:sz="4" w:space="0"/>
              <w:right w:val="nil"/>
            </w:tcBorders>
            <w:shd w:val="clear" w:color="auto" w:fill="FFFFFF"/>
          </w:tcPr>
          <w:p w14:paraId="57B15244">
            <w:pPr>
              <w:pStyle w:val="9"/>
              <w:bidi w:val="0"/>
              <w:rPr>
                <w:rFonts w:hint="eastAsia"/>
              </w:rPr>
            </w:pPr>
            <w:r>
              <w:rPr>
                <w:rFonts w:hint="eastAsia"/>
                <w:lang w:val="en-US" w:eastAsia="zh-CN"/>
              </w:rPr>
              <w:t>核心技术</w:t>
            </w:r>
          </w:p>
        </w:tc>
        <w:tc>
          <w:tcPr>
            <w:tcW w:w="615" w:type="pct"/>
            <w:tcBorders>
              <w:top w:val="single" w:color="000000" w:sz="12" w:space="0"/>
              <w:left w:val="nil"/>
              <w:bottom w:val="single" w:color="000000" w:sz="4" w:space="0"/>
              <w:right w:val="nil"/>
            </w:tcBorders>
            <w:shd w:val="clear" w:color="auto" w:fill="FFFFFF"/>
          </w:tcPr>
          <w:p w14:paraId="155133A0">
            <w:pPr>
              <w:pStyle w:val="9"/>
              <w:bidi w:val="0"/>
              <w:rPr>
                <w:rFonts w:hint="eastAsia"/>
              </w:rPr>
            </w:pPr>
            <w:r>
              <w:rPr>
                <w:rFonts w:hint="eastAsia"/>
                <w:lang w:val="en-US" w:eastAsia="zh-CN"/>
              </w:rPr>
              <w:t>技术路线</w:t>
            </w:r>
          </w:p>
        </w:tc>
        <w:tc>
          <w:tcPr>
            <w:tcW w:w="680" w:type="pct"/>
            <w:tcBorders>
              <w:top w:val="single" w:color="000000" w:sz="12" w:space="0"/>
              <w:left w:val="nil"/>
              <w:bottom w:val="single" w:color="000000" w:sz="4" w:space="0"/>
              <w:right w:val="nil"/>
            </w:tcBorders>
            <w:shd w:val="clear" w:color="auto" w:fill="FFFFFF"/>
          </w:tcPr>
          <w:p w14:paraId="3F4AFD4B">
            <w:pPr>
              <w:pStyle w:val="9"/>
              <w:bidi w:val="0"/>
              <w:rPr>
                <w:rFonts w:hint="eastAsia"/>
              </w:rPr>
            </w:pPr>
            <w:r>
              <w:rPr>
                <w:rFonts w:hint="eastAsia"/>
                <w:lang w:val="en-US" w:eastAsia="zh-CN"/>
              </w:rPr>
              <w:t>估算年度投入（亿元）</w:t>
            </w:r>
          </w:p>
        </w:tc>
        <w:tc>
          <w:tcPr>
            <w:tcW w:w="1096" w:type="pct"/>
            <w:tcBorders>
              <w:top w:val="single" w:color="000000" w:sz="12" w:space="0"/>
              <w:left w:val="nil"/>
              <w:bottom w:val="single" w:color="000000" w:sz="4" w:space="0"/>
              <w:right w:val="nil"/>
            </w:tcBorders>
            <w:shd w:val="clear" w:color="auto" w:fill="FFFFFF"/>
          </w:tcPr>
          <w:p w14:paraId="3E744FDC">
            <w:pPr>
              <w:pStyle w:val="9"/>
              <w:bidi w:val="0"/>
              <w:rPr>
                <w:rFonts w:hint="eastAsia"/>
              </w:rPr>
            </w:pPr>
            <w:r>
              <w:rPr>
                <w:rFonts w:hint="eastAsia"/>
                <w:lang w:val="en-US" w:eastAsia="zh-CN"/>
              </w:rPr>
              <w:t>主要成效</w:t>
            </w:r>
          </w:p>
        </w:tc>
      </w:tr>
      <w:tr w14:paraId="43D627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5" w:type="pct"/>
            <w:tcBorders>
              <w:top w:val="single" w:color="000000" w:sz="4" w:space="0"/>
              <w:left w:val="nil"/>
              <w:bottom w:val="nil"/>
              <w:right w:val="nil"/>
            </w:tcBorders>
            <w:shd w:val="clear" w:color="auto" w:fill="FFFFFF"/>
          </w:tcPr>
          <w:p w14:paraId="51D135C6">
            <w:pPr>
              <w:pStyle w:val="9"/>
              <w:bidi w:val="0"/>
              <w:rPr>
                <w:rFonts w:hint="eastAsia"/>
              </w:rPr>
            </w:pPr>
            <w:r>
              <w:rPr>
                <w:rFonts w:hint="eastAsia"/>
                <w:lang w:val="en-US" w:eastAsia="zh-CN"/>
              </w:rPr>
              <w:t>营销经营</w:t>
            </w:r>
          </w:p>
        </w:tc>
        <w:tc>
          <w:tcPr>
            <w:tcW w:w="834" w:type="pct"/>
            <w:tcBorders>
              <w:top w:val="single" w:color="000000" w:sz="4" w:space="0"/>
              <w:left w:val="nil"/>
              <w:bottom w:val="nil"/>
              <w:right w:val="nil"/>
            </w:tcBorders>
            <w:shd w:val="clear" w:color="auto" w:fill="FFFFFF"/>
          </w:tcPr>
          <w:p w14:paraId="0A479C9E">
            <w:pPr>
              <w:pStyle w:val="9"/>
              <w:bidi w:val="0"/>
              <w:rPr>
                <w:rFonts w:hint="eastAsia"/>
              </w:rPr>
            </w:pPr>
            <w:r>
              <w:rPr>
                <w:rFonts w:hint="eastAsia"/>
                <w:lang w:val="en-US" w:eastAsia="zh-CN"/>
              </w:rPr>
              <w:t>客群圈选、内容生成、效果优化</w:t>
            </w:r>
          </w:p>
        </w:tc>
        <w:tc>
          <w:tcPr>
            <w:tcW w:w="1407" w:type="pct"/>
            <w:tcBorders>
              <w:top w:val="single" w:color="000000" w:sz="4" w:space="0"/>
              <w:left w:val="nil"/>
              <w:bottom w:val="nil"/>
              <w:right w:val="nil"/>
            </w:tcBorders>
            <w:shd w:val="clear" w:color="auto" w:fill="FFFFFF"/>
          </w:tcPr>
          <w:p w14:paraId="266FD716">
            <w:pPr>
              <w:pStyle w:val="9"/>
              <w:bidi w:val="0"/>
              <w:rPr>
                <w:rFonts w:hint="eastAsia"/>
              </w:rPr>
            </w:pPr>
            <w:r>
              <w:rPr>
                <w:rFonts w:hint="eastAsia"/>
                <w:lang w:val="en-US" w:eastAsia="zh-CN"/>
              </w:rPr>
              <w:t>Transformer预测模型、RAG文案系统、RL策略优化</w:t>
            </w:r>
          </w:p>
        </w:tc>
        <w:tc>
          <w:tcPr>
            <w:tcW w:w="615" w:type="pct"/>
            <w:tcBorders>
              <w:top w:val="single" w:color="000000" w:sz="4" w:space="0"/>
              <w:left w:val="nil"/>
              <w:bottom w:val="nil"/>
              <w:right w:val="nil"/>
            </w:tcBorders>
            <w:shd w:val="clear" w:color="auto" w:fill="FFFFFF"/>
          </w:tcPr>
          <w:p w14:paraId="66A2B833">
            <w:pPr>
              <w:pStyle w:val="9"/>
              <w:bidi w:val="0"/>
              <w:rPr>
                <w:rFonts w:hint="eastAsia"/>
              </w:rPr>
            </w:pPr>
            <w:r>
              <w:rPr>
                <w:rFonts w:hint="eastAsia"/>
                <w:lang w:val="en-US" w:eastAsia="zh-CN"/>
              </w:rPr>
              <w:t>LoRA微调+RAG</w:t>
            </w:r>
          </w:p>
        </w:tc>
        <w:tc>
          <w:tcPr>
            <w:tcW w:w="680" w:type="pct"/>
            <w:tcBorders>
              <w:top w:val="single" w:color="000000" w:sz="4" w:space="0"/>
              <w:left w:val="nil"/>
              <w:bottom w:val="nil"/>
              <w:right w:val="nil"/>
            </w:tcBorders>
            <w:shd w:val="clear" w:color="auto" w:fill="FFFFFF"/>
          </w:tcPr>
          <w:p w14:paraId="068EFA3F">
            <w:pPr>
              <w:pStyle w:val="9"/>
              <w:bidi w:val="0"/>
              <w:rPr>
                <w:rFonts w:hint="eastAsia"/>
              </w:rPr>
            </w:pPr>
            <w:r>
              <w:rPr>
                <w:rFonts w:hint="eastAsia"/>
                <w:lang w:val="en-US" w:eastAsia="zh-CN"/>
              </w:rPr>
              <w:t>2.3</w:t>
            </w:r>
          </w:p>
        </w:tc>
        <w:tc>
          <w:tcPr>
            <w:tcW w:w="1096" w:type="pct"/>
            <w:tcBorders>
              <w:top w:val="single" w:color="000000" w:sz="4" w:space="0"/>
              <w:left w:val="nil"/>
              <w:bottom w:val="nil"/>
              <w:right w:val="nil"/>
            </w:tcBorders>
            <w:shd w:val="clear" w:color="auto" w:fill="FFFFFF"/>
          </w:tcPr>
          <w:p w14:paraId="40457EF2">
            <w:pPr>
              <w:pStyle w:val="9"/>
              <w:bidi w:val="0"/>
              <w:rPr>
                <w:rFonts w:hint="eastAsia"/>
              </w:rPr>
            </w:pPr>
            <w:r>
              <w:rPr>
                <w:rFonts w:hint="eastAsia"/>
                <w:lang w:val="en-US" w:eastAsia="zh-CN"/>
              </w:rPr>
              <w:t>转化率+69.6%，ROI+72.2%</w:t>
            </w:r>
          </w:p>
        </w:tc>
      </w:tr>
      <w:tr w14:paraId="0F3474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5" w:type="pct"/>
            <w:tcBorders>
              <w:top w:val="nil"/>
              <w:left w:val="nil"/>
              <w:bottom w:val="nil"/>
              <w:right w:val="nil"/>
            </w:tcBorders>
            <w:shd w:val="clear" w:color="auto" w:fill="FFFFFF"/>
          </w:tcPr>
          <w:p w14:paraId="46C3012A">
            <w:pPr>
              <w:pStyle w:val="9"/>
              <w:bidi w:val="0"/>
              <w:rPr>
                <w:rFonts w:hint="eastAsia"/>
              </w:rPr>
            </w:pPr>
            <w:r>
              <w:rPr>
                <w:rFonts w:hint="eastAsia"/>
                <w:lang w:val="en-US" w:eastAsia="zh-CN"/>
              </w:rPr>
              <w:t>财富管理</w:t>
            </w:r>
          </w:p>
        </w:tc>
        <w:tc>
          <w:tcPr>
            <w:tcW w:w="834" w:type="pct"/>
            <w:tcBorders>
              <w:top w:val="nil"/>
              <w:left w:val="nil"/>
              <w:bottom w:val="nil"/>
              <w:right w:val="nil"/>
            </w:tcBorders>
            <w:shd w:val="clear" w:color="auto" w:fill="FFFFFF"/>
          </w:tcPr>
          <w:p w14:paraId="45D251B0">
            <w:pPr>
              <w:pStyle w:val="9"/>
              <w:bidi w:val="0"/>
              <w:rPr>
                <w:rFonts w:hint="eastAsia"/>
              </w:rPr>
            </w:pPr>
            <w:r>
              <w:rPr>
                <w:rFonts w:hint="eastAsia"/>
                <w:lang w:val="en-US" w:eastAsia="zh-CN"/>
              </w:rPr>
              <w:t>智能投顾、意图识别、数据聚合</w:t>
            </w:r>
          </w:p>
        </w:tc>
        <w:tc>
          <w:tcPr>
            <w:tcW w:w="1407" w:type="pct"/>
            <w:tcBorders>
              <w:top w:val="nil"/>
              <w:left w:val="nil"/>
              <w:bottom w:val="nil"/>
              <w:right w:val="nil"/>
            </w:tcBorders>
            <w:shd w:val="clear" w:color="auto" w:fill="FFFFFF"/>
          </w:tcPr>
          <w:p w14:paraId="506B4F38">
            <w:pPr>
              <w:pStyle w:val="9"/>
              <w:bidi w:val="0"/>
              <w:rPr>
                <w:rFonts w:hint="eastAsia"/>
              </w:rPr>
            </w:pPr>
            <w:r>
              <w:rPr>
                <w:rFonts w:hint="eastAsia"/>
                <w:lang w:val="en-US" w:eastAsia="zh-CN"/>
              </w:rPr>
              <w:t>LLM垂直微调、BERT意图模型、MCP协议</w:t>
            </w:r>
          </w:p>
        </w:tc>
        <w:tc>
          <w:tcPr>
            <w:tcW w:w="615" w:type="pct"/>
            <w:tcBorders>
              <w:top w:val="nil"/>
              <w:left w:val="nil"/>
              <w:bottom w:val="nil"/>
              <w:right w:val="nil"/>
            </w:tcBorders>
            <w:shd w:val="clear" w:color="auto" w:fill="FFFFFF"/>
          </w:tcPr>
          <w:p w14:paraId="513CA0B5">
            <w:pPr>
              <w:pStyle w:val="9"/>
              <w:bidi w:val="0"/>
              <w:rPr>
                <w:rFonts w:hint="eastAsia"/>
              </w:rPr>
            </w:pPr>
            <w:r>
              <w:rPr>
                <w:rFonts w:hint="eastAsia"/>
                <w:lang w:val="en-US" w:eastAsia="zh-CN"/>
              </w:rPr>
              <w:t>全参数微调+MCP</w:t>
            </w:r>
          </w:p>
        </w:tc>
        <w:tc>
          <w:tcPr>
            <w:tcW w:w="680" w:type="pct"/>
            <w:tcBorders>
              <w:top w:val="nil"/>
              <w:left w:val="nil"/>
              <w:bottom w:val="nil"/>
              <w:right w:val="nil"/>
            </w:tcBorders>
            <w:shd w:val="clear" w:color="auto" w:fill="FFFFFF"/>
          </w:tcPr>
          <w:p w14:paraId="7A824258">
            <w:pPr>
              <w:pStyle w:val="9"/>
              <w:bidi w:val="0"/>
              <w:rPr>
                <w:rFonts w:hint="eastAsia"/>
              </w:rPr>
            </w:pPr>
            <w:r>
              <w:rPr>
                <w:rFonts w:hint="eastAsia"/>
                <w:lang w:val="en-US" w:eastAsia="zh-CN"/>
              </w:rPr>
              <w:t>3.1</w:t>
            </w:r>
          </w:p>
        </w:tc>
        <w:tc>
          <w:tcPr>
            <w:tcW w:w="1096" w:type="pct"/>
            <w:tcBorders>
              <w:top w:val="nil"/>
              <w:left w:val="nil"/>
              <w:bottom w:val="nil"/>
              <w:right w:val="nil"/>
            </w:tcBorders>
            <w:shd w:val="clear" w:color="auto" w:fill="FFFFFF"/>
          </w:tcPr>
          <w:p w14:paraId="4F90C87B">
            <w:pPr>
              <w:pStyle w:val="9"/>
              <w:bidi w:val="0"/>
              <w:rPr>
                <w:rFonts w:hint="eastAsia"/>
              </w:rPr>
            </w:pPr>
            <w:r>
              <w:rPr>
                <w:rFonts w:hint="eastAsia"/>
                <w:lang w:val="en-US" w:eastAsia="zh-CN"/>
              </w:rPr>
              <w:t>客群覆盖+55.8pp，查询效率+96.7%</w:t>
            </w:r>
          </w:p>
        </w:tc>
      </w:tr>
      <w:tr w14:paraId="002F92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5" w:type="pct"/>
            <w:tcBorders>
              <w:top w:val="nil"/>
              <w:left w:val="nil"/>
              <w:bottom w:val="nil"/>
              <w:right w:val="nil"/>
            </w:tcBorders>
            <w:shd w:val="clear" w:color="auto" w:fill="FFFFFF"/>
          </w:tcPr>
          <w:p w14:paraId="77C899A6">
            <w:pPr>
              <w:pStyle w:val="9"/>
              <w:bidi w:val="0"/>
              <w:rPr>
                <w:rFonts w:hint="eastAsia"/>
              </w:rPr>
            </w:pPr>
            <w:r>
              <w:rPr>
                <w:rFonts w:hint="eastAsia"/>
                <w:lang w:val="en-US" w:eastAsia="zh-CN"/>
              </w:rPr>
              <w:t>信贷业务</w:t>
            </w:r>
          </w:p>
        </w:tc>
        <w:tc>
          <w:tcPr>
            <w:tcW w:w="834" w:type="pct"/>
            <w:tcBorders>
              <w:top w:val="nil"/>
              <w:left w:val="nil"/>
              <w:bottom w:val="nil"/>
              <w:right w:val="nil"/>
            </w:tcBorders>
            <w:shd w:val="clear" w:color="auto" w:fill="FFFFFF"/>
          </w:tcPr>
          <w:p w14:paraId="1A7DAB35">
            <w:pPr>
              <w:pStyle w:val="9"/>
              <w:bidi w:val="0"/>
              <w:rPr>
                <w:rFonts w:hint="eastAsia"/>
              </w:rPr>
            </w:pPr>
            <w:r>
              <w:rPr>
                <w:rFonts w:hint="eastAsia"/>
                <w:lang w:val="en-US" w:eastAsia="zh-CN"/>
              </w:rPr>
              <w:t>信用评估、动态风控、贷后预警</w:t>
            </w:r>
          </w:p>
        </w:tc>
        <w:tc>
          <w:tcPr>
            <w:tcW w:w="1407" w:type="pct"/>
            <w:tcBorders>
              <w:top w:val="nil"/>
              <w:left w:val="nil"/>
              <w:bottom w:val="nil"/>
              <w:right w:val="nil"/>
            </w:tcBorders>
            <w:shd w:val="clear" w:color="auto" w:fill="FFFFFF"/>
          </w:tcPr>
          <w:p w14:paraId="7DB305E3">
            <w:pPr>
              <w:pStyle w:val="9"/>
              <w:bidi w:val="0"/>
              <w:rPr>
                <w:rFonts w:hint="eastAsia"/>
              </w:rPr>
            </w:pPr>
            <w:r>
              <w:rPr>
                <w:rFonts w:hint="eastAsia"/>
                <w:lang w:val="en-US" w:eastAsia="zh-CN"/>
              </w:rPr>
              <w:t>GNN风险模型、多模态特征融合</w:t>
            </w:r>
          </w:p>
        </w:tc>
        <w:tc>
          <w:tcPr>
            <w:tcW w:w="615" w:type="pct"/>
            <w:tcBorders>
              <w:top w:val="nil"/>
              <w:left w:val="nil"/>
              <w:bottom w:val="nil"/>
              <w:right w:val="nil"/>
            </w:tcBorders>
            <w:shd w:val="clear" w:color="auto" w:fill="FFFFFF"/>
          </w:tcPr>
          <w:p w14:paraId="3C2FD8E7">
            <w:pPr>
              <w:pStyle w:val="9"/>
              <w:bidi w:val="0"/>
              <w:rPr>
                <w:rFonts w:hint="eastAsia"/>
              </w:rPr>
            </w:pPr>
            <w:r>
              <w:rPr>
                <w:rFonts w:hint="eastAsia"/>
                <w:lang w:val="en-US" w:eastAsia="zh-CN"/>
              </w:rPr>
              <w:t>全参数微调</w:t>
            </w:r>
          </w:p>
        </w:tc>
        <w:tc>
          <w:tcPr>
            <w:tcW w:w="680" w:type="pct"/>
            <w:tcBorders>
              <w:top w:val="nil"/>
              <w:left w:val="nil"/>
              <w:bottom w:val="nil"/>
              <w:right w:val="nil"/>
            </w:tcBorders>
            <w:shd w:val="clear" w:color="auto" w:fill="FFFFFF"/>
          </w:tcPr>
          <w:p w14:paraId="1044C378">
            <w:pPr>
              <w:pStyle w:val="9"/>
              <w:bidi w:val="0"/>
              <w:rPr>
                <w:rFonts w:hint="eastAsia"/>
              </w:rPr>
            </w:pPr>
            <w:r>
              <w:rPr>
                <w:rFonts w:hint="eastAsia"/>
                <w:lang w:val="en-US" w:eastAsia="zh-CN"/>
              </w:rPr>
              <w:t>2.8</w:t>
            </w:r>
          </w:p>
        </w:tc>
        <w:tc>
          <w:tcPr>
            <w:tcW w:w="1096" w:type="pct"/>
            <w:tcBorders>
              <w:top w:val="nil"/>
              <w:left w:val="nil"/>
              <w:bottom w:val="nil"/>
              <w:right w:val="nil"/>
            </w:tcBorders>
            <w:shd w:val="clear" w:color="auto" w:fill="FFFFFF"/>
          </w:tcPr>
          <w:p w14:paraId="72F947B0">
            <w:pPr>
              <w:pStyle w:val="9"/>
              <w:bidi w:val="0"/>
              <w:rPr>
                <w:rFonts w:hint="eastAsia"/>
              </w:rPr>
            </w:pPr>
            <w:r>
              <w:rPr>
                <w:rFonts w:hint="eastAsia"/>
                <w:lang w:val="en-US" w:eastAsia="zh-CN"/>
              </w:rPr>
              <w:t>自动化率+27.4pp，逾期率—0.44pp</w:t>
            </w:r>
          </w:p>
        </w:tc>
      </w:tr>
      <w:tr w14:paraId="3EA82D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5" w:type="pct"/>
            <w:tcBorders>
              <w:top w:val="nil"/>
              <w:left w:val="nil"/>
              <w:bottom w:val="single" w:color="000000" w:sz="12" w:space="0"/>
              <w:right w:val="nil"/>
            </w:tcBorders>
            <w:shd w:val="clear" w:color="auto" w:fill="FFFFFF"/>
          </w:tcPr>
          <w:p w14:paraId="199A1118">
            <w:pPr>
              <w:pStyle w:val="9"/>
              <w:bidi w:val="0"/>
              <w:rPr>
                <w:rFonts w:hint="eastAsia"/>
              </w:rPr>
            </w:pPr>
            <w:r>
              <w:rPr>
                <w:rFonts w:hint="eastAsia"/>
                <w:lang w:val="en-US" w:eastAsia="zh-CN"/>
              </w:rPr>
              <w:t>客服运营</w:t>
            </w:r>
          </w:p>
        </w:tc>
        <w:tc>
          <w:tcPr>
            <w:tcW w:w="834" w:type="pct"/>
            <w:tcBorders>
              <w:top w:val="nil"/>
              <w:left w:val="nil"/>
              <w:bottom w:val="single" w:color="000000" w:sz="12" w:space="0"/>
              <w:right w:val="nil"/>
            </w:tcBorders>
            <w:shd w:val="clear" w:color="auto" w:fill="FFFFFF"/>
          </w:tcPr>
          <w:p w14:paraId="77564D44">
            <w:pPr>
              <w:pStyle w:val="9"/>
              <w:bidi w:val="0"/>
              <w:rPr>
                <w:rFonts w:hint="eastAsia"/>
              </w:rPr>
            </w:pPr>
            <w:r>
              <w:rPr>
                <w:rFonts w:hint="eastAsia"/>
                <w:lang w:val="en-US" w:eastAsia="zh-CN"/>
              </w:rPr>
              <w:t>知识问答、情感识别、坐席辅助</w:t>
            </w:r>
          </w:p>
        </w:tc>
        <w:tc>
          <w:tcPr>
            <w:tcW w:w="1407" w:type="pct"/>
            <w:tcBorders>
              <w:top w:val="nil"/>
              <w:left w:val="nil"/>
              <w:bottom w:val="single" w:color="000000" w:sz="12" w:space="0"/>
              <w:right w:val="nil"/>
            </w:tcBorders>
            <w:shd w:val="clear" w:color="auto" w:fill="FFFFFF"/>
          </w:tcPr>
          <w:p w14:paraId="4D5F4DE1">
            <w:pPr>
              <w:pStyle w:val="9"/>
              <w:bidi w:val="0"/>
              <w:rPr>
                <w:rFonts w:hint="eastAsia"/>
              </w:rPr>
            </w:pPr>
            <w:r>
              <w:rPr>
                <w:rFonts w:hint="eastAsia"/>
                <w:lang w:val="en-US" w:eastAsia="zh-CN"/>
              </w:rPr>
              <w:t>RAG双引擎检索、情感分析模型</w:t>
            </w:r>
          </w:p>
        </w:tc>
        <w:tc>
          <w:tcPr>
            <w:tcW w:w="615" w:type="pct"/>
            <w:tcBorders>
              <w:top w:val="nil"/>
              <w:left w:val="nil"/>
              <w:bottom w:val="single" w:color="000000" w:sz="12" w:space="0"/>
              <w:right w:val="nil"/>
            </w:tcBorders>
            <w:shd w:val="clear" w:color="auto" w:fill="FFFFFF"/>
          </w:tcPr>
          <w:p w14:paraId="37192812">
            <w:pPr>
              <w:pStyle w:val="9"/>
              <w:bidi w:val="0"/>
              <w:rPr>
                <w:rFonts w:hint="eastAsia"/>
              </w:rPr>
            </w:pPr>
            <w:r>
              <w:rPr>
                <w:rFonts w:hint="eastAsia"/>
                <w:lang w:val="en-US" w:eastAsia="zh-CN"/>
              </w:rPr>
              <w:t>RAG+规则融合</w:t>
            </w:r>
          </w:p>
        </w:tc>
        <w:tc>
          <w:tcPr>
            <w:tcW w:w="680" w:type="pct"/>
            <w:tcBorders>
              <w:top w:val="nil"/>
              <w:left w:val="nil"/>
              <w:bottom w:val="single" w:color="000000" w:sz="12" w:space="0"/>
              <w:right w:val="nil"/>
            </w:tcBorders>
            <w:shd w:val="clear" w:color="auto" w:fill="FFFFFF"/>
          </w:tcPr>
          <w:p w14:paraId="145693D8">
            <w:pPr>
              <w:pStyle w:val="9"/>
              <w:bidi w:val="0"/>
              <w:rPr>
                <w:rFonts w:hint="eastAsia"/>
              </w:rPr>
            </w:pPr>
            <w:r>
              <w:rPr>
                <w:rFonts w:hint="eastAsia"/>
                <w:lang w:val="en-US" w:eastAsia="zh-CN"/>
              </w:rPr>
              <w:t>1.6</w:t>
            </w:r>
          </w:p>
        </w:tc>
        <w:tc>
          <w:tcPr>
            <w:tcW w:w="1096" w:type="pct"/>
            <w:tcBorders>
              <w:top w:val="nil"/>
              <w:left w:val="nil"/>
              <w:bottom w:val="single" w:color="000000" w:sz="12" w:space="0"/>
              <w:right w:val="nil"/>
            </w:tcBorders>
            <w:shd w:val="clear" w:color="auto" w:fill="FFFFFF"/>
          </w:tcPr>
          <w:p w14:paraId="7A540C8E">
            <w:pPr>
              <w:pStyle w:val="9"/>
              <w:bidi w:val="0"/>
              <w:rPr>
                <w:rFonts w:hint="eastAsia"/>
              </w:rPr>
            </w:pPr>
            <w:r>
              <w:rPr>
                <w:rFonts w:hint="eastAsia"/>
                <w:lang w:val="en-US" w:eastAsia="zh-CN"/>
              </w:rPr>
              <w:t>准确率+32.8pp，人工溢出率—18.6pp</w:t>
            </w:r>
          </w:p>
        </w:tc>
      </w:tr>
    </w:tbl>
    <w:p w14:paraId="22A4532D">
      <w:pPr>
        <w:pageBreakBefore w:val="0"/>
        <w:widowControl w:val="0"/>
        <w:kinsoku/>
        <w:wordWrap/>
        <w:overflowPunct/>
        <w:topLinePunct w:val="0"/>
        <w:autoSpaceDE/>
        <w:autoSpaceDN/>
        <w:bidi w:val="0"/>
        <w:adjustRightInd/>
        <w:snapToGrid/>
        <w:spacing w:line="460" w:lineRule="exact"/>
        <w:ind w:firstLine="480" w:firstLineChars="200"/>
        <w:textAlignment w:val="auto"/>
        <w:rPr>
          <w:rFonts w:hint="eastAsia" w:ascii="宋体" w:hAnsi="宋体" w:eastAsia="宋体" w:cs="宋体"/>
          <w:sz w:val="24"/>
          <w:lang w:val="en-US" w:eastAsia="zh-CN"/>
        </w:rPr>
      </w:pPr>
      <w:r>
        <w:rPr>
          <w:rFonts w:hint="eastAsia" w:ascii="宋体" w:hAnsi="宋体" w:eastAsia="宋体" w:cs="宋体"/>
          <w:sz w:val="24"/>
          <w:lang w:val="en-US" w:eastAsia="zh-CN"/>
        </w:rPr>
        <w:t>数据来源：作者依据招商银行公开披露信息及业务条线访谈数据整理（2024年）</w:t>
      </w:r>
    </w:p>
    <w:p w14:paraId="4BFADBA8">
      <w:pPr>
        <w:pStyle w:val="4"/>
        <w:bidi w:val="0"/>
        <w:rPr>
          <w:rFonts w:hint="eastAsia"/>
          <w:lang w:val="en-US" w:eastAsia="zh-CN"/>
        </w:rPr>
      </w:pPr>
      <w:bookmarkStart w:id="43" w:name="_Toc16084"/>
      <w:r>
        <w:rPr>
          <w:rFonts w:hint="eastAsia"/>
          <w:lang w:val="en-US" w:eastAsia="zh-CN"/>
        </w:rPr>
        <w:t>二、技术投入与业务产出的结构性关系</w:t>
      </w:r>
      <w:bookmarkEnd w:id="43"/>
    </w:p>
    <w:p w14:paraId="5DC517B1">
      <w:pPr>
        <w:pageBreakBefore w:val="0"/>
        <w:widowControl w:val="0"/>
        <w:kinsoku/>
        <w:wordWrap/>
        <w:overflowPunct/>
        <w:topLinePunct w:val="0"/>
        <w:autoSpaceDE/>
        <w:autoSpaceDN/>
        <w:bidi w:val="0"/>
        <w:adjustRightInd/>
        <w:snapToGrid/>
        <w:spacing w:line="460" w:lineRule="exact"/>
        <w:ind w:firstLine="480" w:firstLineChars="200"/>
        <w:textAlignment w:val="auto"/>
        <w:rPr>
          <w:rFonts w:hint="eastAsia" w:ascii="宋体" w:hAnsi="宋体" w:eastAsia="宋体" w:cs="宋体"/>
          <w:sz w:val="24"/>
          <w:lang w:val="en-US" w:eastAsia="zh-CN"/>
        </w:rPr>
      </w:pPr>
      <w:r>
        <w:rPr>
          <w:rFonts w:hint="eastAsia" w:ascii="宋体" w:hAnsi="宋体" w:eastAsia="宋体" w:cs="宋体"/>
          <w:sz w:val="24"/>
          <w:lang w:val="en-US" w:eastAsia="zh-CN"/>
        </w:rPr>
        <w:t>招商银行2024年信息科技投入总额为133.50亿元，占全年营业收入的4.37%，其中生成式AI相关专项投入（含算力采购、模型训练、系统集成与人力成本）经估算约为9.8亿元，分布于营销经营、财富管理、信贷业务与客服运营四大模块（见表3—9）。科技投入的总量扩张并不能直接说明资源配置效率的高低——四个模块之间的投入产出比从1∶1.68到1∶2.48不等，差异显著，其成因既来自技术成熟度的客观制约，也折射出各业务条线历史数据积累深度的结构性不均衡。</w:t>
      </w:r>
    </w:p>
    <w:p w14:paraId="3522D7FF">
      <w:pPr>
        <w:keepNext w:val="0"/>
        <w:keepLines w:val="0"/>
        <w:pageBreakBefore w:val="0"/>
        <w:widowControl w:val="0"/>
        <w:numPr>
          <w:ilvl w:val="0"/>
          <w:numId w:val="0"/>
        </w:numPr>
        <w:kinsoku/>
        <w:wordWrap/>
        <w:overflowPunct/>
        <w:topLinePunct w:val="0"/>
        <w:autoSpaceDE/>
        <w:autoSpaceDN/>
        <w:bidi w:val="0"/>
        <w:adjustRightInd/>
        <w:snapToGrid/>
        <w:spacing w:before="120" w:after="240" w:line="240" w:lineRule="auto"/>
        <w:jc w:val="center"/>
        <w:textAlignment w:val="auto"/>
        <w:rPr>
          <w:rFonts w:hint="eastAsia" w:ascii="宋体" w:hAnsi="宋体" w:eastAsia="宋体" w:cs="宋体"/>
          <w:b/>
          <w:bCs/>
          <w:sz w:val="21"/>
          <w:szCs w:val="21"/>
          <w:lang w:val="en-US" w:eastAsia="zh-CN"/>
        </w:rPr>
      </w:pPr>
      <w:r>
        <w:rPr>
          <w:rFonts w:hint="eastAsia" w:ascii="宋体" w:hAnsi="宋体" w:eastAsia="宋体" w:cs="宋体"/>
          <w:b/>
          <w:bCs/>
          <w:sz w:val="21"/>
          <w:szCs w:val="21"/>
          <w:lang w:val="en-US" w:eastAsia="zh-CN"/>
        </w:rPr>
        <w:t>表3—9 招商银行各业务模块生成式AI专项投入与产出估算（2024年）</w:t>
      </w:r>
    </w:p>
    <w:tbl>
      <w:tblPr>
        <w:tblStyle w:val="1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83"/>
        <w:gridCol w:w="1551"/>
        <w:gridCol w:w="1906"/>
        <w:gridCol w:w="1720"/>
        <w:gridCol w:w="1167"/>
        <w:gridCol w:w="1300"/>
      </w:tblGrid>
      <w:tr w14:paraId="3E7059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8" w:type="pct"/>
            <w:tcBorders>
              <w:top w:val="single" w:color="000000" w:sz="12" w:space="0"/>
              <w:left w:val="nil"/>
              <w:bottom w:val="single" w:color="000000" w:sz="4" w:space="0"/>
              <w:right w:val="nil"/>
              <w:tl2br w:val="nil"/>
            </w:tcBorders>
            <w:shd w:val="clear" w:color="auto" w:fill="FFFFFF"/>
          </w:tcPr>
          <w:p w14:paraId="6AE30FF3">
            <w:pPr>
              <w:pStyle w:val="9"/>
              <w:bidi w:val="0"/>
              <w:rPr>
                <w:rFonts w:hint="eastAsia"/>
              </w:rPr>
            </w:pPr>
            <w:r>
              <w:rPr>
                <w:rFonts w:hint="eastAsia"/>
                <w:lang w:val="en-US" w:eastAsia="zh-CN"/>
              </w:rPr>
              <w:t>业务模块</w:t>
            </w:r>
          </w:p>
        </w:tc>
        <w:tc>
          <w:tcPr>
            <w:tcW w:w="909" w:type="pct"/>
            <w:tcBorders>
              <w:top w:val="single" w:color="000000" w:sz="12" w:space="0"/>
              <w:left w:val="nil"/>
              <w:bottom w:val="single" w:color="000000" w:sz="4" w:space="0"/>
              <w:right w:val="nil"/>
            </w:tcBorders>
            <w:shd w:val="clear" w:color="auto" w:fill="FFFFFF"/>
          </w:tcPr>
          <w:p w14:paraId="1228E53E">
            <w:pPr>
              <w:pStyle w:val="9"/>
              <w:bidi w:val="0"/>
              <w:rPr>
                <w:rFonts w:hint="eastAsia"/>
              </w:rPr>
            </w:pPr>
            <w:r>
              <w:rPr>
                <w:rFonts w:hint="eastAsia"/>
                <w:lang w:val="en-US" w:eastAsia="zh-CN"/>
              </w:rPr>
              <w:t>专项投入（亿元）</w:t>
            </w:r>
          </w:p>
        </w:tc>
        <w:tc>
          <w:tcPr>
            <w:tcW w:w="1117" w:type="pct"/>
            <w:tcBorders>
              <w:top w:val="single" w:color="000000" w:sz="12" w:space="0"/>
              <w:left w:val="nil"/>
              <w:bottom w:val="single" w:color="000000" w:sz="4" w:space="0"/>
              <w:right w:val="nil"/>
            </w:tcBorders>
            <w:shd w:val="clear" w:color="auto" w:fill="FFFFFF"/>
          </w:tcPr>
          <w:p w14:paraId="31676970">
            <w:pPr>
              <w:pStyle w:val="9"/>
              <w:bidi w:val="0"/>
              <w:rPr>
                <w:rFonts w:hint="eastAsia"/>
              </w:rPr>
            </w:pPr>
            <w:r>
              <w:rPr>
                <w:rFonts w:hint="eastAsia"/>
                <w:lang w:val="en-US" w:eastAsia="zh-CN"/>
              </w:rPr>
              <w:t>占AI总投入比例（%）</w:t>
            </w:r>
          </w:p>
        </w:tc>
        <w:tc>
          <w:tcPr>
            <w:tcW w:w="1008" w:type="pct"/>
            <w:tcBorders>
              <w:top w:val="single" w:color="000000" w:sz="12" w:space="0"/>
              <w:left w:val="nil"/>
              <w:bottom w:val="single" w:color="000000" w:sz="4" w:space="0"/>
              <w:right w:val="nil"/>
            </w:tcBorders>
            <w:shd w:val="clear" w:color="auto" w:fill="FFFFFF"/>
          </w:tcPr>
          <w:p w14:paraId="70513DBD">
            <w:pPr>
              <w:pStyle w:val="9"/>
              <w:bidi w:val="0"/>
              <w:rPr>
                <w:rFonts w:hint="eastAsia"/>
              </w:rPr>
            </w:pPr>
            <w:r>
              <w:rPr>
                <w:rFonts w:hint="eastAsia"/>
                <w:lang w:val="en-US" w:eastAsia="zh-CN"/>
              </w:rPr>
              <w:t>可量化产出（亿元）</w:t>
            </w:r>
          </w:p>
        </w:tc>
        <w:tc>
          <w:tcPr>
            <w:tcW w:w="684" w:type="pct"/>
            <w:tcBorders>
              <w:top w:val="single" w:color="000000" w:sz="12" w:space="0"/>
              <w:left w:val="nil"/>
              <w:bottom w:val="single" w:color="000000" w:sz="4" w:space="0"/>
              <w:right w:val="nil"/>
            </w:tcBorders>
            <w:shd w:val="clear" w:color="auto" w:fill="FFFFFF"/>
          </w:tcPr>
          <w:p w14:paraId="1FC72D68">
            <w:pPr>
              <w:pStyle w:val="9"/>
              <w:bidi w:val="0"/>
              <w:rPr>
                <w:rFonts w:hint="eastAsia"/>
              </w:rPr>
            </w:pPr>
            <w:r>
              <w:rPr>
                <w:rFonts w:hint="eastAsia"/>
                <w:lang w:val="en-US" w:eastAsia="zh-CN"/>
              </w:rPr>
              <w:t>投入产出比</w:t>
            </w:r>
          </w:p>
        </w:tc>
        <w:tc>
          <w:tcPr>
            <w:tcW w:w="762" w:type="pct"/>
            <w:tcBorders>
              <w:top w:val="single" w:color="000000" w:sz="12" w:space="0"/>
              <w:left w:val="nil"/>
              <w:bottom w:val="single" w:color="000000" w:sz="4" w:space="0"/>
              <w:right w:val="nil"/>
            </w:tcBorders>
            <w:shd w:val="clear" w:color="auto" w:fill="FFFFFF"/>
          </w:tcPr>
          <w:p w14:paraId="359B996C">
            <w:pPr>
              <w:pStyle w:val="9"/>
              <w:bidi w:val="0"/>
              <w:rPr>
                <w:rFonts w:hint="eastAsia"/>
              </w:rPr>
            </w:pPr>
            <w:r>
              <w:rPr>
                <w:rFonts w:hint="eastAsia"/>
                <w:lang w:val="en-US" w:eastAsia="zh-CN"/>
              </w:rPr>
              <w:t>产出达成周期</w:t>
            </w:r>
          </w:p>
        </w:tc>
      </w:tr>
      <w:tr w14:paraId="53F5BA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8" w:type="pct"/>
            <w:tcBorders>
              <w:top w:val="single" w:color="000000" w:sz="4" w:space="0"/>
              <w:left w:val="nil"/>
              <w:bottom w:val="nil"/>
              <w:right w:val="nil"/>
            </w:tcBorders>
            <w:shd w:val="clear" w:color="auto" w:fill="FFFFFF"/>
          </w:tcPr>
          <w:p w14:paraId="0CB531A5">
            <w:pPr>
              <w:pStyle w:val="9"/>
              <w:bidi w:val="0"/>
              <w:rPr>
                <w:rFonts w:hint="eastAsia"/>
              </w:rPr>
            </w:pPr>
            <w:r>
              <w:rPr>
                <w:rFonts w:hint="eastAsia"/>
                <w:lang w:val="en-US" w:eastAsia="zh-CN"/>
              </w:rPr>
              <w:t>营销经营</w:t>
            </w:r>
          </w:p>
        </w:tc>
        <w:tc>
          <w:tcPr>
            <w:tcW w:w="909" w:type="pct"/>
            <w:tcBorders>
              <w:top w:val="single" w:color="000000" w:sz="4" w:space="0"/>
              <w:left w:val="nil"/>
              <w:bottom w:val="nil"/>
              <w:right w:val="nil"/>
            </w:tcBorders>
            <w:shd w:val="clear" w:color="auto" w:fill="FFFFFF"/>
          </w:tcPr>
          <w:p w14:paraId="12938731">
            <w:pPr>
              <w:pStyle w:val="9"/>
              <w:bidi w:val="0"/>
              <w:rPr>
                <w:rFonts w:hint="eastAsia"/>
              </w:rPr>
            </w:pPr>
            <w:r>
              <w:rPr>
                <w:rFonts w:hint="eastAsia"/>
                <w:lang w:val="en-US" w:eastAsia="zh-CN"/>
              </w:rPr>
              <w:t>2.3</w:t>
            </w:r>
          </w:p>
        </w:tc>
        <w:tc>
          <w:tcPr>
            <w:tcW w:w="1117" w:type="pct"/>
            <w:tcBorders>
              <w:top w:val="single" w:color="000000" w:sz="4" w:space="0"/>
              <w:left w:val="nil"/>
              <w:bottom w:val="nil"/>
              <w:right w:val="nil"/>
            </w:tcBorders>
            <w:shd w:val="clear" w:color="auto" w:fill="FFFFFF"/>
          </w:tcPr>
          <w:p w14:paraId="3A9186EB">
            <w:pPr>
              <w:pStyle w:val="9"/>
              <w:bidi w:val="0"/>
              <w:rPr>
                <w:rFonts w:hint="eastAsia"/>
              </w:rPr>
            </w:pPr>
            <w:r>
              <w:rPr>
                <w:rFonts w:hint="eastAsia"/>
                <w:lang w:val="en-US" w:eastAsia="zh-CN"/>
              </w:rPr>
              <w:t>23.5</w:t>
            </w:r>
          </w:p>
        </w:tc>
        <w:tc>
          <w:tcPr>
            <w:tcW w:w="1008" w:type="pct"/>
            <w:tcBorders>
              <w:top w:val="single" w:color="000000" w:sz="4" w:space="0"/>
              <w:left w:val="nil"/>
              <w:bottom w:val="nil"/>
              <w:right w:val="nil"/>
            </w:tcBorders>
            <w:shd w:val="clear" w:color="auto" w:fill="FFFFFF"/>
          </w:tcPr>
          <w:p w14:paraId="76E5BB86">
            <w:pPr>
              <w:pStyle w:val="9"/>
              <w:bidi w:val="0"/>
              <w:rPr>
                <w:rFonts w:hint="eastAsia"/>
              </w:rPr>
            </w:pPr>
            <w:r>
              <w:rPr>
                <w:rFonts w:hint="eastAsia"/>
                <w:lang w:val="en-US" w:eastAsia="zh-CN"/>
              </w:rPr>
              <w:t>3.86</w:t>
            </w:r>
          </w:p>
        </w:tc>
        <w:tc>
          <w:tcPr>
            <w:tcW w:w="684" w:type="pct"/>
            <w:tcBorders>
              <w:top w:val="single" w:color="000000" w:sz="4" w:space="0"/>
              <w:left w:val="nil"/>
              <w:bottom w:val="nil"/>
              <w:right w:val="nil"/>
            </w:tcBorders>
            <w:shd w:val="clear" w:color="auto" w:fill="FFFFFF"/>
          </w:tcPr>
          <w:p w14:paraId="3814C19B">
            <w:pPr>
              <w:pStyle w:val="9"/>
              <w:bidi w:val="0"/>
              <w:rPr>
                <w:rFonts w:hint="eastAsia"/>
              </w:rPr>
            </w:pPr>
            <w:r>
              <w:rPr>
                <w:rFonts w:hint="eastAsia"/>
                <w:lang w:val="en-US" w:eastAsia="zh-CN"/>
              </w:rPr>
              <w:t>1∶1.68</w:t>
            </w:r>
          </w:p>
        </w:tc>
        <w:tc>
          <w:tcPr>
            <w:tcW w:w="762" w:type="pct"/>
            <w:tcBorders>
              <w:top w:val="single" w:color="000000" w:sz="4" w:space="0"/>
              <w:left w:val="nil"/>
              <w:bottom w:val="nil"/>
              <w:right w:val="nil"/>
            </w:tcBorders>
            <w:shd w:val="clear" w:color="auto" w:fill="FFFFFF"/>
          </w:tcPr>
          <w:p w14:paraId="499BE4BE">
            <w:pPr>
              <w:pStyle w:val="9"/>
              <w:bidi w:val="0"/>
              <w:rPr>
                <w:rFonts w:hint="eastAsia"/>
              </w:rPr>
            </w:pPr>
            <w:r>
              <w:rPr>
                <w:rFonts w:hint="eastAsia"/>
                <w:lang w:val="en-US" w:eastAsia="zh-CN"/>
              </w:rPr>
              <w:t>6—9个月</w:t>
            </w:r>
          </w:p>
        </w:tc>
      </w:tr>
      <w:tr w14:paraId="063BD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8" w:type="pct"/>
            <w:tcBorders>
              <w:top w:val="nil"/>
              <w:left w:val="nil"/>
              <w:bottom w:val="nil"/>
              <w:right w:val="nil"/>
            </w:tcBorders>
            <w:shd w:val="clear" w:color="auto" w:fill="FFFFFF"/>
          </w:tcPr>
          <w:p w14:paraId="1E31A738">
            <w:pPr>
              <w:pStyle w:val="9"/>
              <w:bidi w:val="0"/>
              <w:rPr>
                <w:rFonts w:hint="eastAsia"/>
              </w:rPr>
            </w:pPr>
            <w:r>
              <w:rPr>
                <w:rFonts w:hint="eastAsia"/>
                <w:lang w:val="en-US" w:eastAsia="zh-CN"/>
              </w:rPr>
              <w:t>财富管理</w:t>
            </w:r>
          </w:p>
        </w:tc>
        <w:tc>
          <w:tcPr>
            <w:tcW w:w="909" w:type="pct"/>
            <w:tcBorders>
              <w:top w:val="nil"/>
              <w:left w:val="nil"/>
              <w:bottom w:val="nil"/>
              <w:right w:val="nil"/>
            </w:tcBorders>
            <w:shd w:val="clear" w:color="auto" w:fill="FFFFFF"/>
          </w:tcPr>
          <w:p w14:paraId="210EA1F6">
            <w:pPr>
              <w:pStyle w:val="9"/>
              <w:bidi w:val="0"/>
              <w:rPr>
                <w:rFonts w:hint="eastAsia"/>
              </w:rPr>
            </w:pPr>
            <w:r>
              <w:rPr>
                <w:rFonts w:hint="eastAsia"/>
                <w:lang w:val="en-US" w:eastAsia="zh-CN"/>
              </w:rPr>
              <w:t>3.1</w:t>
            </w:r>
          </w:p>
        </w:tc>
        <w:tc>
          <w:tcPr>
            <w:tcW w:w="1117" w:type="pct"/>
            <w:tcBorders>
              <w:top w:val="nil"/>
              <w:left w:val="nil"/>
              <w:bottom w:val="nil"/>
              <w:right w:val="nil"/>
            </w:tcBorders>
            <w:shd w:val="clear" w:color="auto" w:fill="FFFFFF"/>
          </w:tcPr>
          <w:p w14:paraId="6D9D4C12">
            <w:pPr>
              <w:pStyle w:val="9"/>
              <w:bidi w:val="0"/>
              <w:rPr>
                <w:rFonts w:hint="eastAsia"/>
              </w:rPr>
            </w:pPr>
            <w:r>
              <w:rPr>
                <w:rFonts w:hint="eastAsia"/>
                <w:lang w:val="en-US" w:eastAsia="zh-CN"/>
              </w:rPr>
              <w:t>31.6</w:t>
            </w:r>
          </w:p>
        </w:tc>
        <w:tc>
          <w:tcPr>
            <w:tcW w:w="1008" w:type="pct"/>
            <w:tcBorders>
              <w:top w:val="nil"/>
              <w:left w:val="nil"/>
              <w:bottom w:val="nil"/>
              <w:right w:val="nil"/>
            </w:tcBorders>
            <w:shd w:val="clear" w:color="auto" w:fill="FFFFFF"/>
          </w:tcPr>
          <w:p w14:paraId="293007F4">
            <w:pPr>
              <w:pStyle w:val="9"/>
              <w:bidi w:val="0"/>
              <w:rPr>
                <w:rFonts w:hint="eastAsia"/>
              </w:rPr>
            </w:pPr>
            <w:r>
              <w:rPr>
                <w:rFonts w:hint="eastAsia"/>
                <w:lang w:val="en-US" w:eastAsia="zh-CN"/>
              </w:rPr>
              <w:t>6.47</w:t>
            </w:r>
          </w:p>
        </w:tc>
        <w:tc>
          <w:tcPr>
            <w:tcW w:w="684" w:type="pct"/>
            <w:tcBorders>
              <w:top w:val="nil"/>
              <w:left w:val="nil"/>
              <w:bottom w:val="nil"/>
              <w:right w:val="nil"/>
            </w:tcBorders>
            <w:shd w:val="clear" w:color="auto" w:fill="FFFFFF"/>
          </w:tcPr>
          <w:p w14:paraId="4C3847AA">
            <w:pPr>
              <w:pStyle w:val="9"/>
              <w:bidi w:val="0"/>
              <w:rPr>
                <w:rFonts w:hint="eastAsia"/>
              </w:rPr>
            </w:pPr>
            <w:r>
              <w:rPr>
                <w:rFonts w:hint="eastAsia"/>
                <w:lang w:val="en-US" w:eastAsia="zh-CN"/>
              </w:rPr>
              <w:t>1∶2.09</w:t>
            </w:r>
          </w:p>
        </w:tc>
        <w:tc>
          <w:tcPr>
            <w:tcW w:w="762" w:type="pct"/>
            <w:tcBorders>
              <w:top w:val="nil"/>
              <w:left w:val="nil"/>
              <w:bottom w:val="nil"/>
              <w:right w:val="nil"/>
            </w:tcBorders>
            <w:shd w:val="clear" w:color="auto" w:fill="FFFFFF"/>
          </w:tcPr>
          <w:p w14:paraId="46B77F52">
            <w:pPr>
              <w:pStyle w:val="9"/>
              <w:bidi w:val="0"/>
              <w:rPr>
                <w:rFonts w:hint="eastAsia"/>
              </w:rPr>
            </w:pPr>
            <w:r>
              <w:rPr>
                <w:rFonts w:hint="eastAsia"/>
                <w:lang w:val="en-US" w:eastAsia="zh-CN"/>
              </w:rPr>
              <w:t>9—15个月</w:t>
            </w:r>
          </w:p>
        </w:tc>
      </w:tr>
      <w:tr w14:paraId="3008BB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8" w:type="pct"/>
            <w:tcBorders>
              <w:top w:val="nil"/>
              <w:left w:val="nil"/>
              <w:bottom w:val="nil"/>
              <w:right w:val="nil"/>
            </w:tcBorders>
            <w:shd w:val="clear" w:color="auto" w:fill="FFFFFF"/>
          </w:tcPr>
          <w:p w14:paraId="16648538">
            <w:pPr>
              <w:pStyle w:val="9"/>
              <w:bidi w:val="0"/>
              <w:rPr>
                <w:rFonts w:hint="eastAsia"/>
              </w:rPr>
            </w:pPr>
            <w:r>
              <w:rPr>
                <w:rFonts w:hint="eastAsia"/>
                <w:lang w:val="en-US" w:eastAsia="zh-CN"/>
              </w:rPr>
              <w:t>信贷业务</w:t>
            </w:r>
          </w:p>
        </w:tc>
        <w:tc>
          <w:tcPr>
            <w:tcW w:w="909" w:type="pct"/>
            <w:tcBorders>
              <w:top w:val="nil"/>
              <w:left w:val="nil"/>
              <w:bottom w:val="nil"/>
              <w:right w:val="nil"/>
            </w:tcBorders>
            <w:shd w:val="clear" w:color="auto" w:fill="FFFFFF"/>
          </w:tcPr>
          <w:p w14:paraId="0C8D796E">
            <w:pPr>
              <w:pStyle w:val="9"/>
              <w:bidi w:val="0"/>
              <w:rPr>
                <w:rFonts w:hint="eastAsia"/>
              </w:rPr>
            </w:pPr>
            <w:r>
              <w:rPr>
                <w:rFonts w:hint="eastAsia"/>
                <w:lang w:val="en-US" w:eastAsia="zh-CN"/>
              </w:rPr>
              <w:t>2.8</w:t>
            </w:r>
          </w:p>
        </w:tc>
        <w:tc>
          <w:tcPr>
            <w:tcW w:w="1117" w:type="pct"/>
            <w:tcBorders>
              <w:top w:val="nil"/>
              <w:left w:val="nil"/>
              <w:bottom w:val="nil"/>
              <w:right w:val="nil"/>
            </w:tcBorders>
            <w:shd w:val="clear" w:color="auto" w:fill="FFFFFF"/>
          </w:tcPr>
          <w:p w14:paraId="0EF4D52F">
            <w:pPr>
              <w:pStyle w:val="9"/>
              <w:bidi w:val="0"/>
              <w:rPr>
                <w:rFonts w:hint="eastAsia"/>
              </w:rPr>
            </w:pPr>
            <w:r>
              <w:rPr>
                <w:rFonts w:hint="eastAsia"/>
                <w:lang w:val="en-US" w:eastAsia="zh-CN"/>
              </w:rPr>
              <w:t>28.6</w:t>
            </w:r>
          </w:p>
        </w:tc>
        <w:tc>
          <w:tcPr>
            <w:tcW w:w="1008" w:type="pct"/>
            <w:tcBorders>
              <w:top w:val="nil"/>
              <w:left w:val="nil"/>
              <w:bottom w:val="nil"/>
              <w:right w:val="nil"/>
            </w:tcBorders>
            <w:shd w:val="clear" w:color="auto" w:fill="FFFFFF"/>
          </w:tcPr>
          <w:p w14:paraId="5DA16444">
            <w:pPr>
              <w:pStyle w:val="9"/>
              <w:bidi w:val="0"/>
              <w:rPr>
                <w:rFonts w:hint="eastAsia"/>
              </w:rPr>
            </w:pPr>
            <w:r>
              <w:rPr>
                <w:rFonts w:hint="eastAsia"/>
                <w:lang w:val="en-US" w:eastAsia="zh-CN"/>
              </w:rPr>
              <w:t>4.70</w:t>
            </w:r>
          </w:p>
        </w:tc>
        <w:tc>
          <w:tcPr>
            <w:tcW w:w="684" w:type="pct"/>
            <w:tcBorders>
              <w:top w:val="nil"/>
              <w:left w:val="nil"/>
              <w:bottom w:val="nil"/>
              <w:right w:val="nil"/>
            </w:tcBorders>
            <w:shd w:val="clear" w:color="auto" w:fill="FFFFFF"/>
          </w:tcPr>
          <w:p w14:paraId="701AA12A">
            <w:pPr>
              <w:pStyle w:val="9"/>
              <w:bidi w:val="0"/>
              <w:rPr>
                <w:rFonts w:hint="eastAsia"/>
              </w:rPr>
            </w:pPr>
            <w:r>
              <w:rPr>
                <w:rFonts w:hint="eastAsia"/>
                <w:lang w:val="en-US" w:eastAsia="zh-CN"/>
              </w:rPr>
              <w:t>1∶1.68</w:t>
            </w:r>
          </w:p>
        </w:tc>
        <w:tc>
          <w:tcPr>
            <w:tcW w:w="762" w:type="pct"/>
            <w:tcBorders>
              <w:top w:val="nil"/>
              <w:left w:val="nil"/>
              <w:bottom w:val="nil"/>
              <w:right w:val="nil"/>
            </w:tcBorders>
            <w:shd w:val="clear" w:color="auto" w:fill="FFFFFF"/>
          </w:tcPr>
          <w:p w14:paraId="28FA5CD6">
            <w:pPr>
              <w:pStyle w:val="9"/>
              <w:bidi w:val="0"/>
              <w:rPr>
                <w:rFonts w:hint="eastAsia"/>
              </w:rPr>
            </w:pPr>
            <w:r>
              <w:rPr>
                <w:rFonts w:hint="eastAsia"/>
                <w:lang w:val="en-US" w:eastAsia="zh-CN"/>
              </w:rPr>
              <w:t>12—18个月</w:t>
            </w:r>
          </w:p>
        </w:tc>
      </w:tr>
      <w:tr w14:paraId="57CD04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8" w:type="pct"/>
            <w:tcBorders>
              <w:top w:val="nil"/>
              <w:left w:val="nil"/>
              <w:bottom w:val="nil"/>
              <w:right w:val="nil"/>
            </w:tcBorders>
            <w:shd w:val="clear" w:color="auto" w:fill="FFFFFF"/>
          </w:tcPr>
          <w:p w14:paraId="2FC36C6B">
            <w:pPr>
              <w:pStyle w:val="9"/>
              <w:bidi w:val="0"/>
              <w:rPr>
                <w:rFonts w:hint="eastAsia"/>
              </w:rPr>
            </w:pPr>
            <w:r>
              <w:rPr>
                <w:rFonts w:hint="eastAsia"/>
                <w:lang w:val="en-US" w:eastAsia="zh-CN"/>
              </w:rPr>
              <w:t>客服运营</w:t>
            </w:r>
          </w:p>
        </w:tc>
        <w:tc>
          <w:tcPr>
            <w:tcW w:w="909" w:type="pct"/>
            <w:tcBorders>
              <w:top w:val="nil"/>
              <w:left w:val="nil"/>
              <w:bottom w:val="nil"/>
              <w:right w:val="nil"/>
            </w:tcBorders>
            <w:shd w:val="clear" w:color="auto" w:fill="FFFFFF"/>
          </w:tcPr>
          <w:p w14:paraId="0E5C9876">
            <w:pPr>
              <w:pStyle w:val="9"/>
              <w:bidi w:val="0"/>
              <w:rPr>
                <w:rFonts w:hint="eastAsia"/>
              </w:rPr>
            </w:pPr>
            <w:r>
              <w:rPr>
                <w:rFonts w:hint="eastAsia"/>
                <w:lang w:val="en-US" w:eastAsia="zh-CN"/>
              </w:rPr>
              <w:t>1.6</w:t>
            </w:r>
          </w:p>
        </w:tc>
        <w:tc>
          <w:tcPr>
            <w:tcW w:w="1117" w:type="pct"/>
            <w:tcBorders>
              <w:top w:val="nil"/>
              <w:left w:val="nil"/>
              <w:bottom w:val="nil"/>
              <w:right w:val="nil"/>
            </w:tcBorders>
            <w:shd w:val="clear" w:color="auto" w:fill="FFFFFF"/>
          </w:tcPr>
          <w:p w14:paraId="610D37C0">
            <w:pPr>
              <w:pStyle w:val="9"/>
              <w:bidi w:val="0"/>
              <w:rPr>
                <w:rFonts w:hint="eastAsia"/>
              </w:rPr>
            </w:pPr>
            <w:r>
              <w:rPr>
                <w:rFonts w:hint="eastAsia"/>
                <w:lang w:val="en-US" w:eastAsia="zh-CN"/>
              </w:rPr>
              <w:t>16.3</w:t>
            </w:r>
          </w:p>
        </w:tc>
        <w:tc>
          <w:tcPr>
            <w:tcW w:w="1008" w:type="pct"/>
            <w:tcBorders>
              <w:top w:val="nil"/>
              <w:left w:val="nil"/>
              <w:bottom w:val="nil"/>
              <w:right w:val="nil"/>
            </w:tcBorders>
            <w:shd w:val="clear" w:color="auto" w:fill="FFFFFF"/>
          </w:tcPr>
          <w:p w14:paraId="6A319141">
            <w:pPr>
              <w:pStyle w:val="9"/>
              <w:bidi w:val="0"/>
              <w:rPr>
                <w:rFonts w:hint="eastAsia"/>
              </w:rPr>
            </w:pPr>
            <w:r>
              <w:rPr>
                <w:rFonts w:hint="eastAsia"/>
                <w:lang w:val="en-US" w:eastAsia="zh-CN"/>
              </w:rPr>
              <w:t>3.97</w:t>
            </w:r>
          </w:p>
        </w:tc>
        <w:tc>
          <w:tcPr>
            <w:tcW w:w="684" w:type="pct"/>
            <w:tcBorders>
              <w:top w:val="nil"/>
              <w:left w:val="nil"/>
              <w:bottom w:val="nil"/>
              <w:right w:val="nil"/>
            </w:tcBorders>
            <w:shd w:val="clear" w:color="auto" w:fill="FFFFFF"/>
          </w:tcPr>
          <w:p w14:paraId="54772D91">
            <w:pPr>
              <w:pStyle w:val="9"/>
              <w:bidi w:val="0"/>
              <w:rPr>
                <w:rFonts w:hint="eastAsia"/>
              </w:rPr>
            </w:pPr>
            <w:r>
              <w:rPr>
                <w:rFonts w:hint="eastAsia"/>
                <w:lang w:val="en-US" w:eastAsia="zh-CN"/>
              </w:rPr>
              <w:t>1∶2.48</w:t>
            </w:r>
          </w:p>
        </w:tc>
        <w:tc>
          <w:tcPr>
            <w:tcW w:w="762" w:type="pct"/>
            <w:tcBorders>
              <w:top w:val="nil"/>
              <w:left w:val="nil"/>
              <w:bottom w:val="nil"/>
              <w:right w:val="nil"/>
            </w:tcBorders>
            <w:shd w:val="clear" w:color="auto" w:fill="FFFFFF"/>
          </w:tcPr>
          <w:p w14:paraId="25849568">
            <w:pPr>
              <w:pStyle w:val="9"/>
              <w:bidi w:val="0"/>
              <w:rPr>
                <w:rFonts w:hint="eastAsia"/>
              </w:rPr>
            </w:pPr>
            <w:r>
              <w:rPr>
                <w:rFonts w:hint="eastAsia"/>
                <w:lang w:val="en-US" w:eastAsia="zh-CN"/>
              </w:rPr>
              <w:t>3—6个月</w:t>
            </w:r>
          </w:p>
        </w:tc>
      </w:tr>
      <w:tr w14:paraId="7DCA4B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8" w:type="pct"/>
            <w:tcBorders>
              <w:top w:val="nil"/>
              <w:left w:val="nil"/>
              <w:bottom w:val="single" w:color="000000" w:sz="12" w:space="0"/>
              <w:right w:val="nil"/>
            </w:tcBorders>
            <w:shd w:val="clear" w:color="auto" w:fill="FFFFFF"/>
          </w:tcPr>
          <w:p w14:paraId="3179C869">
            <w:pPr>
              <w:pStyle w:val="9"/>
              <w:bidi w:val="0"/>
              <w:rPr>
                <w:rFonts w:hint="eastAsia"/>
              </w:rPr>
            </w:pPr>
            <w:r>
              <w:rPr>
                <w:rFonts w:hint="eastAsia"/>
                <w:lang w:val="en-US" w:eastAsia="zh-CN"/>
              </w:rPr>
              <w:t>合计</w:t>
            </w:r>
          </w:p>
        </w:tc>
        <w:tc>
          <w:tcPr>
            <w:tcW w:w="909" w:type="pct"/>
            <w:tcBorders>
              <w:top w:val="nil"/>
              <w:left w:val="nil"/>
              <w:bottom w:val="single" w:color="000000" w:sz="12" w:space="0"/>
              <w:right w:val="nil"/>
            </w:tcBorders>
            <w:shd w:val="clear" w:color="auto" w:fill="FFFFFF"/>
          </w:tcPr>
          <w:p w14:paraId="1B859C58">
            <w:pPr>
              <w:pStyle w:val="9"/>
              <w:bidi w:val="0"/>
              <w:rPr>
                <w:rFonts w:hint="eastAsia"/>
              </w:rPr>
            </w:pPr>
            <w:r>
              <w:rPr>
                <w:rFonts w:hint="eastAsia"/>
                <w:lang w:val="en-US" w:eastAsia="zh-CN"/>
              </w:rPr>
              <w:t>9.8</w:t>
            </w:r>
          </w:p>
        </w:tc>
        <w:tc>
          <w:tcPr>
            <w:tcW w:w="1117" w:type="pct"/>
            <w:tcBorders>
              <w:top w:val="nil"/>
              <w:left w:val="nil"/>
              <w:bottom w:val="single" w:color="000000" w:sz="12" w:space="0"/>
              <w:right w:val="nil"/>
            </w:tcBorders>
            <w:shd w:val="clear" w:color="auto" w:fill="FFFFFF"/>
          </w:tcPr>
          <w:p w14:paraId="4A3F2124">
            <w:pPr>
              <w:pStyle w:val="9"/>
              <w:bidi w:val="0"/>
              <w:rPr>
                <w:rFonts w:hint="eastAsia"/>
              </w:rPr>
            </w:pPr>
            <w:r>
              <w:rPr>
                <w:rFonts w:hint="eastAsia"/>
                <w:lang w:val="en-US" w:eastAsia="zh-CN"/>
              </w:rPr>
              <w:t>100</w:t>
            </w:r>
          </w:p>
        </w:tc>
        <w:tc>
          <w:tcPr>
            <w:tcW w:w="1008" w:type="pct"/>
            <w:tcBorders>
              <w:top w:val="nil"/>
              <w:left w:val="nil"/>
              <w:bottom w:val="single" w:color="000000" w:sz="12" w:space="0"/>
              <w:right w:val="nil"/>
            </w:tcBorders>
            <w:shd w:val="clear" w:color="auto" w:fill="FFFFFF"/>
          </w:tcPr>
          <w:p w14:paraId="1FC332FC">
            <w:pPr>
              <w:pStyle w:val="9"/>
              <w:bidi w:val="0"/>
              <w:rPr>
                <w:rFonts w:hint="eastAsia"/>
              </w:rPr>
            </w:pPr>
            <w:r>
              <w:rPr>
                <w:rFonts w:hint="eastAsia"/>
                <w:lang w:val="en-US" w:eastAsia="zh-CN"/>
              </w:rPr>
              <w:t>19.00</w:t>
            </w:r>
          </w:p>
        </w:tc>
        <w:tc>
          <w:tcPr>
            <w:tcW w:w="684" w:type="pct"/>
            <w:tcBorders>
              <w:top w:val="nil"/>
              <w:left w:val="nil"/>
              <w:bottom w:val="single" w:color="000000" w:sz="12" w:space="0"/>
              <w:right w:val="nil"/>
            </w:tcBorders>
            <w:shd w:val="clear" w:color="auto" w:fill="FFFFFF"/>
          </w:tcPr>
          <w:p w14:paraId="7DD210E8">
            <w:pPr>
              <w:pStyle w:val="9"/>
              <w:bidi w:val="0"/>
              <w:rPr>
                <w:rFonts w:hint="eastAsia"/>
              </w:rPr>
            </w:pPr>
            <w:r>
              <w:rPr>
                <w:rFonts w:hint="eastAsia"/>
                <w:lang w:val="en-US" w:eastAsia="zh-CN"/>
              </w:rPr>
              <w:t>1∶1.94</w:t>
            </w:r>
          </w:p>
        </w:tc>
        <w:tc>
          <w:tcPr>
            <w:tcW w:w="762" w:type="pct"/>
            <w:tcBorders>
              <w:top w:val="nil"/>
              <w:left w:val="nil"/>
              <w:bottom w:val="single" w:color="000000" w:sz="12" w:space="0"/>
              <w:right w:val="nil"/>
            </w:tcBorders>
            <w:shd w:val="clear" w:color="auto" w:fill="FFFFFF"/>
          </w:tcPr>
          <w:p w14:paraId="5910303B">
            <w:pPr>
              <w:pStyle w:val="9"/>
              <w:bidi w:val="0"/>
              <w:rPr>
                <w:rFonts w:hint="eastAsia"/>
              </w:rPr>
            </w:pPr>
            <w:r>
              <w:rPr>
                <w:rFonts w:hint="eastAsia"/>
                <w:lang w:val="en-US" w:eastAsia="zh-CN"/>
              </w:rPr>
              <w:t>—</w:t>
            </w:r>
          </w:p>
        </w:tc>
      </w:tr>
    </w:tbl>
    <w:p w14:paraId="3FE2F6C4">
      <w:pPr>
        <w:pageBreakBefore w:val="0"/>
        <w:widowControl w:val="0"/>
        <w:kinsoku/>
        <w:wordWrap/>
        <w:overflowPunct/>
        <w:topLinePunct w:val="0"/>
        <w:autoSpaceDE/>
        <w:autoSpaceDN/>
        <w:bidi w:val="0"/>
        <w:adjustRightInd/>
        <w:snapToGrid/>
        <w:spacing w:line="460" w:lineRule="exact"/>
        <w:ind w:firstLine="480" w:firstLineChars="200"/>
        <w:textAlignment w:val="auto"/>
        <w:rPr>
          <w:rFonts w:hint="eastAsia" w:ascii="宋体" w:hAnsi="宋体" w:eastAsia="宋体" w:cs="宋体"/>
          <w:sz w:val="24"/>
          <w:lang w:val="en-US" w:eastAsia="zh-CN"/>
        </w:rPr>
      </w:pPr>
      <w:r>
        <w:rPr>
          <w:rFonts w:hint="eastAsia" w:ascii="宋体" w:hAnsi="宋体" w:eastAsia="宋体" w:cs="宋体"/>
          <w:sz w:val="24"/>
          <w:lang w:val="en-US" w:eastAsia="zh-CN"/>
        </w:rPr>
        <w:t>注：专项投入含算力采购、模型训练、系统集成与人力成本；可量化产出系依据各模块DID估计结果及描述性数据折算，其中营销经营与财富管理模块为DID因果估计直接折算，信贷业务与客服运营模块含辅助描述性估算成分，详见4.5节；投入产出比为可量化产出与专项投入之比值。</w:t>
      </w:r>
    </w:p>
    <w:p w14:paraId="6AD2E025">
      <w:pPr>
        <w:pageBreakBefore w:val="0"/>
        <w:widowControl w:val="0"/>
        <w:kinsoku/>
        <w:wordWrap/>
        <w:overflowPunct/>
        <w:topLinePunct w:val="0"/>
        <w:autoSpaceDE/>
        <w:autoSpaceDN/>
        <w:bidi w:val="0"/>
        <w:adjustRightInd/>
        <w:snapToGrid/>
        <w:spacing w:line="460" w:lineRule="exact"/>
        <w:ind w:firstLine="480" w:firstLineChars="200"/>
        <w:textAlignment w:val="auto"/>
        <w:rPr>
          <w:rFonts w:hint="eastAsia" w:ascii="宋体" w:hAnsi="宋体" w:eastAsia="宋体" w:cs="宋体"/>
          <w:sz w:val="24"/>
          <w:lang w:val="en-US" w:eastAsia="zh-CN"/>
        </w:rPr>
      </w:pPr>
      <w:r>
        <w:rPr>
          <w:rFonts w:hint="eastAsia" w:ascii="宋体" w:hAnsi="宋体" w:eastAsia="宋体" w:cs="宋体"/>
          <w:sz w:val="24"/>
          <w:lang w:val="en-US" w:eastAsia="zh-CN"/>
        </w:rPr>
        <w:t>客服运营模块以最低的专项投入（1.6亿元，占AI总投入16.3%）实现了最高的投入产出比（1∶2.48），且产出达成周期仅需3至6个月。这一结果并不令人意外：账户查询、产品条款解释、标准投诉处理等客服场景的任务边界高度清晰，每个问题均存在客观正确答案，RAG系统能够从结构化知识库中精确检索确定性答案，模型幻觉风险极低，系统上线后效益释放几乎不存在滞后。长尾知识型问题解答准确率从58.4%跃升至91.2%、人工溢出率从38.2%降至19.6%，这两项核心指标的改善直接转化为可量化的人力成本节约，经济价值的传导链条短而清晰。</w:t>
      </w:r>
    </w:p>
    <w:p w14:paraId="003315AD">
      <w:pPr>
        <w:pageBreakBefore w:val="0"/>
        <w:widowControl w:val="0"/>
        <w:kinsoku/>
        <w:wordWrap/>
        <w:overflowPunct/>
        <w:topLinePunct w:val="0"/>
        <w:autoSpaceDE/>
        <w:autoSpaceDN/>
        <w:bidi w:val="0"/>
        <w:adjustRightInd/>
        <w:snapToGrid/>
        <w:spacing w:line="460" w:lineRule="exact"/>
        <w:ind w:firstLine="480" w:firstLineChars="200"/>
        <w:textAlignment w:val="auto"/>
        <w:rPr>
          <w:rFonts w:hint="eastAsia" w:ascii="宋体" w:hAnsi="宋体" w:eastAsia="宋体" w:cs="宋体"/>
          <w:sz w:val="24"/>
          <w:lang w:val="en-US" w:eastAsia="zh-CN"/>
        </w:rPr>
      </w:pPr>
      <w:r>
        <w:rPr>
          <w:rFonts w:hint="eastAsia" w:ascii="宋体" w:hAnsi="宋体" w:eastAsia="宋体" w:cs="宋体"/>
          <w:sz w:val="24"/>
          <w:lang w:val="en-US" w:eastAsia="zh-CN"/>
        </w:rPr>
        <w:t>财富管理模块的投入规模最大（3.1亿元，占31.6%），投入产出比居于中上游（1∶2.09），但产出达成周期长达9至15个月，在四个模块中仅次于信贷业务。这一时间跨度的成因在于财富管理场景的价值实现路径具有典型的复利特征——AI系统需要首先积累足够的客户交互数据以优化推荐模型，再经由产品推荐点击率（41.3%）与购买转化率（23.7%）的双重转化漏斗，最终体现为AUM的持续增长，每一个环节均需时间沉淀。值得关注的是，建议采纳率（38.6%）显著低于人工客户经理（54.2%）的现实制约，使得财富管理模块的可量化收益（6.47亿元）尽管在绝对值上为四个模块之首，但相对于其最高的专项投入而言，仍存在因算法信任赤字导致的效率损耗空间。</w:t>
      </w:r>
    </w:p>
    <w:p w14:paraId="107A8D30">
      <w:pPr>
        <w:pageBreakBefore w:val="0"/>
        <w:widowControl w:val="0"/>
        <w:kinsoku/>
        <w:wordWrap/>
        <w:overflowPunct/>
        <w:topLinePunct w:val="0"/>
        <w:autoSpaceDE/>
        <w:autoSpaceDN/>
        <w:bidi w:val="0"/>
        <w:adjustRightInd/>
        <w:snapToGrid/>
        <w:spacing w:line="460" w:lineRule="exact"/>
        <w:ind w:firstLine="480" w:firstLineChars="200"/>
        <w:textAlignment w:val="auto"/>
        <w:rPr>
          <w:rFonts w:hint="eastAsia" w:ascii="宋体" w:hAnsi="宋体" w:eastAsia="宋体" w:cs="宋体"/>
          <w:sz w:val="24"/>
          <w:lang w:val="en-US" w:eastAsia="zh-CN"/>
        </w:rPr>
      </w:pPr>
      <w:r>
        <w:rPr>
          <w:rFonts w:hint="eastAsia" w:ascii="宋体" w:hAnsi="宋体" w:eastAsia="宋体" w:cs="宋体"/>
          <w:sz w:val="24"/>
          <w:lang w:val="en-US" w:eastAsia="zh-CN"/>
        </w:rPr>
        <w:t>信贷业务模块的投入产出比（1∶1.68）在四个模块中最低，且需要12至18个月才能进入稳定的效益观测期，这一表象容易在短期财务决策中引发对信贷AI价值的低估。然而，这一结构性特征并非源于技术效果不佳，而是信贷风险收益滞后显现的行业规律所决定的——消费贷款自动审批率额外提升24.3个百分点、动态调额准确率提升17.4个百分点，这些技术指标的改善需要等待至少12个月的逾期观察期，方能通过12期以上逾期率的变化加以验证。换言之，当前1∶1.68的投入产出比在很大程度上是观测窗口不足所导致的测量偏差，而非信贷AI应用的真实价值上限，随着观测期的延伸，该模块的长期收益预计将系统性高于当前估算值。</w:t>
      </w:r>
    </w:p>
    <w:p w14:paraId="4766DA82">
      <w:pPr>
        <w:pageBreakBefore w:val="0"/>
        <w:widowControl w:val="0"/>
        <w:kinsoku/>
        <w:wordWrap/>
        <w:overflowPunct/>
        <w:topLinePunct w:val="0"/>
        <w:autoSpaceDE/>
        <w:autoSpaceDN/>
        <w:bidi w:val="0"/>
        <w:adjustRightInd/>
        <w:snapToGrid/>
        <w:spacing w:line="460" w:lineRule="exact"/>
        <w:ind w:firstLine="480" w:firstLineChars="200"/>
        <w:textAlignment w:val="auto"/>
        <w:rPr>
          <w:rFonts w:hint="eastAsia" w:ascii="宋体" w:hAnsi="宋体" w:eastAsia="宋体" w:cs="宋体"/>
          <w:sz w:val="24"/>
          <w:lang w:val="en-US" w:eastAsia="zh-CN"/>
        </w:rPr>
      </w:pPr>
      <w:r>
        <w:rPr>
          <w:rFonts w:hint="eastAsia" w:ascii="宋体" w:hAnsi="宋体" w:eastAsia="宋体" w:cs="宋体"/>
          <w:sz w:val="24"/>
          <w:lang w:val="en-US" w:eastAsia="zh-CN"/>
        </w:rPr>
        <w:t>面客场景与中后台场景之间的保守程度差异，是理解招商银行AI投入产出结构的另一条重要线索。在合规文本审查（自动化率89.3%）、代码辅助开发（人均产出效率+67.4%）等中后台场景中，生成式AI的渗透率已相当高，原因在于这类场景的错误输出后果局限于内部、可纠错成本低。而在直接面向客户输出的场景中，强制人工复核节点的设置使面客AI内容的实际吞吐效率仅达技术上限的60%，约40%的效率空间因合规节流而被压制。这意味着表3—9所呈现的四大模块投入产出比，均是在面客合规约束条件下的保守估计，一旦监管部门出台更为精细化的分级授权操作指引，各模块的效益上限将存在实质性的进一步释放空间。</w:t>
      </w:r>
    </w:p>
    <w:p w14:paraId="3A40254B">
      <w:pPr>
        <w:pStyle w:val="2"/>
        <w:bidi w:val="0"/>
        <w:rPr>
          <w:rFonts w:hint="eastAsia" w:ascii="宋体" w:hAnsi="宋体" w:eastAsia="宋体" w:cs="宋体"/>
          <w:lang w:val="en-US" w:eastAsia="zh-CN"/>
        </w:rPr>
        <w:sectPr>
          <w:headerReference r:id="rId20" w:type="first"/>
          <w:footerReference r:id="rId22" w:type="first"/>
          <w:headerReference r:id="rId19" w:type="default"/>
          <w:footerReference r:id="rId21" w:type="default"/>
          <w:footnotePr>
            <w:numFmt w:val="decimalEnclosedCircleChinese"/>
            <w:numRestart w:val="eachPage"/>
          </w:footnotePr>
          <w:endnotePr>
            <w:numFmt w:val="decimal"/>
          </w:endnotePr>
          <w:pgSz w:w="11905" w:h="16838"/>
          <w:pgMar w:top="1440" w:right="1797" w:bottom="1440" w:left="1797" w:header="850" w:footer="850" w:gutter="0"/>
          <w:cols w:space="0" w:num="1"/>
          <w:titlePg/>
          <w:rtlGutter w:val="0"/>
          <w:docGrid w:linePitch="312" w:charSpace="0"/>
        </w:sectPr>
      </w:pPr>
    </w:p>
    <w:p w14:paraId="1E799054">
      <w:pPr>
        <w:pStyle w:val="2"/>
        <w:bidi w:val="0"/>
        <w:rPr>
          <w:rFonts w:hint="default"/>
          <w:lang w:val="en-US" w:eastAsia="zh-CN"/>
        </w:rPr>
      </w:pPr>
      <w:bookmarkStart w:id="44" w:name="_Toc30284"/>
      <w:r>
        <w:rPr>
          <w:rFonts w:hint="eastAsia"/>
          <w:lang w:val="en-US" w:eastAsia="zh-CN"/>
        </w:rPr>
        <w:t>第四章 生成式AI在招商银行零售客户经营中的应用成效</w:t>
      </w:r>
      <w:bookmarkEnd w:id="44"/>
      <w:r>
        <w:rPr>
          <w:rFonts w:hint="eastAsia"/>
          <w:lang w:val="en-US" w:eastAsia="zh-CN"/>
        </w:rPr>
        <w:t>评估</w:t>
      </w:r>
    </w:p>
    <w:p w14:paraId="4CFFD795">
      <w:pPr>
        <w:pStyle w:val="3"/>
        <w:bidi w:val="0"/>
        <w:rPr>
          <w:rFonts w:hint="eastAsia"/>
          <w:lang w:val="en-US" w:eastAsia="zh-CN"/>
        </w:rPr>
      </w:pPr>
      <w:bookmarkStart w:id="45" w:name="_Toc1881"/>
      <w:r>
        <w:rPr>
          <w:rFonts w:hint="eastAsia"/>
          <w:lang w:val="en-US" w:eastAsia="zh-CN"/>
        </w:rPr>
        <w:t>第一节 实证变量界定与描述性统计</w:t>
      </w:r>
      <w:bookmarkEnd w:id="45"/>
    </w:p>
    <w:p w14:paraId="45E29625">
      <w:pPr>
        <w:pStyle w:val="4"/>
        <w:bidi w:val="0"/>
        <w:rPr>
          <w:rFonts w:hint="eastAsia"/>
          <w:lang w:val="en-US" w:eastAsia="zh-CN"/>
        </w:rPr>
      </w:pPr>
      <w:bookmarkStart w:id="46" w:name="_Toc18881"/>
      <w:r>
        <w:rPr>
          <w:rFonts w:hint="eastAsia"/>
          <w:lang w:val="en-US" w:eastAsia="zh-CN"/>
        </w:rPr>
        <w:t>一、数据来源和</w:t>
      </w:r>
      <w:bookmarkEnd w:id="46"/>
      <w:r>
        <w:rPr>
          <w:rFonts w:hint="eastAsia"/>
          <w:lang w:val="en-US" w:eastAsia="zh-CN"/>
        </w:rPr>
        <w:t>模型设定</w:t>
      </w:r>
    </w:p>
    <w:p w14:paraId="2D105338">
      <w:pPr>
        <w:pageBreakBefore w:val="0"/>
        <w:widowControl w:val="0"/>
        <w:kinsoku/>
        <w:wordWrap/>
        <w:overflowPunct/>
        <w:topLinePunct w:val="0"/>
        <w:autoSpaceDE/>
        <w:autoSpaceDN/>
        <w:bidi w:val="0"/>
        <w:adjustRightInd/>
        <w:snapToGrid/>
        <w:spacing w:line="460" w:lineRule="exact"/>
        <w:ind w:firstLine="480" w:firstLineChars="200"/>
        <w:textAlignment w:val="auto"/>
        <w:rPr>
          <w:rFonts w:hint="eastAsia" w:ascii="宋体" w:hAnsi="宋体" w:eastAsia="宋体" w:cs="宋体"/>
          <w:sz w:val="24"/>
          <w:lang w:val="en-US" w:eastAsia="zh-CN"/>
        </w:rPr>
      </w:pPr>
      <w:r>
        <w:rPr>
          <w:rFonts w:hint="eastAsia" w:ascii="宋体" w:hAnsi="宋体" w:eastAsia="宋体" w:cs="宋体"/>
          <w:sz w:val="24"/>
          <w:lang w:val="en-US" w:eastAsia="zh-CN"/>
        </w:rPr>
        <w:t>2023年3月，招商银行在全国分行系统中分批推广AI智能客服2.0系统与营销智能化经营平台，该系统整合了基于大语言模型的客服问答、智能营销圈选与财富顾问功能，是招商银行生成式AI技术规模化落地的标志性节点。由于系统推广采取先试点、后推广的分批部署策略——47家分行于2023年3月至8月率先上线，其余39家分行于2023年9月至2024年2月陆续接入——这一时序差异天然构成了双重差分（Difference—in—Differences，DID）准自然实验所需的外生政策冲击。</w:t>
      </w:r>
    </w:p>
    <w:p w14:paraId="2C22D038">
      <w:pPr>
        <w:pageBreakBefore w:val="0"/>
        <w:widowControl w:val="0"/>
        <w:kinsoku/>
        <w:wordWrap/>
        <w:overflowPunct/>
        <w:topLinePunct w:val="0"/>
        <w:autoSpaceDE/>
        <w:autoSpaceDN/>
        <w:bidi w:val="0"/>
        <w:adjustRightInd/>
        <w:snapToGrid/>
        <w:spacing w:line="460" w:lineRule="exact"/>
        <w:ind w:firstLine="480" w:firstLineChars="200"/>
        <w:textAlignment w:val="auto"/>
        <w:rPr>
          <w:rFonts w:hint="eastAsia" w:ascii="宋体" w:hAnsi="宋体" w:eastAsia="宋体" w:cs="宋体"/>
          <w:sz w:val="24"/>
          <w:lang w:val="en-US" w:eastAsia="zh-CN"/>
        </w:rPr>
      </w:pPr>
      <w:r>
        <w:rPr>
          <w:rFonts w:hint="eastAsia" w:ascii="宋体" w:hAnsi="宋体" w:eastAsia="宋体" w:cs="宋体"/>
          <w:sz w:val="24"/>
          <w:lang w:val="en-US" w:eastAsia="zh-CN"/>
        </w:rPr>
        <w:t>以2023年8月与2023年9月作为两批次部署的分界节点，依据来自招商银行内部项目管理文档所记录的系统验收时间表：第一批47家分行的部署工作于2023年8月31日全部完成系统验收并切换至生产环境，第二批39家分行的部署工作于2023年9月1日正式启动，两批次之间不存在重叠期。这一分界节点并非研究者人为设定，而是由招商银行总行科技部门统一安排的项目推进节奏所外生决定，其背后的实际操作逻辑在于：总行在第一批分行完成验收、积累初步运营经验并完成系统参数调优后，方启动第二批分行的部署工作，两批次之间约一个月的间隔期是系统迭代优化的必要缓冲窗口，而非随机形成的时序偶然。</w:t>
      </w:r>
    </w:p>
    <w:p w14:paraId="72393B80">
      <w:pPr>
        <w:pageBreakBefore w:val="0"/>
        <w:widowControl w:val="0"/>
        <w:kinsoku/>
        <w:wordWrap/>
        <w:overflowPunct/>
        <w:topLinePunct w:val="0"/>
        <w:autoSpaceDE/>
        <w:autoSpaceDN/>
        <w:bidi w:val="0"/>
        <w:adjustRightInd/>
        <w:snapToGrid/>
        <w:spacing w:line="460" w:lineRule="exact"/>
        <w:ind w:firstLine="480" w:firstLineChars="200"/>
        <w:textAlignment w:val="auto"/>
        <w:rPr>
          <w:rFonts w:hint="eastAsia" w:ascii="宋体" w:hAnsi="宋体" w:eastAsia="宋体" w:cs="宋体"/>
          <w:sz w:val="24"/>
          <w:lang w:val="en-US" w:eastAsia="zh-CN"/>
        </w:rPr>
      </w:pPr>
      <w:r>
        <w:rPr>
          <w:rFonts w:hint="eastAsia" w:ascii="宋体" w:hAnsi="宋体" w:eastAsia="宋体" w:cs="宋体"/>
          <w:sz w:val="24"/>
          <w:lang w:val="en-US" w:eastAsia="zh-CN"/>
        </w:rPr>
        <w:t>在数据归属上需作出明确说明：本文DID模型所使用的月度面板数据，同时涵盖处理组47家分行与对照组39家分行在2022年3月至2024年2月共24个月内的全部分行的统计值，两组数据在整个样本期内均持续存在。处理组虚拟变量（Treat=1）标识的是率先部署的47家分行，时间虚拟变量（Post=1）标识的是2023年3月及之后的政策后窗口，核心交互项Treat×Post所识别的因果效应，是处理组47家分行在政策后窗口相对于对照组39家分行的CEMI额外变化量。</w:t>
      </w:r>
    </w:p>
    <w:p w14:paraId="448C3318">
      <w:pPr>
        <w:pageBreakBefore w:val="0"/>
        <w:widowControl w:val="0"/>
        <w:kinsoku/>
        <w:wordWrap/>
        <w:overflowPunct/>
        <w:topLinePunct w:val="0"/>
        <w:autoSpaceDE/>
        <w:autoSpaceDN/>
        <w:bidi w:val="0"/>
        <w:adjustRightInd/>
        <w:snapToGrid/>
        <w:spacing w:line="460" w:lineRule="exact"/>
        <w:ind w:firstLine="480" w:firstLineChars="200"/>
        <w:textAlignment w:val="auto"/>
        <w:rPr>
          <w:rFonts w:hint="eastAsia" w:ascii="宋体" w:hAnsi="宋体" w:eastAsia="宋体" w:cs="宋体"/>
          <w:sz w:val="24"/>
          <w:lang w:val="en-US" w:eastAsia="zh-CN"/>
        </w:rPr>
      </w:pPr>
      <w:r>
        <w:rPr>
          <w:rFonts w:hint="eastAsia" w:ascii="宋体" w:hAnsi="宋体" w:eastAsia="宋体" w:cs="宋体"/>
          <w:sz w:val="24"/>
          <w:lang w:val="en-US" w:eastAsia="zh-CN"/>
        </w:rPr>
        <w:t>本文的结果变量为综合经营成效指数（CEMI），由五个关键业务指标等权合成：（1）营销转化率；（2）单客获取成本降幅；（3）30日客户活跃留存率；（4）人均AUM月均增长率；（5）产品交叉销售成功率。每个指标均经过标准化处理，合成后的CEMI指数取值范围为-2.80至3.48，均值为0.03，标准差为1.07。</w:t>
      </w:r>
    </w:p>
    <w:p w14:paraId="3E34EA7E">
      <w:pPr>
        <w:pageBreakBefore w:val="0"/>
        <w:widowControl w:val="0"/>
        <w:kinsoku/>
        <w:wordWrap/>
        <w:overflowPunct/>
        <w:topLinePunct w:val="0"/>
        <w:autoSpaceDE/>
        <w:autoSpaceDN/>
        <w:bidi w:val="0"/>
        <w:adjustRightInd/>
        <w:snapToGrid/>
        <w:spacing w:line="460" w:lineRule="exact"/>
        <w:ind w:firstLine="480" w:firstLineChars="200"/>
        <w:textAlignment w:val="auto"/>
        <w:rPr>
          <w:rFonts w:hint="eastAsia" w:ascii="宋体" w:hAnsi="宋体" w:eastAsia="宋体" w:cs="宋体"/>
          <w:sz w:val="24"/>
          <w:lang w:val="en-US" w:eastAsia="zh-CN"/>
        </w:rPr>
      </w:pPr>
      <w:r>
        <w:rPr>
          <w:rFonts w:hint="eastAsia" w:ascii="宋体" w:hAnsi="宋体" w:eastAsia="宋体" w:cs="宋体"/>
          <w:sz w:val="24"/>
          <w:lang w:val="en-US" w:eastAsia="zh-CN"/>
        </w:rPr>
        <w:t>处理变量包括两个虚拟变量：</w:t>
      </w:r>
      <m:oMath>
        <m:r>
          <m:rPr>
            <m:nor/>
          </m:rPr>
          <w:rPr>
            <w:rFonts w:hint="eastAsia" w:ascii="Cambria Math" w:hAnsi="Cambria Math" w:eastAsia="宋体" w:cs="宋体"/>
            <w:i/>
            <w:sz w:val="24"/>
          </w:rPr>
          <m:t>Trea</m:t>
        </m:r>
        <m:sSub>
          <m:sSubPr>
            <m:ctrlPr>
              <w:rPr>
                <w:rFonts w:hint="eastAsia" w:ascii="Cambria Math" w:hAnsi="Cambria Math" w:eastAsia="宋体" w:cs="宋体"/>
                <w:sz w:val="24"/>
              </w:rPr>
            </m:ctrlPr>
          </m:sSubPr>
          <m:e>
            <m:r>
              <m:rPr>
                <m:nor/>
              </m:rPr>
              <w:rPr>
                <w:rFonts w:hint="eastAsia" w:ascii="Cambria Math" w:hAnsi="Cambria Math" w:eastAsia="宋体" w:cs="宋体"/>
                <w:i/>
                <w:sz w:val="24"/>
              </w:rPr>
              <m:t>t</m:t>
            </m:r>
            <m:ctrlPr>
              <w:rPr>
                <w:rFonts w:hint="eastAsia" w:ascii="Cambria Math" w:hAnsi="Cambria Math" w:eastAsia="宋体" w:cs="宋体"/>
                <w:sz w:val="24"/>
              </w:rPr>
            </m:ctrlPr>
          </m:e>
          <m:sub>
            <m:r>
              <m:rPr>
                <m:nor/>
              </m:rPr>
              <w:rPr>
                <w:rFonts w:hint="eastAsia" w:ascii="Cambria Math" w:hAnsi="Cambria Math" w:eastAsia="宋体" w:cs="宋体"/>
                <w:i/>
                <w:sz w:val="24"/>
              </w:rPr>
              <m:t>j</m:t>
            </m:r>
            <m:ctrlPr>
              <w:rPr>
                <w:rFonts w:hint="eastAsia" w:ascii="Cambria Math" w:hAnsi="Cambria Math" w:eastAsia="宋体" w:cs="宋体"/>
                <w:sz w:val="24"/>
              </w:rPr>
            </m:ctrlPr>
          </m:sub>
        </m:sSub>
      </m:oMath>
      <w:r>
        <w:rPr>
          <w:rFonts w:hint="eastAsia" w:ascii="宋体" w:hAnsi="宋体" w:eastAsia="宋体" w:cs="宋体"/>
          <w:sz w:val="24"/>
          <w:lang w:val="en-US" w:eastAsia="zh-CN"/>
        </w:rPr>
        <w:t>标识分行是否属于处理组（率先部署AI系统的47家分行取值为1，其余39家分行取值为0）；</w:t>
      </w:r>
      <m:oMath>
        <m:r>
          <m:rPr>
            <m:nor/>
          </m:rPr>
          <w:rPr>
            <w:rFonts w:hint="eastAsia" w:ascii="Cambria Math" w:hAnsi="Cambria Math" w:eastAsia="宋体" w:cs="宋体"/>
            <w:i/>
            <w:sz w:val="24"/>
            <w:szCs w:val="24"/>
          </w:rPr>
          <m:t>Pos</m:t>
        </m:r>
        <m:sSub>
          <m:sSubPr>
            <m:ctrlPr>
              <w:rPr>
                <w:rFonts w:hint="eastAsia" w:ascii="Cambria Math" w:hAnsi="Cambria Math" w:eastAsia="宋体" w:cs="宋体"/>
                <w:sz w:val="24"/>
                <w:szCs w:val="24"/>
              </w:rPr>
            </m:ctrlPr>
          </m:sSubPr>
          <m:e>
            <m:r>
              <m:rPr>
                <m:nor/>
              </m:rPr>
              <w:rPr>
                <w:rFonts w:hint="eastAsia" w:ascii="Cambria Math" w:hAnsi="Cambria Math" w:eastAsia="宋体" w:cs="宋体"/>
                <w:i/>
                <w:sz w:val="24"/>
                <w:szCs w:val="24"/>
              </w:rPr>
              <m:t>t</m:t>
            </m:r>
            <m:ctrlPr>
              <w:rPr>
                <w:rFonts w:hint="eastAsia" w:ascii="Cambria Math" w:hAnsi="Cambria Math" w:eastAsia="宋体" w:cs="宋体"/>
                <w:sz w:val="24"/>
                <w:szCs w:val="24"/>
              </w:rPr>
            </m:ctrlPr>
          </m:e>
          <m:sub>
            <m:r>
              <m:rPr>
                <m:nor/>
              </m:rPr>
              <w:rPr>
                <w:rFonts w:hint="eastAsia" w:ascii="Cambria Math" w:hAnsi="Cambria Math" w:eastAsia="宋体" w:cs="宋体"/>
                <w:i/>
                <w:sz w:val="24"/>
                <w:szCs w:val="24"/>
              </w:rPr>
              <m:t>t</m:t>
            </m:r>
            <m:ctrlPr>
              <w:rPr>
                <w:rFonts w:hint="eastAsia" w:ascii="Cambria Math" w:hAnsi="Cambria Math" w:eastAsia="宋体" w:cs="宋体"/>
                <w:sz w:val="24"/>
                <w:szCs w:val="24"/>
              </w:rPr>
            </m:ctrlPr>
          </m:sub>
        </m:sSub>
      </m:oMath>
      <w:r>
        <w:rPr>
          <w:rFonts w:hint="eastAsia" w:ascii="宋体" w:hAnsi="宋体" w:eastAsia="宋体" w:cs="宋体"/>
          <w:sz w:val="24"/>
          <w:lang w:val="en-US" w:eastAsia="zh-CN"/>
        </w:rPr>
        <w:t>标识观测期是否在政策实施后（2023年3月及之后取值为1，之前取值为0）。核心交互项</w:t>
      </w:r>
      <m:oMath>
        <m:r>
          <m:rPr>
            <m:nor/>
          </m:rPr>
          <w:rPr>
            <w:rFonts w:hint="eastAsia" w:ascii="Cambria Math" w:hAnsi="Cambria Math" w:eastAsia="宋体" w:cs="宋体"/>
            <w:i/>
            <w:sz w:val="24"/>
          </w:rPr>
          <m:t>Trea</m:t>
        </m:r>
        <m:sSub>
          <m:sSubPr>
            <m:ctrlPr>
              <w:rPr>
                <w:rFonts w:hint="eastAsia" w:ascii="Cambria Math" w:hAnsi="Cambria Math" w:eastAsia="宋体" w:cs="宋体"/>
                <w:sz w:val="24"/>
              </w:rPr>
            </m:ctrlPr>
          </m:sSubPr>
          <m:e>
            <m:r>
              <m:rPr>
                <m:nor/>
              </m:rPr>
              <w:rPr>
                <w:rFonts w:hint="eastAsia" w:ascii="Cambria Math" w:hAnsi="Cambria Math" w:eastAsia="宋体" w:cs="宋体"/>
                <w:i/>
                <w:sz w:val="24"/>
              </w:rPr>
              <m:t>t</m:t>
            </m:r>
            <m:ctrlPr>
              <w:rPr>
                <w:rFonts w:hint="eastAsia" w:ascii="Cambria Math" w:hAnsi="Cambria Math" w:eastAsia="宋体" w:cs="宋体"/>
                <w:sz w:val="24"/>
              </w:rPr>
            </m:ctrlPr>
          </m:e>
          <m:sub>
            <m:r>
              <m:rPr>
                <m:nor/>
              </m:rPr>
              <w:rPr>
                <w:rFonts w:hint="eastAsia" w:ascii="Cambria Math" w:hAnsi="Cambria Math" w:eastAsia="宋体" w:cs="宋体"/>
                <w:i/>
                <w:sz w:val="24"/>
              </w:rPr>
              <m:t>j</m:t>
            </m:r>
            <m:ctrlPr>
              <w:rPr>
                <w:rFonts w:hint="eastAsia" w:ascii="Cambria Math" w:hAnsi="Cambria Math" w:eastAsia="宋体" w:cs="宋体"/>
                <w:sz w:val="24"/>
              </w:rPr>
            </m:ctrlPr>
          </m:sub>
        </m:sSub>
      </m:oMath>
      <w:r>
        <w:rPr>
          <w:rFonts w:hint="eastAsia" w:ascii="宋体" w:hAnsi="宋体" w:eastAsia="宋体" w:cs="宋体"/>
          <w:sz w:val="24"/>
          <w:lang w:val="en-US" w:eastAsia="zh-CN"/>
        </w:rPr>
        <w:t>×</w:t>
      </w:r>
      <m:oMath>
        <m:r>
          <m:rPr>
            <m:nor/>
          </m:rPr>
          <w:rPr>
            <w:rFonts w:hint="eastAsia" w:ascii="Cambria Math" w:hAnsi="Cambria Math" w:eastAsia="宋体" w:cs="宋体"/>
            <w:i/>
            <w:sz w:val="24"/>
            <w:szCs w:val="24"/>
          </w:rPr>
          <m:t>Pos</m:t>
        </m:r>
        <m:sSub>
          <m:sSubPr>
            <m:ctrlPr>
              <w:rPr>
                <w:rFonts w:hint="eastAsia" w:ascii="Cambria Math" w:hAnsi="Cambria Math" w:eastAsia="宋体" w:cs="宋体"/>
                <w:sz w:val="24"/>
                <w:szCs w:val="24"/>
              </w:rPr>
            </m:ctrlPr>
          </m:sSubPr>
          <m:e>
            <m:r>
              <m:rPr>
                <m:nor/>
              </m:rPr>
              <w:rPr>
                <w:rFonts w:hint="eastAsia" w:ascii="Cambria Math" w:hAnsi="Cambria Math" w:eastAsia="宋体" w:cs="宋体"/>
                <w:i/>
                <w:sz w:val="24"/>
                <w:szCs w:val="24"/>
              </w:rPr>
              <m:t>t</m:t>
            </m:r>
            <m:ctrlPr>
              <w:rPr>
                <w:rFonts w:hint="eastAsia" w:ascii="Cambria Math" w:hAnsi="Cambria Math" w:eastAsia="宋体" w:cs="宋体"/>
                <w:sz w:val="24"/>
                <w:szCs w:val="24"/>
              </w:rPr>
            </m:ctrlPr>
          </m:e>
          <m:sub>
            <m:r>
              <m:rPr>
                <m:nor/>
              </m:rPr>
              <w:rPr>
                <w:rFonts w:hint="eastAsia" w:ascii="Cambria Math" w:hAnsi="Cambria Math" w:eastAsia="宋体" w:cs="宋体"/>
                <w:i/>
                <w:sz w:val="24"/>
                <w:szCs w:val="24"/>
              </w:rPr>
              <m:t>t</m:t>
            </m:r>
            <m:ctrlPr>
              <w:rPr>
                <w:rFonts w:hint="eastAsia" w:ascii="Cambria Math" w:hAnsi="Cambria Math" w:eastAsia="宋体" w:cs="宋体"/>
                <w:sz w:val="24"/>
                <w:szCs w:val="24"/>
              </w:rPr>
            </m:ctrlPr>
          </m:sub>
        </m:sSub>
      </m:oMath>
      <w:r>
        <w:rPr>
          <w:rFonts w:hint="eastAsia" w:ascii="宋体" w:hAnsi="宋体" w:eastAsia="宋体" w:cs="宋体"/>
          <w:sz w:val="24"/>
          <w:lang w:val="en-US" w:eastAsia="zh-CN"/>
        </w:rPr>
        <w:t>的系数即为政策效应的估计值。</w:t>
      </w:r>
    </w:p>
    <w:p w14:paraId="1138A76A">
      <w:pPr>
        <w:pageBreakBefore w:val="0"/>
        <w:widowControl w:val="0"/>
        <w:kinsoku/>
        <w:wordWrap/>
        <w:overflowPunct/>
        <w:topLinePunct w:val="0"/>
        <w:autoSpaceDE/>
        <w:autoSpaceDN/>
        <w:bidi w:val="0"/>
        <w:adjustRightInd/>
        <w:snapToGrid/>
        <w:spacing w:line="460" w:lineRule="exact"/>
        <w:ind w:firstLine="480" w:firstLineChars="200"/>
        <w:textAlignment w:val="auto"/>
        <w:rPr>
          <w:rFonts w:hint="eastAsia" w:ascii="宋体" w:hAnsi="宋体" w:eastAsia="宋体" w:cs="宋体"/>
          <w:sz w:val="24"/>
          <w:lang w:val="en-US" w:eastAsia="zh-CN"/>
        </w:rPr>
      </w:pPr>
      <w:r>
        <w:rPr>
          <w:rFonts w:hint="eastAsia" w:ascii="宋体" w:hAnsi="宋体" w:eastAsia="宋体" w:cs="宋体"/>
          <w:sz w:val="24"/>
          <w:lang w:val="en-US" w:eastAsia="zh-CN"/>
        </w:rPr>
        <w:t>控制变量选取可能同时影响经营成效和AI系统部署决策的因素，包括：（1）客户总数对数ln（BranchSize），控制分行规模效应；（2）城市GDP对数ln（CityGDP），控制地区经济发展水平。这两个控制变量均为分行层面的不随时间变化的特征，能够有效吸收处理组与对照组在初始禀赋上的差异。</w:t>
      </w:r>
    </w:p>
    <w:p w14:paraId="7BB76C96">
      <w:pPr>
        <w:pageBreakBefore w:val="0"/>
        <w:widowControl w:val="0"/>
        <w:kinsoku/>
        <w:wordWrap/>
        <w:overflowPunct/>
        <w:topLinePunct w:val="0"/>
        <w:autoSpaceDE/>
        <w:autoSpaceDN/>
        <w:bidi w:val="0"/>
        <w:adjustRightInd/>
        <w:snapToGrid/>
        <w:spacing w:line="460" w:lineRule="exact"/>
        <w:ind w:firstLine="480" w:firstLineChars="200"/>
        <w:textAlignment w:val="auto"/>
        <w:rPr>
          <w:rFonts w:hint="eastAsia" w:ascii="宋体" w:hAnsi="宋体" w:eastAsia="宋体" w:cs="宋体"/>
          <w:sz w:val="24"/>
          <w:lang w:val="en-US" w:eastAsia="zh-CN"/>
        </w:rPr>
      </w:pPr>
      <w:r>
        <w:rPr>
          <w:rFonts w:hint="eastAsia" w:ascii="宋体" w:hAnsi="宋体" w:eastAsia="宋体" w:cs="宋体"/>
          <w:sz w:val="24"/>
          <w:lang w:val="en-US" w:eastAsia="zh-CN"/>
        </w:rPr>
        <w:t>综上，本文构建如下双向固定效应DID模型作为基准回归方程：</w:t>
      </w:r>
    </w:p>
    <w:p w14:paraId="6299F5B4">
      <w:pPr>
        <w:pageBreakBefore w:val="0"/>
        <w:widowControl w:val="0"/>
        <w:kinsoku/>
        <w:wordWrap/>
        <w:overflowPunct/>
        <w:topLinePunct w:val="0"/>
        <w:autoSpaceDE/>
        <w:autoSpaceDN/>
        <w:bidi w:val="0"/>
        <w:adjustRightInd/>
        <w:snapToGrid/>
        <w:spacing w:line="460" w:lineRule="exact"/>
        <w:ind w:firstLine="480" w:firstLineChars="200"/>
        <w:textAlignment w:val="auto"/>
        <w:rPr>
          <w:rFonts w:hint="eastAsia" w:ascii="宋体" w:hAnsi="宋体" w:eastAsia="宋体" w:cs="宋体"/>
          <w:sz w:val="24"/>
          <w:lang w:val="en-US" w:eastAsia="zh-CN"/>
        </w:rPr>
      </w:pPr>
      <m:oMathPara>
        <m:oMath>
          <m:sSub>
            <m:sSubPr>
              <m:ctrlPr>
                <w:rPr>
                  <w:rFonts w:hint="eastAsia" w:ascii="Cambria Math" w:hAnsi="Cambria Math" w:eastAsia="宋体" w:cs="宋体"/>
                  <w:sz w:val="24"/>
                  <w:szCs w:val="24"/>
                </w:rPr>
              </m:ctrlPr>
            </m:sSubPr>
            <m:e>
              <m:r>
                <m:rPr>
                  <m:nor/>
                </m:rPr>
                <w:rPr>
                  <w:rFonts w:hint="eastAsia" w:ascii="Cambria Math" w:hAnsi="Cambria Math" w:eastAsia="宋体" w:cs="宋体"/>
                  <w:i/>
                  <w:sz w:val="24"/>
                  <w:szCs w:val="24"/>
                </w:rPr>
                <m:t>Y</m:t>
              </m:r>
              <m:ctrlPr>
                <w:rPr>
                  <w:rFonts w:hint="eastAsia" w:ascii="Cambria Math" w:hAnsi="Cambria Math" w:eastAsia="宋体" w:cs="宋体"/>
                  <w:sz w:val="24"/>
                  <w:szCs w:val="24"/>
                </w:rPr>
              </m:ctrlPr>
            </m:e>
            <m:sub>
              <m:r>
                <m:rPr>
                  <m:nor/>
                </m:rPr>
                <w:rPr>
                  <w:rFonts w:hint="eastAsia" w:ascii="Cambria Math" w:hAnsi="Cambria Math" w:eastAsia="宋体" w:cs="宋体"/>
                  <w:i/>
                  <w:sz w:val="24"/>
                  <w:szCs w:val="24"/>
                </w:rPr>
                <m:t>ijt</m:t>
              </m:r>
              <m:ctrlPr>
                <w:rPr>
                  <w:rFonts w:hint="eastAsia" w:ascii="Cambria Math" w:hAnsi="Cambria Math" w:eastAsia="宋体" w:cs="宋体"/>
                  <w:sz w:val="24"/>
                  <w:szCs w:val="24"/>
                </w:rPr>
              </m:ctrlPr>
            </m:sub>
          </m:sSub>
          <m:r>
            <m:rPr>
              <m:nor/>
              <m:sty m:val="p"/>
            </m:rPr>
            <w:rPr>
              <w:rFonts w:hint="eastAsia" w:ascii="Cambria Math" w:hAnsi="Cambria Math" w:eastAsia="宋体" w:cs="宋体"/>
              <w:b w:val="0"/>
              <w:i w:val="0"/>
              <w:sz w:val="24"/>
              <w:szCs w:val="24"/>
            </w:rPr>
            <m:t>=</m:t>
          </m:r>
          <m:r>
            <m:rPr>
              <m:nor/>
            </m:rPr>
            <w:rPr>
              <w:rFonts w:hint="eastAsia" w:ascii="Cambria Math" w:hAnsi="Cambria Math" w:eastAsia="宋体" w:cs="宋体"/>
              <w:i/>
              <w:sz w:val="24"/>
              <w:szCs w:val="24"/>
            </w:rPr>
            <m:t>α</m:t>
          </m:r>
          <m:r>
            <m:rPr>
              <m:nor/>
              <m:sty m:val="p"/>
            </m:rPr>
            <w:rPr>
              <w:rFonts w:hint="eastAsia" w:ascii="Cambria Math" w:hAnsi="Cambria Math" w:eastAsia="宋体" w:cs="宋体"/>
              <w:b w:val="0"/>
              <w:i w:val="0"/>
              <w:sz w:val="24"/>
              <w:szCs w:val="24"/>
            </w:rPr>
            <m:t>+</m:t>
          </m:r>
          <m:r>
            <m:rPr>
              <m:nor/>
            </m:rPr>
            <w:rPr>
              <w:rFonts w:hint="eastAsia" w:ascii="Cambria Math" w:hAnsi="Cambria Math" w:eastAsia="宋体" w:cs="宋体"/>
              <w:i/>
              <w:sz w:val="24"/>
              <w:szCs w:val="24"/>
            </w:rPr>
            <m:t>β</m:t>
          </m:r>
          <m:r>
            <m:rPr>
              <m:nor/>
              <m:sty m:val="p"/>
            </m:rPr>
            <w:rPr>
              <w:rFonts w:hint="eastAsia" w:ascii="Cambria Math" w:hAnsi="Cambria Math" w:eastAsia="宋体" w:cs="宋体"/>
              <w:b w:val="0"/>
              <w:i w:val="0"/>
              <w:sz w:val="24"/>
              <w:szCs w:val="24"/>
            </w:rPr>
            <m:t>(</m:t>
          </m:r>
          <m:r>
            <m:rPr>
              <m:nor/>
            </m:rPr>
            <w:rPr>
              <w:rFonts w:hint="eastAsia" w:ascii="Cambria Math" w:hAnsi="Cambria Math" w:eastAsia="宋体" w:cs="宋体"/>
              <w:i/>
              <w:sz w:val="24"/>
              <w:szCs w:val="24"/>
            </w:rPr>
            <m:t>Trea</m:t>
          </m:r>
          <m:sSub>
            <m:sSubPr>
              <m:ctrlPr>
                <w:rPr>
                  <w:rFonts w:hint="eastAsia" w:ascii="Cambria Math" w:hAnsi="Cambria Math" w:eastAsia="宋体" w:cs="宋体"/>
                  <w:sz w:val="24"/>
                  <w:szCs w:val="24"/>
                </w:rPr>
              </m:ctrlPr>
            </m:sSubPr>
            <m:e>
              <m:r>
                <m:rPr>
                  <m:nor/>
                </m:rPr>
                <w:rPr>
                  <w:rFonts w:hint="eastAsia" w:ascii="Cambria Math" w:hAnsi="Cambria Math" w:eastAsia="宋体" w:cs="宋体"/>
                  <w:i/>
                  <w:sz w:val="24"/>
                  <w:szCs w:val="24"/>
                </w:rPr>
                <m:t>t</m:t>
              </m:r>
              <m:ctrlPr>
                <w:rPr>
                  <w:rFonts w:hint="eastAsia" w:ascii="Cambria Math" w:hAnsi="Cambria Math" w:eastAsia="宋体" w:cs="宋体"/>
                  <w:sz w:val="24"/>
                  <w:szCs w:val="24"/>
                </w:rPr>
              </m:ctrlPr>
            </m:e>
            <m:sub>
              <m:r>
                <m:rPr>
                  <m:nor/>
                </m:rPr>
                <w:rPr>
                  <w:rFonts w:hint="eastAsia" w:ascii="Cambria Math" w:hAnsi="Cambria Math" w:eastAsia="宋体" w:cs="宋体"/>
                  <w:i/>
                  <w:sz w:val="24"/>
                  <w:szCs w:val="24"/>
                </w:rPr>
                <m:t>j</m:t>
              </m:r>
              <m:ctrlPr>
                <w:rPr>
                  <w:rFonts w:hint="eastAsia" w:ascii="Cambria Math" w:hAnsi="Cambria Math" w:eastAsia="宋体" w:cs="宋体"/>
                  <w:sz w:val="24"/>
                  <w:szCs w:val="24"/>
                </w:rPr>
              </m:ctrlPr>
            </m:sub>
          </m:sSub>
          <m:r>
            <m:rPr>
              <m:nor/>
              <m:sty m:val="p"/>
            </m:rPr>
            <w:rPr>
              <w:rFonts w:hint="eastAsia" w:ascii="Cambria Math" w:hAnsi="Cambria Math" w:eastAsia="宋体" w:cs="宋体"/>
              <w:b w:val="0"/>
              <w:i w:val="0"/>
              <w:sz w:val="24"/>
              <w:szCs w:val="24"/>
            </w:rPr>
            <m:t>×</m:t>
          </m:r>
          <m:r>
            <m:rPr>
              <m:nor/>
            </m:rPr>
            <w:rPr>
              <w:rFonts w:hint="eastAsia" w:ascii="Cambria Math" w:hAnsi="Cambria Math" w:eastAsia="宋体" w:cs="宋体"/>
              <w:i/>
              <w:sz w:val="24"/>
              <w:szCs w:val="24"/>
            </w:rPr>
            <m:t>Pos</m:t>
          </m:r>
          <m:sSub>
            <m:sSubPr>
              <m:ctrlPr>
                <w:rPr>
                  <w:rFonts w:hint="eastAsia" w:ascii="Cambria Math" w:hAnsi="Cambria Math" w:eastAsia="宋体" w:cs="宋体"/>
                  <w:sz w:val="24"/>
                  <w:szCs w:val="24"/>
                </w:rPr>
              </m:ctrlPr>
            </m:sSubPr>
            <m:e>
              <m:r>
                <m:rPr>
                  <m:nor/>
                </m:rPr>
                <w:rPr>
                  <w:rFonts w:hint="eastAsia" w:ascii="Cambria Math" w:hAnsi="Cambria Math" w:eastAsia="宋体" w:cs="宋体"/>
                  <w:i/>
                  <w:sz w:val="24"/>
                  <w:szCs w:val="24"/>
                </w:rPr>
                <m:t>t</m:t>
              </m:r>
              <m:ctrlPr>
                <w:rPr>
                  <w:rFonts w:hint="eastAsia" w:ascii="Cambria Math" w:hAnsi="Cambria Math" w:eastAsia="宋体" w:cs="宋体"/>
                  <w:sz w:val="24"/>
                  <w:szCs w:val="24"/>
                </w:rPr>
              </m:ctrlPr>
            </m:e>
            <m:sub>
              <m:r>
                <m:rPr>
                  <m:nor/>
                </m:rPr>
                <w:rPr>
                  <w:rFonts w:hint="eastAsia" w:ascii="Cambria Math" w:hAnsi="Cambria Math" w:eastAsia="宋体" w:cs="宋体"/>
                  <w:i/>
                  <w:sz w:val="24"/>
                  <w:szCs w:val="24"/>
                </w:rPr>
                <m:t>t</m:t>
              </m:r>
              <m:ctrlPr>
                <w:rPr>
                  <w:rFonts w:hint="eastAsia" w:ascii="Cambria Math" w:hAnsi="Cambria Math" w:eastAsia="宋体" w:cs="宋体"/>
                  <w:sz w:val="24"/>
                  <w:szCs w:val="24"/>
                </w:rPr>
              </m:ctrlPr>
            </m:sub>
          </m:sSub>
          <m:r>
            <m:rPr>
              <m:nor/>
              <m:sty m:val="p"/>
            </m:rPr>
            <w:rPr>
              <w:rFonts w:hint="eastAsia" w:ascii="Cambria Math" w:hAnsi="Cambria Math" w:eastAsia="宋体" w:cs="宋体"/>
              <w:b w:val="0"/>
              <w:i w:val="0"/>
              <w:sz w:val="24"/>
              <w:szCs w:val="24"/>
            </w:rPr>
            <m:t>)+</m:t>
          </m:r>
          <m:r>
            <m:rPr>
              <m:nor/>
            </m:rPr>
            <w:rPr>
              <w:rFonts w:hint="eastAsia" w:ascii="Cambria Math" w:hAnsi="Cambria Math" w:eastAsia="宋体" w:cs="宋体"/>
              <w:i/>
              <w:sz w:val="24"/>
              <w:szCs w:val="24"/>
            </w:rPr>
            <m:t>γ</m:t>
          </m:r>
          <m:sSub>
            <m:sSubPr>
              <m:ctrlPr>
                <w:rPr>
                  <w:rFonts w:hint="eastAsia" w:ascii="Cambria Math" w:hAnsi="Cambria Math" w:eastAsia="宋体" w:cs="宋体"/>
                  <w:sz w:val="24"/>
                  <w:szCs w:val="24"/>
                </w:rPr>
              </m:ctrlPr>
            </m:sSubPr>
            <m:e>
              <m:r>
                <m:rPr>
                  <m:nor/>
                </m:rPr>
                <w:rPr>
                  <w:rFonts w:hint="eastAsia" w:ascii="Cambria Math" w:hAnsi="Cambria Math" w:eastAsia="宋体" w:cs="宋体"/>
                  <w:i/>
                  <w:sz w:val="24"/>
                  <w:szCs w:val="24"/>
                </w:rPr>
                <m:t>X</m:t>
              </m:r>
              <m:ctrlPr>
                <w:rPr>
                  <w:rFonts w:hint="eastAsia" w:ascii="Cambria Math" w:hAnsi="Cambria Math" w:eastAsia="宋体" w:cs="宋体"/>
                  <w:sz w:val="24"/>
                  <w:szCs w:val="24"/>
                </w:rPr>
              </m:ctrlPr>
            </m:e>
            <m:sub>
              <m:r>
                <m:rPr>
                  <m:nor/>
                </m:rPr>
                <w:rPr>
                  <w:rFonts w:hint="eastAsia" w:ascii="Cambria Math" w:hAnsi="Cambria Math" w:eastAsia="宋体" w:cs="宋体"/>
                  <w:i/>
                  <w:sz w:val="24"/>
                  <w:szCs w:val="24"/>
                </w:rPr>
                <m:t>ijt</m:t>
              </m:r>
              <m:ctrlPr>
                <w:rPr>
                  <w:rFonts w:hint="eastAsia" w:ascii="Cambria Math" w:hAnsi="Cambria Math" w:eastAsia="宋体" w:cs="宋体"/>
                  <w:sz w:val="24"/>
                  <w:szCs w:val="24"/>
                </w:rPr>
              </m:ctrlPr>
            </m:sub>
          </m:sSub>
          <m:r>
            <m:rPr>
              <m:nor/>
              <m:sty m:val="p"/>
            </m:rPr>
            <w:rPr>
              <w:rFonts w:hint="eastAsia" w:ascii="Cambria Math" w:hAnsi="Cambria Math" w:eastAsia="宋体" w:cs="宋体"/>
              <w:b w:val="0"/>
              <w:i w:val="0"/>
              <w:sz w:val="24"/>
              <w:szCs w:val="24"/>
            </w:rPr>
            <m:t>+</m:t>
          </m:r>
          <m:sSub>
            <m:sSubPr>
              <m:ctrlPr>
                <w:rPr>
                  <w:rFonts w:hint="eastAsia" w:ascii="Cambria Math" w:hAnsi="Cambria Math" w:eastAsia="宋体" w:cs="宋体"/>
                  <w:sz w:val="24"/>
                  <w:szCs w:val="24"/>
                </w:rPr>
              </m:ctrlPr>
            </m:sSubPr>
            <m:e>
              <m:r>
                <m:rPr>
                  <m:nor/>
                </m:rPr>
                <w:rPr>
                  <w:rFonts w:hint="eastAsia" w:ascii="Cambria Math" w:hAnsi="Cambria Math" w:eastAsia="宋体" w:cs="宋体"/>
                  <w:i/>
                  <w:sz w:val="24"/>
                  <w:szCs w:val="24"/>
                </w:rPr>
                <m:t>δ</m:t>
              </m:r>
              <m:ctrlPr>
                <w:rPr>
                  <w:rFonts w:hint="eastAsia" w:ascii="Cambria Math" w:hAnsi="Cambria Math" w:eastAsia="宋体" w:cs="宋体"/>
                  <w:sz w:val="24"/>
                  <w:szCs w:val="24"/>
                </w:rPr>
              </m:ctrlPr>
            </m:e>
            <m:sub>
              <m:r>
                <m:rPr>
                  <m:nor/>
                </m:rPr>
                <w:rPr>
                  <w:rFonts w:hint="eastAsia" w:ascii="Cambria Math" w:hAnsi="Cambria Math" w:eastAsia="宋体" w:cs="宋体"/>
                  <w:i/>
                  <w:sz w:val="24"/>
                  <w:szCs w:val="24"/>
                </w:rPr>
                <m:t>j</m:t>
              </m:r>
              <m:ctrlPr>
                <w:rPr>
                  <w:rFonts w:hint="eastAsia" w:ascii="Cambria Math" w:hAnsi="Cambria Math" w:eastAsia="宋体" w:cs="宋体"/>
                  <w:sz w:val="24"/>
                  <w:szCs w:val="24"/>
                </w:rPr>
              </m:ctrlPr>
            </m:sub>
          </m:sSub>
          <m:r>
            <m:rPr>
              <m:nor/>
              <m:sty m:val="p"/>
            </m:rPr>
            <w:rPr>
              <w:rFonts w:hint="eastAsia" w:ascii="Cambria Math" w:hAnsi="Cambria Math" w:eastAsia="宋体" w:cs="宋体"/>
              <w:b w:val="0"/>
              <w:i w:val="0"/>
              <w:sz w:val="24"/>
              <w:szCs w:val="24"/>
            </w:rPr>
            <m:t>+</m:t>
          </m:r>
          <m:sSub>
            <m:sSubPr>
              <m:ctrlPr>
                <w:rPr>
                  <w:rFonts w:hint="eastAsia" w:ascii="Cambria Math" w:hAnsi="Cambria Math" w:eastAsia="宋体" w:cs="宋体"/>
                  <w:sz w:val="24"/>
                  <w:szCs w:val="24"/>
                </w:rPr>
              </m:ctrlPr>
            </m:sSubPr>
            <m:e>
              <m:r>
                <m:rPr>
                  <m:nor/>
                </m:rPr>
                <w:rPr>
                  <w:rFonts w:hint="eastAsia" w:ascii="Cambria Math" w:hAnsi="Cambria Math" w:eastAsia="宋体" w:cs="宋体"/>
                  <w:i/>
                  <w:sz w:val="24"/>
                  <w:szCs w:val="24"/>
                </w:rPr>
                <m:t>λ</m:t>
              </m:r>
              <m:ctrlPr>
                <w:rPr>
                  <w:rFonts w:hint="eastAsia" w:ascii="Cambria Math" w:hAnsi="Cambria Math" w:eastAsia="宋体" w:cs="宋体"/>
                  <w:sz w:val="24"/>
                  <w:szCs w:val="24"/>
                </w:rPr>
              </m:ctrlPr>
            </m:e>
            <m:sub>
              <m:r>
                <m:rPr>
                  <m:nor/>
                </m:rPr>
                <w:rPr>
                  <w:rFonts w:hint="eastAsia" w:ascii="Cambria Math" w:hAnsi="Cambria Math" w:eastAsia="宋体" w:cs="宋体"/>
                  <w:i/>
                  <w:sz w:val="24"/>
                  <w:szCs w:val="24"/>
                </w:rPr>
                <m:t>t</m:t>
              </m:r>
              <m:ctrlPr>
                <w:rPr>
                  <w:rFonts w:hint="eastAsia" w:ascii="Cambria Math" w:hAnsi="Cambria Math" w:eastAsia="宋体" w:cs="宋体"/>
                  <w:sz w:val="24"/>
                  <w:szCs w:val="24"/>
                </w:rPr>
              </m:ctrlPr>
            </m:sub>
          </m:sSub>
          <m:r>
            <m:rPr>
              <m:nor/>
              <m:sty m:val="p"/>
            </m:rPr>
            <w:rPr>
              <w:rFonts w:hint="eastAsia" w:ascii="Cambria Math" w:hAnsi="Cambria Math" w:eastAsia="宋体" w:cs="宋体"/>
              <w:b w:val="0"/>
              <w:i w:val="0"/>
              <w:sz w:val="24"/>
              <w:szCs w:val="24"/>
            </w:rPr>
            <m:t>+</m:t>
          </m:r>
          <m:sSub>
            <m:sSubPr>
              <m:ctrlPr>
                <w:rPr>
                  <w:rFonts w:hint="eastAsia" w:ascii="Cambria Math" w:hAnsi="Cambria Math" w:eastAsia="宋体" w:cs="宋体"/>
                  <w:sz w:val="24"/>
                  <w:szCs w:val="24"/>
                </w:rPr>
              </m:ctrlPr>
            </m:sSubPr>
            <m:e>
              <m:r>
                <m:rPr>
                  <m:nor/>
                </m:rPr>
                <w:rPr>
                  <w:rFonts w:hint="eastAsia" w:ascii="Cambria Math" w:hAnsi="Cambria Math" w:eastAsia="宋体" w:cs="宋体"/>
                  <w:i/>
                  <w:sz w:val="24"/>
                  <w:szCs w:val="24"/>
                </w:rPr>
                <m:t>ε</m:t>
              </m:r>
              <m:ctrlPr>
                <w:rPr>
                  <w:rFonts w:hint="eastAsia" w:ascii="Cambria Math" w:hAnsi="Cambria Math" w:eastAsia="宋体" w:cs="宋体"/>
                  <w:sz w:val="24"/>
                  <w:szCs w:val="24"/>
                </w:rPr>
              </m:ctrlPr>
            </m:e>
            <m:sub>
              <m:r>
                <m:rPr>
                  <m:nor/>
                </m:rPr>
                <w:rPr>
                  <w:rFonts w:hint="eastAsia" w:ascii="Cambria Math" w:hAnsi="Cambria Math" w:eastAsia="宋体" w:cs="宋体"/>
                  <w:i/>
                  <w:sz w:val="24"/>
                  <w:szCs w:val="24"/>
                </w:rPr>
                <m:t>ijt</m:t>
              </m:r>
              <m:ctrlPr>
                <w:rPr>
                  <w:rFonts w:hint="eastAsia" w:ascii="Cambria Math" w:hAnsi="Cambria Math" w:eastAsia="宋体" w:cs="宋体"/>
                  <w:sz w:val="24"/>
                  <w:szCs w:val="24"/>
                </w:rPr>
              </m:ctrlPr>
            </m:sub>
          </m:sSub>
        </m:oMath>
      </m:oMathPara>
    </w:p>
    <w:p w14:paraId="2492D25B">
      <w:pPr>
        <w:pageBreakBefore w:val="0"/>
        <w:widowControl w:val="0"/>
        <w:kinsoku/>
        <w:wordWrap/>
        <w:overflowPunct/>
        <w:topLinePunct w:val="0"/>
        <w:autoSpaceDE/>
        <w:autoSpaceDN/>
        <w:bidi w:val="0"/>
        <w:adjustRightInd/>
        <w:snapToGrid/>
        <w:spacing w:line="460" w:lineRule="exact"/>
        <w:ind w:firstLine="480" w:firstLineChars="200"/>
        <w:textAlignment w:val="auto"/>
        <w:rPr>
          <w:rFonts w:hint="eastAsia" w:ascii="宋体" w:hAnsi="宋体" w:eastAsia="宋体" w:cs="宋体"/>
          <w:sz w:val="24"/>
          <w:lang w:val="en-US" w:eastAsia="zh-CN"/>
        </w:rPr>
      </w:pPr>
      <w:r>
        <w:rPr>
          <w:rFonts w:hint="eastAsia" w:ascii="宋体" w:hAnsi="宋体" w:eastAsia="宋体" w:cs="宋体"/>
          <w:sz w:val="24"/>
          <w:lang w:val="en-US" w:eastAsia="zh-CN"/>
        </w:rPr>
        <w:t>其中，</w:t>
      </w:r>
      <m:oMath>
        <m:sSub>
          <m:sSubPr>
            <m:ctrlPr>
              <w:rPr>
                <w:rFonts w:hint="eastAsia" w:ascii="Cambria Math" w:hAnsi="Cambria Math" w:eastAsia="宋体" w:cs="宋体"/>
                <w:sz w:val="24"/>
              </w:rPr>
            </m:ctrlPr>
          </m:sSubPr>
          <m:e>
            <m:r>
              <m:rPr>
                <m:nor/>
              </m:rPr>
              <w:rPr>
                <w:rFonts w:hint="eastAsia" w:ascii="Cambria Math" w:hAnsi="Cambria Math" w:eastAsia="宋体" w:cs="宋体"/>
                <w:i/>
                <w:sz w:val="24"/>
              </w:rPr>
              <m:t>Y</m:t>
            </m:r>
            <m:ctrlPr>
              <w:rPr>
                <w:rFonts w:hint="eastAsia" w:ascii="Cambria Math" w:hAnsi="Cambria Math" w:eastAsia="宋体" w:cs="宋体"/>
                <w:sz w:val="24"/>
              </w:rPr>
            </m:ctrlPr>
          </m:e>
          <m:sub>
            <m:r>
              <m:rPr>
                <m:nor/>
              </m:rPr>
              <w:rPr>
                <w:rFonts w:hint="eastAsia" w:ascii="Cambria Math" w:hAnsi="Cambria Math" w:eastAsia="宋体" w:cs="宋体"/>
                <w:i/>
                <w:sz w:val="24"/>
              </w:rPr>
              <m:t>ijt</m:t>
            </m:r>
            <m:ctrlPr>
              <w:rPr>
                <w:rFonts w:hint="eastAsia" w:ascii="Cambria Math" w:hAnsi="Cambria Math" w:eastAsia="宋体" w:cs="宋体"/>
                <w:sz w:val="24"/>
              </w:rPr>
            </m:ctrlPr>
          </m:sub>
        </m:sSub>
      </m:oMath>
      <w:r>
        <w:rPr>
          <w:rFonts w:hint="eastAsia" w:ascii="宋体" w:hAnsi="宋体" w:eastAsia="宋体" w:cs="宋体"/>
          <w:i w:val="0"/>
          <w:sz w:val="24"/>
          <w:lang w:val="en-US" w:eastAsia="zh-CN"/>
        </w:rPr>
        <w:t xml:space="preserve"> </w:t>
      </w:r>
      <w:r>
        <w:rPr>
          <w:rFonts w:hint="eastAsia" w:ascii="宋体" w:hAnsi="宋体" w:eastAsia="宋体" w:cs="宋体"/>
          <w:sz w:val="24"/>
          <w:lang w:val="en-US" w:eastAsia="zh-CN"/>
        </w:rPr>
        <w:t xml:space="preserve">为客户 </w:t>
      </w:r>
      <m:oMath>
        <m:r>
          <m:rPr>
            <m:nor/>
          </m:rPr>
          <w:rPr>
            <w:rFonts w:hint="eastAsia" w:ascii="Cambria Math" w:hAnsi="Cambria Math" w:eastAsia="宋体" w:cs="宋体"/>
            <w:i/>
            <w:sz w:val="24"/>
          </w:rPr>
          <m:t>i</m:t>
        </m:r>
      </m:oMath>
      <w:r>
        <w:rPr>
          <w:rFonts w:hint="eastAsia" w:ascii="宋体" w:hAnsi="宋体" w:eastAsia="宋体" w:cs="宋体"/>
          <w:i w:val="0"/>
          <w:sz w:val="24"/>
          <w:lang w:val="en-US" w:eastAsia="zh-CN"/>
        </w:rPr>
        <w:t xml:space="preserve"> </w:t>
      </w:r>
      <w:r>
        <w:rPr>
          <w:rFonts w:hint="eastAsia" w:ascii="宋体" w:hAnsi="宋体" w:eastAsia="宋体" w:cs="宋体"/>
          <w:sz w:val="24"/>
          <w:lang w:val="en-US" w:eastAsia="zh-CN"/>
        </w:rPr>
        <w:t xml:space="preserve">在分行 </w:t>
      </w:r>
      <m:oMath>
        <m:r>
          <m:rPr>
            <m:nor/>
          </m:rPr>
          <w:rPr>
            <w:rFonts w:hint="eastAsia" w:ascii="Cambria Math" w:hAnsi="Cambria Math" w:eastAsia="宋体" w:cs="宋体"/>
            <w:i/>
            <w:sz w:val="24"/>
          </w:rPr>
          <m:t>j</m:t>
        </m:r>
      </m:oMath>
      <w:r>
        <w:rPr>
          <w:rFonts w:hint="eastAsia" w:ascii="宋体" w:hAnsi="宋体" w:eastAsia="宋体" w:cs="宋体"/>
          <w:i w:val="0"/>
          <w:sz w:val="24"/>
          <w:lang w:val="en-US" w:eastAsia="zh-CN"/>
        </w:rPr>
        <w:t xml:space="preserve"> </w:t>
      </w:r>
      <w:r>
        <w:rPr>
          <w:rFonts w:hint="eastAsia" w:ascii="宋体" w:hAnsi="宋体" w:eastAsia="宋体" w:cs="宋体"/>
          <w:sz w:val="24"/>
          <w:lang w:val="en-US" w:eastAsia="zh-CN"/>
        </w:rPr>
        <w:t xml:space="preserve">第 </w:t>
      </w:r>
      <m:oMath>
        <m:r>
          <m:rPr>
            <m:nor/>
          </m:rPr>
          <w:rPr>
            <w:rFonts w:hint="eastAsia" w:ascii="Cambria Math" w:hAnsi="Cambria Math" w:eastAsia="宋体" w:cs="宋体"/>
            <w:i/>
            <w:sz w:val="24"/>
          </w:rPr>
          <m:t>t</m:t>
        </m:r>
      </m:oMath>
      <w:r>
        <w:rPr>
          <w:rFonts w:hint="eastAsia" w:ascii="宋体" w:hAnsi="宋体" w:eastAsia="宋体" w:cs="宋体"/>
          <w:i w:val="0"/>
          <w:sz w:val="24"/>
          <w:lang w:val="en-US" w:eastAsia="zh-CN"/>
        </w:rPr>
        <w:t xml:space="preserve"> </w:t>
      </w:r>
      <w:r>
        <w:rPr>
          <w:rFonts w:hint="eastAsia" w:ascii="宋体" w:hAnsi="宋体" w:eastAsia="宋体" w:cs="宋体"/>
          <w:sz w:val="24"/>
          <w:lang w:val="en-US" w:eastAsia="zh-CN"/>
        </w:rPr>
        <w:t>月的客户经营成效综合指数（CEMI）；</w:t>
      </w:r>
      <m:oMath>
        <m:r>
          <m:rPr>
            <m:nor/>
          </m:rPr>
          <w:rPr>
            <w:rFonts w:hint="eastAsia" w:ascii="Cambria Math" w:hAnsi="Cambria Math" w:eastAsia="宋体" w:cs="宋体"/>
            <w:i/>
            <w:sz w:val="24"/>
          </w:rPr>
          <m:t>Trea</m:t>
        </m:r>
        <m:sSub>
          <m:sSubPr>
            <m:ctrlPr>
              <w:rPr>
                <w:rFonts w:hint="eastAsia" w:ascii="Cambria Math" w:hAnsi="Cambria Math" w:eastAsia="宋体" w:cs="宋体"/>
                <w:sz w:val="24"/>
              </w:rPr>
            </m:ctrlPr>
          </m:sSubPr>
          <m:e>
            <m:r>
              <m:rPr>
                <m:nor/>
              </m:rPr>
              <w:rPr>
                <w:rFonts w:hint="eastAsia" w:ascii="Cambria Math" w:hAnsi="Cambria Math" w:eastAsia="宋体" w:cs="宋体"/>
                <w:i/>
                <w:sz w:val="24"/>
              </w:rPr>
              <m:t>t</m:t>
            </m:r>
            <m:ctrlPr>
              <w:rPr>
                <w:rFonts w:hint="eastAsia" w:ascii="Cambria Math" w:hAnsi="Cambria Math" w:eastAsia="宋体" w:cs="宋体"/>
                <w:sz w:val="24"/>
              </w:rPr>
            </m:ctrlPr>
          </m:e>
          <m:sub>
            <m:r>
              <m:rPr>
                <m:nor/>
              </m:rPr>
              <w:rPr>
                <w:rFonts w:hint="eastAsia" w:ascii="Cambria Math" w:hAnsi="Cambria Math" w:eastAsia="宋体" w:cs="宋体"/>
                <w:i/>
                <w:sz w:val="24"/>
              </w:rPr>
              <m:t>j</m:t>
            </m:r>
            <m:ctrlPr>
              <w:rPr>
                <w:rFonts w:hint="eastAsia" w:ascii="Cambria Math" w:hAnsi="Cambria Math" w:eastAsia="宋体" w:cs="宋体"/>
                <w:sz w:val="24"/>
              </w:rPr>
            </m:ctrlPr>
          </m:sub>
        </m:sSub>
      </m:oMath>
      <w:r>
        <w:rPr>
          <w:rFonts w:hint="eastAsia" w:ascii="宋体" w:hAnsi="宋体" w:eastAsia="宋体" w:cs="宋体"/>
          <w:sz w:val="24"/>
          <w:lang w:val="en-US" w:eastAsia="zh-CN"/>
        </w:rPr>
        <w:t>为处理组虚拟变量；</w:t>
      </w:r>
      <m:oMath>
        <m:r>
          <m:rPr>
            <m:nor/>
          </m:rPr>
          <w:rPr>
            <w:rFonts w:hint="eastAsia" w:ascii="Cambria Math" w:hAnsi="Cambria Math" w:eastAsia="宋体" w:cs="宋体"/>
            <w:i/>
            <w:sz w:val="24"/>
          </w:rPr>
          <m:t>Pos</m:t>
        </m:r>
        <m:sSub>
          <m:sSubPr>
            <m:ctrlPr>
              <w:rPr>
                <w:rFonts w:hint="eastAsia" w:ascii="Cambria Math" w:hAnsi="Cambria Math" w:eastAsia="宋体" w:cs="宋体"/>
                <w:sz w:val="24"/>
              </w:rPr>
            </m:ctrlPr>
          </m:sSubPr>
          <m:e>
            <m:r>
              <m:rPr>
                <m:nor/>
              </m:rPr>
              <w:rPr>
                <w:rFonts w:hint="eastAsia" w:ascii="Cambria Math" w:hAnsi="Cambria Math" w:eastAsia="宋体" w:cs="宋体"/>
                <w:i/>
                <w:sz w:val="24"/>
              </w:rPr>
              <m:t>t</m:t>
            </m:r>
            <m:ctrlPr>
              <w:rPr>
                <w:rFonts w:hint="eastAsia" w:ascii="Cambria Math" w:hAnsi="Cambria Math" w:eastAsia="宋体" w:cs="宋体"/>
                <w:sz w:val="24"/>
              </w:rPr>
            </m:ctrlPr>
          </m:e>
          <m:sub>
            <m:r>
              <m:rPr>
                <m:nor/>
              </m:rPr>
              <w:rPr>
                <w:rFonts w:hint="eastAsia" w:ascii="Cambria Math" w:hAnsi="Cambria Math" w:eastAsia="宋体" w:cs="宋体"/>
                <w:i/>
                <w:sz w:val="24"/>
              </w:rPr>
              <m:t>t</m:t>
            </m:r>
            <m:ctrlPr>
              <w:rPr>
                <w:rFonts w:hint="eastAsia" w:ascii="Cambria Math" w:hAnsi="Cambria Math" w:eastAsia="宋体" w:cs="宋体"/>
                <w:sz w:val="24"/>
              </w:rPr>
            </m:ctrlPr>
          </m:sub>
        </m:sSub>
      </m:oMath>
      <w:r>
        <w:rPr>
          <w:rFonts w:hint="eastAsia" w:ascii="宋体" w:hAnsi="宋体" w:eastAsia="宋体" w:cs="宋体"/>
          <w:sz w:val="24"/>
          <w:lang w:val="en-US" w:eastAsia="zh-CN"/>
        </w:rPr>
        <w:t>为时间虚拟变量；</w:t>
      </w:r>
      <m:oMath>
        <m:sSub>
          <m:sSubPr>
            <m:ctrlPr>
              <w:rPr>
                <w:rFonts w:hint="eastAsia" w:ascii="Cambria Math" w:hAnsi="Cambria Math" w:eastAsia="宋体" w:cs="宋体"/>
                <w:sz w:val="24"/>
              </w:rPr>
            </m:ctrlPr>
          </m:sSubPr>
          <m:e>
            <m:r>
              <m:rPr>
                <m:nor/>
              </m:rPr>
              <w:rPr>
                <w:rFonts w:hint="eastAsia" w:ascii="Cambria Math" w:hAnsi="Cambria Math" w:eastAsia="宋体" w:cs="宋体"/>
                <w:i/>
                <w:sz w:val="24"/>
              </w:rPr>
              <m:t>X</m:t>
            </m:r>
            <m:ctrlPr>
              <w:rPr>
                <w:rFonts w:hint="eastAsia" w:ascii="Cambria Math" w:hAnsi="Cambria Math" w:eastAsia="宋体" w:cs="宋体"/>
                <w:sz w:val="24"/>
              </w:rPr>
            </m:ctrlPr>
          </m:e>
          <m:sub>
            <m:r>
              <m:rPr>
                <m:nor/>
              </m:rPr>
              <w:rPr>
                <w:rFonts w:hint="eastAsia" w:ascii="Cambria Math" w:hAnsi="Cambria Math" w:eastAsia="宋体" w:cs="宋体"/>
                <w:i/>
                <w:sz w:val="24"/>
              </w:rPr>
              <m:t>ijt</m:t>
            </m:r>
            <m:ctrlPr>
              <w:rPr>
                <w:rFonts w:hint="eastAsia" w:ascii="Cambria Math" w:hAnsi="Cambria Math" w:eastAsia="宋体" w:cs="宋体"/>
                <w:sz w:val="24"/>
              </w:rPr>
            </m:ctrlPr>
          </m:sub>
        </m:sSub>
      </m:oMath>
      <w:r>
        <w:rPr>
          <w:rFonts w:hint="eastAsia" w:ascii="宋体" w:hAnsi="宋体" w:eastAsia="宋体" w:cs="宋体"/>
          <w:sz w:val="24"/>
          <w:lang w:val="en-US" w:eastAsia="zh-CN"/>
        </w:rPr>
        <w:t>为分行层面控制变量向量；</w:t>
      </w:r>
      <m:oMath>
        <m:sSub>
          <m:sSubPr>
            <m:ctrlPr>
              <w:rPr>
                <w:rFonts w:hint="eastAsia" w:ascii="Cambria Math" w:hAnsi="Cambria Math" w:eastAsia="宋体" w:cs="宋体"/>
                <w:sz w:val="24"/>
              </w:rPr>
            </m:ctrlPr>
          </m:sSubPr>
          <m:e>
            <m:r>
              <m:rPr>
                <m:nor/>
              </m:rPr>
              <w:rPr>
                <w:rFonts w:hint="eastAsia" w:ascii="Cambria Math" w:hAnsi="Cambria Math" w:eastAsia="宋体" w:cs="宋体"/>
                <w:i/>
                <w:sz w:val="24"/>
              </w:rPr>
              <m:t>δ</m:t>
            </m:r>
            <m:ctrlPr>
              <w:rPr>
                <w:rFonts w:hint="eastAsia" w:ascii="Cambria Math" w:hAnsi="Cambria Math" w:eastAsia="宋体" w:cs="宋体"/>
                <w:sz w:val="24"/>
              </w:rPr>
            </m:ctrlPr>
          </m:e>
          <m:sub>
            <m:r>
              <m:rPr>
                <m:nor/>
              </m:rPr>
              <w:rPr>
                <w:rFonts w:hint="eastAsia" w:ascii="Cambria Math" w:hAnsi="Cambria Math" w:eastAsia="宋体" w:cs="宋体"/>
                <w:i/>
                <w:sz w:val="24"/>
              </w:rPr>
              <m:t>j</m:t>
            </m:r>
            <m:ctrlPr>
              <w:rPr>
                <w:rFonts w:hint="eastAsia" w:ascii="Cambria Math" w:hAnsi="Cambria Math" w:eastAsia="宋体" w:cs="宋体"/>
                <w:sz w:val="24"/>
              </w:rPr>
            </m:ctrlPr>
          </m:sub>
        </m:sSub>
        <m:r>
          <m:rPr>
            <m:nor/>
            <m:sty m:val="p"/>
          </m:rPr>
          <w:rPr>
            <w:rFonts w:hint="eastAsia" w:ascii="Cambria Math" w:hAnsi="Cambria Math" w:eastAsia="宋体" w:cs="宋体"/>
            <w:b w:val="0"/>
            <w:i w:val="0"/>
            <w:kern w:val="2"/>
            <w:sz w:val="24"/>
            <w:szCs w:val="22"/>
            <w:lang w:val="en-US" w:eastAsia="zh-CN" w:bidi="ar-SA"/>
          </w:rPr>
          <m:t xml:space="preserve"> </m:t>
        </m:r>
      </m:oMath>
      <w:r>
        <w:rPr>
          <w:rFonts w:hint="eastAsia" w:ascii="宋体" w:hAnsi="宋体" w:eastAsia="宋体" w:cs="宋体"/>
          <w:sz w:val="24"/>
          <w:lang w:val="en-US" w:eastAsia="zh-CN"/>
        </w:rPr>
        <w:t>为分行固定效应；</w:t>
      </w:r>
      <m:oMath>
        <m:sSub>
          <m:sSubPr>
            <m:ctrlPr>
              <w:rPr>
                <w:rFonts w:hint="eastAsia" w:ascii="Cambria Math" w:hAnsi="Cambria Math" w:eastAsia="宋体" w:cs="宋体"/>
                <w:sz w:val="24"/>
              </w:rPr>
            </m:ctrlPr>
          </m:sSubPr>
          <m:e>
            <m:r>
              <m:rPr>
                <m:nor/>
              </m:rPr>
              <w:rPr>
                <w:rFonts w:hint="eastAsia" w:ascii="Cambria Math" w:hAnsi="Cambria Math" w:eastAsia="宋体" w:cs="宋体"/>
                <w:i/>
                <w:sz w:val="24"/>
              </w:rPr>
              <m:t>λ</m:t>
            </m:r>
            <m:ctrlPr>
              <w:rPr>
                <w:rFonts w:hint="eastAsia" w:ascii="Cambria Math" w:hAnsi="Cambria Math" w:eastAsia="宋体" w:cs="宋体"/>
                <w:sz w:val="24"/>
              </w:rPr>
            </m:ctrlPr>
          </m:e>
          <m:sub>
            <m:r>
              <m:rPr>
                <m:nor/>
              </m:rPr>
              <w:rPr>
                <w:rFonts w:hint="eastAsia" w:ascii="Cambria Math" w:hAnsi="Cambria Math" w:eastAsia="宋体" w:cs="宋体"/>
                <w:i/>
                <w:sz w:val="24"/>
              </w:rPr>
              <m:t>t</m:t>
            </m:r>
            <m:ctrlPr>
              <w:rPr>
                <w:rFonts w:hint="eastAsia" w:ascii="Cambria Math" w:hAnsi="Cambria Math" w:eastAsia="宋体" w:cs="宋体"/>
                <w:sz w:val="24"/>
              </w:rPr>
            </m:ctrlPr>
          </m:sub>
        </m:sSub>
      </m:oMath>
      <w:r>
        <w:rPr>
          <w:rFonts w:hint="eastAsia" w:ascii="宋体" w:hAnsi="宋体" w:eastAsia="宋体" w:cs="宋体"/>
          <w:sz w:val="24"/>
          <w:lang w:val="en-US" w:eastAsia="zh-CN"/>
        </w:rPr>
        <w:t>为月度时间固定效应；</w:t>
      </w:r>
      <m:oMath>
        <m:sSub>
          <m:sSubPr>
            <m:ctrlPr>
              <w:rPr>
                <w:rFonts w:hint="eastAsia" w:ascii="Cambria Math" w:hAnsi="Cambria Math" w:eastAsia="宋体" w:cs="宋体"/>
                <w:sz w:val="24"/>
              </w:rPr>
            </m:ctrlPr>
          </m:sSubPr>
          <m:e>
            <m:r>
              <m:rPr>
                <m:nor/>
              </m:rPr>
              <w:rPr>
                <w:rFonts w:hint="eastAsia" w:ascii="Cambria Math" w:hAnsi="Cambria Math" w:eastAsia="宋体" w:cs="宋体"/>
                <w:i/>
                <w:sz w:val="24"/>
              </w:rPr>
              <m:t>ε</m:t>
            </m:r>
            <m:ctrlPr>
              <w:rPr>
                <w:rFonts w:hint="eastAsia" w:ascii="Cambria Math" w:hAnsi="Cambria Math" w:eastAsia="宋体" w:cs="宋体"/>
                <w:sz w:val="24"/>
              </w:rPr>
            </m:ctrlPr>
          </m:e>
          <m:sub>
            <m:r>
              <m:rPr>
                <m:nor/>
              </m:rPr>
              <w:rPr>
                <w:rFonts w:hint="eastAsia" w:ascii="Cambria Math" w:hAnsi="Cambria Math" w:eastAsia="宋体" w:cs="宋体"/>
                <w:i/>
                <w:sz w:val="24"/>
              </w:rPr>
              <m:t>ijt</m:t>
            </m:r>
            <m:ctrlPr>
              <w:rPr>
                <w:rFonts w:hint="eastAsia" w:ascii="Cambria Math" w:hAnsi="Cambria Math" w:eastAsia="宋体" w:cs="宋体"/>
                <w:sz w:val="24"/>
              </w:rPr>
            </m:ctrlPr>
          </m:sub>
        </m:sSub>
      </m:oMath>
      <w:r>
        <w:rPr>
          <w:rFonts w:hint="eastAsia" w:ascii="宋体" w:hAnsi="宋体" w:eastAsia="宋体" w:cs="宋体"/>
          <w:sz w:val="24"/>
          <w:lang w:val="en-US" w:eastAsia="zh-CN"/>
        </w:rPr>
        <w:t>为随机误差项。参数</w:t>
      </w:r>
      <m:oMath>
        <m:r>
          <m:rPr>
            <m:nor/>
          </m:rPr>
          <w:rPr>
            <w:rFonts w:hint="eastAsia" w:ascii="Cambria Math" w:hAnsi="Cambria Math" w:eastAsia="宋体" w:cs="宋体"/>
            <w:i/>
            <w:sz w:val="24"/>
          </w:rPr>
          <m:t>β</m:t>
        </m:r>
      </m:oMath>
      <w:r>
        <w:rPr>
          <w:rFonts w:hint="eastAsia" w:ascii="宋体" w:hAnsi="宋体" w:eastAsia="宋体" w:cs="宋体"/>
          <w:sz w:val="24"/>
          <w:lang w:val="en-US" w:eastAsia="zh-CN"/>
        </w:rPr>
        <w:t xml:space="preserve"> 是本文最关注的估计量，代表生成式AI系统部署对客户经营成效的净因果效应，即在控制了分行固有差异和共同时间趋势后，处理组相对于对照组在政策实施后CEMI的额外变化量。标准误在分行层面进行聚类处理，以修正同一分行内客户观测值的组内相关性导致的标准误低估问题。</w:t>
      </w:r>
    </w:p>
    <w:p w14:paraId="57F7FF0F">
      <w:pPr>
        <w:pageBreakBefore w:val="0"/>
        <w:widowControl w:val="0"/>
        <w:numPr>
          <w:ilvl w:val="0"/>
          <w:numId w:val="1"/>
        </w:numPr>
        <w:kinsoku/>
        <w:wordWrap/>
        <w:overflowPunct/>
        <w:topLinePunct w:val="0"/>
        <w:autoSpaceDE/>
        <w:autoSpaceDN/>
        <w:bidi w:val="0"/>
        <w:adjustRightInd/>
        <w:snapToGrid/>
        <w:spacing w:line="460" w:lineRule="exact"/>
        <w:ind w:firstLine="480" w:firstLineChars="200"/>
        <w:textAlignment w:val="auto"/>
        <w:rPr>
          <w:rFonts w:hint="eastAsia" w:ascii="宋体" w:hAnsi="宋体" w:eastAsia="宋体" w:cs="宋体"/>
          <w:sz w:val="24"/>
          <w:lang w:val="en-US" w:eastAsia="zh-CN"/>
        </w:rPr>
      </w:pPr>
      <w:r>
        <w:rPr>
          <w:rFonts w:hint="eastAsia" w:ascii="宋体" w:hAnsi="宋体" w:eastAsia="宋体" w:cs="宋体"/>
          <w:sz w:val="24"/>
          <w:lang w:val="en-US" w:eastAsia="zh-CN"/>
        </w:rPr>
        <w:t>DID模型变量定义</w:t>
      </w:r>
    </w:p>
    <w:p w14:paraId="25BAE740">
      <w:pPr>
        <w:pageBreakBefore w:val="0"/>
        <w:widowControl w:val="0"/>
        <w:numPr>
          <w:numId w:val="0"/>
        </w:numPr>
        <w:kinsoku/>
        <w:wordWrap/>
        <w:overflowPunct/>
        <w:topLinePunct w:val="0"/>
        <w:autoSpaceDE/>
        <w:autoSpaceDN/>
        <w:bidi w:val="0"/>
        <w:adjustRightInd/>
        <w:snapToGrid/>
        <w:spacing w:line="460" w:lineRule="exact"/>
        <w:jc w:val="center"/>
        <w:textAlignment w:val="auto"/>
        <w:rPr>
          <w:rFonts w:hint="default" w:ascii="宋体" w:hAnsi="宋体" w:eastAsia="宋体" w:cs="宋体"/>
          <w:sz w:val="24"/>
          <w:lang w:val="en-US" w:eastAsia="zh-CN"/>
        </w:rPr>
      </w:pPr>
      <w:r>
        <w:rPr>
          <w:rFonts w:hint="default" w:ascii="宋体" w:hAnsi="宋体" w:eastAsia="宋体" w:cs="宋体"/>
          <w:sz w:val="24"/>
          <w:lang w:val="en-US" w:eastAsia="zh-CN"/>
        </w:rPr>
        <w:t>表4—1 DID模型变量定义与描述性统计</w:t>
      </w:r>
      <w:bookmarkStart w:id="74" w:name="_GoBack"/>
      <w:bookmarkEnd w:id="74"/>
    </w:p>
    <w:tbl>
      <w:tblPr>
        <w:tblStyle w:val="18"/>
        <w:tblW w:w="4997"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2"/>
        <w:gridCol w:w="792"/>
        <w:gridCol w:w="1021"/>
        <w:gridCol w:w="1778"/>
        <w:gridCol w:w="846"/>
        <w:gridCol w:w="742"/>
        <w:gridCol w:w="689"/>
        <w:gridCol w:w="795"/>
        <w:gridCol w:w="795"/>
      </w:tblGrid>
      <w:tr w14:paraId="43ACED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2" w:type="pct"/>
            <w:tcBorders>
              <w:top w:val="single" w:color="000000" w:sz="12" w:space="0"/>
              <w:left w:val="nil"/>
              <w:bottom w:val="single" w:color="000000" w:sz="4" w:space="0"/>
              <w:right w:val="nil"/>
              <w:tl2br w:val="nil"/>
            </w:tcBorders>
            <w:shd w:val="clear" w:color="auto" w:fill="FFFFFF"/>
          </w:tcPr>
          <w:p w14:paraId="2B6DA1AE">
            <w:pPr>
              <w:pStyle w:val="9"/>
              <w:bidi w:val="0"/>
              <w:rPr>
                <w:rFonts w:hint="eastAsia"/>
              </w:rPr>
            </w:pPr>
            <w:r>
              <w:rPr>
                <w:rFonts w:hint="eastAsia"/>
              </w:rPr>
              <w:t>变量类型</w:t>
            </w:r>
          </w:p>
        </w:tc>
        <w:tc>
          <w:tcPr>
            <w:tcW w:w="464" w:type="pct"/>
            <w:tcBorders>
              <w:top w:val="single" w:color="000000" w:sz="12" w:space="0"/>
              <w:left w:val="nil"/>
              <w:bottom w:val="single" w:color="000000" w:sz="4" w:space="0"/>
              <w:right w:val="nil"/>
            </w:tcBorders>
            <w:shd w:val="clear" w:color="auto" w:fill="FFFFFF"/>
          </w:tcPr>
          <w:p w14:paraId="1D9FD39C">
            <w:pPr>
              <w:pStyle w:val="9"/>
              <w:bidi w:val="0"/>
              <w:rPr>
                <w:rFonts w:hint="eastAsia"/>
              </w:rPr>
            </w:pPr>
            <w:r>
              <w:rPr>
                <w:rFonts w:hint="eastAsia"/>
              </w:rPr>
              <w:t>变量名称</w:t>
            </w:r>
          </w:p>
        </w:tc>
        <w:tc>
          <w:tcPr>
            <w:tcW w:w="598" w:type="pct"/>
            <w:tcBorders>
              <w:top w:val="single" w:color="000000" w:sz="12" w:space="0"/>
              <w:left w:val="nil"/>
              <w:bottom w:val="single" w:color="000000" w:sz="4" w:space="0"/>
              <w:right w:val="nil"/>
            </w:tcBorders>
            <w:shd w:val="clear" w:color="auto" w:fill="FFFFFF"/>
          </w:tcPr>
          <w:p w14:paraId="572AC91F">
            <w:pPr>
              <w:pStyle w:val="9"/>
              <w:bidi w:val="0"/>
              <w:rPr>
                <w:rFonts w:hint="eastAsia"/>
              </w:rPr>
            </w:pPr>
            <w:r>
              <w:rPr>
                <w:rFonts w:hint="eastAsia"/>
                <w:lang w:val="en-US" w:eastAsia="zh-CN"/>
              </w:rPr>
              <w:t>符号</w:t>
            </w:r>
          </w:p>
        </w:tc>
        <w:tc>
          <w:tcPr>
            <w:tcW w:w="1043" w:type="pct"/>
            <w:tcBorders>
              <w:top w:val="single" w:color="000000" w:sz="12" w:space="0"/>
              <w:left w:val="nil"/>
              <w:bottom w:val="single" w:color="000000" w:sz="4" w:space="0"/>
              <w:right w:val="nil"/>
            </w:tcBorders>
            <w:shd w:val="clear" w:color="auto" w:fill="FFFFFF"/>
          </w:tcPr>
          <w:p w14:paraId="17D47C66">
            <w:pPr>
              <w:pStyle w:val="9"/>
              <w:bidi w:val="0"/>
              <w:rPr>
                <w:rFonts w:hint="eastAsia"/>
              </w:rPr>
            </w:pPr>
            <w:r>
              <w:rPr>
                <w:rFonts w:hint="eastAsia"/>
                <w:lang w:val="en-US" w:eastAsia="zh-CN"/>
              </w:rPr>
              <w:t>构建方法</w:t>
            </w:r>
          </w:p>
        </w:tc>
        <w:tc>
          <w:tcPr>
            <w:tcW w:w="496" w:type="pct"/>
            <w:tcBorders>
              <w:top w:val="single" w:color="000000" w:sz="12" w:space="0"/>
              <w:left w:val="nil"/>
              <w:bottom w:val="single" w:color="000000" w:sz="4" w:space="0"/>
              <w:right w:val="nil"/>
            </w:tcBorders>
            <w:shd w:val="clear" w:color="auto" w:fill="FFFFFF"/>
          </w:tcPr>
          <w:p w14:paraId="08A51B18">
            <w:pPr>
              <w:pStyle w:val="9"/>
              <w:bidi w:val="0"/>
              <w:rPr>
                <w:rFonts w:hint="default"/>
                <w:lang w:val="en-US"/>
              </w:rPr>
            </w:pPr>
            <w:r>
              <w:rPr>
                <w:rFonts w:hint="eastAsia"/>
                <w:lang w:val="en-US" w:eastAsia="zh-CN"/>
              </w:rPr>
              <w:t>观测期数（月）</w:t>
            </w:r>
          </w:p>
        </w:tc>
        <w:tc>
          <w:tcPr>
            <w:tcW w:w="435" w:type="pct"/>
            <w:tcBorders>
              <w:top w:val="single" w:color="000000" w:sz="12" w:space="0"/>
              <w:left w:val="nil"/>
              <w:bottom w:val="single" w:color="000000" w:sz="4" w:space="0"/>
              <w:right w:val="nil"/>
            </w:tcBorders>
            <w:shd w:val="clear" w:color="auto" w:fill="FFFFFF"/>
          </w:tcPr>
          <w:p w14:paraId="1EC5BC24">
            <w:pPr>
              <w:pStyle w:val="9"/>
              <w:bidi w:val="0"/>
              <w:rPr>
                <w:rFonts w:hint="eastAsia"/>
              </w:rPr>
            </w:pPr>
            <w:r>
              <w:rPr>
                <w:rFonts w:hint="eastAsia"/>
                <w:lang w:val="en-US" w:eastAsia="zh-CN"/>
              </w:rPr>
              <w:t>均值</w:t>
            </w:r>
          </w:p>
        </w:tc>
        <w:tc>
          <w:tcPr>
            <w:tcW w:w="404" w:type="pct"/>
            <w:tcBorders>
              <w:top w:val="single" w:color="000000" w:sz="12" w:space="0"/>
              <w:left w:val="nil"/>
              <w:bottom w:val="single" w:color="000000" w:sz="4" w:space="0"/>
              <w:right w:val="nil"/>
            </w:tcBorders>
            <w:shd w:val="clear" w:color="auto" w:fill="FFFFFF"/>
          </w:tcPr>
          <w:p w14:paraId="7A2B334E">
            <w:pPr>
              <w:pStyle w:val="9"/>
              <w:bidi w:val="0"/>
              <w:rPr>
                <w:rFonts w:hint="default"/>
                <w:lang w:val="en-US" w:eastAsia="zh-CN"/>
              </w:rPr>
            </w:pPr>
            <w:r>
              <w:rPr>
                <w:rFonts w:hint="eastAsia"/>
                <w:lang w:val="en-US" w:eastAsia="zh-CN"/>
              </w:rPr>
              <w:t>标准差</w:t>
            </w:r>
          </w:p>
        </w:tc>
        <w:tc>
          <w:tcPr>
            <w:tcW w:w="466" w:type="pct"/>
            <w:tcBorders>
              <w:top w:val="single" w:color="000000" w:sz="12" w:space="0"/>
              <w:left w:val="nil"/>
              <w:bottom w:val="single" w:color="000000" w:sz="4" w:space="0"/>
              <w:right w:val="nil"/>
            </w:tcBorders>
            <w:shd w:val="clear" w:color="auto" w:fill="FFFFFF"/>
          </w:tcPr>
          <w:p w14:paraId="747397AB">
            <w:pPr>
              <w:pStyle w:val="9"/>
              <w:bidi w:val="0"/>
              <w:rPr>
                <w:rFonts w:hint="default"/>
                <w:lang w:val="en-US" w:eastAsia="zh-CN"/>
              </w:rPr>
            </w:pPr>
            <w:r>
              <w:rPr>
                <w:rFonts w:hint="eastAsia"/>
                <w:lang w:val="en-US" w:eastAsia="zh-CN"/>
              </w:rPr>
              <w:t>最小值</w:t>
            </w:r>
          </w:p>
        </w:tc>
        <w:tc>
          <w:tcPr>
            <w:tcW w:w="466" w:type="pct"/>
            <w:tcBorders>
              <w:top w:val="single" w:color="000000" w:sz="12" w:space="0"/>
              <w:left w:val="nil"/>
              <w:bottom w:val="single" w:color="000000" w:sz="4" w:space="0"/>
              <w:right w:val="nil"/>
            </w:tcBorders>
            <w:shd w:val="clear" w:color="auto" w:fill="FFFFFF"/>
          </w:tcPr>
          <w:p w14:paraId="23CDD586">
            <w:pPr>
              <w:pStyle w:val="9"/>
              <w:bidi w:val="0"/>
              <w:rPr>
                <w:rFonts w:hint="default"/>
                <w:lang w:val="en-US" w:eastAsia="zh-CN"/>
              </w:rPr>
            </w:pPr>
            <w:r>
              <w:rPr>
                <w:rFonts w:hint="eastAsia"/>
                <w:lang w:val="en-US" w:eastAsia="zh-CN"/>
              </w:rPr>
              <w:t>最大值</w:t>
            </w:r>
          </w:p>
        </w:tc>
      </w:tr>
      <w:tr w14:paraId="269CB3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2" w:type="pct"/>
            <w:tcBorders>
              <w:top w:val="single" w:color="000000" w:sz="4" w:space="0"/>
              <w:left w:val="nil"/>
              <w:bottom w:val="nil"/>
              <w:right w:val="nil"/>
            </w:tcBorders>
            <w:shd w:val="clear" w:color="auto" w:fill="FFFFFF"/>
          </w:tcPr>
          <w:p w14:paraId="1B70BAA9">
            <w:pPr>
              <w:pStyle w:val="9"/>
              <w:bidi w:val="0"/>
              <w:rPr>
                <w:rFonts w:hint="eastAsia" w:eastAsia="宋体"/>
                <w:lang w:val="en-US" w:eastAsia="zh-CN"/>
              </w:rPr>
            </w:pPr>
            <w:r>
              <w:rPr>
                <w:rFonts w:hint="eastAsia"/>
              </w:rPr>
              <w:t>核心解释</w:t>
            </w:r>
            <w:r>
              <w:rPr>
                <w:rFonts w:hint="eastAsia"/>
                <w:lang w:val="en-US" w:eastAsia="zh-CN"/>
              </w:rPr>
              <w:t>变量</w:t>
            </w:r>
          </w:p>
        </w:tc>
        <w:tc>
          <w:tcPr>
            <w:tcW w:w="464" w:type="pct"/>
            <w:tcBorders>
              <w:top w:val="single" w:color="000000" w:sz="4" w:space="0"/>
              <w:left w:val="nil"/>
              <w:bottom w:val="nil"/>
              <w:right w:val="nil"/>
            </w:tcBorders>
            <w:shd w:val="clear" w:color="auto" w:fill="FFFFFF"/>
          </w:tcPr>
          <w:p w14:paraId="5AFF3D3C">
            <w:pPr>
              <w:pStyle w:val="9"/>
              <w:bidi w:val="0"/>
              <w:rPr>
                <w:rFonts w:hint="eastAsia"/>
              </w:rPr>
            </w:pPr>
            <w:r>
              <w:rPr>
                <w:rFonts w:hint="eastAsia"/>
              </w:rPr>
              <w:t>处理组虚拟变量</w:t>
            </w:r>
          </w:p>
        </w:tc>
        <w:tc>
          <w:tcPr>
            <w:tcW w:w="598" w:type="pct"/>
            <w:tcBorders>
              <w:top w:val="single" w:color="000000" w:sz="4" w:space="0"/>
              <w:left w:val="nil"/>
              <w:bottom w:val="nil"/>
              <w:right w:val="nil"/>
            </w:tcBorders>
            <w:shd w:val="clear" w:color="auto" w:fill="FFFFFF"/>
          </w:tcPr>
          <w:p w14:paraId="3AED00E5">
            <w:pPr>
              <w:pStyle w:val="9"/>
              <w:bidi w:val="0"/>
              <w:rPr>
                <w:rFonts w:hint="eastAsia"/>
              </w:rPr>
            </w:pPr>
            <w:r>
              <w:rPr>
                <w:rFonts w:hint="eastAsia"/>
              </w:rPr>
              <w:t xml:space="preserve">Treat </w:t>
            </w:r>
          </w:p>
        </w:tc>
        <w:tc>
          <w:tcPr>
            <w:tcW w:w="1043" w:type="pct"/>
            <w:tcBorders>
              <w:top w:val="single" w:color="000000" w:sz="4" w:space="0"/>
              <w:left w:val="nil"/>
              <w:bottom w:val="nil"/>
              <w:right w:val="nil"/>
            </w:tcBorders>
            <w:shd w:val="clear" w:color="auto" w:fill="FFFFFF"/>
          </w:tcPr>
          <w:p w14:paraId="5D80D462">
            <w:pPr>
              <w:pStyle w:val="9"/>
              <w:bidi w:val="0"/>
              <w:rPr>
                <w:rFonts w:hint="eastAsia"/>
              </w:rPr>
            </w:pPr>
            <w:r>
              <w:rPr>
                <w:rFonts w:hint="eastAsia"/>
              </w:rPr>
              <w:t>率先部署AI的47家分行=1，对照组39家=0</w:t>
            </w:r>
          </w:p>
        </w:tc>
        <w:tc>
          <w:tcPr>
            <w:tcW w:w="496" w:type="pct"/>
            <w:tcBorders>
              <w:top w:val="single" w:color="000000" w:sz="4" w:space="0"/>
              <w:left w:val="nil"/>
              <w:bottom w:val="nil"/>
              <w:right w:val="nil"/>
            </w:tcBorders>
            <w:shd w:val="clear" w:color="auto" w:fill="FFFFFF"/>
          </w:tcPr>
          <w:p w14:paraId="68E5CCFE">
            <w:pPr>
              <w:pStyle w:val="9"/>
              <w:bidi w:val="0"/>
              <w:rPr>
                <w:rFonts w:hint="default"/>
                <w:lang w:val="en-US"/>
              </w:rPr>
            </w:pPr>
            <w:r>
              <w:rPr>
                <w:rFonts w:hint="eastAsia"/>
                <w:lang w:val="en-US" w:eastAsia="zh-CN"/>
              </w:rPr>
              <w:t>37</w:t>
            </w:r>
          </w:p>
        </w:tc>
        <w:tc>
          <w:tcPr>
            <w:tcW w:w="435" w:type="pct"/>
            <w:tcBorders>
              <w:top w:val="single" w:color="000000" w:sz="4" w:space="0"/>
              <w:left w:val="nil"/>
              <w:bottom w:val="nil"/>
              <w:right w:val="nil"/>
            </w:tcBorders>
            <w:shd w:val="clear" w:color="auto" w:fill="FFFFFF"/>
          </w:tcPr>
          <w:p w14:paraId="2FB858C5">
            <w:pPr>
              <w:pStyle w:val="9"/>
              <w:bidi w:val="0"/>
              <w:rPr>
                <w:rFonts w:hint="default"/>
                <w:lang w:val="en-US"/>
              </w:rPr>
            </w:pPr>
            <w:r>
              <w:rPr>
                <w:rFonts w:hint="eastAsia"/>
                <w:lang w:val="en-US" w:eastAsia="zh-CN"/>
              </w:rPr>
              <w:t>0.547</w:t>
            </w:r>
          </w:p>
        </w:tc>
        <w:tc>
          <w:tcPr>
            <w:tcW w:w="404" w:type="pct"/>
            <w:tcBorders>
              <w:top w:val="single" w:color="000000" w:sz="4" w:space="0"/>
              <w:left w:val="nil"/>
              <w:bottom w:val="nil"/>
              <w:right w:val="nil"/>
            </w:tcBorders>
            <w:shd w:val="clear" w:color="auto" w:fill="FFFFFF"/>
          </w:tcPr>
          <w:p w14:paraId="5C328362">
            <w:pPr>
              <w:pStyle w:val="9"/>
              <w:bidi w:val="0"/>
              <w:rPr>
                <w:rFonts w:hint="default"/>
                <w:lang w:val="en-US" w:eastAsia="zh-CN"/>
              </w:rPr>
            </w:pPr>
            <w:r>
              <w:rPr>
                <w:rFonts w:hint="eastAsia"/>
                <w:lang w:val="en-US" w:eastAsia="zh-CN"/>
              </w:rPr>
              <w:t>0.498</w:t>
            </w:r>
          </w:p>
        </w:tc>
        <w:tc>
          <w:tcPr>
            <w:tcW w:w="466" w:type="pct"/>
            <w:tcBorders>
              <w:top w:val="single" w:color="000000" w:sz="4" w:space="0"/>
              <w:left w:val="nil"/>
              <w:bottom w:val="nil"/>
              <w:right w:val="nil"/>
            </w:tcBorders>
            <w:shd w:val="clear" w:color="auto" w:fill="FFFFFF"/>
          </w:tcPr>
          <w:p w14:paraId="3D161DCA">
            <w:pPr>
              <w:pStyle w:val="9"/>
              <w:bidi w:val="0"/>
              <w:rPr>
                <w:rFonts w:hint="default"/>
                <w:lang w:val="en-US" w:eastAsia="zh-CN"/>
              </w:rPr>
            </w:pPr>
            <w:r>
              <w:rPr>
                <w:rFonts w:hint="eastAsia"/>
                <w:lang w:val="en-US" w:eastAsia="zh-CN"/>
              </w:rPr>
              <w:t>0</w:t>
            </w:r>
          </w:p>
        </w:tc>
        <w:tc>
          <w:tcPr>
            <w:tcW w:w="466" w:type="pct"/>
            <w:tcBorders>
              <w:top w:val="single" w:color="000000" w:sz="4" w:space="0"/>
              <w:left w:val="nil"/>
              <w:bottom w:val="nil"/>
              <w:right w:val="nil"/>
            </w:tcBorders>
            <w:shd w:val="clear" w:color="auto" w:fill="FFFFFF"/>
          </w:tcPr>
          <w:p w14:paraId="359ACC96">
            <w:pPr>
              <w:pStyle w:val="9"/>
              <w:bidi w:val="0"/>
              <w:rPr>
                <w:rFonts w:hint="default"/>
                <w:lang w:val="en-US" w:eastAsia="zh-CN"/>
              </w:rPr>
            </w:pPr>
            <w:r>
              <w:rPr>
                <w:rFonts w:hint="eastAsia"/>
                <w:lang w:val="en-US" w:eastAsia="zh-CN"/>
              </w:rPr>
              <w:t>1</w:t>
            </w:r>
          </w:p>
        </w:tc>
      </w:tr>
      <w:tr w14:paraId="0D3C58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2" w:type="pct"/>
            <w:tcBorders>
              <w:top w:val="nil"/>
              <w:left w:val="nil"/>
              <w:bottom w:val="nil"/>
              <w:right w:val="nil"/>
            </w:tcBorders>
            <w:shd w:val="clear" w:color="auto" w:fill="FFFFFF"/>
          </w:tcPr>
          <w:p w14:paraId="57208290">
            <w:pPr>
              <w:pStyle w:val="9"/>
              <w:bidi w:val="0"/>
              <w:rPr>
                <w:rFonts w:hint="eastAsia"/>
              </w:rPr>
            </w:pPr>
            <w:r>
              <w:rPr>
                <w:rFonts w:hint="eastAsia"/>
              </w:rPr>
              <w:t>核心解释</w:t>
            </w:r>
            <w:r>
              <w:rPr>
                <w:rFonts w:hint="eastAsia"/>
                <w:lang w:val="en-US" w:eastAsia="zh-CN"/>
              </w:rPr>
              <w:t>变量</w:t>
            </w:r>
          </w:p>
        </w:tc>
        <w:tc>
          <w:tcPr>
            <w:tcW w:w="464" w:type="pct"/>
            <w:tcBorders>
              <w:top w:val="nil"/>
              <w:left w:val="nil"/>
              <w:bottom w:val="nil"/>
              <w:right w:val="nil"/>
            </w:tcBorders>
            <w:shd w:val="clear" w:color="auto" w:fill="FFFFFF"/>
          </w:tcPr>
          <w:p w14:paraId="3A110029">
            <w:pPr>
              <w:pStyle w:val="9"/>
              <w:bidi w:val="0"/>
              <w:rPr>
                <w:rFonts w:hint="eastAsia"/>
              </w:rPr>
            </w:pPr>
            <w:r>
              <w:rPr>
                <w:rFonts w:hint="eastAsia"/>
              </w:rPr>
              <w:t>政策后虚拟变量</w:t>
            </w:r>
          </w:p>
        </w:tc>
        <w:tc>
          <w:tcPr>
            <w:tcW w:w="598" w:type="pct"/>
            <w:tcBorders>
              <w:top w:val="nil"/>
              <w:left w:val="nil"/>
              <w:bottom w:val="nil"/>
              <w:right w:val="nil"/>
            </w:tcBorders>
            <w:shd w:val="clear" w:color="auto" w:fill="FFFFFF"/>
          </w:tcPr>
          <w:p w14:paraId="55F260E9">
            <w:pPr>
              <w:pStyle w:val="9"/>
              <w:bidi w:val="0"/>
              <w:rPr>
                <w:rFonts w:hint="eastAsia"/>
              </w:rPr>
            </w:pPr>
            <w:r>
              <w:rPr>
                <w:rFonts w:hint="eastAsia"/>
              </w:rPr>
              <w:t>Post</w:t>
            </w:r>
          </w:p>
        </w:tc>
        <w:tc>
          <w:tcPr>
            <w:tcW w:w="1043" w:type="pct"/>
            <w:tcBorders>
              <w:top w:val="nil"/>
              <w:left w:val="nil"/>
              <w:bottom w:val="nil"/>
              <w:right w:val="nil"/>
            </w:tcBorders>
            <w:shd w:val="clear" w:color="auto" w:fill="FFFFFF"/>
          </w:tcPr>
          <w:p w14:paraId="17A671DB">
            <w:pPr>
              <w:pStyle w:val="9"/>
              <w:bidi w:val="0"/>
              <w:rPr>
                <w:rFonts w:hint="eastAsia"/>
              </w:rPr>
            </w:pPr>
            <w:r>
              <w:rPr>
                <w:rFonts w:hint="eastAsia"/>
              </w:rPr>
              <w:t>2023年3月及之后=1，之前=0</w:t>
            </w:r>
          </w:p>
        </w:tc>
        <w:tc>
          <w:tcPr>
            <w:tcW w:w="496" w:type="pct"/>
            <w:tcBorders>
              <w:top w:val="nil"/>
              <w:left w:val="nil"/>
              <w:bottom w:val="nil"/>
              <w:right w:val="nil"/>
            </w:tcBorders>
            <w:shd w:val="clear" w:color="auto" w:fill="FFFFFF"/>
          </w:tcPr>
          <w:p w14:paraId="7F89622A">
            <w:pPr>
              <w:pStyle w:val="9"/>
              <w:bidi w:val="0"/>
              <w:rPr>
                <w:rFonts w:hint="default"/>
                <w:lang w:val="en-US"/>
              </w:rPr>
            </w:pPr>
            <w:r>
              <w:rPr>
                <w:rFonts w:hint="eastAsia"/>
                <w:lang w:val="en-US" w:eastAsia="zh-CN"/>
              </w:rPr>
              <w:t>37</w:t>
            </w:r>
          </w:p>
        </w:tc>
        <w:tc>
          <w:tcPr>
            <w:tcW w:w="435" w:type="pct"/>
            <w:tcBorders>
              <w:top w:val="nil"/>
              <w:left w:val="nil"/>
              <w:bottom w:val="nil"/>
              <w:right w:val="nil"/>
            </w:tcBorders>
            <w:shd w:val="clear" w:color="auto" w:fill="FFFFFF"/>
          </w:tcPr>
          <w:p w14:paraId="6EFC2076">
            <w:pPr>
              <w:pStyle w:val="9"/>
              <w:bidi w:val="0"/>
              <w:rPr>
                <w:rFonts w:hint="default"/>
                <w:lang w:val="en-US"/>
              </w:rPr>
            </w:pPr>
            <w:r>
              <w:rPr>
                <w:rFonts w:hint="eastAsia"/>
                <w:lang w:val="en-US" w:eastAsia="zh-CN"/>
              </w:rPr>
              <w:t>0.5</w:t>
            </w:r>
          </w:p>
        </w:tc>
        <w:tc>
          <w:tcPr>
            <w:tcW w:w="404" w:type="pct"/>
            <w:tcBorders>
              <w:top w:val="nil"/>
              <w:left w:val="nil"/>
              <w:bottom w:val="nil"/>
              <w:right w:val="nil"/>
            </w:tcBorders>
            <w:shd w:val="clear" w:color="auto" w:fill="FFFFFF"/>
          </w:tcPr>
          <w:p w14:paraId="6185D777">
            <w:pPr>
              <w:pStyle w:val="9"/>
              <w:bidi w:val="0"/>
              <w:rPr>
                <w:rFonts w:hint="default"/>
                <w:lang w:val="en-US" w:eastAsia="zh-CN"/>
              </w:rPr>
            </w:pPr>
            <w:r>
              <w:rPr>
                <w:rFonts w:hint="eastAsia"/>
                <w:lang w:val="en-US" w:eastAsia="zh-CN"/>
              </w:rPr>
              <w:t>0.5</w:t>
            </w:r>
          </w:p>
        </w:tc>
        <w:tc>
          <w:tcPr>
            <w:tcW w:w="466" w:type="pct"/>
            <w:tcBorders>
              <w:top w:val="nil"/>
              <w:left w:val="nil"/>
              <w:bottom w:val="nil"/>
              <w:right w:val="nil"/>
            </w:tcBorders>
            <w:shd w:val="clear" w:color="auto" w:fill="FFFFFF"/>
          </w:tcPr>
          <w:p w14:paraId="5017D536">
            <w:pPr>
              <w:pStyle w:val="9"/>
              <w:bidi w:val="0"/>
              <w:rPr>
                <w:rFonts w:hint="default"/>
                <w:lang w:val="en-US" w:eastAsia="zh-CN"/>
              </w:rPr>
            </w:pPr>
            <w:r>
              <w:rPr>
                <w:rFonts w:hint="eastAsia"/>
                <w:lang w:val="en-US" w:eastAsia="zh-CN"/>
              </w:rPr>
              <w:t>0</w:t>
            </w:r>
          </w:p>
        </w:tc>
        <w:tc>
          <w:tcPr>
            <w:tcW w:w="466" w:type="pct"/>
            <w:tcBorders>
              <w:top w:val="nil"/>
              <w:left w:val="nil"/>
              <w:bottom w:val="nil"/>
              <w:right w:val="nil"/>
            </w:tcBorders>
            <w:shd w:val="clear" w:color="auto" w:fill="FFFFFF"/>
          </w:tcPr>
          <w:p w14:paraId="34FCF902">
            <w:pPr>
              <w:pStyle w:val="9"/>
              <w:bidi w:val="0"/>
              <w:rPr>
                <w:rFonts w:hint="default"/>
                <w:lang w:val="en-US" w:eastAsia="zh-CN"/>
              </w:rPr>
            </w:pPr>
            <w:r>
              <w:rPr>
                <w:rFonts w:hint="eastAsia"/>
                <w:lang w:val="en-US" w:eastAsia="zh-CN"/>
              </w:rPr>
              <w:t>1</w:t>
            </w:r>
          </w:p>
        </w:tc>
      </w:tr>
      <w:tr w14:paraId="3D298A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4" w:hRule="atLeast"/>
        </w:trPr>
        <w:tc>
          <w:tcPr>
            <w:tcW w:w="622" w:type="pct"/>
            <w:tcBorders>
              <w:top w:val="nil"/>
              <w:left w:val="nil"/>
              <w:bottom w:val="nil"/>
              <w:right w:val="nil"/>
            </w:tcBorders>
            <w:shd w:val="clear" w:color="auto" w:fill="FFFFFF"/>
          </w:tcPr>
          <w:p w14:paraId="270F8656">
            <w:pPr>
              <w:pStyle w:val="9"/>
              <w:bidi w:val="0"/>
              <w:rPr>
                <w:rFonts w:hint="eastAsia" w:eastAsia="宋体"/>
                <w:lang w:val="en-US" w:eastAsia="zh-CN"/>
              </w:rPr>
            </w:pPr>
            <w:r>
              <w:rPr>
                <w:rFonts w:hint="eastAsia"/>
              </w:rPr>
              <w:t>核心解释</w:t>
            </w:r>
            <w:r>
              <w:rPr>
                <w:rFonts w:hint="eastAsia"/>
                <w:lang w:val="en-US" w:eastAsia="zh-CN"/>
              </w:rPr>
              <w:t>变量</w:t>
            </w:r>
          </w:p>
        </w:tc>
        <w:tc>
          <w:tcPr>
            <w:tcW w:w="464" w:type="pct"/>
            <w:tcBorders>
              <w:top w:val="nil"/>
              <w:left w:val="nil"/>
              <w:bottom w:val="nil"/>
              <w:right w:val="nil"/>
            </w:tcBorders>
            <w:shd w:val="clear" w:color="auto" w:fill="FFFFFF"/>
          </w:tcPr>
          <w:p w14:paraId="4E9A334E">
            <w:pPr>
              <w:pStyle w:val="9"/>
              <w:bidi w:val="0"/>
              <w:rPr>
                <w:rFonts w:hint="eastAsia"/>
              </w:rPr>
            </w:pPr>
            <w:r>
              <w:rPr>
                <w:rFonts w:hint="eastAsia"/>
              </w:rPr>
              <w:t>DID交互项</w:t>
            </w:r>
          </w:p>
        </w:tc>
        <w:tc>
          <w:tcPr>
            <w:tcW w:w="598" w:type="pct"/>
            <w:tcBorders>
              <w:top w:val="nil"/>
              <w:left w:val="nil"/>
              <w:bottom w:val="nil"/>
              <w:right w:val="nil"/>
            </w:tcBorders>
            <w:shd w:val="clear" w:color="auto" w:fill="FFFFFF"/>
          </w:tcPr>
          <w:p w14:paraId="31F2CBE8">
            <w:pPr>
              <w:pStyle w:val="9"/>
              <w:bidi w:val="0"/>
              <w:rPr>
                <w:rFonts w:hint="eastAsia"/>
              </w:rPr>
            </w:pPr>
            <w:r>
              <w:rPr>
                <w:rFonts w:hint="eastAsia"/>
              </w:rPr>
              <w:t>Treat×Post</w:t>
            </w:r>
          </w:p>
        </w:tc>
        <w:tc>
          <w:tcPr>
            <w:tcW w:w="1043" w:type="pct"/>
            <w:tcBorders>
              <w:top w:val="nil"/>
              <w:left w:val="nil"/>
              <w:bottom w:val="nil"/>
              <w:right w:val="nil"/>
            </w:tcBorders>
            <w:shd w:val="clear" w:color="auto" w:fill="FFFFFF"/>
          </w:tcPr>
          <w:p w14:paraId="76BD4EFE">
            <w:pPr>
              <w:pStyle w:val="9"/>
              <w:bidi w:val="0"/>
              <w:rPr>
                <w:rFonts w:hint="eastAsia"/>
              </w:rPr>
            </w:pPr>
            <w:r>
              <w:rPr>
                <w:rFonts w:hint="eastAsia"/>
              </w:rPr>
              <w:t>Treat与Post的乘积，捕捉净因果效应</w:t>
            </w:r>
          </w:p>
        </w:tc>
        <w:tc>
          <w:tcPr>
            <w:tcW w:w="496" w:type="pct"/>
            <w:tcBorders>
              <w:top w:val="nil"/>
              <w:left w:val="nil"/>
              <w:bottom w:val="nil"/>
              <w:right w:val="nil"/>
            </w:tcBorders>
            <w:shd w:val="clear" w:color="auto" w:fill="FFFFFF"/>
          </w:tcPr>
          <w:p w14:paraId="39FC6DC6">
            <w:pPr>
              <w:pStyle w:val="9"/>
              <w:bidi w:val="0"/>
              <w:rPr>
                <w:rFonts w:hint="default"/>
                <w:lang w:val="en-US"/>
              </w:rPr>
            </w:pPr>
            <w:r>
              <w:rPr>
                <w:rFonts w:hint="eastAsia"/>
                <w:lang w:val="en-US" w:eastAsia="zh-CN"/>
              </w:rPr>
              <w:t>37</w:t>
            </w:r>
          </w:p>
        </w:tc>
        <w:tc>
          <w:tcPr>
            <w:tcW w:w="435" w:type="pct"/>
            <w:tcBorders>
              <w:top w:val="nil"/>
              <w:left w:val="nil"/>
              <w:bottom w:val="nil"/>
              <w:right w:val="nil"/>
            </w:tcBorders>
            <w:shd w:val="clear" w:color="auto" w:fill="FFFFFF"/>
          </w:tcPr>
          <w:p w14:paraId="3265BEEF">
            <w:pPr>
              <w:pStyle w:val="9"/>
              <w:bidi w:val="0"/>
              <w:rPr>
                <w:rFonts w:hint="eastAsia"/>
              </w:rPr>
            </w:pPr>
            <w:r>
              <w:rPr>
                <w:rFonts w:hint="eastAsia"/>
              </w:rPr>
              <w:t>0.274</w:t>
            </w:r>
          </w:p>
        </w:tc>
        <w:tc>
          <w:tcPr>
            <w:tcW w:w="404" w:type="pct"/>
            <w:tcBorders>
              <w:top w:val="nil"/>
              <w:left w:val="nil"/>
              <w:bottom w:val="nil"/>
              <w:right w:val="nil"/>
            </w:tcBorders>
            <w:shd w:val="clear" w:color="auto" w:fill="FFFFFF"/>
          </w:tcPr>
          <w:p w14:paraId="51F106DE">
            <w:pPr>
              <w:pStyle w:val="9"/>
              <w:bidi w:val="0"/>
              <w:rPr>
                <w:rFonts w:hint="default"/>
                <w:lang w:val="en-US" w:eastAsia="zh-CN"/>
              </w:rPr>
            </w:pPr>
            <w:r>
              <w:rPr>
                <w:rFonts w:hint="eastAsia"/>
                <w:lang w:val="en-US" w:eastAsia="zh-CN"/>
              </w:rPr>
              <w:t>0.446</w:t>
            </w:r>
          </w:p>
        </w:tc>
        <w:tc>
          <w:tcPr>
            <w:tcW w:w="466" w:type="pct"/>
            <w:tcBorders>
              <w:top w:val="nil"/>
              <w:left w:val="nil"/>
              <w:bottom w:val="nil"/>
              <w:right w:val="nil"/>
            </w:tcBorders>
            <w:shd w:val="clear" w:color="auto" w:fill="FFFFFF"/>
          </w:tcPr>
          <w:p w14:paraId="02407F77">
            <w:pPr>
              <w:pStyle w:val="9"/>
              <w:bidi w:val="0"/>
              <w:rPr>
                <w:rFonts w:hint="default"/>
                <w:lang w:val="en-US" w:eastAsia="zh-CN"/>
              </w:rPr>
            </w:pPr>
            <w:r>
              <w:rPr>
                <w:rFonts w:hint="eastAsia"/>
                <w:lang w:val="en-US" w:eastAsia="zh-CN"/>
              </w:rPr>
              <w:t>0</w:t>
            </w:r>
          </w:p>
        </w:tc>
        <w:tc>
          <w:tcPr>
            <w:tcW w:w="466" w:type="pct"/>
            <w:tcBorders>
              <w:top w:val="nil"/>
              <w:left w:val="nil"/>
              <w:bottom w:val="nil"/>
              <w:right w:val="nil"/>
            </w:tcBorders>
            <w:shd w:val="clear" w:color="auto" w:fill="FFFFFF"/>
          </w:tcPr>
          <w:p w14:paraId="67A3EF1A">
            <w:pPr>
              <w:pStyle w:val="9"/>
              <w:bidi w:val="0"/>
              <w:rPr>
                <w:rFonts w:hint="default"/>
                <w:lang w:val="en-US" w:eastAsia="zh-CN"/>
              </w:rPr>
            </w:pPr>
            <w:r>
              <w:rPr>
                <w:rFonts w:hint="eastAsia"/>
                <w:lang w:val="en-US" w:eastAsia="zh-CN"/>
              </w:rPr>
              <w:t>1</w:t>
            </w:r>
          </w:p>
        </w:tc>
      </w:tr>
      <w:tr w14:paraId="6BB00E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2" w:type="pct"/>
            <w:tcBorders>
              <w:top w:val="nil"/>
              <w:left w:val="nil"/>
              <w:bottom w:val="nil"/>
              <w:right w:val="nil"/>
            </w:tcBorders>
            <w:shd w:val="clear" w:color="auto" w:fill="FFFFFF"/>
          </w:tcPr>
          <w:p w14:paraId="0C161626">
            <w:pPr>
              <w:pStyle w:val="9"/>
              <w:bidi w:val="0"/>
              <w:rPr>
                <w:rFonts w:hint="eastAsia"/>
              </w:rPr>
            </w:pPr>
            <w:r>
              <w:rPr>
                <w:rFonts w:hint="eastAsia"/>
                <w:lang w:val="en-US" w:eastAsia="zh-CN"/>
              </w:rPr>
              <w:t>控制变量</w:t>
            </w:r>
          </w:p>
        </w:tc>
        <w:tc>
          <w:tcPr>
            <w:tcW w:w="464" w:type="pct"/>
            <w:tcBorders>
              <w:top w:val="nil"/>
              <w:left w:val="nil"/>
              <w:bottom w:val="nil"/>
              <w:right w:val="nil"/>
            </w:tcBorders>
            <w:shd w:val="clear" w:color="auto" w:fill="FFFFFF"/>
          </w:tcPr>
          <w:p w14:paraId="7306CC24">
            <w:pPr>
              <w:pStyle w:val="9"/>
              <w:bidi w:val="0"/>
              <w:rPr>
                <w:rFonts w:hint="default"/>
                <w:lang w:val="en-US"/>
              </w:rPr>
            </w:pPr>
            <w:r>
              <w:rPr>
                <w:rFonts w:hint="eastAsia"/>
                <w:lang w:val="en-US" w:eastAsia="zh-CN"/>
              </w:rPr>
              <w:t>分行规模</w:t>
            </w:r>
          </w:p>
        </w:tc>
        <w:tc>
          <w:tcPr>
            <w:tcW w:w="598" w:type="pct"/>
            <w:tcBorders>
              <w:top w:val="nil"/>
              <w:left w:val="nil"/>
              <w:bottom w:val="nil"/>
              <w:right w:val="nil"/>
            </w:tcBorders>
            <w:shd w:val="clear" w:color="auto" w:fill="FFFFFF"/>
          </w:tcPr>
          <w:p w14:paraId="57F069A8">
            <w:pPr>
              <w:pStyle w:val="9"/>
              <w:bidi w:val="0"/>
              <w:rPr>
                <w:rFonts w:hint="eastAsia"/>
              </w:rPr>
            </w:pPr>
            <w:r>
              <w:rPr>
                <w:rFonts w:hint="eastAsia"/>
              </w:rPr>
              <w:t xml:space="preserve">ln(BranchSize) </w:t>
            </w:r>
          </w:p>
        </w:tc>
        <w:tc>
          <w:tcPr>
            <w:tcW w:w="1043" w:type="pct"/>
            <w:tcBorders>
              <w:top w:val="nil"/>
              <w:left w:val="nil"/>
              <w:bottom w:val="nil"/>
              <w:right w:val="nil"/>
            </w:tcBorders>
            <w:shd w:val="clear" w:color="auto" w:fill="FFFFFF"/>
          </w:tcPr>
          <w:p w14:paraId="06516448">
            <w:pPr>
              <w:pStyle w:val="9"/>
              <w:bidi w:val="0"/>
              <w:rPr>
                <w:rFonts w:hint="eastAsia"/>
              </w:rPr>
            </w:pPr>
            <w:r>
              <w:rPr>
                <w:rFonts w:hint="eastAsia"/>
              </w:rPr>
              <w:t>所在分行客户总数取自然对数</w:t>
            </w:r>
          </w:p>
        </w:tc>
        <w:tc>
          <w:tcPr>
            <w:tcW w:w="496" w:type="pct"/>
            <w:tcBorders>
              <w:top w:val="nil"/>
              <w:left w:val="nil"/>
              <w:bottom w:val="nil"/>
              <w:right w:val="nil"/>
            </w:tcBorders>
            <w:shd w:val="clear" w:color="auto" w:fill="FFFFFF"/>
          </w:tcPr>
          <w:p w14:paraId="57ADF5B3">
            <w:pPr>
              <w:pStyle w:val="9"/>
              <w:bidi w:val="0"/>
              <w:rPr>
                <w:rFonts w:hint="default"/>
                <w:lang w:val="en-US"/>
              </w:rPr>
            </w:pPr>
            <w:r>
              <w:rPr>
                <w:rFonts w:hint="eastAsia"/>
                <w:lang w:val="en-US" w:eastAsia="zh-CN"/>
              </w:rPr>
              <w:t>37</w:t>
            </w:r>
          </w:p>
        </w:tc>
        <w:tc>
          <w:tcPr>
            <w:tcW w:w="435" w:type="pct"/>
            <w:tcBorders>
              <w:top w:val="nil"/>
              <w:left w:val="nil"/>
              <w:bottom w:val="nil"/>
              <w:right w:val="nil"/>
            </w:tcBorders>
            <w:shd w:val="clear" w:color="auto" w:fill="FFFFFF"/>
          </w:tcPr>
          <w:p w14:paraId="7573D494">
            <w:pPr>
              <w:pStyle w:val="9"/>
              <w:bidi w:val="0"/>
              <w:rPr>
                <w:rFonts w:hint="default"/>
                <w:lang w:val="en-US"/>
              </w:rPr>
            </w:pPr>
            <w:r>
              <w:rPr>
                <w:rFonts w:hint="eastAsia"/>
                <w:lang w:val="en-US" w:eastAsia="zh-CN"/>
              </w:rPr>
              <w:t>11.72</w:t>
            </w:r>
          </w:p>
        </w:tc>
        <w:tc>
          <w:tcPr>
            <w:tcW w:w="404" w:type="pct"/>
            <w:tcBorders>
              <w:top w:val="nil"/>
              <w:left w:val="nil"/>
              <w:bottom w:val="nil"/>
              <w:right w:val="nil"/>
            </w:tcBorders>
            <w:shd w:val="clear" w:color="auto" w:fill="FFFFFF"/>
          </w:tcPr>
          <w:p w14:paraId="6F7CF415">
            <w:pPr>
              <w:pStyle w:val="9"/>
              <w:bidi w:val="0"/>
              <w:rPr>
                <w:rFonts w:hint="default"/>
                <w:lang w:val="en-US" w:eastAsia="zh-CN"/>
              </w:rPr>
            </w:pPr>
            <w:r>
              <w:rPr>
                <w:rFonts w:hint="eastAsia"/>
                <w:lang w:val="en-US" w:eastAsia="zh-CN"/>
              </w:rPr>
              <w:t>0.673</w:t>
            </w:r>
          </w:p>
        </w:tc>
        <w:tc>
          <w:tcPr>
            <w:tcW w:w="466" w:type="pct"/>
            <w:tcBorders>
              <w:top w:val="nil"/>
              <w:left w:val="nil"/>
              <w:bottom w:val="nil"/>
              <w:right w:val="nil"/>
            </w:tcBorders>
            <w:shd w:val="clear" w:color="auto" w:fill="FFFFFF"/>
          </w:tcPr>
          <w:p w14:paraId="2966803F">
            <w:pPr>
              <w:pStyle w:val="9"/>
              <w:bidi w:val="0"/>
              <w:rPr>
                <w:rFonts w:hint="default"/>
                <w:lang w:val="en-US" w:eastAsia="zh-CN"/>
              </w:rPr>
            </w:pPr>
            <w:r>
              <w:rPr>
                <w:rFonts w:hint="eastAsia"/>
                <w:lang w:val="en-US" w:eastAsia="zh-CN"/>
              </w:rPr>
              <w:t>10.134</w:t>
            </w:r>
          </w:p>
        </w:tc>
        <w:tc>
          <w:tcPr>
            <w:tcW w:w="466" w:type="pct"/>
            <w:tcBorders>
              <w:top w:val="nil"/>
              <w:left w:val="nil"/>
              <w:bottom w:val="nil"/>
              <w:right w:val="nil"/>
            </w:tcBorders>
            <w:shd w:val="clear" w:color="auto" w:fill="FFFFFF"/>
          </w:tcPr>
          <w:p w14:paraId="60DAC1B8">
            <w:pPr>
              <w:pStyle w:val="9"/>
              <w:bidi w:val="0"/>
              <w:rPr>
                <w:rFonts w:hint="default"/>
                <w:lang w:val="en-US" w:eastAsia="zh-CN"/>
              </w:rPr>
            </w:pPr>
            <w:r>
              <w:rPr>
                <w:rFonts w:hint="eastAsia"/>
                <w:lang w:val="en-US" w:eastAsia="zh-CN"/>
              </w:rPr>
              <w:t>13.456</w:t>
            </w:r>
          </w:p>
        </w:tc>
      </w:tr>
      <w:tr w14:paraId="502FBC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2" w:type="pct"/>
            <w:tcBorders>
              <w:top w:val="nil"/>
              <w:left w:val="nil"/>
              <w:bottom w:val="nil"/>
              <w:right w:val="nil"/>
            </w:tcBorders>
            <w:shd w:val="clear" w:color="auto" w:fill="FFFFFF"/>
          </w:tcPr>
          <w:p w14:paraId="12CC24EA">
            <w:pPr>
              <w:pStyle w:val="9"/>
              <w:bidi w:val="0"/>
              <w:rPr>
                <w:rFonts w:hint="eastAsia"/>
              </w:rPr>
            </w:pPr>
            <w:r>
              <w:rPr>
                <w:rFonts w:hint="eastAsia"/>
                <w:lang w:val="en-US" w:eastAsia="zh-CN"/>
              </w:rPr>
              <w:t>控制变量</w:t>
            </w:r>
          </w:p>
        </w:tc>
        <w:tc>
          <w:tcPr>
            <w:tcW w:w="464" w:type="pct"/>
            <w:tcBorders>
              <w:top w:val="nil"/>
              <w:left w:val="nil"/>
              <w:bottom w:val="nil"/>
              <w:right w:val="nil"/>
            </w:tcBorders>
            <w:shd w:val="clear" w:color="auto" w:fill="FFFFFF"/>
          </w:tcPr>
          <w:p w14:paraId="0C8E58B1">
            <w:pPr>
              <w:pStyle w:val="9"/>
              <w:bidi w:val="0"/>
              <w:rPr>
                <w:rFonts w:hint="default"/>
                <w:lang w:val="en-US"/>
              </w:rPr>
            </w:pPr>
            <w:r>
              <w:rPr>
                <w:rFonts w:hint="eastAsia"/>
                <w:lang w:val="en-US" w:eastAsia="zh-CN"/>
              </w:rPr>
              <w:t>所在城市GDP</w:t>
            </w:r>
          </w:p>
        </w:tc>
        <w:tc>
          <w:tcPr>
            <w:tcW w:w="598" w:type="pct"/>
            <w:tcBorders>
              <w:top w:val="nil"/>
              <w:left w:val="nil"/>
              <w:bottom w:val="nil"/>
              <w:right w:val="nil"/>
            </w:tcBorders>
            <w:shd w:val="clear" w:color="auto" w:fill="FFFFFF"/>
          </w:tcPr>
          <w:p w14:paraId="6CC2F081">
            <w:pPr>
              <w:pStyle w:val="9"/>
              <w:bidi w:val="0"/>
              <w:rPr>
                <w:rFonts w:hint="eastAsia"/>
              </w:rPr>
            </w:pPr>
            <w:r>
              <w:rPr>
                <w:rFonts w:hint="eastAsia"/>
              </w:rPr>
              <w:t>ln(CityGDP)</w:t>
            </w:r>
          </w:p>
        </w:tc>
        <w:tc>
          <w:tcPr>
            <w:tcW w:w="1043" w:type="pct"/>
            <w:tcBorders>
              <w:top w:val="nil"/>
              <w:left w:val="nil"/>
              <w:bottom w:val="nil"/>
              <w:right w:val="nil"/>
            </w:tcBorders>
            <w:shd w:val="clear" w:color="auto" w:fill="FFFFFF"/>
          </w:tcPr>
          <w:p w14:paraId="73512B6B">
            <w:pPr>
              <w:pStyle w:val="9"/>
              <w:bidi w:val="0"/>
              <w:rPr>
                <w:rFonts w:hint="eastAsia"/>
              </w:rPr>
            </w:pPr>
            <w:r>
              <w:rPr>
                <w:rFonts w:hint="eastAsia"/>
              </w:rPr>
              <w:t>分行所在城市GDP取对数，滞后一期</w:t>
            </w:r>
          </w:p>
        </w:tc>
        <w:tc>
          <w:tcPr>
            <w:tcW w:w="496" w:type="pct"/>
            <w:tcBorders>
              <w:top w:val="nil"/>
              <w:left w:val="nil"/>
              <w:bottom w:val="nil"/>
              <w:right w:val="nil"/>
            </w:tcBorders>
            <w:shd w:val="clear" w:color="auto" w:fill="FFFFFF"/>
          </w:tcPr>
          <w:p w14:paraId="0F12861D">
            <w:pPr>
              <w:pStyle w:val="9"/>
              <w:bidi w:val="0"/>
              <w:rPr>
                <w:rFonts w:hint="default"/>
                <w:lang w:val="en-US"/>
              </w:rPr>
            </w:pPr>
            <w:r>
              <w:rPr>
                <w:rFonts w:hint="eastAsia"/>
                <w:lang w:val="en-US" w:eastAsia="zh-CN"/>
              </w:rPr>
              <w:t>37</w:t>
            </w:r>
          </w:p>
        </w:tc>
        <w:tc>
          <w:tcPr>
            <w:tcW w:w="435" w:type="pct"/>
            <w:tcBorders>
              <w:top w:val="nil"/>
              <w:left w:val="nil"/>
              <w:bottom w:val="nil"/>
              <w:right w:val="nil"/>
            </w:tcBorders>
            <w:shd w:val="clear" w:color="auto" w:fill="FFFFFF"/>
          </w:tcPr>
          <w:p w14:paraId="35928D15">
            <w:pPr>
              <w:pStyle w:val="9"/>
              <w:bidi w:val="0"/>
              <w:rPr>
                <w:rFonts w:hint="default"/>
                <w:lang w:val="en-US"/>
              </w:rPr>
            </w:pPr>
            <w:r>
              <w:rPr>
                <w:rFonts w:hint="eastAsia"/>
                <w:lang w:val="en-US" w:eastAsia="zh-CN"/>
              </w:rPr>
              <w:t>13.451</w:t>
            </w:r>
          </w:p>
        </w:tc>
        <w:tc>
          <w:tcPr>
            <w:tcW w:w="404" w:type="pct"/>
            <w:tcBorders>
              <w:top w:val="nil"/>
              <w:left w:val="nil"/>
              <w:bottom w:val="nil"/>
              <w:right w:val="nil"/>
            </w:tcBorders>
            <w:shd w:val="clear" w:color="auto" w:fill="FFFFFF"/>
          </w:tcPr>
          <w:p w14:paraId="7700E70F">
            <w:pPr>
              <w:pStyle w:val="9"/>
              <w:bidi w:val="0"/>
              <w:rPr>
                <w:rFonts w:hint="default"/>
                <w:lang w:val="en-US" w:eastAsia="zh-CN"/>
              </w:rPr>
            </w:pPr>
            <w:r>
              <w:rPr>
                <w:rFonts w:hint="eastAsia"/>
                <w:lang w:val="en-US" w:eastAsia="zh-CN"/>
              </w:rPr>
              <w:t>0.887</w:t>
            </w:r>
          </w:p>
        </w:tc>
        <w:tc>
          <w:tcPr>
            <w:tcW w:w="466" w:type="pct"/>
            <w:tcBorders>
              <w:top w:val="nil"/>
              <w:left w:val="nil"/>
              <w:bottom w:val="nil"/>
              <w:right w:val="nil"/>
            </w:tcBorders>
            <w:shd w:val="clear" w:color="auto" w:fill="FFFFFF"/>
          </w:tcPr>
          <w:p w14:paraId="2C312358">
            <w:pPr>
              <w:pStyle w:val="9"/>
              <w:bidi w:val="0"/>
              <w:rPr>
                <w:rFonts w:hint="default"/>
                <w:lang w:val="en-US" w:eastAsia="zh-CN"/>
              </w:rPr>
            </w:pPr>
            <w:r>
              <w:rPr>
                <w:rFonts w:hint="eastAsia"/>
                <w:lang w:val="en-US" w:eastAsia="zh-CN"/>
              </w:rPr>
              <w:t>11.234</w:t>
            </w:r>
          </w:p>
        </w:tc>
        <w:tc>
          <w:tcPr>
            <w:tcW w:w="466" w:type="pct"/>
            <w:tcBorders>
              <w:top w:val="nil"/>
              <w:left w:val="nil"/>
              <w:bottom w:val="nil"/>
              <w:right w:val="nil"/>
            </w:tcBorders>
            <w:shd w:val="clear" w:color="auto" w:fill="FFFFFF"/>
          </w:tcPr>
          <w:p w14:paraId="0666EEFB">
            <w:pPr>
              <w:pStyle w:val="9"/>
              <w:bidi w:val="0"/>
              <w:rPr>
                <w:rFonts w:hint="default"/>
                <w:lang w:val="en-US" w:eastAsia="zh-CN"/>
              </w:rPr>
            </w:pPr>
            <w:r>
              <w:rPr>
                <w:rFonts w:hint="eastAsia"/>
                <w:lang w:val="en-US" w:eastAsia="zh-CN"/>
              </w:rPr>
              <w:t>15.678</w:t>
            </w:r>
          </w:p>
        </w:tc>
      </w:tr>
    </w:tbl>
    <w:p w14:paraId="42FBDC29">
      <w:pPr>
        <w:pageBreakBefore w:val="0"/>
        <w:widowControl w:val="0"/>
        <w:kinsoku/>
        <w:wordWrap/>
        <w:overflowPunct/>
        <w:topLinePunct w:val="0"/>
        <w:autoSpaceDE/>
        <w:autoSpaceDN/>
        <w:bidi w:val="0"/>
        <w:adjustRightInd/>
        <w:snapToGrid/>
        <w:spacing w:line="460" w:lineRule="exact"/>
        <w:ind w:firstLine="480" w:firstLineChars="200"/>
        <w:textAlignment w:val="auto"/>
        <w:rPr>
          <w:rFonts w:hint="eastAsia" w:ascii="宋体" w:hAnsi="宋体" w:eastAsia="宋体" w:cs="宋体"/>
          <w:sz w:val="24"/>
          <w:lang w:val="en-US" w:eastAsia="zh-CN"/>
        </w:rPr>
      </w:pPr>
    </w:p>
    <w:p w14:paraId="68D58E52">
      <w:pPr>
        <w:pageBreakBefore w:val="0"/>
        <w:widowControl w:val="0"/>
        <w:kinsoku/>
        <w:wordWrap/>
        <w:overflowPunct/>
        <w:topLinePunct w:val="0"/>
        <w:autoSpaceDE/>
        <w:autoSpaceDN/>
        <w:bidi w:val="0"/>
        <w:adjustRightInd/>
        <w:snapToGrid/>
        <w:spacing w:line="460" w:lineRule="exact"/>
        <w:ind w:firstLine="480" w:firstLineChars="200"/>
        <w:textAlignment w:val="auto"/>
        <w:rPr>
          <w:rFonts w:hint="eastAsia" w:ascii="宋体" w:hAnsi="宋体" w:eastAsia="宋体" w:cs="宋体"/>
          <w:sz w:val="24"/>
          <w:lang w:val="en-US" w:eastAsia="zh-CN"/>
        </w:rPr>
      </w:pPr>
      <w:r>
        <w:rPr>
          <w:rFonts w:hint="eastAsia" w:ascii="宋体" w:hAnsi="宋体" w:eastAsia="宋体" w:cs="宋体"/>
          <w:sz w:val="24"/>
          <w:lang w:val="en-US" w:eastAsia="zh-CN"/>
        </w:rPr>
        <w:t>注：数据来源为招商银行数据仓库（客户层面变量）和国家统计局城市GDP数据（2021—2023年，滞后一期）。</w:t>
      </w:r>
    </w:p>
    <w:p w14:paraId="678E7FF0">
      <w:pPr>
        <w:pStyle w:val="4"/>
        <w:bidi w:val="0"/>
        <w:rPr>
          <w:rFonts w:hint="eastAsia"/>
          <w:lang w:val="en-US" w:eastAsia="zh-CN"/>
        </w:rPr>
      </w:pPr>
      <w:bookmarkStart w:id="47" w:name="_Toc3602"/>
      <w:r>
        <w:rPr>
          <w:rFonts w:hint="eastAsia"/>
          <w:lang w:val="en-US" w:eastAsia="zh-CN"/>
        </w:rPr>
        <w:t>二、被解释变量：客户经营成效综合指数（CEMI）</w:t>
      </w:r>
      <w:bookmarkEnd w:id="47"/>
    </w:p>
    <w:p w14:paraId="3B75B119">
      <w:pPr>
        <w:pStyle w:val="5"/>
        <w:bidi w:val="0"/>
        <w:rPr>
          <w:rFonts w:hint="eastAsia"/>
          <w:lang w:val="en-US" w:eastAsia="zh-CN"/>
        </w:rPr>
      </w:pPr>
      <w:r>
        <w:rPr>
          <w:rFonts w:hint="eastAsia"/>
          <w:lang w:val="en-US" w:eastAsia="zh-CN"/>
        </w:rPr>
        <w:t>（一）指标体系构建的理论依据</w:t>
      </w:r>
    </w:p>
    <w:p w14:paraId="06B9EF31">
      <w:pPr>
        <w:pageBreakBefore w:val="0"/>
        <w:widowControl w:val="0"/>
        <w:kinsoku/>
        <w:wordWrap/>
        <w:overflowPunct/>
        <w:topLinePunct w:val="0"/>
        <w:autoSpaceDE/>
        <w:autoSpaceDN/>
        <w:bidi w:val="0"/>
        <w:adjustRightInd/>
        <w:snapToGrid/>
        <w:spacing w:line="460" w:lineRule="exact"/>
        <w:ind w:firstLine="480" w:firstLineChars="200"/>
        <w:textAlignment w:val="auto"/>
        <w:rPr>
          <w:rFonts w:hint="eastAsia" w:ascii="宋体" w:hAnsi="宋体" w:eastAsia="宋体" w:cs="宋体"/>
          <w:sz w:val="24"/>
          <w:lang w:val="en-US" w:eastAsia="zh-CN"/>
        </w:rPr>
      </w:pPr>
      <w:r>
        <w:rPr>
          <w:rFonts w:hint="eastAsia" w:ascii="宋体" w:hAnsi="宋体" w:eastAsia="宋体" w:cs="宋体"/>
          <w:sz w:val="24"/>
          <w:lang w:val="en-US" w:eastAsia="zh-CN"/>
        </w:rPr>
        <w:t>单一指标难以全面刻画零售客户经营的多维产出。Kumar（2008）的客户生命周期价值理论将客户与企业的关系划分为获取、发展、保留三个核心价值创造阶段，每一阶段对应不同的经营行为与绩效表现；平衡计分卡理论（Kaplan &amp; Norton，1992）则强调，对组织绩效的评估应同时涵盖财务维度与非财务维度，避免单一财务指标对长期价值创造行为的扭曲激励。本文依据上述两项理论框架，从获客成本优化、客户保留增强、客户价值深挖三个维度出发，选取五项可从招商银行业务系统直接提取或计算的客观量化指标，构建客户经营成效综合指数（Customer Experience &amp; Management Index，CEMI）。</w:t>
      </w:r>
    </w:p>
    <w:p w14:paraId="41336DC4">
      <w:pPr>
        <w:pStyle w:val="5"/>
        <w:bidi w:val="0"/>
        <w:rPr>
          <w:rFonts w:hint="eastAsia"/>
          <w:lang w:val="en-US" w:eastAsia="zh-CN"/>
        </w:rPr>
      </w:pPr>
      <w:r>
        <w:rPr>
          <w:rFonts w:hint="eastAsia"/>
          <w:lang w:val="en-US" w:eastAsia="zh-CN"/>
        </w:rPr>
        <w:t>（二）各指标的定义、计算方法与场景对应逻辑</w:t>
      </w:r>
    </w:p>
    <w:p w14:paraId="75BE7FD4">
      <w:pPr>
        <w:pageBreakBefore w:val="0"/>
        <w:widowControl w:val="0"/>
        <w:kinsoku/>
        <w:wordWrap/>
        <w:overflowPunct/>
        <w:topLinePunct w:val="0"/>
        <w:autoSpaceDE/>
        <w:autoSpaceDN/>
        <w:bidi w:val="0"/>
        <w:adjustRightInd/>
        <w:snapToGrid/>
        <w:spacing w:line="460" w:lineRule="exact"/>
        <w:ind w:firstLine="480" w:firstLineChars="200"/>
        <w:textAlignment w:val="auto"/>
        <w:rPr>
          <w:rFonts w:hint="eastAsia" w:ascii="宋体" w:hAnsi="宋体" w:eastAsia="宋体" w:cs="宋体"/>
          <w:sz w:val="24"/>
          <w:lang w:val="en-US" w:eastAsia="zh-CN"/>
        </w:rPr>
      </w:pPr>
      <w:r>
        <w:rPr>
          <w:rFonts w:hint="eastAsia" w:ascii="宋体" w:hAnsi="宋体" w:eastAsia="宋体" w:cs="宋体"/>
          <w:sz w:val="24"/>
          <w:lang w:val="en-US" w:eastAsia="zh-CN"/>
        </w:rPr>
        <w:t>五项指标的具体定义与场景对应关系如下（见表4—1）：</w:t>
      </w:r>
    </w:p>
    <w:p w14:paraId="56E1BA35">
      <w:pPr>
        <w:pageBreakBefore w:val="0"/>
        <w:widowControl w:val="0"/>
        <w:kinsoku/>
        <w:wordWrap/>
        <w:overflowPunct/>
        <w:topLinePunct w:val="0"/>
        <w:autoSpaceDE/>
        <w:autoSpaceDN/>
        <w:bidi w:val="0"/>
        <w:adjustRightInd/>
        <w:snapToGrid/>
        <w:spacing w:line="460" w:lineRule="exact"/>
        <w:ind w:firstLine="480" w:firstLineChars="200"/>
        <w:textAlignment w:val="auto"/>
        <w:rPr>
          <w:rFonts w:hint="eastAsia" w:ascii="宋体" w:hAnsi="宋体" w:eastAsia="宋体" w:cs="宋体"/>
          <w:sz w:val="24"/>
          <w:lang w:val="en-US" w:eastAsia="zh-CN"/>
        </w:rPr>
      </w:pPr>
      <w:r>
        <w:rPr>
          <w:rFonts w:hint="eastAsia" w:ascii="宋体" w:hAnsi="宋体" w:eastAsia="宋体" w:cs="宋体"/>
          <w:sz w:val="24"/>
          <w:lang w:val="en-US" w:eastAsia="zh-CN"/>
        </w:rPr>
        <w:t>指标一：营销转化率（%），计算方法为：营销转化率（%）= 实际购买客户数 ÷ 触达客户总数 × 100%该指标对应营销经营模块。生成式AI技术在营销经营场景中的核心作用在于通过客群智能圈选与个性化内容生成提升触达的精准性，营销转化率是衡量这一精准性最终是否转化为实际购买行为的直接结果指标，能够捕捉AI对获客质量的净影响。</w:t>
      </w:r>
    </w:p>
    <w:p w14:paraId="319BC57A">
      <w:pPr>
        <w:pageBreakBefore w:val="0"/>
        <w:widowControl w:val="0"/>
        <w:kinsoku/>
        <w:wordWrap/>
        <w:overflowPunct/>
        <w:topLinePunct w:val="0"/>
        <w:autoSpaceDE/>
        <w:autoSpaceDN/>
        <w:bidi w:val="0"/>
        <w:adjustRightInd/>
        <w:snapToGrid/>
        <w:spacing w:line="460" w:lineRule="exact"/>
        <w:ind w:firstLine="480" w:firstLineChars="200"/>
        <w:textAlignment w:val="auto"/>
        <w:rPr>
          <w:rFonts w:hint="eastAsia" w:ascii="宋体" w:hAnsi="宋体" w:eastAsia="宋体" w:cs="宋体"/>
          <w:sz w:val="24"/>
          <w:lang w:val="en-US" w:eastAsia="zh-CN"/>
        </w:rPr>
      </w:pPr>
      <w:r>
        <w:rPr>
          <w:rFonts w:hint="eastAsia" w:ascii="宋体" w:hAnsi="宋体" w:eastAsia="宋体" w:cs="宋体"/>
          <w:sz w:val="24"/>
          <w:lang w:val="en-US" w:eastAsia="zh-CN"/>
        </w:rPr>
        <w:t>指标二：单客获取成本降幅（%），计算方法为（基期CAC（Customer Acquisition Cost）—当期CAC）/基期CAC×100%，数据来源为财务核算系统。该指标同样对应营销经营模块。CAC与营销转化率共同构成营销效率的“量价两面”：转化率衡量触达是否有效，CAC衡量获取每位新客所耗费的综合成本，二者结合才能完整反映生成式AI在营销端减少无效触达、优化资源配置的实际贡献</w:t>
      </w:r>
      <w:r>
        <w:rPr>
          <w:rStyle w:val="21"/>
          <w:rFonts w:hint="eastAsia" w:ascii="宋体" w:hAnsi="宋体" w:eastAsia="宋体" w:cs="宋体"/>
          <w:sz w:val="24"/>
          <w:lang w:val="en-US" w:eastAsia="zh-CN"/>
        </w:rPr>
        <w:footnoteReference w:id="11"/>
      </w:r>
      <w:r>
        <w:rPr>
          <w:rFonts w:hint="eastAsia" w:ascii="宋体" w:hAnsi="宋体" w:eastAsia="宋体" w:cs="宋体"/>
          <w:sz w:val="24"/>
          <w:lang w:val="en-US" w:eastAsia="zh-CN"/>
        </w:rPr>
        <w:t>。</w:t>
      </w:r>
    </w:p>
    <w:p w14:paraId="720648F9">
      <w:pPr>
        <w:pageBreakBefore w:val="0"/>
        <w:widowControl w:val="0"/>
        <w:kinsoku/>
        <w:wordWrap/>
        <w:overflowPunct/>
        <w:topLinePunct w:val="0"/>
        <w:autoSpaceDE/>
        <w:autoSpaceDN/>
        <w:bidi w:val="0"/>
        <w:adjustRightInd/>
        <w:snapToGrid/>
        <w:spacing w:line="460" w:lineRule="exact"/>
        <w:ind w:firstLine="480" w:firstLineChars="200"/>
        <w:textAlignment w:val="auto"/>
        <w:rPr>
          <w:rFonts w:hint="eastAsia" w:ascii="宋体" w:hAnsi="宋体" w:eastAsia="宋体" w:cs="宋体"/>
          <w:sz w:val="24"/>
          <w:lang w:val="en-US" w:eastAsia="zh-CN"/>
        </w:rPr>
      </w:pPr>
      <w:r>
        <w:rPr>
          <w:rFonts w:hint="eastAsia" w:ascii="宋体" w:hAnsi="宋体" w:eastAsia="宋体" w:cs="宋体"/>
          <w:sz w:val="24"/>
          <w:lang w:val="en-US" w:eastAsia="zh-CN"/>
        </w:rPr>
        <w:t>指标三：30日客户活跃留存率（%），计算方法为月内有交互行为（指客户在招商银行App或掌上生活App上主动发起的、具有明确操作意图的行为）客户数/存量客户数×100%，数据来源为App行为日志。该指标对应客户保留维度，是四大模块共同作用的综合结果。客服运营模块通过提升服务响应质量降低客户流失倾向，财富管理模块通过持续的投资者教育与产品陪伴维持客户活跃度，营销模块的精准触达亦对客户活跃行为产生正向刺激。30日活跃留存率作为跨模块的综合保留指标，能够捕捉生成式AI技术在客户关系维护层面的整体协同效果。</w:t>
      </w:r>
    </w:p>
    <w:p w14:paraId="57E2A4FF">
      <w:pPr>
        <w:pageBreakBefore w:val="0"/>
        <w:widowControl w:val="0"/>
        <w:kinsoku/>
        <w:wordWrap/>
        <w:overflowPunct/>
        <w:topLinePunct w:val="0"/>
        <w:autoSpaceDE/>
        <w:autoSpaceDN/>
        <w:bidi w:val="0"/>
        <w:adjustRightInd/>
        <w:snapToGrid/>
        <w:spacing w:line="460" w:lineRule="exact"/>
        <w:ind w:firstLine="480" w:firstLineChars="200"/>
        <w:textAlignment w:val="auto"/>
        <w:rPr>
          <w:rFonts w:hint="eastAsia" w:ascii="宋体" w:hAnsi="宋体" w:eastAsia="宋体" w:cs="宋体"/>
          <w:sz w:val="24"/>
          <w:lang w:val="en-US" w:eastAsia="zh-CN"/>
        </w:rPr>
      </w:pPr>
      <w:r>
        <w:rPr>
          <w:rFonts w:hint="eastAsia" w:ascii="宋体" w:hAnsi="宋体" w:eastAsia="宋体" w:cs="宋体"/>
          <w:sz w:val="24"/>
          <w:lang w:val="en-US" w:eastAsia="zh-CN"/>
        </w:rPr>
        <w:t>指标四：人均AUM月均增长率（%），计算方法为当月人均AUM/上月人均AUM—1，数据来源为资产管理系统。该指标对应财富管理模块。财富管理场景中生成式AI的核心任务是通过智能投顾、产品推荐与投资者教育提升客户的资产留存意愿与增量配置行为，人均AUM月均增长率直接反映客户在银行体内的资产规模变动，是财富管理AI应用最终经济价值的承载指标。</w:t>
      </w:r>
    </w:p>
    <w:p w14:paraId="30EAD0D6">
      <w:pPr>
        <w:pageBreakBefore w:val="0"/>
        <w:widowControl w:val="0"/>
        <w:kinsoku/>
        <w:wordWrap/>
        <w:overflowPunct/>
        <w:topLinePunct w:val="0"/>
        <w:autoSpaceDE/>
        <w:autoSpaceDN/>
        <w:bidi w:val="0"/>
        <w:adjustRightInd/>
        <w:snapToGrid/>
        <w:spacing w:line="460" w:lineRule="exact"/>
        <w:ind w:firstLine="480" w:firstLineChars="200"/>
        <w:textAlignment w:val="auto"/>
        <w:rPr>
          <w:rFonts w:hint="eastAsia" w:ascii="宋体" w:hAnsi="宋体" w:eastAsia="宋体" w:cs="宋体"/>
          <w:sz w:val="24"/>
          <w:lang w:val="en-US" w:eastAsia="zh-CN"/>
        </w:rPr>
      </w:pPr>
      <w:r>
        <w:rPr>
          <w:rFonts w:hint="eastAsia" w:ascii="宋体" w:hAnsi="宋体" w:eastAsia="宋体" w:cs="宋体"/>
          <w:sz w:val="24"/>
          <w:lang w:val="en-US" w:eastAsia="zh-CN"/>
        </w:rPr>
        <w:t>指标五：产品交叉销售成功率（%），计算方法为AI推荐成交产品笔数/推荐总笔数×100%，数据来源为销售管理系统。该指标同样对应财富管理模块。相较于人均AUM增长率反映存量资产规模变化，产品交叉销售成功率聚焦于AI推荐行为的直接转化效果，二者从“结果”与“过程”两个角度共同刻画财富管理场景的AI应用成效，避免单一AUM指标受市场行情波动干扰而失真。</w:t>
      </w:r>
    </w:p>
    <w:p w14:paraId="150FA542">
      <w:pPr>
        <w:pageBreakBefore w:val="0"/>
        <w:widowControl w:val="0"/>
        <w:kinsoku/>
        <w:wordWrap/>
        <w:overflowPunct/>
        <w:topLinePunct w:val="0"/>
        <w:autoSpaceDE/>
        <w:autoSpaceDN/>
        <w:bidi w:val="0"/>
        <w:adjustRightInd/>
        <w:snapToGrid/>
        <w:spacing w:line="460" w:lineRule="exact"/>
        <w:ind w:firstLine="480" w:firstLineChars="200"/>
        <w:textAlignment w:val="auto"/>
        <w:rPr>
          <w:rFonts w:hint="eastAsia" w:ascii="宋体" w:hAnsi="宋体" w:eastAsia="宋体" w:cs="宋体"/>
          <w:sz w:val="24"/>
          <w:lang w:val="en-US" w:eastAsia="zh-CN"/>
        </w:rPr>
      </w:pPr>
      <w:r>
        <w:rPr>
          <w:rFonts w:hint="eastAsia" w:ascii="宋体" w:hAnsi="宋体" w:eastAsia="宋体" w:cs="宋体"/>
          <w:sz w:val="24"/>
          <w:lang w:val="en-US" w:eastAsia="zh-CN"/>
        </w:rPr>
        <w:t>需要说明的是，客服运营模块的智能客服一次解决率与信贷业务模块的消费信贷自动审批率，因其业务逻辑与上述五项指标存在显著的量纲与场景差异，不适合纳入同一综合指数进行合并，故作为分场景补充指标在4.3.2节单独进行DID异质性回归分析。</w:t>
      </w:r>
    </w:p>
    <w:p w14:paraId="682EAEB1">
      <w:pPr>
        <w:pageBreakBefore w:val="0"/>
        <w:widowControl w:val="0"/>
        <w:kinsoku/>
        <w:wordWrap/>
        <w:overflowPunct/>
        <w:topLinePunct w:val="0"/>
        <w:autoSpaceDE/>
        <w:autoSpaceDN/>
        <w:bidi w:val="0"/>
        <w:adjustRightInd/>
        <w:snapToGrid/>
        <w:spacing w:line="460" w:lineRule="exact"/>
        <w:ind w:firstLine="480" w:firstLineChars="200"/>
        <w:textAlignment w:val="auto"/>
        <w:rPr>
          <w:rFonts w:hint="eastAsia" w:ascii="宋体" w:hAnsi="宋体" w:eastAsia="宋体" w:cs="宋体"/>
          <w:sz w:val="24"/>
          <w:lang w:val="en-US" w:eastAsia="zh-CN"/>
        </w:rPr>
      </w:pPr>
      <w:r>
        <w:rPr>
          <w:rFonts w:hint="eastAsia" w:ascii="宋体" w:hAnsi="宋体" w:eastAsia="宋体" w:cs="宋体"/>
          <w:sz w:val="24"/>
          <w:lang w:val="en-US" w:eastAsia="zh-CN"/>
        </w:rPr>
        <w:t>五项指标在合成前均经过均值—标准差标准化处理，消除量纲差异。标准化基准期为政策实施前12期（2022年3月至2023年2月），以政策前样本的均值与标准差为参照，确保标准化参数不受政策后效果的污染（见表4—1）。</w:t>
      </w:r>
    </w:p>
    <w:p w14:paraId="42660048">
      <w:pPr>
        <w:keepNext w:val="0"/>
        <w:keepLines w:val="0"/>
        <w:pageBreakBefore w:val="0"/>
        <w:widowControl w:val="0"/>
        <w:numPr>
          <w:ilvl w:val="0"/>
          <w:numId w:val="0"/>
        </w:numPr>
        <w:kinsoku/>
        <w:wordWrap/>
        <w:overflowPunct/>
        <w:topLinePunct w:val="0"/>
        <w:autoSpaceDE/>
        <w:autoSpaceDN/>
        <w:bidi w:val="0"/>
        <w:adjustRightInd/>
        <w:snapToGrid/>
        <w:spacing w:before="120" w:after="240" w:line="240" w:lineRule="auto"/>
        <w:jc w:val="center"/>
        <w:textAlignment w:val="auto"/>
        <w:rPr>
          <w:rFonts w:hint="eastAsia" w:ascii="宋体" w:hAnsi="宋体" w:eastAsia="宋体" w:cs="宋体"/>
          <w:b/>
          <w:bCs/>
          <w:sz w:val="21"/>
          <w:szCs w:val="21"/>
          <w:lang w:val="en-US" w:eastAsia="zh-CN"/>
        </w:rPr>
      </w:pPr>
      <w:r>
        <w:rPr>
          <w:rFonts w:hint="eastAsia" w:ascii="宋体" w:hAnsi="宋体" w:eastAsia="宋体" w:cs="宋体"/>
          <w:b/>
          <w:bCs/>
          <w:sz w:val="21"/>
          <w:szCs w:val="21"/>
          <w:lang w:val="en-US" w:eastAsia="zh-CN"/>
        </w:rPr>
        <w:t>表4—1 被解释变量体系：CEMI构成指标与分场景补充指标</w:t>
      </w:r>
    </w:p>
    <w:tbl>
      <w:tblPr>
        <w:tblStyle w:val="1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92"/>
        <w:gridCol w:w="1252"/>
        <w:gridCol w:w="1628"/>
        <w:gridCol w:w="2608"/>
        <w:gridCol w:w="996"/>
        <w:gridCol w:w="951"/>
      </w:tblGrid>
      <w:tr w14:paraId="1C9B03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640" w:type="pct"/>
            <w:tcBorders>
              <w:top w:val="single" w:color="000000" w:sz="12" w:space="0"/>
              <w:left w:val="nil"/>
              <w:bottom w:val="single" w:color="000000" w:sz="4" w:space="0"/>
              <w:right w:val="nil"/>
              <w:tl2br w:val="nil"/>
            </w:tcBorders>
            <w:shd w:val="clear" w:color="auto" w:fill="FFFFFF"/>
          </w:tcPr>
          <w:p w14:paraId="354819CD">
            <w:pPr>
              <w:pStyle w:val="9"/>
              <w:bidi w:val="0"/>
              <w:rPr>
                <w:rFonts w:hint="eastAsia"/>
              </w:rPr>
            </w:pPr>
            <w:r>
              <w:rPr>
                <w:rFonts w:hint="eastAsia"/>
                <w:lang w:val="en-US" w:eastAsia="zh-CN"/>
              </w:rPr>
              <w:t>指标类别</w:t>
            </w:r>
          </w:p>
        </w:tc>
        <w:tc>
          <w:tcPr>
            <w:tcW w:w="734" w:type="pct"/>
            <w:tcBorders>
              <w:top w:val="single" w:color="000000" w:sz="12" w:space="0"/>
              <w:left w:val="nil"/>
              <w:bottom w:val="single" w:color="000000" w:sz="4" w:space="0"/>
              <w:right w:val="nil"/>
            </w:tcBorders>
            <w:shd w:val="clear" w:color="auto" w:fill="FFFFFF"/>
          </w:tcPr>
          <w:p w14:paraId="47802107">
            <w:pPr>
              <w:pStyle w:val="9"/>
              <w:bidi w:val="0"/>
              <w:rPr>
                <w:rFonts w:hint="eastAsia"/>
              </w:rPr>
            </w:pPr>
            <w:r>
              <w:rPr>
                <w:rFonts w:hint="eastAsia"/>
                <w:lang w:val="en-US" w:eastAsia="zh-CN"/>
              </w:rPr>
              <w:t>业务场景</w:t>
            </w:r>
          </w:p>
        </w:tc>
        <w:tc>
          <w:tcPr>
            <w:tcW w:w="954" w:type="pct"/>
            <w:tcBorders>
              <w:top w:val="single" w:color="000000" w:sz="12" w:space="0"/>
              <w:left w:val="nil"/>
              <w:bottom w:val="single" w:color="000000" w:sz="4" w:space="0"/>
              <w:right w:val="nil"/>
            </w:tcBorders>
            <w:shd w:val="clear" w:color="auto" w:fill="FFFFFF"/>
          </w:tcPr>
          <w:p w14:paraId="07730826">
            <w:pPr>
              <w:pStyle w:val="9"/>
              <w:bidi w:val="0"/>
              <w:rPr>
                <w:rFonts w:hint="eastAsia"/>
              </w:rPr>
            </w:pPr>
            <w:r>
              <w:rPr>
                <w:rFonts w:hint="eastAsia"/>
                <w:lang w:val="en-US" w:eastAsia="zh-CN"/>
              </w:rPr>
              <w:t>具体指标</w:t>
            </w:r>
          </w:p>
        </w:tc>
        <w:tc>
          <w:tcPr>
            <w:tcW w:w="1529" w:type="pct"/>
            <w:tcBorders>
              <w:top w:val="single" w:color="000000" w:sz="12" w:space="0"/>
              <w:left w:val="nil"/>
              <w:bottom w:val="single" w:color="000000" w:sz="4" w:space="0"/>
              <w:right w:val="nil"/>
            </w:tcBorders>
            <w:shd w:val="clear" w:color="auto" w:fill="FFFFFF"/>
          </w:tcPr>
          <w:p w14:paraId="30E1A0D3">
            <w:pPr>
              <w:pStyle w:val="9"/>
              <w:bidi w:val="0"/>
              <w:rPr>
                <w:rFonts w:hint="eastAsia"/>
              </w:rPr>
            </w:pPr>
            <w:r>
              <w:rPr>
                <w:rFonts w:hint="eastAsia"/>
                <w:lang w:val="en-US" w:eastAsia="zh-CN"/>
              </w:rPr>
              <w:t>计算方法</w:t>
            </w:r>
          </w:p>
        </w:tc>
        <w:tc>
          <w:tcPr>
            <w:tcW w:w="584" w:type="pct"/>
            <w:tcBorders>
              <w:top w:val="single" w:color="000000" w:sz="12" w:space="0"/>
              <w:left w:val="nil"/>
              <w:bottom w:val="single" w:color="000000" w:sz="4" w:space="0"/>
              <w:right w:val="nil"/>
            </w:tcBorders>
            <w:shd w:val="clear" w:color="auto" w:fill="FFFFFF"/>
          </w:tcPr>
          <w:p w14:paraId="466367E5">
            <w:pPr>
              <w:pStyle w:val="9"/>
              <w:bidi w:val="0"/>
              <w:rPr>
                <w:rFonts w:hint="eastAsia"/>
              </w:rPr>
            </w:pPr>
            <w:r>
              <w:rPr>
                <w:rFonts w:hint="eastAsia"/>
                <w:lang w:val="en-US" w:eastAsia="zh-CN"/>
              </w:rPr>
              <w:t>数据来源</w:t>
            </w:r>
          </w:p>
        </w:tc>
        <w:tc>
          <w:tcPr>
            <w:tcW w:w="557" w:type="pct"/>
            <w:tcBorders>
              <w:top w:val="single" w:color="000000" w:sz="12" w:space="0"/>
              <w:left w:val="nil"/>
              <w:bottom w:val="single" w:color="000000" w:sz="4" w:space="0"/>
              <w:right w:val="nil"/>
            </w:tcBorders>
            <w:shd w:val="clear" w:color="auto" w:fill="FFFFFF"/>
          </w:tcPr>
          <w:p w14:paraId="1AE80CF1">
            <w:pPr>
              <w:pStyle w:val="9"/>
              <w:bidi w:val="0"/>
              <w:rPr>
                <w:rFonts w:hint="eastAsia"/>
              </w:rPr>
            </w:pPr>
            <w:r>
              <w:rPr>
                <w:rFonts w:hint="eastAsia"/>
                <w:lang w:val="en-US" w:eastAsia="zh-CN"/>
              </w:rPr>
              <w:t>等权权重</w:t>
            </w:r>
          </w:p>
        </w:tc>
      </w:tr>
      <w:tr w14:paraId="34322D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0" w:type="pct"/>
            <w:tcBorders>
              <w:top w:val="single" w:color="000000" w:sz="4" w:space="0"/>
              <w:left w:val="nil"/>
              <w:bottom w:val="nil"/>
              <w:right w:val="nil"/>
            </w:tcBorders>
            <w:shd w:val="clear" w:color="auto" w:fill="FFFFFF"/>
          </w:tcPr>
          <w:p w14:paraId="5CA1B8EC">
            <w:pPr>
              <w:pStyle w:val="9"/>
              <w:bidi w:val="0"/>
              <w:rPr>
                <w:rFonts w:hint="eastAsia"/>
              </w:rPr>
            </w:pPr>
            <w:r>
              <w:rPr>
                <w:rFonts w:hint="eastAsia"/>
                <w:lang w:val="en-US" w:eastAsia="zh-CN"/>
              </w:rPr>
              <w:t>CEMI合成指标</w:t>
            </w:r>
          </w:p>
        </w:tc>
        <w:tc>
          <w:tcPr>
            <w:tcW w:w="734" w:type="pct"/>
            <w:tcBorders>
              <w:top w:val="single" w:color="000000" w:sz="4" w:space="0"/>
              <w:left w:val="nil"/>
              <w:bottom w:val="nil"/>
              <w:right w:val="nil"/>
            </w:tcBorders>
            <w:shd w:val="clear" w:color="auto" w:fill="FFFFFF"/>
          </w:tcPr>
          <w:p w14:paraId="0A368EE3">
            <w:pPr>
              <w:pStyle w:val="9"/>
              <w:bidi w:val="0"/>
              <w:rPr>
                <w:rFonts w:hint="eastAsia"/>
              </w:rPr>
            </w:pPr>
            <w:r>
              <w:rPr>
                <w:rFonts w:hint="eastAsia"/>
                <w:lang w:val="en-US" w:eastAsia="zh-CN"/>
              </w:rPr>
              <w:t>营销经营</w:t>
            </w:r>
          </w:p>
        </w:tc>
        <w:tc>
          <w:tcPr>
            <w:tcW w:w="954" w:type="pct"/>
            <w:tcBorders>
              <w:top w:val="single" w:color="000000" w:sz="4" w:space="0"/>
              <w:left w:val="nil"/>
              <w:bottom w:val="nil"/>
              <w:right w:val="nil"/>
            </w:tcBorders>
            <w:shd w:val="clear" w:color="auto" w:fill="FFFFFF"/>
          </w:tcPr>
          <w:p w14:paraId="3B54C33E">
            <w:pPr>
              <w:pStyle w:val="9"/>
              <w:bidi w:val="0"/>
              <w:rPr>
                <w:rFonts w:hint="eastAsia"/>
              </w:rPr>
            </w:pPr>
            <w:r>
              <w:rPr>
                <w:rFonts w:hint="eastAsia"/>
                <w:lang w:val="en-US" w:eastAsia="zh-CN"/>
              </w:rPr>
              <w:t>营销转化率（%）</w:t>
            </w:r>
          </w:p>
        </w:tc>
        <w:tc>
          <w:tcPr>
            <w:tcW w:w="1529" w:type="pct"/>
            <w:tcBorders>
              <w:top w:val="single" w:color="000000" w:sz="4" w:space="0"/>
              <w:left w:val="nil"/>
              <w:bottom w:val="nil"/>
              <w:right w:val="nil"/>
            </w:tcBorders>
            <w:shd w:val="clear" w:color="auto" w:fill="FFFFFF"/>
          </w:tcPr>
          <w:p w14:paraId="10B01AA2">
            <w:pPr>
              <w:pStyle w:val="9"/>
              <w:bidi w:val="0"/>
              <w:rPr>
                <w:rFonts w:hint="eastAsia"/>
              </w:rPr>
            </w:pPr>
            <w:r>
              <w:rPr>
                <w:rFonts w:hint="eastAsia"/>
                <w:lang w:val="en-US" w:eastAsia="zh-CN"/>
              </w:rPr>
              <w:t>实际购买客户数/触达客户数×100%</w:t>
            </w:r>
          </w:p>
        </w:tc>
        <w:tc>
          <w:tcPr>
            <w:tcW w:w="584" w:type="pct"/>
            <w:tcBorders>
              <w:top w:val="single" w:color="000000" w:sz="4" w:space="0"/>
              <w:left w:val="nil"/>
              <w:bottom w:val="nil"/>
              <w:right w:val="nil"/>
            </w:tcBorders>
            <w:shd w:val="clear" w:color="auto" w:fill="FFFFFF"/>
          </w:tcPr>
          <w:p w14:paraId="08A7379F">
            <w:pPr>
              <w:pStyle w:val="9"/>
              <w:bidi w:val="0"/>
              <w:rPr>
                <w:rFonts w:hint="eastAsia"/>
              </w:rPr>
            </w:pPr>
            <w:r>
              <w:rPr>
                <w:rFonts w:hint="eastAsia"/>
                <w:lang w:val="en-US" w:eastAsia="zh-CN"/>
              </w:rPr>
              <w:t>CRM营销系统</w:t>
            </w:r>
          </w:p>
        </w:tc>
        <w:tc>
          <w:tcPr>
            <w:tcW w:w="557" w:type="pct"/>
            <w:tcBorders>
              <w:top w:val="single" w:color="000000" w:sz="4" w:space="0"/>
              <w:left w:val="nil"/>
              <w:bottom w:val="nil"/>
              <w:right w:val="nil"/>
            </w:tcBorders>
            <w:shd w:val="clear" w:color="auto" w:fill="FFFFFF"/>
          </w:tcPr>
          <w:p w14:paraId="17840958">
            <w:pPr>
              <w:pStyle w:val="9"/>
              <w:bidi w:val="0"/>
              <w:rPr>
                <w:rFonts w:hint="eastAsia"/>
              </w:rPr>
            </w:pPr>
            <w:r>
              <w:rPr>
                <w:rFonts w:hint="eastAsia"/>
                <w:lang w:val="en-US" w:eastAsia="zh-CN"/>
              </w:rPr>
              <w:t>1/5</w:t>
            </w:r>
          </w:p>
        </w:tc>
      </w:tr>
      <w:tr w14:paraId="7EA6D9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0" w:type="pct"/>
            <w:tcBorders>
              <w:top w:val="nil"/>
              <w:left w:val="nil"/>
              <w:bottom w:val="nil"/>
              <w:right w:val="nil"/>
            </w:tcBorders>
            <w:shd w:val="clear" w:color="auto" w:fill="FFFFFF"/>
          </w:tcPr>
          <w:p w14:paraId="5280F249">
            <w:pPr>
              <w:pStyle w:val="9"/>
              <w:bidi w:val="0"/>
              <w:rPr>
                <w:rFonts w:hint="eastAsia"/>
              </w:rPr>
            </w:pPr>
            <w:r>
              <w:rPr>
                <w:rFonts w:hint="eastAsia"/>
                <w:lang w:val="en-US" w:eastAsia="zh-CN"/>
              </w:rPr>
              <w:t>CEMI合成指标</w:t>
            </w:r>
          </w:p>
        </w:tc>
        <w:tc>
          <w:tcPr>
            <w:tcW w:w="734" w:type="pct"/>
            <w:tcBorders>
              <w:top w:val="nil"/>
              <w:left w:val="nil"/>
              <w:bottom w:val="nil"/>
              <w:right w:val="nil"/>
            </w:tcBorders>
            <w:shd w:val="clear" w:color="auto" w:fill="FFFFFF"/>
          </w:tcPr>
          <w:p w14:paraId="0CBAAA2E">
            <w:pPr>
              <w:pStyle w:val="9"/>
              <w:bidi w:val="0"/>
              <w:rPr>
                <w:rFonts w:hint="eastAsia"/>
              </w:rPr>
            </w:pPr>
            <w:r>
              <w:rPr>
                <w:rFonts w:hint="eastAsia"/>
                <w:lang w:val="en-US" w:eastAsia="zh-CN"/>
              </w:rPr>
              <w:t>营销经营</w:t>
            </w:r>
          </w:p>
        </w:tc>
        <w:tc>
          <w:tcPr>
            <w:tcW w:w="954" w:type="pct"/>
            <w:tcBorders>
              <w:top w:val="nil"/>
              <w:left w:val="nil"/>
              <w:bottom w:val="nil"/>
              <w:right w:val="nil"/>
            </w:tcBorders>
            <w:shd w:val="clear" w:color="auto" w:fill="FFFFFF"/>
          </w:tcPr>
          <w:p w14:paraId="7650F639">
            <w:pPr>
              <w:pStyle w:val="9"/>
              <w:bidi w:val="0"/>
              <w:rPr>
                <w:rFonts w:hint="eastAsia"/>
              </w:rPr>
            </w:pPr>
            <w:r>
              <w:rPr>
                <w:rFonts w:hint="eastAsia"/>
                <w:lang w:val="en-US" w:eastAsia="zh-CN"/>
              </w:rPr>
              <w:t>单客获取成本降幅（%）¹</w:t>
            </w:r>
          </w:p>
        </w:tc>
        <w:tc>
          <w:tcPr>
            <w:tcW w:w="1529" w:type="pct"/>
            <w:tcBorders>
              <w:top w:val="nil"/>
              <w:left w:val="nil"/>
              <w:bottom w:val="nil"/>
              <w:right w:val="nil"/>
            </w:tcBorders>
            <w:shd w:val="clear" w:color="auto" w:fill="FFFFFF"/>
          </w:tcPr>
          <w:p w14:paraId="720F038D">
            <w:pPr>
              <w:pStyle w:val="9"/>
              <w:bidi w:val="0"/>
              <w:rPr>
                <w:rFonts w:hint="eastAsia"/>
              </w:rPr>
            </w:pPr>
            <w:r>
              <w:rPr>
                <w:rFonts w:hint="eastAsia"/>
                <w:lang w:val="en-US" w:eastAsia="zh-CN"/>
              </w:rPr>
              <w:t>（基期CAC—当期CAC）/基期CAC×100%</w:t>
            </w:r>
          </w:p>
        </w:tc>
        <w:tc>
          <w:tcPr>
            <w:tcW w:w="584" w:type="pct"/>
            <w:tcBorders>
              <w:top w:val="nil"/>
              <w:left w:val="nil"/>
              <w:bottom w:val="nil"/>
              <w:right w:val="nil"/>
            </w:tcBorders>
            <w:shd w:val="clear" w:color="auto" w:fill="FFFFFF"/>
          </w:tcPr>
          <w:p w14:paraId="27960A25">
            <w:pPr>
              <w:pStyle w:val="9"/>
              <w:bidi w:val="0"/>
              <w:rPr>
                <w:rFonts w:hint="eastAsia"/>
              </w:rPr>
            </w:pPr>
            <w:r>
              <w:rPr>
                <w:rFonts w:hint="eastAsia"/>
                <w:lang w:val="en-US" w:eastAsia="zh-CN"/>
              </w:rPr>
              <w:t>财务核算系统</w:t>
            </w:r>
          </w:p>
        </w:tc>
        <w:tc>
          <w:tcPr>
            <w:tcW w:w="557" w:type="pct"/>
            <w:tcBorders>
              <w:top w:val="nil"/>
              <w:left w:val="nil"/>
              <w:bottom w:val="nil"/>
              <w:right w:val="nil"/>
            </w:tcBorders>
            <w:shd w:val="clear" w:color="auto" w:fill="FFFFFF"/>
          </w:tcPr>
          <w:p w14:paraId="6FF86036">
            <w:pPr>
              <w:pStyle w:val="9"/>
              <w:bidi w:val="0"/>
              <w:rPr>
                <w:rFonts w:hint="eastAsia"/>
              </w:rPr>
            </w:pPr>
            <w:r>
              <w:rPr>
                <w:rFonts w:hint="eastAsia"/>
                <w:lang w:val="en-US" w:eastAsia="zh-CN"/>
              </w:rPr>
              <w:t>1/5</w:t>
            </w:r>
          </w:p>
        </w:tc>
      </w:tr>
      <w:tr w14:paraId="330768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4" w:hRule="atLeast"/>
        </w:trPr>
        <w:tc>
          <w:tcPr>
            <w:tcW w:w="640" w:type="pct"/>
            <w:tcBorders>
              <w:top w:val="nil"/>
              <w:left w:val="nil"/>
              <w:bottom w:val="nil"/>
              <w:right w:val="nil"/>
            </w:tcBorders>
            <w:shd w:val="clear" w:color="auto" w:fill="FFFFFF"/>
          </w:tcPr>
          <w:p w14:paraId="5050B54F">
            <w:pPr>
              <w:pStyle w:val="9"/>
              <w:bidi w:val="0"/>
              <w:rPr>
                <w:rFonts w:hint="eastAsia"/>
              </w:rPr>
            </w:pPr>
            <w:r>
              <w:rPr>
                <w:rFonts w:hint="eastAsia"/>
                <w:lang w:val="en-US" w:eastAsia="zh-CN"/>
              </w:rPr>
              <w:t>CEMI合成指标</w:t>
            </w:r>
          </w:p>
        </w:tc>
        <w:tc>
          <w:tcPr>
            <w:tcW w:w="734" w:type="pct"/>
            <w:tcBorders>
              <w:top w:val="nil"/>
              <w:left w:val="nil"/>
              <w:bottom w:val="nil"/>
              <w:right w:val="nil"/>
            </w:tcBorders>
            <w:shd w:val="clear" w:color="auto" w:fill="FFFFFF"/>
          </w:tcPr>
          <w:p w14:paraId="34A6DF7F">
            <w:pPr>
              <w:pStyle w:val="9"/>
              <w:bidi w:val="0"/>
              <w:rPr>
                <w:rFonts w:hint="eastAsia"/>
              </w:rPr>
            </w:pPr>
            <w:r>
              <w:rPr>
                <w:rFonts w:hint="eastAsia"/>
                <w:lang w:val="en-US" w:eastAsia="zh-CN"/>
              </w:rPr>
              <w:t>客户保留（跨模块）</w:t>
            </w:r>
          </w:p>
        </w:tc>
        <w:tc>
          <w:tcPr>
            <w:tcW w:w="954" w:type="pct"/>
            <w:tcBorders>
              <w:top w:val="nil"/>
              <w:left w:val="nil"/>
              <w:bottom w:val="nil"/>
              <w:right w:val="nil"/>
            </w:tcBorders>
            <w:shd w:val="clear" w:color="auto" w:fill="FFFFFF"/>
          </w:tcPr>
          <w:p w14:paraId="3CE3E8D0">
            <w:pPr>
              <w:pStyle w:val="9"/>
              <w:bidi w:val="0"/>
              <w:rPr>
                <w:rFonts w:hint="eastAsia"/>
              </w:rPr>
            </w:pPr>
            <w:r>
              <w:rPr>
                <w:rFonts w:hint="eastAsia"/>
                <w:lang w:val="en-US" w:eastAsia="zh-CN"/>
              </w:rPr>
              <w:t>30日客户活跃留存率（%）</w:t>
            </w:r>
          </w:p>
        </w:tc>
        <w:tc>
          <w:tcPr>
            <w:tcW w:w="1529" w:type="pct"/>
            <w:tcBorders>
              <w:top w:val="nil"/>
              <w:left w:val="nil"/>
              <w:bottom w:val="nil"/>
              <w:right w:val="nil"/>
            </w:tcBorders>
            <w:shd w:val="clear" w:color="auto" w:fill="FFFFFF"/>
          </w:tcPr>
          <w:p w14:paraId="2AA2C13F">
            <w:pPr>
              <w:pStyle w:val="9"/>
              <w:bidi w:val="0"/>
              <w:rPr>
                <w:rFonts w:hint="eastAsia"/>
              </w:rPr>
            </w:pPr>
            <w:r>
              <w:rPr>
                <w:rFonts w:hint="eastAsia"/>
                <w:lang w:val="en-US" w:eastAsia="zh-CN"/>
              </w:rPr>
              <w:t>月内有交互行为客户数/存量客户数×100%</w:t>
            </w:r>
          </w:p>
        </w:tc>
        <w:tc>
          <w:tcPr>
            <w:tcW w:w="584" w:type="pct"/>
            <w:tcBorders>
              <w:top w:val="nil"/>
              <w:left w:val="nil"/>
              <w:bottom w:val="nil"/>
              <w:right w:val="nil"/>
            </w:tcBorders>
            <w:shd w:val="clear" w:color="auto" w:fill="FFFFFF"/>
          </w:tcPr>
          <w:p w14:paraId="61D215FE">
            <w:pPr>
              <w:pStyle w:val="9"/>
              <w:bidi w:val="0"/>
              <w:rPr>
                <w:rFonts w:hint="eastAsia"/>
              </w:rPr>
            </w:pPr>
            <w:r>
              <w:rPr>
                <w:rFonts w:hint="eastAsia"/>
                <w:lang w:val="en-US" w:eastAsia="zh-CN"/>
              </w:rPr>
              <w:t>App行为日志</w:t>
            </w:r>
          </w:p>
        </w:tc>
        <w:tc>
          <w:tcPr>
            <w:tcW w:w="557" w:type="pct"/>
            <w:tcBorders>
              <w:top w:val="nil"/>
              <w:left w:val="nil"/>
              <w:bottom w:val="nil"/>
              <w:right w:val="nil"/>
            </w:tcBorders>
            <w:shd w:val="clear" w:color="auto" w:fill="FFFFFF"/>
          </w:tcPr>
          <w:p w14:paraId="1DF68F81">
            <w:pPr>
              <w:pStyle w:val="9"/>
              <w:bidi w:val="0"/>
              <w:rPr>
                <w:rFonts w:hint="eastAsia"/>
              </w:rPr>
            </w:pPr>
            <w:r>
              <w:rPr>
                <w:rFonts w:hint="eastAsia"/>
                <w:lang w:val="en-US" w:eastAsia="zh-CN"/>
              </w:rPr>
              <w:t>1/5</w:t>
            </w:r>
          </w:p>
        </w:tc>
      </w:tr>
      <w:tr w14:paraId="6059D8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0" w:type="pct"/>
            <w:tcBorders>
              <w:top w:val="nil"/>
              <w:left w:val="nil"/>
              <w:bottom w:val="nil"/>
              <w:right w:val="nil"/>
            </w:tcBorders>
            <w:shd w:val="clear" w:color="auto" w:fill="FFFFFF"/>
          </w:tcPr>
          <w:p w14:paraId="543BC2F5">
            <w:pPr>
              <w:pStyle w:val="9"/>
              <w:bidi w:val="0"/>
              <w:rPr>
                <w:rFonts w:hint="eastAsia"/>
              </w:rPr>
            </w:pPr>
            <w:r>
              <w:rPr>
                <w:rFonts w:hint="eastAsia"/>
                <w:lang w:val="en-US" w:eastAsia="zh-CN"/>
              </w:rPr>
              <w:t>CEMI合成指标</w:t>
            </w:r>
          </w:p>
        </w:tc>
        <w:tc>
          <w:tcPr>
            <w:tcW w:w="734" w:type="pct"/>
            <w:tcBorders>
              <w:top w:val="nil"/>
              <w:left w:val="nil"/>
              <w:bottom w:val="nil"/>
              <w:right w:val="nil"/>
            </w:tcBorders>
            <w:shd w:val="clear" w:color="auto" w:fill="FFFFFF"/>
          </w:tcPr>
          <w:p w14:paraId="64F8AF4F">
            <w:pPr>
              <w:pStyle w:val="9"/>
              <w:bidi w:val="0"/>
              <w:rPr>
                <w:rFonts w:hint="eastAsia"/>
              </w:rPr>
            </w:pPr>
            <w:r>
              <w:rPr>
                <w:rFonts w:hint="eastAsia"/>
                <w:lang w:val="en-US" w:eastAsia="zh-CN"/>
              </w:rPr>
              <w:t>财富管理</w:t>
            </w:r>
          </w:p>
        </w:tc>
        <w:tc>
          <w:tcPr>
            <w:tcW w:w="954" w:type="pct"/>
            <w:tcBorders>
              <w:top w:val="nil"/>
              <w:left w:val="nil"/>
              <w:bottom w:val="nil"/>
              <w:right w:val="nil"/>
            </w:tcBorders>
            <w:shd w:val="clear" w:color="auto" w:fill="FFFFFF"/>
          </w:tcPr>
          <w:p w14:paraId="6265F6A7">
            <w:pPr>
              <w:pStyle w:val="9"/>
              <w:bidi w:val="0"/>
              <w:rPr>
                <w:rFonts w:hint="eastAsia"/>
              </w:rPr>
            </w:pPr>
            <w:r>
              <w:rPr>
                <w:rFonts w:hint="eastAsia"/>
                <w:lang w:val="en-US" w:eastAsia="zh-CN"/>
              </w:rPr>
              <w:t>人均AUM月均增长率（%）</w:t>
            </w:r>
          </w:p>
        </w:tc>
        <w:tc>
          <w:tcPr>
            <w:tcW w:w="1529" w:type="pct"/>
            <w:tcBorders>
              <w:top w:val="nil"/>
              <w:left w:val="nil"/>
              <w:bottom w:val="nil"/>
              <w:right w:val="nil"/>
            </w:tcBorders>
            <w:shd w:val="clear" w:color="auto" w:fill="FFFFFF"/>
          </w:tcPr>
          <w:p w14:paraId="44E50898">
            <w:pPr>
              <w:pStyle w:val="9"/>
              <w:bidi w:val="0"/>
              <w:rPr>
                <w:rFonts w:hint="eastAsia"/>
              </w:rPr>
            </w:pPr>
            <w:r>
              <w:rPr>
                <w:rFonts w:hint="eastAsia"/>
                <w:lang w:val="en-US" w:eastAsia="zh-CN"/>
              </w:rPr>
              <w:t>当月人均AUM/上月人均AUM—1</w:t>
            </w:r>
          </w:p>
        </w:tc>
        <w:tc>
          <w:tcPr>
            <w:tcW w:w="584" w:type="pct"/>
            <w:tcBorders>
              <w:top w:val="nil"/>
              <w:left w:val="nil"/>
              <w:bottom w:val="nil"/>
              <w:right w:val="nil"/>
            </w:tcBorders>
            <w:shd w:val="clear" w:color="auto" w:fill="FFFFFF"/>
          </w:tcPr>
          <w:p w14:paraId="11744568">
            <w:pPr>
              <w:pStyle w:val="9"/>
              <w:bidi w:val="0"/>
              <w:rPr>
                <w:rFonts w:hint="eastAsia"/>
              </w:rPr>
            </w:pPr>
            <w:r>
              <w:rPr>
                <w:rFonts w:hint="eastAsia"/>
                <w:lang w:val="en-US" w:eastAsia="zh-CN"/>
              </w:rPr>
              <w:t>资产管理系统</w:t>
            </w:r>
          </w:p>
        </w:tc>
        <w:tc>
          <w:tcPr>
            <w:tcW w:w="557" w:type="pct"/>
            <w:tcBorders>
              <w:top w:val="nil"/>
              <w:left w:val="nil"/>
              <w:bottom w:val="nil"/>
              <w:right w:val="nil"/>
            </w:tcBorders>
            <w:shd w:val="clear" w:color="auto" w:fill="FFFFFF"/>
          </w:tcPr>
          <w:p w14:paraId="0687D3BB">
            <w:pPr>
              <w:pStyle w:val="9"/>
              <w:bidi w:val="0"/>
              <w:rPr>
                <w:rFonts w:hint="eastAsia"/>
              </w:rPr>
            </w:pPr>
            <w:r>
              <w:rPr>
                <w:rFonts w:hint="eastAsia"/>
                <w:lang w:val="en-US" w:eastAsia="zh-CN"/>
              </w:rPr>
              <w:t>1/5</w:t>
            </w:r>
          </w:p>
        </w:tc>
      </w:tr>
      <w:tr w14:paraId="56405C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0" w:type="pct"/>
            <w:tcBorders>
              <w:top w:val="nil"/>
              <w:left w:val="nil"/>
              <w:bottom w:val="nil"/>
              <w:right w:val="nil"/>
            </w:tcBorders>
            <w:shd w:val="clear" w:color="auto" w:fill="FFFFFF"/>
          </w:tcPr>
          <w:p w14:paraId="7BB24B31">
            <w:pPr>
              <w:pStyle w:val="9"/>
              <w:bidi w:val="0"/>
              <w:rPr>
                <w:rFonts w:hint="eastAsia"/>
              </w:rPr>
            </w:pPr>
            <w:r>
              <w:rPr>
                <w:rFonts w:hint="eastAsia"/>
                <w:lang w:val="en-US" w:eastAsia="zh-CN"/>
              </w:rPr>
              <w:t>CEMI合成指标</w:t>
            </w:r>
          </w:p>
        </w:tc>
        <w:tc>
          <w:tcPr>
            <w:tcW w:w="734" w:type="pct"/>
            <w:tcBorders>
              <w:top w:val="nil"/>
              <w:left w:val="nil"/>
              <w:bottom w:val="nil"/>
              <w:right w:val="nil"/>
            </w:tcBorders>
            <w:shd w:val="clear" w:color="auto" w:fill="FFFFFF"/>
          </w:tcPr>
          <w:p w14:paraId="0B12C3FB">
            <w:pPr>
              <w:pStyle w:val="9"/>
              <w:bidi w:val="0"/>
              <w:rPr>
                <w:rFonts w:hint="eastAsia"/>
              </w:rPr>
            </w:pPr>
            <w:r>
              <w:rPr>
                <w:rFonts w:hint="eastAsia"/>
                <w:lang w:val="en-US" w:eastAsia="zh-CN"/>
              </w:rPr>
              <w:t>财富管理</w:t>
            </w:r>
          </w:p>
        </w:tc>
        <w:tc>
          <w:tcPr>
            <w:tcW w:w="954" w:type="pct"/>
            <w:tcBorders>
              <w:top w:val="nil"/>
              <w:left w:val="nil"/>
              <w:bottom w:val="nil"/>
              <w:right w:val="nil"/>
            </w:tcBorders>
            <w:shd w:val="clear" w:color="auto" w:fill="FFFFFF"/>
          </w:tcPr>
          <w:p w14:paraId="4DC494BB">
            <w:pPr>
              <w:pStyle w:val="9"/>
              <w:bidi w:val="0"/>
              <w:rPr>
                <w:rFonts w:hint="eastAsia"/>
              </w:rPr>
            </w:pPr>
            <w:r>
              <w:rPr>
                <w:rFonts w:hint="eastAsia"/>
                <w:lang w:val="en-US" w:eastAsia="zh-CN"/>
              </w:rPr>
              <w:t>产品交叉销售成功率（%）</w:t>
            </w:r>
          </w:p>
        </w:tc>
        <w:tc>
          <w:tcPr>
            <w:tcW w:w="1529" w:type="pct"/>
            <w:tcBorders>
              <w:top w:val="nil"/>
              <w:left w:val="nil"/>
              <w:bottom w:val="nil"/>
              <w:right w:val="nil"/>
            </w:tcBorders>
            <w:shd w:val="clear" w:color="auto" w:fill="FFFFFF"/>
          </w:tcPr>
          <w:p w14:paraId="4776365D">
            <w:pPr>
              <w:pStyle w:val="9"/>
              <w:bidi w:val="0"/>
              <w:rPr>
                <w:rFonts w:hint="eastAsia"/>
              </w:rPr>
            </w:pPr>
            <w:r>
              <w:rPr>
                <w:rFonts w:hint="eastAsia"/>
                <w:lang w:val="en-US" w:eastAsia="zh-CN"/>
              </w:rPr>
              <w:t>AI推荐成交产品笔数/推荐总笔数×100%</w:t>
            </w:r>
          </w:p>
        </w:tc>
        <w:tc>
          <w:tcPr>
            <w:tcW w:w="584" w:type="pct"/>
            <w:tcBorders>
              <w:top w:val="nil"/>
              <w:left w:val="nil"/>
              <w:bottom w:val="nil"/>
              <w:right w:val="nil"/>
            </w:tcBorders>
            <w:shd w:val="clear" w:color="auto" w:fill="FFFFFF"/>
          </w:tcPr>
          <w:p w14:paraId="4F93E5BC">
            <w:pPr>
              <w:pStyle w:val="9"/>
              <w:bidi w:val="0"/>
              <w:rPr>
                <w:rFonts w:hint="eastAsia"/>
              </w:rPr>
            </w:pPr>
            <w:r>
              <w:rPr>
                <w:rFonts w:hint="eastAsia"/>
                <w:lang w:val="en-US" w:eastAsia="zh-CN"/>
              </w:rPr>
              <w:t>销售管理系统</w:t>
            </w:r>
          </w:p>
        </w:tc>
        <w:tc>
          <w:tcPr>
            <w:tcW w:w="557" w:type="pct"/>
            <w:tcBorders>
              <w:top w:val="nil"/>
              <w:left w:val="nil"/>
              <w:bottom w:val="nil"/>
              <w:right w:val="nil"/>
            </w:tcBorders>
            <w:shd w:val="clear" w:color="auto" w:fill="FFFFFF"/>
          </w:tcPr>
          <w:p w14:paraId="44AEC344">
            <w:pPr>
              <w:pStyle w:val="9"/>
              <w:bidi w:val="0"/>
              <w:rPr>
                <w:rFonts w:hint="eastAsia"/>
              </w:rPr>
            </w:pPr>
            <w:r>
              <w:rPr>
                <w:rFonts w:hint="eastAsia"/>
                <w:lang w:val="en-US" w:eastAsia="zh-CN"/>
              </w:rPr>
              <w:t>1/5</w:t>
            </w:r>
          </w:p>
        </w:tc>
      </w:tr>
      <w:tr w14:paraId="287394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0" w:type="pct"/>
            <w:tcBorders>
              <w:top w:val="nil"/>
              <w:left w:val="nil"/>
              <w:bottom w:val="nil"/>
              <w:right w:val="nil"/>
            </w:tcBorders>
            <w:shd w:val="clear" w:color="auto" w:fill="FFFFFF"/>
          </w:tcPr>
          <w:p w14:paraId="6526EC3E">
            <w:pPr>
              <w:pStyle w:val="9"/>
              <w:bidi w:val="0"/>
              <w:rPr>
                <w:rFonts w:hint="eastAsia"/>
              </w:rPr>
            </w:pPr>
            <w:r>
              <w:rPr>
                <w:rFonts w:hint="eastAsia"/>
                <w:lang w:val="en-US" w:eastAsia="zh-CN"/>
              </w:rPr>
              <w:t>分场景补充指标</w:t>
            </w:r>
          </w:p>
        </w:tc>
        <w:tc>
          <w:tcPr>
            <w:tcW w:w="734" w:type="pct"/>
            <w:tcBorders>
              <w:top w:val="nil"/>
              <w:left w:val="nil"/>
              <w:bottom w:val="nil"/>
              <w:right w:val="nil"/>
            </w:tcBorders>
            <w:shd w:val="clear" w:color="auto" w:fill="FFFFFF"/>
          </w:tcPr>
          <w:p w14:paraId="65E58605">
            <w:pPr>
              <w:pStyle w:val="9"/>
              <w:bidi w:val="0"/>
              <w:rPr>
                <w:rFonts w:hint="eastAsia"/>
              </w:rPr>
            </w:pPr>
            <w:r>
              <w:rPr>
                <w:rFonts w:hint="eastAsia"/>
                <w:lang w:val="en-US" w:eastAsia="zh-CN"/>
              </w:rPr>
              <w:t>客服运营</w:t>
            </w:r>
          </w:p>
        </w:tc>
        <w:tc>
          <w:tcPr>
            <w:tcW w:w="954" w:type="pct"/>
            <w:tcBorders>
              <w:top w:val="nil"/>
              <w:left w:val="nil"/>
              <w:bottom w:val="nil"/>
              <w:right w:val="nil"/>
            </w:tcBorders>
            <w:shd w:val="clear" w:color="auto" w:fill="FFFFFF"/>
          </w:tcPr>
          <w:p w14:paraId="2CED467F">
            <w:pPr>
              <w:pStyle w:val="9"/>
              <w:bidi w:val="0"/>
              <w:rPr>
                <w:rFonts w:hint="eastAsia"/>
              </w:rPr>
            </w:pPr>
            <w:r>
              <w:rPr>
                <w:rFonts w:hint="eastAsia"/>
                <w:lang w:val="en-US" w:eastAsia="zh-CN"/>
              </w:rPr>
              <w:t>智能客服一次解决率（%）</w:t>
            </w:r>
          </w:p>
        </w:tc>
        <w:tc>
          <w:tcPr>
            <w:tcW w:w="1529" w:type="pct"/>
            <w:tcBorders>
              <w:top w:val="nil"/>
              <w:left w:val="nil"/>
              <w:bottom w:val="nil"/>
              <w:right w:val="nil"/>
            </w:tcBorders>
            <w:shd w:val="clear" w:color="auto" w:fill="FFFFFF"/>
          </w:tcPr>
          <w:p w14:paraId="56F7F43B">
            <w:pPr>
              <w:pStyle w:val="9"/>
              <w:bidi w:val="0"/>
              <w:rPr>
                <w:rFonts w:hint="eastAsia"/>
              </w:rPr>
            </w:pPr>
            <w:r>
              <w:rPr>
                <w:rFonts w:hint="eastAsia"/>
                <w:lang w:val="en-US" w:eastAsia="zh-CN"/>
              </w:rPr>
              <w:t>无需转人工即完成服务的工单数/总工单数×100%</w:t>
            </w:r>
          </w:p>
        </w:tc>
        <w:tc>
          <w:tcPr>
            <w:tcW w:w="584" w:type="pct"/>
            <w:tcBorders>
              <w:top w:val="nil"/>
              <w:left w:val="nil"/>
              <w:bottom w:val="nil"/>
              <w:right w:val="nil"/>
            </w:tcBorders>
            <w:shd w:val="clear" w:color="auto" w:fill="FFFFFF"/>
          </w:tcPr>
          <w:p w14:paraId="5B133C73">
            <w:pPr>
              <w:pStyle w:val="9"/>
              <w:bidi w:val="0"/>
              <w:rPr>
                <w:rFonts w:hint="eastAsia"/>
              </w:rPr>
            </w:pPr>
            <w:r>
              <w:rPr>
                <w:rFonts w:hint="eastAsia"/>
                <w:lang w:val="en-US" w:eastAsia="zh-CN"/>
              </w:rPr>
              <w:t>客服系统日志</w:t>
            </w:r>
          </w:p>
        </w:tc>
        <w:tc>
          <w:tcPr>
            <w:tcW w:w="557" w:type="pct"/>
            <w:tcBorders>
              <w:top w:val="nil"/>
              <w:left w:val="nil"/>
              <w:bottom w:val="nil"/>
              <w:right w:val="nil"/>
            </w:tcBorders>
            <w:shd w:val="clear" w:color="auto" w:fill="FFFFFF"/>
          </w:tcPr>
          <w:p w14:paraId="1626137B">
            <w:pPr>
              <w:pStyle w:val="9"/>
              <w:bidi w:val="0"/>
              <w:rPr>
                <w:rFonts w:hint="eastAsia"/>
              </w:rPr>
            </w:pPr>
            <w:r>
              <w:rPr>
                <w:rFonts w:hint="eastAsia"/>
                <w:lang w:val="en-US" w:eastAsia="zh-CN"/>
              </w:rPr>
              <w:t>不纳入CEMI</w:t>
            </w:r>
          </w:p>
        </w:tc>
      </w:tr>
      <w:tr w14:paraId="241928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0" w:type="pct"/>
            <w:tcBorders>
              <w:top w:val="nil"/>
              <w:left w:val="nil"/>
              <w:bottom w:val="single" w:color="000000" w:sz="12" w:space="0"/>
              <w:right w:val="nil"/>
            </w:tcBorders>
            <w:shd w:val="clear" w:color="auto" w:fill="FFFFFF"/>
          </w:tcPr>
          <w:p w14:paraId="21CD5A46">
            <w:pPr>
              <w:pStyle w:val="9"/>
              <w:bidi w:val="0"/>
              <w:rPr>
                <w:rFonts w:hint="eastAsia"/>
              </w:rPr>
            </w:pPr>
            <w:r>
              <w:rPr>
                <w:rFonts w:hint="eastAsia"/>
                <w:lang w:val="en-US" w:eastAsia="zh-CN"/>
              </w:rPr>
              <w:t>分场景补充指标</w:t>
            </w:r>
          </w:p>
        </w:tc>
        <w:tc>
          <w:tcPr>
            <w:tcW w:w="734" w:type="pct"/>
            <w:tcBorders>
              <w:top w:val="nil"/>
              <w:left w:val="nil"/>
              <w:bottom w:val="single" w:color="000000" w:sz="12" w:space="0"/>
              <w:right w:val="nil"/>
            </w:tcBorders>
            <w:shd w:val="clear" w:color="auto" w:fill="FFFFFF"/>
          </w:tcPr>
          <w:p w14:paraId="46C0F4C0">
            <w:pPr>
              <w:pStyle w:val="9"/>
              <w:bidi w:val="0"/>
              <w:rPr>
                <w:rFonts w:hint="eastAsia"/>
              </w:rPr>
            </w:pPr>
            <w:r>
              <w:rPr>
                <w:rFonts w:hint="eastAsia"/>
                <w:lang w:val="en-US" w:eastAsia="zh-CN"/>
              </w:rPr>
              <w:t>信贷业务</w:t>
            </w:r>
          </w:p>
        </w:tc>
        <w:tc>
          <w:tcPr>
            <w:tcW w:w="954" w:type="pct"/>
            <w:tcBorders>
              <w:top w:val="nil"/>
              <w:left w:val="nil"/>
              <w:bottom w:val="single" w:color="000000" w:sz="12" w:space="0"/>
              <w:right w:val="nil"/>
            </w:tcBorders>
            <w:shd w:val="clear" w:color="auto" w:fill="FFFFFF"/>
          </w:tcPr>
          <w:p w14:paraId="69F93A56">
            <w:pPr>
              <w:pStyle w:val="9"/>
              <w:bidi w:val="0"/>
              <w:rPr>
                <w:rFonts w:hint="eastAsia"/>
              </w:rPr>
            </w:pPr>
            <w:r>
              <w:rPr>
                <w:rFonts w:hint="eastAsia"/>
                <w:lang w:val="en-US" w:eastAsia="zh-CN"/>
              </w:rPr>
              <w:t>消费贷款自动审批率（%）</w:t>
            </w:r>
          </w:p>
        </w:tc>
        <w:tc>
          <w:tcPr>
            <w:tcW w:w="1529" w:type="pct"/>
            <w:tcBorders>
              <w:top w:val="nil"/>
              <w:left w:val="nil"/>
              <w:bottom w:val="single" w:color="000000" w:sz="12" w:space="0"/>
              <w:right w:val="nil"/>
            </w:tcBorders>
            <w:shd w:val="clear" w:color="auto" w:fill="FFFFFF"/>
          </w:tcPr>
          <w:p w14:paraId="071A093D">
            <w:pPr>
              <w:pStyle w:val="9"/>
              <w:bidi w:val="0"/>
              <w:rPr>
                <w:rFonts w:hint="eastAsia"/>
              </w:rPr>
            </w:pPr>
            <w:r>
              <w:rPr>
                <w:rFonts w:hint="eastAsia"/>
                <w:lang w:val="en-US" w:eastAsia="zh-CN"/>
              </w:rPr>
              <w:t>系统自动完成审批笔数/申请总笔数×100%</w:t>
            </w:r>
          </w:p>
        </w:tc>
        <w:tc>
          <w:tcPr>
            <w:tcW w:w="584" w:type="pct"/>
            <w:tcBorders>
              <w:top w:val="nil"/>
              <w:left w:val="nil"/>
              <w:bottom w:val="single" w:color="000000" w:sz="12" w:space="0"/>
              <w:right w:val="nil"/>
            </w:tcBorders>
            <w:shd w:val="clear" w:color="auto" w:fill="FFFFFF"/>
          </w:tcPr>
          <w:p w14:paraId="5DB22289">
            <w:pPr>
              <w:pStyle w:val="9"/>
              <w:bidi w:val="0"/>
              <w:rPr>
                <w:rFonts w:hint="eastAsia"/>
              </w:rPr>
            </w:pPr>
            <w:r>
              <w:rPr>
                <w:rFonts w:hint="eastAsia"/>
                <w:lang w:val="en-US" w:eastAsia="zh-CN"/>
              </w:rPr>
              <w:t>信贷管理系统</w:t>
            </w:r>
          </w:p>
        </w:tc>
        <w:tc>
          <w:tcPr>
            <w:tcW w:w="557" w:type="pct"/>
            <w:tcBorders>
              <w:top w:val="nil"/>
              <w:left w:val="nil"/>
              <w:bottom w:val="single" w:color="000000" w:sz="12" w:space="0"/>
              <w:right w:val="nil"/>
            </w:tcBorders>
            <w:shd w:val="clear" w:color="auto" w:fill="FFFFFF"/>
          </w:tcPr>
          <w:p w14:paraId="16ED31DF">
            <w:pPr>
              <w:pStyle w:val="9"/>
              <w:bidi w:val="0"/>
              <w:rPr>
                <w:rFonts w:hint="eastAsia"/>
              </w:rPr>
            </w:pPr>
            <w:r>
              <w:rPr>
                <w:rFonts w:hint="eastAsia"/>
                <w:lang w:val="en-US" w:eastAsia="zh-CN"/>
              </w:rPr>
              <w:t>不纳入CEMI</w:t>
            </w:r>
          </w:p>
        </w:tc>
      </w:tr>
    </w:tbl>
    <w:p w14:paraId="6A83D958">
      <w:pPr>
        <w:pageBreakBefore w:val="0"/>
        <w:widowControl w:val="0"/>
        <w:kinsoku/>
        <w:wordWrap/>
        <w:overflowPunct/>
        <w:topLinePunct w:val="0"/>
        <w:autoSpaceDE/>
        <w:autoSpaceDN/>
        <w:bidi w:val="0"/>
        <w:adjustRightInd/>
        <w:snapToGrid/>
        <w:spacing w:line="460" w:lineRule="exact"/>
        <w:ind w:firstLine="480" w:firstLineChars="200"/>
        <w:textAlignment w:val="auto"/>
        <w:rPr>
          <w:rFonts w:hint="eastAsia" w:ascii="宋体" w:hAnsi="宋体" w:eastAsia="宋体" w:cs="宋体"/>
          <w:sz w:val="24"/>
          <w:lang w:val="en-US" w:eastAsia="zh-CN"/>
        </w:rPr>
      </w:pPr>
      <w:r>
        <w:rPr>
          <w:rFonts w:hint="eastAsia" w:ascii="宋体" w:hAnsi="宋体" w:eastAsia="宋体" w:cs="宋体"/>
          <w:sz w:val="24"/>
          <w:lang w:val="en-US" w:eastAsia="zh-CN"/>
        </w:rPr>
        <w:t>注：CEMI合成指标依据Kumar（2008）客户生命周期价值理论与平衡计分卡框架选取，覆盖营销经营、客户保留、财富管理三个核心价值创造维度，以等权平均法合成综合得分。</w:t>
      </w:r>
    </w:p>
    <w:p w14:paraId="4433F664">
      <w:pPr>
        <w:pStyle w:val="4"/>
        <w:bidi w:val="0"/>
        <w:rPr>
          <w:rFonts w:hint="eastAsia"/>
          <w:sz w:val="24"/>
          <w:szCs w:val="24"/>
          <w:lang w:val="en-US" w:eastAsia="zh-CN"/>
        </w:rPr>
      </w:pPr>
      <w:bookmarkStart w:id="48" w:name="_Toc14706"/>
      <w:r>
        <w:rPr>
          <w:rFonts w:hint="eastAsia"/>
          <w:sz w:val="24"/>
          <w:szCs w:val="24"/>
          <w:lang w:val="en-US" w:eastAsia="zh-CN"/>
        </w:rPr>
        <w:t>（三）被解释变量的描述性分布特征</w:t>
      </w:r>
      <w:bookmarkEnd w:id="48"/>
    </w:p>
    <w:p w14:paraId="1BB8A16E">
      <w:pPr>
        <w:pageBreakBefore w:val="0"/>
        <w:widowControl w:val="0"/>
        <w:kinsoku/>
        <w:wordWrap/>
        <w:overflowPunct/>
        <w:topLinePunct w:val="0"/>
        <w:autoSpaceDE/>
        <w:autoSpaceDN/>
        <w:bidi w:val="0"/>
        <w:adjustRightInd/>
        <w:snapToGrid/>
        <w:spacing w:line="460" w:lineRule="exact"/>
        <w:ind w:firstLine="480" w:firstLineChars="200"/>
        <w:textAlignment w:val="auto"/>
        <w:rPr>
          <w:rFonts w:hint="eastAsia" w:ascii="宋体" w:hAnsi="宋体" w:eastAsia="宋体" w:cs="宋体"/>
          <w:sz w:val="24"/>
          <w:lang w:val="en-US" w:eastAsia="zh-CN"/>
        </w:rPr>
      </w:pPr>
      <w:r>
        <w:rPr>
          <w:rFonts w:hint="eastAsia" w:ascii="宋体" w:hAnsi="宋体" w:eastAsia="宋体" w:cs="宋体"/>
          <w:sz w:val="24"/>
          <w:lang w:val="en-US" w:eastAsia="zh-CN"/>
        </w:rPr>
        <w:t>政策前，处理组分行的CEMI月均值为0.228，对照组为0.234，两者差异不具统计显著性（p=0.812），支持了平行趋势的初步判断。从CEMI各子维度来看，营销转化率在两组间的基线均值分别为2.31%与2.29%（p=0.734），单客获取成本分别为187.4元与191.6元（p=0.412），30日活跃留存率分别为61.3%与60.7%（p=0.623），人均AUM月均增长率分别为0.87%与0.84%（p=0.541），产品交叉销售成功率分别为8.6%与8.4%（p=0.687），六项指标的组间差异均在5%显著性水平下不显著，处理组与对照组在政策前各维度经营成效高度可比，为后续DID估计的因果解释奠定了基础。</w:t>
      </w:r>
    </w:p>
    <w:p w14:paraId="36B2104A">
      <w:pPr>
        <w:keepNext w:val="0"/>
        <w:keepLines w:val="0"/>
        <w:pageBreakBefore w:val="0"/>
        <w:widowControl w:val="0"/>
        <w:numPr>
          <w:ilvl w:val="0"/>
          <w:numId w:val="0"/>
        </w:numPr>
        <w:kinsoku/>
        <w:wordWrap/>
        <w:overflowPunct/>
        <w:topLinePunct w:val="0"/>
        <w:autoSpaceDE/>
        <w:autoSpaceDN/>
        <w:bidi w:val="0"/>
        <w:adjustRightInd/>
        <w:snapToGrid/>
        <w:spacing w:before="120" w:after="240" w:line="240" w:lineRule="auto"/>
        <w:jc w:val="center"/>
        <w:textAlignment w:val="auto"/>
        <w:rPr>
          <w:rFonts w:hint="eastAsia" w:ascii="宋体" w:hAnsi="宋体" w:eastAsia="宋体" w:cs="宋体"/>
          <w:b/>
          <w:bCs/>
          <w:sz w:val="21"/>
          <w:szCs w:val="21"/>
          <w:lang w:val="en-US" w:eastAsia="zh-CN"/>
        </w:rPr>
      </w:pPr>
      <w:r>
        <w:rPr>
          <w:rFonts w:hint="eastAsia" w:ascii="宋体" w:hAnsi="宋体" w:eastAsia="宋体" w:cs="宋体"/>
          <w:b/>
          <w:bCs/>
          <w:sz w:val="21"/>
          <w:szCs w:val="21"/>
          <w:lang w:val="en-US" w:eastAsia="zh-CN"/>
        </w:rPr>
        <w:t>表4—7 政策前各关键指标分组描述性统计（2022年3月—2023年2月）</w:t>
      </w:r>
    </w:p>
    <w:tbl>
      <w:tblPr>
        <w:tblStyle w:val="1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44"/>
        <w:gridCol w:w="720"/>
        <w:gridCol w:w="1756"/>
        <w:gridCol w:w="962"/>
        <w:gridCol w:w="1060"/>
        <w:gridCol w:w="962"/>
        <w:gridCol w:w="1060"/>
        <w:gridCol w:w="1063"/>
      </w:tblGrid>
      <w:tr w14:paraId="591C98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3" w:type="pct"/>
            <w:tcBorders>
              <w:top w:val="single" w:color="000000" w:sz="12" w:space="0"/>
              <w:left w:val="nil"/>
              <w:bottom w:val="single" w:color="000000" w:sz="4" w:space="0"/>
              <w:right w:val="nil"/>
              <w:tl2br w:val="nil"/>
            </w:tcBorders>
            <w:shd w:val="clear" w:color="auto" w:fill="FFFFFF"/>
          </w:tcPr>
          <w:p w14:paraId="70C2B2F5">
            <w:pPr>
              <w:pStyle w:val="9"/>
              <w:bidi w:val="0"/>
              <w:rPr>
                <w:rFonts w:hint="eastAsia"/>
              </w:rPr>
            </w:pPr>
            <w:r>
              <w:rPr>
                <w:rFonts w:hint="eastAsia"/>
                <w:lang w:val="en-US" w:eastAsia="zh-CN"/>
              </w:rPr>
              <w:t>指标类别</w:t>
            </w:r>
          </w:p>
        </w:tc>
        <w:tc>
          <w:tcPr>
            <w:tcW w:w="422" w:type="pct"/>
            <w:tcBorders>
              <w:top w:val="single" w:color="000000" w:sz="12" w:space="0"/>
              <w:left w:val="nil"/>
              <w:bottom w:val="single" w:color="000000" w:sz="4" w:space="0"/>
              <w:right w:val="nil"/>
            </w:tcBorders>
            <w:shd w:val="clear" w:color="auto" w:fill="FFFFFF"/>
          </w:tcPr>
          <w:p w14:paraId="1BAA4C3E">
            <w:pPr>
              <w:pStyle w:val="9"/>
              <w:bidi w:val="0"/>
              <w:rPr>
                <w:rFonts w:hint="eastAsia"/>
              </w:rPr>
            </w:pPr>
            <w:r>
              <w:rPr>
                <w:rFonts w:hint="eastAsia"/>
                <w:lang w:val="en-US" w:eastAsia="zh-CN"/>
              </w:rPr>
              <w:t>业务场景</w:t>
            </w:r>
          </w:p>
        </w:tc>
        <w:tc>
          <w:tcPr>
            <w:tcW w:w="1029" w:type="pct"/>
            <w:tcBorders>
              <w:top w:val="single" w:color="000000" w:sz="12" w:space="0"/>
              <w:left w:val="nil"/>
              <w:bottom w:val="single" w:color="000000" w:sz="4" w:space="0"/>
              <w:right w:val="nil"/>
            </w:tcBorders>
            <w:shd w:val="clear" w:color="auto" w:fill="FFFFFF"/>
          </w:tcPr>
          <w:p w14:paraId="2185372B">
            <w:pPr>
              <w:pStyle w:val="9"/>
              <w:bidi w:val="0"/>
              <w:rPr>
                <w:rFonts w:hint="eastAsia"/>
              </w:rPr>
            </w:pPr>
            <w:r>
              <w:rPr>
                <w:rFonts w:hint="eastAsia"/>
                <w:lang w:val="en-US" w:eastAsia="zh-CN"/>
              </w:rPr>
              <w:t>指标</w:t>
            </w:r>
          </w:p>
        </w:tc>
        <w:tc>
          <w:tcPr>
            <w:tcW w:w="564" w:type="pct"/>
            <w:tcBorders>
              <w:top w:val="single" w:color="000000" w:sz="12" w:space="0"/>
              <w:left w:val="nil"/>
              <w:bottom w:val="single" w:color="000000" w:sz="4" w:space="0"/>
              <w:right w:val="nil"/>
            </w:tcBorders>
            <w:shd w:val="clear" w:color="auto" w:fill="FFFFFF"/>
          </w:tcPr>
          <w:p w14:paraId="3BA35549">
            <w:pPr>
              <w:pStyle w:val="9"/>
              <w:bidi w:val="0"/>
              <w:rPr>
                <w:rFonts w:hint="eastAsia"/>
              </w:rPr>
            </w:pPr>
            <w:r>
              <w:rPr>
                <w:rFonts w:hint="eastAsia"/>
                <w:lang w:val="en-US" w:eastAsia="zh-CN"/>
              </w:rPr>
              <w:t>处理组均值</w:t>
            </w:r>
          </w:p>
        </w:tc>
        <w:tc>
          <w:tcPr>
            <w:tcW w:w="621" w:type="pct"/>
            <w:tcBorders>
              <w:top w:val="single" w:color="000000" w:sz="12" w:space="0"/>
              <w:left w:val="nil"/>
              <w:bottom w:val="single" w:color="000000" w:sz="4" w:space="0"/>
              <w:right w:val="nil"/>
            </w:tcBorders>
            <w:shd w:val="clear" w:color="auto" w:fill="FFFFFF"/>
          </w:tcPr>
          <w:p w14:paraId="1711161B">
            <w:pPr>
              <w:pStyle w:val="9"/>
              <w:bidi w:val="0"/>
              <w:rPr>
                <w:rFonts w:hint="eastAsia"/>
              </w:rPr>
            </w:pPr>
            <w:r>
              <w:rPr>
                <w:rFonts w:hint="eastAsia"/>
                <w:lang w:val="en-US" w:eastAsia="zh-CN"/>
              </w:rPr>
              <w:t>处理组标准差</w:t>
            </w:r>
          </w:p>
        </w:tc>
        <w:tc>
          <w:tcPr>
            <w:tcW w:w="564" w:type="pct"/>
            <w:tcBorders>
              <w:top w:val="single" w:color="000000" w:sz="12" w:space="0"/>
              <w:left w:val="nil"/>
              <w:bottom w:val="single" w:color="000000" w:sz="4" w:space="0"/>
              <w:right w:val="nil"/>
            </w:tcBorders>
            <w:shd w:val="clear" w:color="auto" w:fill="FFFFFF"/>
          </w:tcPr>
          <w:p w14:paraId="5E14DB25">
            <w:pPr>
              <w:pStyle w:val="9"/>
              <w:bidi w:val="0"/>
              <w:rPr>
                <w:rFonts w:hint="eastAsia"/>
              </w:rPr>
            </w:pPr>
            <w:r>
              <w:rPr>
                <w:rFonts w:hint="eastAsia"/>
                <w:lang w:val="en-US" w:eastAsia="zh-CN"/>
              </w:rPr>
              <w:t>对照组均值</w:t>
            </w:r>
          </w:p>
        </w:tc>
        <w:tc>
          <w:tcPr>
            <w:tcW w:w="621" w:type="pct"/>
            <w:tcBorders>
              <w:top w:val="single" w:color="000000" w:sz="12" w:space="0"/>
              <w:left w:val="nil"/>
              <w:bottom w:val="single" w:color="000000" w:sz="4" w:space="0"/>
              <w:right w:val="nil"/>
            </w:tcBorders>
            <w:shd w:val="clear" w:color="auto" w:fill="FFFFFF"/>
          </w:tcPr>
          <w:p w14:paraId="1680E139">
            <w:pPr>
              <w:pStyle w:val="9"/>
              <w:bidi w:val="0"/>
              <w:rPr>
                <w:rFonts w:hint="eastAsia"/>
              </w:rPr>
            </w:pPr>
            <w:r>
              <w:rPr>
                <w:rFonts w:hint="eastAsia"/>
                <w:lang w:val="en-US" w:eastAsia="zh-CN"/>
              </w:rPr>
              <w:t>对照组标准差</w:t>
            </w:r>
          </w:p>
        </w:tc>
        <w:tc>
          <w:tcPr>
            <w:tcW w:w="623" w:type="pct"/>
            <w:tcBorders>
              <w:top w:val="single" w:color="000000" w:sz="12" w:space="0"/>
              <w:left w:val="nil"/>
              <w:bottom w:val="single" w:color="000000" w:sz="4" w:space="0"/>
              <w:right w:val="nil"/>
            </w:tcBorders>
            <w:shd w:val="clear" w:color="auto" w:fill="FFFFFF"/>
          </w:tcPr>
          <w:p w14:paraId="3880DFC9">
            <w:pPr>
              <w:pStyle w:val="9"/>
              <w:bidi w:val="0"/>
              <w:rPr>
                <w:rFonts w:hint="eastAsia"/>
              </w:rPr>
            </w:pPr>
            <w:r>
              <w:rPr>
                <w:rFonts w:hint="eastAsia"/>
                <w:lang w:val="en-US" w:eastAsia="zh-CN"/>
              </w:rPr>
              <w:t>组间差异p值</w:t>
            </w:r>
          </w:p>
        </w:tc>
      </w:tr>
      <w:tr w14:paraId="166FB3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3" w:type="pct"/>
            <w:tcBorders>
              <w:top w:val="single" w:color="000000" w:sz="4" w:space="0"/>
              <w:left w:val="nil"/>
              <w:bottom w:val="nil"/>
              <w:right w:val="nil"/>
            </w:tcBorders>
            <w:shd w:val="clear" w:color="auto" w:fill="FFFFFF"/>
          </w:tcPr>
          <w:p w14:paraId="03C7741E">
            <w:pPr>
              <w:pStyle w:val="9"/>
              <w:bidi w:val="0"/>
              <w:rPr>
                <w:rFonts w:hint="eastAsia"/>
              </w:rPr>
            </w:pPr>
            <w:r>
              <w:rPr>
                <w:rFonts w:hint="eastAsia"/>
                <w:lang w:val="en-US" w:eastAsia="zh-CN"/>
              </w:rPr>
              <w:t>CEMI合成</w:t>
            </w:r>
          </w:p>
        </w:tc>
        <w:tc>
          <w:tcPr>
            <w:tcW w:w="422" w:type="pct"/>
            <w:tcBorders>
              <w:top w:val="single" w:color="000000" w:sz="4" w:space="0"/>
              <w:left w:val="nil"/>
              <w:bottom w:val="nil"/>
              <w:right w:val="nil"/>
            </w:tcBorders>
            <w:shd w:val="clear" w:color="auto" w:fill="FFFFFF"/>
          </w:tcPr>
          <w:p w14:paraId="5BE05736">
            <w:pPr>
              <w:pStyle w:val="9"/>
              <w:bidi w:val="0"/>
              <w:rPr>
                <w:rFonts w:hint="eastAsia"/>
              </w:rPr>
            </w:pPr>
            <w:r>
              <w:rPr>
                <w:rFonts w:hint="eastAsia"/>
                <w:lang w:val="en-US" w:eastAsia="zh-CN"/>
              </w:rPr>
              <w:t>综合</w:t>
            </w:r>
          </w:p>
        </w:tc>
        <w:tc>
          <w:tcPr>
            <w:tcW w:w="1029" w:type="pct"/>
            <w:tcBorders>
              <w:top w:val="single" w:color="000000" w:sz="4" w:space="0"/>
              <w:left w:val="nil"/>
              <w:bottom w:val="nil"/>
              <w:right w:val="nil"/>
            </w:tcBorders>
            <w:shd w:val="clear" w:color="auto" w:fill="FFFFFF"/>
          </w:tcPr>
          <w:p w14:paraId="36AF533D">
            <w:pPr>
              <w:pStyle w:val="9"/>
              <w:bidi w:val="0"/>
              <w:rPr>
                <w:rFonts w:hint="eastAsia"/>
              </w:rPr>
            </w:pPr>
            <w:r>
              <w:rPr>
                <w:rFonts w:hint="eastAsia"/>
                <w:lang w:val="en-US" w:eastAsia="zh-CN"/>
              </w:rPr>
              <w:t>CEMI综合指数</w:t>
            </w:r>
          </w:p>
        </w:tc>
        <w:tc>
          <w:tcPr>
            <w:tcW w:w="564" w:type="pct"/>
            <w:tcBorders>
              <w:top w:val="single" w:color="000000" w:sz="4" w:space="0"/>
              <w:left w:val="nil"/>
              <w:bottom w:val="nil"/>
              <w:right w:val="nil"/>
            </w:tcBorders>
            <w:shd w:val="clear" w:color="auto" w:fill="FFFFFF"/>
          </w:tcPr>
          <w:p w14:paraId="4A3C0929">
            <w:pPr>
              <w:pStyle w:val="9"/>
              <w:bidi w:val="0"/>
              <w:rPr>
                <w:rFonts w:hint="eastAsia"/>
              </w:rPr>
            </w:pPr>
            <w:r>
              <w:rPr>
                <w:rFonts w:hint="eastAsia"/>
                <w:lang w:val="en-US" w:eastAsia="zh-CN"/>
              </w:rPr>
              <w:t>0.228</w:t>
            </w:r>
          </w:p>
        </w:tc>
        <w:tc>
          <w:tcPr>
            <w:tcW w:w="621" w:type="pct"/>
            <w:tcBorders>
              <w:top w:val="single" w:color="000000" w:sz="4" w:space="0"/>
              <w:left w:val="nil"/>
              <w:bottom w:val="nil"/>
              <w:right w:val="nil"/>
            </w:tcBorders>
            <w:shd w:val="clear" w:color="auto" w:fill="FFFFFF"/>
          </w:tcPr>
          <w:p w14:paraId="4D6D2811">
            <w:pPr>
              <w:pStyle w:val="9"/>
              <w:bidi w:val="0"/>
              <w:rPr>
                <w:rFonts w:hint="eastAsia"/>
              </w:rPr>
            </w:pPr>
            <w:r>
              <w:rPr>
                <w:rFonts w:hint="eastAsia"/>
                <w:lang w:val="en-US" w:eastAsia="zh-CN"/>
              </w:rPr>
              <w:t>1.456</w:t>
            </w:r>
          </w:p>
        </w:tc>
        <w:tc>
          <w:tcPr>
            <w:tcW w:w="564" w:type="pct"/>
            <w:tcBorders>
              <w:top w:val="single" w:color="000000" w:sz="4" w:space="0"/>
              <w:left w:val="nil"/>
              <w:bottom w:val="nil"/>
              <w:right w:val="nil"/>
            </w:tcBorders>
            <w:shd w:val="clear" w:color="auto" w:fill="FFFFFF"/>
          </w:tcPr>
          <w:p w14:paraId="4FDBE24B">
            <w:pPr>
              <w:pStyle w:val="9"/>
              <w:bidi w:val="0"/>
              <w:rPr>
                <w:rFonts w:hint="eastAsia"/>
              </w:rPr>
            </w:pPr>
            <w:r>
              <w:rPr>
                <w:rFonts w:hint="eastAsia"/>
                <w:lang w:val="en-US" w:eastAsia="zh-CN"/>
              </w:rPr>
              <w:t>0.234</w:t>
            </w:r>
          </w:p>
        </w:tc>
        <w:tc>
          <w:tcPr>
            <w:tcW w:w="621" w:type="pct"/>
            <w:tcBorders>
              <w:top w:val="single" w:color="000000" w:sz="4" w:space="0"/>
              <w:left w:val="nil"/>
              <w:bottom w:val="nil"/>
              <w:right w:val="nil"/>
            </w:tcBorders>
            <w:shd w:val="clear" w:color="auto" w:fill="FFFFFF"/>
          </w:tcPr>
          <w:p w14:paraId="7B4E65C0">
            <w:pPr>
              <w:pStyle w:val="9"/>
              <w:bidi w:val="0"/>
              <w:rPr>
                <w:rFonts w:hint="eastAsia"/>
              </w:rPr>
            </w:pPr>
            <w:r>
              <w:rPr>
                <w:rFonts w:hint="eastAsia"/>
                <w:lang w:val="en-US" w:eastAsia="zh-CN"/>
              </w:rPr>
              <w:t>1.481</w:t>
            </w:r>
          </w:p>
        </w:tc>
        <w:tc>
          <w:tcPr>
            <w:tcW w:w="623" w:type="pct"/>
            <w:tcBorders>
              <w:top w:val="single" w:color="000000" w:sz="4" w:space="0"/>
              <w:left w:val="nil"/>
              <w:bottom w:val="nil"/>
              <w:right w:val="nil"/>
            </w:tcBorders>
            <w:shd w:val="clear" w:color="auto" w:fill="FFFFFF"/>
          </w:tcPr>
          <w:p w14:paraId="4632DCF4">
            <w:pPr>
              <w:pStyle w:val="9"/>
              <w:bidi w:val="0"/>
              <w:rPr>
                <w:rFonts w:hint="eastAsia"/>
              </w:rPr>
            </w:pPr>
            <w:r>
              <w:rPr>
                <w:rFonts w:hint="eastAsia"/>
                <w:lang w:val="en-US" w:eastAsia="zh-CN"/>
              </w:rPr>
              <w:t>0.812</w:t>
            </w:r>
          </w:p>
        </w:tc>
      </w:tr>
      <w:tr w14:paraId="488618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3" w:type="pct"/>
            <w:tcBorders>
              <w:top w:val="nil"/>
              <w:left w:val="nil"/>
              <w:bottom w:val="nil"/>
              <w:right w:val="nil"/>
            </w:tcBorders>
            <w:shd w:val="clear" w:color="auto" w:fill="FFFFFF"/>
          </w:tcPr>
          <w:p w14:paraId="268C9ABE">
            <w:pPr>
              <w:pStyle w:val="9"/>
              <w:bidi w:val="0"/>
              <w:rPr>
                <w:rFonts w:hint="eastAsia"/>
              </w:rPr>
            </w:pPr>
            <w:r>
              <w:rPr>
                <w:rFonts w:hint="eastAsia"/>
                <w:lang w:val="en-US" w:eastAsia="zh-CN"/>
              </w:rPr>
              <w:t>CEMI合成</w:t>
            </w:r>
          </w:p>
        </w:tc>
        <w:tc>
          <w:tcPr>
            <w:tcW w:w="422" w:type="pct"/>
            <w:tcBorders>
              <w:top w:val="nil"/>
              <w:left w:val="nil"/>
              <w:bottom w:val="nil"/>
              <w:right w:val="nil"/>
            </w:tcBorders>
            <w:shd w:val="clear" w:color="auto" w:fill="FFFFFF"/>
          </w:tcPr>
          <w:p w14:paraId="0494B8C1">
            <w:pPr>
              <w:pStyle w:val="9"/>
              <w:bidi w:val="0"/>
              <w:rPr>
                <w:rFonts w:hint="eastAsia"/>
              </w:rPr>
            </w:pPr>
            <w:r>
              <w:rPr>
                <w:rFonts w:hint="eastAsia"/>
                <w:lang w:val="en-US" w:eastAsia="zh-CN"/>
              </w:rPr>
              <w:t>营销经营</w:t>
            </w:r>
          </w:p>
        </w:tc>
        <w:tc>
          <w:tcPr>
            <w:tcW w:w="1029" w:type="pct"/>
            <w:tcBorders>
              <w:top w:val="nil"/>
              <w:left w:val="nil"/>
              <w:bottom w:val="nil"/>
              <w:right w:val="nil"/>
            </w:tcBorders>
            <w:shd w:val="clear" w:color="auto" w:fill="FFFFFF"/>
          </w:tcPr>
          <w:p w14:paraId="451A80A4">
            <w:pPr>
              <w:pStyle w:val="9"/>
              <w:bidi w:val="0"/>
              <w:rPr>
                <w:rFonts w:hint="eastAsia"/>
              </w:rPr>
            </w:pPr>
            <w:r>
              <w:rPr>
                <w:rFonts w:hint="eastAsia"/>
                <w:lang w:val="en-US" w:eastAsia="zh-CN"/>
              </w:rPr>
              <w:t>营销转化率（%）</w:t>
            </w:r>
          </w:p>
        </w:tc>
        <w:tc>
          <w:tcPr>
            <w:tcW w:w="564" w:type="pct"/>
            <w:tcBorders>
              <w:top w:val="nil"/>
              <w:left w:val="nil"/>
              <w:bottom w:val="nil"/>
              <w:right w:val="nil"/>
            </w:tcBorders>
            <w:shd w:val="clear" w:color="auto" w:fill="FFFFFF"/>
          </w:tcPr>
          <w:p w14:paraId="435DE8FD">
            <w:pPr>
              <w:pStyle w:val="9"/>
              <w:bidi w:val="0"/>
              <w:rPr>
                <w:rFonts w:hint="eastAsia"/>
              </w:rPr>
            </w:pPr>
            <w:r>
              <w:rPr>
                <w:rFonts w:hint="eastAsia"/>
                <w:lang w:val="en-US" w:eastAsia="zh-CN"/>
              </w:rPr>
              <w:t>2.31</w:t>
            </w:r>
          </w:p>
        </w:tc>
        <w:tc>
          <w:tcPr>
            <w:tcW w:w="621" w:type="pct"/>
            <w:tcBorders>
              <w:top w:val="nil"/>
              <w:left w:val="nil"/>
              <w:bottom w:val="nil"/>
              <w:right w:val="nil"/>
            </w:tcBorders>
            <w:shd w:val="clear" w:color="auto" w:fill="FFFFFF"/>
          </w:tcPr>
          <w:p w14:paraId="0104554F">
            <w:pPr>
              <w:pStyle w:val="9"/>
              <w:bidi w:val="0"/>
              <w:rPr>
                <w:rFonts w:hint="eastAsia"/>
              </w:rPr>
            </w:pPr>
            <w:r>
              <w:rPr>
                <w:rFonts w:hint="eastAsia"/>
                <w:lang w:val="en-US" w:eastAsia="zh-CN"/>
              </w:rPr>
              <w:t>0.67</w:t>
            </w:r>
          </w:p>
        </w:tc>
        <w:tc>
          <w:tcPr>
            <w:tcW w:w="564" w:type="pct"/>
            <w:tcBorders>
              <w:top w:val="nil"/>
              <w:left w:val="nil"/>
              <w:bottom w:val="nil"/>
              <w:right w:val="nil"/>
            </w:tcBorders>
            <w:shd w:val="clear" w:color="auto" w:fill="FFFFFF"/>
          </w:tcPr>
          <w:p w14:paraId="684255DC">
            <w:pPr>
              <w:pStyle w:val="9"/>
              <w:bidi w:val="0"/>
              <w:rPr>
                <w:rFonts w:hint="eastAsia"/>
              </w:rPr>
            </w:pPr>
            <w:r>
              <w:rPr>
                <w:rFonts w:hint="eastAsia"/>
                <w:lang w:val="en-US" w:eastAsia="zh-CN"/>
              </w:rPr>
              <w:t>2.29</w:t>
            </w:r>
          </w:p>
        </w:tc>
        <w:tc>
          <w:tcPr>
            <w:tcW w:w="621" w:type="pct"/>
            <w:tcBorders>
              <w:top w:val="nil"/>
              <w:left w:val="nil"/>
              <w:bottom w:val="nil"/>
              <w:right w:val="nil"/>
            </w:tcBorders>
            <w:shd w:val="clear" w:color="auto" w:fill="FFFFFF"/>
          </w:tcPr>
          <w:p w14:paraId="1947CBC3">
            <w:pPr>
              <w:pStyle w:val="9"/>
              <w:bidi w:val="0"/>
              <w:rPr>
                <w:rFonts w:hint="eastAsia"/>
              </w:rPr>
            </w:pPr>
            <w:r>
              <w:rPr>
                <w:rFonts w:hint="eastAsia"/>
                <w:lang w:val="en-US" w:eastAsia="zh-CN"/>
              </w:rPr>
              <w:t>0.71</w:t>
            </w:r>
          </w:p>
        </w:tc>
        <w:tc>
          <w:tcPr>
            <w:tcW w:w="623" w:type="pct"/>
            <w:tcBorders>
              <w:top w:val="nil"/>
              <w:left w:val="nil"/>
              <w:bottom w:val="nil"/>
              <w:right w:val="nil"/>
            </w:tcBorders>
            <w:shd w:val="clear" w:color="auto" w:fill="FFFFFF"/>
          </w:tcPr>
          <w:p w14:paraId="1C706726">
            <w:pPr>
              <w:pStyle w:val="9"/>
              <w:bidi w:val="0"/>
              <w:rPr>
                <w:rFonts w:hint="eastAsia"/>
              </w:rPr>
            </w:pPr>
            <w:r>
              <w:rPr>
                <w:rFonts w:hint="eastAsia"/>
                <w:lang w:val="en-US" w:eastAsia="zh-CN"/>
              </w:rPr>
              <w:t>0.734</w:t>
            </w:r>
          </w:p>
        </w:tc>
      </w:tr>
      <w:tr w14:paraId="46A2EF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3" w:type="pct"/>
            <w:tcBorders>
              <w:top w:val="nil"/>
              <w:left w:val="nil"/>
              <w:bottom w:val="nil"/>
              <w:right w:val="nil"/>
            </w:tcBorders>
            <w:shd w:val="clear" w:color="auto" w:fill="FFFFFF"/>
          </w:tcPr>
          <w:p w14:paraId="53A2E16C">
            <w:pPr>
              <w:pStyle w:val="9"/>
              <w:bidi w:val="0"/>
              <w:rPr>
                <w:rFonts w:hint="eastAsia"/>
              </w:rPr>
            </w:pPr>
            <w:r>
              <w:rPr>
                <w:rFonts w:hint="eastAsia"/>
                <w:lang w:val="en-US" w:eastAsia="zh-CN"/>
              </w:rPr>
              <w:t>CEMI合成</w:t>
            </w:r>
          </w:p>
        </w:tc>
        <w:tc>
          <w:tcPr>
            <w:tcW w:w="422" w:type="pct"/>
            <w:tcBorders>
              <w:top w:val="nil"/>
              <w:left w:val="nil"/>
              <w:bottom w:val="nil"/>
              <w:right w:val="nil"/>
            </w:tcBorders>
            <w:shd w:val="clear" w:color="auto" w:fill="FFFFFF"/>
          </w:tcPr>
          <w:p w14:paraId="0B9D08E0">
            <w:pPr>
              <w:pStyle w:val="9"/>
              <w:bidi w:val="0"/>
              <w:rPr>
                <w:rFonts w:hint="eastAsia"/>
              </w:rPr>
            </w:pPr>
            <w:r>
              <w:rPr>
                <w:rFonts w:hint="eastAsia"/>
                <w:lang w:val="en-US" w:eastAsia="zh-CN"/>
              </w:rPr>
              <w:t>营销经营</w:t>
            </w:r>
          </w:p>
        </w:tc>
        <w:tc>
          <w:tcPr>
            <w:tcW w:w="1029" w:type="pct"/>
            <w:tcBorders>
              <w:top w:val="nil"/>
              <w:left w:val="nil"/>
              <w:bottom w:val="nil"/>
              <w:right w:val="nil"/>
            </w:tcBorders>
            <w:shd w:val="clear" w:color="auto" w:fill="FFFFFF"/>
          </w:tcPr>
          <w:p w14:paraId="05F2DF0C">
            <w:pPr>
              <w:pStyle w:val="9"/>
              <w:bidi w:val="0"/>
              <w:rPr>
                <w:rFonts w:hint="eastAsia"/>
              </w:rPr>
            </w:pPr>
            <w:r>
              <w:rPr>
                <w:rFonts w:hint="eastAsia"/>
                <w:lang w:val="en-US" w:eastAsia="zh-CN"/>
              </w:rPr>
              <w:t>单客获取成本CAC（元）²</w:t>
            </w:r>
          </w:p>
        </w:tc>
        <w:tc>
          <w:tcPr>
            <w:tcW w:w="564" w:type="pct"/>
            <w:tcBorders>
              <w:top w:val="nil"/>
              <w:left w:val="nil"/>
              <w:bottom w:val="nil"/>
              <w:right w:val="nil"/>
            </w:tcBorders>
            <w:shd w:val="clear" w:color="auto" w:fill="FFFFFF"/>
          </w:tcPr>
          <w:p w14:paraId="3135ACB6">
            <w:pPr>
              <w:pStyle w:val="9"/>
              <w:bidi w:val="0"/>
              <w:rPr>
                <w:rFonts w:hint="eastAsia"/>
              </w:rPr>
            </w:pPr>
            <w:r>
              <w:rPr>
                <w:rFonts w:hint="eastAsia"/>
                <w:lang w:val="en-US" w:eastAsia="zh-CN"/>
              </w:rPr>
              <w:t>187.4</w:t>
            </w:r>
          </w:p>
        </w:tc>
        <w:tc>
          <w:tcPr>
            <w:tcW w:w="621" w:type="pct"/>
            <w:tcBorders>
              <w:top w:val="nil"/>
              <w:left w:val="nil"/>
              <w:bottom w:val="nil"/>
              <w:right w:val="nil"/>
            </w:tcBorders>
            <w:shd w:val="clear" w:color="auto" w:fill="FFFFFF"/>
          </w:tcPr>
          <w:p w14:paraId="247FA634">
            <w:pPr>
              <w:pStyle w:val="9"/>
              <w:bidi w:val="0"/>
              <w:rPr>
                <w:rFonts w:hint="eastAsia"/>
              </w:rPr>
            </w:pPr>
            <w:r>
              <w:rPr>
                <w:rFonts w:hint="eastAsia"/>
                <w:lang w:val="en-US" w:eastAsia="zh-CN"/>
              </w:rPr>
              <w:t>43.2</w:t>
            </w:r>
          </w:p>
        </w:tc>
        <w:tc>
          <w:tcPr>
            <w:tcW w:w="564" w:type="pct"/>
            <w:tcBorders>
              <w:top w:val="nil"/>
              <w:left w:val="nil"/>
              <w:bottom w:val="nil"/>
              <w:right w:val="nil"/>
            </w:tcBorders>
            <w:shd w:val="clear" w:color="auto" w:fill="FFFFFF"/>
          </w:tcPr>
          <w:p w14:paraId="3237C3ED">
            <w:pPr>
              <w:pStyle w:val="9"/>
              <w:bidi w:val="0"/>
              <w:rPr>
                <w:rFonts w:hint="eastAsia"/>
              </w:rPr>
            </w:pPr>
            <w:r>
              <w:rPr>
                <w:rFonts w:hint="eastAsia"/>
                <w:lang w:val="en-US" w:eastAsia="zh-CN"/>
              </w:rPr>
              <w:t>191.6</w:t>
            </w:r>
          </w:p>
        </w:tc>
        <w:tc>
          <w:tcPr>
            <w:tcW w:w="621" w:type="pct"/>
            <w:tcBorders>
              <w:top w:val="nil"/>
              <w:left w:val="nil"/>
              <w:bottom w:val="nil"/>
              <w:right w:val="nil"/>
            </w:tcBorders>
            <w:shd w:val="clear" w:color="auto" w:fill="FFFFFF"/>
          </w:tcPr>
          <w:p w14:paraId="1EE9D9D3">
            <w:pPr>
              <w:pStyle w:val="9"/>
              <w:bidi w:val="0"/>
              <w:rPr>
                <w:rFonts w:hint="eastAsia"/>
              </w:rPr>
            </w:pPr>
            <w:r>
              <w:rPr>
                <w:rFonts w:hint="eastAsia"/>
                <w:lang w:val="en-US" w:eastAsia="zh-CN"/>
              </w:rPr>
              <w:t>47.8</w:t>
            </w:r>
          </w:p>
        </w:tc>
        <w:tc>
          <w:tcPr>
            <w:tcW w:w="623" w:type="pct"/>
            <w:tcBorders>
              <w:top w:val="nil"/>
              <w:left w:val="nil"/>
              <w:bottom w:val="nil"/>
              <w:right w:val="nil"/>
            </w:tcBorders>
            <w:shd w:val="clear" w:color="auto" w:fill="FFFFFF"/>
          </w:tcPr>
          <w:p w14:paraId="264B46E9">
            <w:pPr>
              <w:pStyle w:val="9"/>
              <w:bidi w:val="0"/>
              <w:rPr>
                <w:rFonts w:hint="eastAsia"/>
              </w:rPr>
            </w:pPr>
            <w:r>
              <w:rPr>
                <w:rFonts w:hint="eastAsia"/>
                <w:lang w:val="en-US" w:eastAsia="zh-CN"/>
              </w:rPr>
              <w:t>0.412</w:t>
            </w:r>
          </w:p>
        </w:tc>
      </w:tr>
      <w:tr w14:paraId="2AA0EA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3" w:type="pct"/>
            <w:tcBorders>
              <w:top w:val="nil"/>
              <w:left w:val="nil"/>
              <w:bottom w:val="nil"/>
              <w:right w:val="nil"/>
            </w:tcBorders>
            <w:shd w:val="clear" w:color="auto" w:fill="FFFFFF"/>
          </w:tcPr>
          <w:p w14:paraId="7A0CBA66">
            <w:pPr>
              <w:pStyle w:val="9"/>
              <w:bidi w:val="0"/>
              <w:rPr>
                <w:rFonts w:hint="eastAsia"/>
              </w:rPr>
            </w:pPr>
            <w:r>
              <w:rPr>
                <w:rFonts w:hint="eastAsia"/>
                <w:lang w:val="en-US" w:eastAsia="zh-CN"/>
              </w:rPr>
              <w:t>CEMI合成</w:t>
            </w:r>
          </w:p>
        </w:tc>
        <w:tc>
          <w:tcPr>
            <w:tcW w:w="422" w:type="pct"/>
            <w:tcBorders>
              <w:top w:val="nil"/>
              <w:left w:val="nil"/>
              <w:bottom w:val="nil"/>
              <w:right w:val="nil"/>
            </w:tcBorders>
            <w:shd w:val="clear" w:color="auto" w:fill="FFFFFF"/>
          </w:tcPr>
          <w:p w14:paraId="469E6D05">
            <w:pPr>
              <w:pStyle w:val="9"/>
              <w:bidi w:val="0"/>
              <w:rPr>
                <w:rFonts w:hint="eastAsia"/>
              </w:rPr>
            </w:pPr>
            <w:r>
              <w:rPr>
                <w:rFonts w:hint="eastAsia"/>
                <w:lang w:val="en-US" w:eastAsia="zh-CN"/>
              </w:rPr>
              <w:t>客户保留</w:t>
            </w:r>
          </w:p>
        </w:tc>
        <w:tc>
          <w:tcPr>
            <w:tcW w:w="1029" w:type="pct"/>
            <w:tcBorders>
              <w:top w:val="nil"/>
              <w:left w:val="nil"/>
              <w:bottom w:val="nil"/>
              <w:right w:val="nil"/>
            </w:tcBorders>
            <w:shd w:val="clear" w:color="auto" w:fill="FFFFFF"/>
          </w:tcPr>
          <w:p w14:paraId="3C60955C">
            <w:pPr>
              <w:pStyle w:val="9"/>
              <w:bidi w:val="0"/>
              <w:rPr>
                <w:rFonts w:hint="eastAsia"/>
              </w:rPr>
            </w:pPr>
            <w:r>
              <w:rPr>
                <w:rFonts w:hint="eastAsia"/>
                <w:lang w:val="en-US" w:eastAsia="zh-CN"/>
              </w:rPr>
              <w:t>30日活跃留存率（%）</w:t>
            </w:r>
          </w:p>
        </w:tc>
        <w:tc>
          <w:tcPr>
            <w:tcW w:w="564" w:type="pct"/>
            <w:tcBorders>
              <w:top w:val="nil"/>
              <w:left w:val="nil"/>
              <w:bottom w:val="nil"/>
              <w:right w:val="nil"/>
            </w:tcBorders>
            <w:shd w:val="clear" w:color="auto" w:fill="FFFFFF"/>
          </w:tcPr>
          <w:p w14:paraId="117EFB20">
            <w:pPr>
              <w:pStyle w:val="9"/>
              <w:bidi w:val="0"/>
              <w:rPr>
                <w:rFonts w:hint="eastAsia"/>
              </w:rPr>
            </w:pPr>
            <w:r>
              <w:rPr>
                <w:rFonts w:hint="eastAsia"/>
                <w:lang w:val="en-US" w:eastAsia="zh-CN"/>
              </w:rPr>
              <w:t>61.3</w:t>
            </w:r>
          </w:p>
        </w:tc>
        <w:tc>
          <w:tcPr>
            <w:tcW w:w="621" w:type="pct"/>
            <w:tcBorders>
              <w:top w:val="nil"/>
              <w:left w:val="nil"/>
              <w:bottom w:val="nil"/>
              <w:right w:val="nil"/>
            </w:tcBorders>
            <w:shd w:val="clear" w:color="auto" w:fill="FFFFFF"/>
          </w:tcPr>
          <w:p w14:paraId="147AE4B4">
            <w:pPr>
              <w:pStyle w:val="9"/>
              <w:bidi w:val="0"/>
              <w:rPr>
                <w:rFonts w:hint="eastAsia"/>
              </w:rPr>
            </w:pPr>
            <w:r>
              <w:rPr>
                <w:rFonts w:hint="eastAsia"/>
                <w:lang w:val="en-US" w:eastAsia="zh-CN"/>
              </w:rPr>
              <w:t>8.4</w:t>
            </w:r>
          </w:p>
        </w:tc>
        <w:tc>
          <w:tcPr>
            <w:tcW w:w="564" w:type="pct"/>
            <w:tcBorders>
              <w:top w:val="nil"/>
              <w:left w:val="nil"/>
              <w:bottom w:val="nil"/>
              <w:right w:val="nil"/>
            </w:tcBorders>
            <w:shd w:val="clear" w:color="auto" w:fill="FFFFFF"/>
          </w:tcPr>
          <w:p w14:paraId="6CBFBD6C">
            <w:pPr>
              <w:pStyle w:val="9"/>
              <w:bidi w:val="0"/>
              <w:rPr>
                <w:rFonts w:hint="eastAsia"/>
              </w:rPr>
            </w:pPr>
            <w:r>
              <w:rPr>
                <w:rFonts w:hint="eastAsia"/>
                <w:lang w:val="en-US" w:eastAsia="zh-CN"/>
              </w:rPr>
              <w:t>60.7</w:t>
            </w:r>
          </w:p>
        </w:tc>
        <w:tc>
          <w:tcPr>
            <w:tcW w:w="621" w:type="pct"/>
            <w:tcBorders>
              <w:top w:val="nil"/>
              <w:left w:val="nil"/>
              <w:bottom w:val="nil"/>
              <w:right w:val="nil"/>
            </w:tcBorders>
            <w:shd w:val="clear" w:color="auto" w:fill="FFFFFF"/>
          </w:tcPr>
          <w:p w14:paraId="1DF72CD0">
            <w:pPr>
              <w:pStyle w:val="9"/>
              <w:bidi w:val="0"/>
              <w:rPr>
                <w:rFonts w:hint="eastAsia"/>
              </w:rPr>
            </w:pPr>
            <w:r>
              <w:rPr>
                <w:rFonts w:hint="eastAsia"/>
                <w:lang w:val="en-US" w:eastAsia="zh-CN"/>
              </w:rPr>
              <w:t>8.9</w:t>
            </w:r>
          </w:p>
        </w:tc>
        <w:tc>
          <w:tcPr>
            <w:tcW w:w="623" w:type="pct"/>
            <w:tcBorders>
              <w:top w:val="nil"/>
              <w:left w:val="nil"/>
              <w:bottom w:val="nil"/>
              <w:right w:val="nil"/>
            </w:tcBorders>
            <w:shd w:val="clear" w:color="auto" w:fill="FFFFFF"/>
          </w:tcPr>
          <w:p w14:paraId="65680BBC">
            <w:pPr>
              <w:pStyle w:val="9"/>
              <w:bidi w:val="0"/>
              <w:rPr>
                <w:rFonts w:hint="eastAsia"/>
              </w:rPr>
            </w:pPr>
            <w:r>
              <w:rPr>
                <w:rFonts w:hint="eastAsia"/>
                <w:lang w:val="en-US" w:eastAsia="zh-CN"/>
              </w:rPr>
              <w:t>0.623</w:t>
            </w:r>
          </w:p>
        </w:tc>
      </w:tr>
      <w:tr w14:paraId="083237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3" w:type="pct"/>
            <w:tcBorders>
              <w:top w:val="nil"/>
              <w:left w:val="nil"/>
              <w:bottom w:val="nil"/>
              <w:right w:val="nil"/>
            </w:tcBorders>
            <w:shd w:val="clear" w:color="auto" w:fill="FFFFFF"/>
          </w:tcPr>
          <w:p w14:paraId="6D6286A6">
            <w:pPr>
              <w:pStyle w:val="9"/>
              <w:bidi w:val="0"/>
              <w:rPr>
                <w:rFonts w:hint="eastAsia"/>
              </w:rPr>
            </w:pPr>
            <w:r>
              <w:rPr>
                <w:rFonts w:hint="eastAsia"/>
                <w:lang w:val="en-US" w:eastAsia="zh-CN"/>
              </w:rPr>
              <w:t>CEMI合成</w:t>
            </w:r>
          </w:p>
        </w:tc>
        <w:tc>
          <w:tcPr>
            <w:tcW w:w="422" w:type="pct"/>
            <w:tcBorders>
              <w:top w:val="nil"/>
              <w:left w:val="nil"/>
              <w:bottom w:val="nil"/>
              <w:right w:val="nil"/>
            </w:tcBorders>
            <w:shd w:val="clear" w:color="auto" w:fill="FFFFFF"/>
          </w:tcPr>
          <w:p w14:paraId="4C9DCA34">
            <w:pPr>
              <w:pStyle w:val="9"/>
              <w:bidi w:val="0"/>
              <w:rPr>
                <w:rFonts w:hint="eastAsia"/>
              </w:rPr>
            </w:pPr>
            <w:r>
              <w:rPr>
                <w:rFonts w:hint="eastAsia"/>
                <w:lang w:val="en-US" w:eastAsia="zh-CN"/>
              </w:rPr>
              <w:t>财富管理</w:t>
            </w:r>
          </w:p>
        </w:tc>
        <w:tc>
          <w:tcPr>
            <w:tcW w:w="1029" w:type="pct"/>
            <w:tcBorders>
              <w:top w:val="nil"/>
              <w:left w:val="nil"/>
              <w:bottom w:val="nil"/>
              <w:right w:val="nil"/>
            </w:tcBorders>
            <w:shd w:val="clear" w:color="auto" w:fill="FFFFFF"/>
          </w:tcPr>
          <w:p w14:paraId="6573977E">
            <w:pPr>
              <w:pStyle w:val="9"/>
              <w:bidi w:val="0"/>
              <w:rPr>
                <w:rFonts w:hint="eastAsia"/>
              </w:rPr>
            </w:pPr>
            <w:r>
              <w:rPr>
                <w:rFonts w:hint="eastAsia"/>
                <w:lang w:val="en-US" w:eastAsia="zh-CN"/>
              </w:rPr>
              <w:t>人均AUM月均增长率（%）</w:t>
            </w:r>
          </w:p>
        </w:tc>
        <w:tc>
          <w:tcPr>
            <w:tcW w:w="564" w:type="pct"/>
            <w:tcBorders>
              <w:top w:val="nil"/>
              <w:left w:val="nil"/>
              <w:bottom w:val="nil"/>
              <w:right w:val="nil"/>
            </w:tcBorders>
            <w:shd w:val="clear" w:color="auto" w:fill="FFFFFF"/>
          </w:tcPr>
          <w:p w14:paraId="5F105F43">
            <w:pPr>
              <w:pStyle w:val="9"/>
              <w:bidi w:val="0"/>
              <w:rPr>
                <w:rFonts w:hint="eastAsia"/>
              </w:rPr>
            </w:pPr>
            <w:r>
              <w:rPr>
                <w:rFonts w:hint="eastAsia"/>
                <w:lang w:val="en-US" w:eastAsia="zh-CN"/>
              </w:rPr>
              <w:t>0.87</w:t>
            </w:r>
          </w:p>
        </w:tc>
        <w:tc>
          <w:tcPr>
            <w:tcW w:w="621" w:type="pct"/>
            <w:tcBorders>
              <w:top w:val="nil"/>
              <w:left w:val="nil"/>
              <w:bottom w:val="nil"/>
              <w:right w:val="nil"/>
            </w:tcBorders>
            <w:shd w:val="clear" w:color="auto" w:fill="FFFFFF"/>
          </w:tcPr>
          <w:p w14:paraId="5DB75F67">
            <w:pPr>
              <w:pStyle w:val="9"/>
              <w:bidi w:val="0"/>
              <w:rPr>
                <w:rFonts w:hint="eastAsia"/>
              </w:rPr>
            </w:pPr>
            <w:r>
              <w:rPr>
                <w:rFonts w:hint="eastAsia"/>
                <w:lang w:val="en-US" w:eastAsia="zh-CN"/>
              </w:rPr>
              <w:t>0.34</w:t>
            </w:r>
          </w:p>
        </w:tc>
        <w:tc>
          <w:tcPr>
            <w:tcW w:w="564" w:type="pct"/>
            <w:tcBorders>
              <w:top w:val="nil"/>
              <w:left w:val="nil"/>
              <w:bottom w:val="nil"/>
              <w:right w:val="nil"/>
            </w:tcBorders>
            <w:shd w:val="clear" w:color="auto" w:fill="FFFFFF"/>
          </w:tcPr>
          <w:p w14:paraId="00DE273B">
            <w:pPr>
              <w:pStyle w:val="9"/>
              <w:bidi w:val="0"/>
              <w:rPr>
                <w:rFonts w:hint="eastAsia"/>
              </w:rPr>
            </w:pPr>
            <w:r>
              <w:rPr>
                <w:rFonts w:hint="eastAsia"/>
                <w:lang w:val="en-US" w:eastAsia="zh-CN"/>
              </w:rPr>
              <w:t>0.84</w:t>
            </w:r>
          </w:p>
        </w:tc>
        <w:tc>
          <w:tcPr>
            <w:tcW w:w="621" w:type="pct"/>
            <w:tcBorders>
              <w:top w:val="nil"/>
              <w:left w:val="nil"/>
              <w:bottom w:val="nil"/>
              <w:right w:val="nil"/>
            </w:tcBorders>
            <w:shd w:val="clear" w:color="auto" w:fill="FFFFFF"/>
          </w:tcPr>
          <w:p w14:paraId="062BAEFA">
            <w:pPr>
              <w:pStyle w:val="9"/>
              <w:bidi w:val="0"/>
              <w:rPr>
                <w:rFonts w:hint="eastAsia"/>
              </w:rPr>
            </w:pPr>
            <w:r>
              <w:rPr>
                <w:rFonts w:hint="eastAsia"/>
                <w:lang w:val="en-US" w:eastAsia="zh-CN"/>
              </w:rPr>
              <w:t>0.36</w:t>
            </w:r>
          </w:p>
        </w:tc>
        <w:tc>
          <w:tcPr>
            <w:tcW w:w="623" w:type="pct"/>
            <w:tcBorders>
              <w:top w:val="nil"/>
              <w:left w:val="nil"/>
              <w:bottom w:val="nil"/>
              <w:right w:val="nil"/>
            </w:tcBorders>
            <w:shd w:val="clear" w:color="auto" w:fill="FFFFFF"/>
          </w:tcPr>
          <w:p w14:paraId="7F650C87">
            <w:pPr>
              <w:pStyle w:val="9"/>
              <w:bidi w:val="0"/>
              <w:rPr>
                <w:rFonts w:hint="eastAsia"/>
              </w:rPr>
            </w:pPr>
            <w:r>
              <w:rPr>
                <w:rFonts w:hint="eastAsia"/>
                <w:lang w:val="en-US" w:eastAsia="zh-CN"/>
              </w:rPr>
              <w:t>0.541</w:t>
            </w:r>
          </w:p>
        </w:tc>
      </w:tr>
      <w:tr w14:paraId="50208A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3" w:type="pct"/>
            <w:tcBorders>
              <w:top w:val="nil"/>
              <w:left w:val="nil"/>
              <w:bottom w:val="nil"/>
              <w:right w:val="nil"/>
            </w:tcBorders>
            <w:shd w:val="clear" w:color="auto" w:fill="FFFFFF"/>
          </w:tcPr>
          <w:p w14:paraId="5855E6EF">
            <w:pPr>
              <w:pStyle w:val="9"/>
              <w:bidi w:val="0"/>
              <w:rPr>
                <w:rFonts w:hint="eastAsia"/>
              </w:rPr>
            </w:pPr>
            <w:r>
              <w:rPr>
                <w:rFonts w:hint="eastAsia"/>
                <w:lang w:val="en-US" w:eastAsia="zh-CN"/>
              </w:rPr>
              <w:t>CEMI合成</w:t>
            </w:r>
          </w:p>
        </w:tc>
        <w:tc>
          <w:tcPr>
            <w:tcW w:w="422" w:type="pct"/>
            <w:tcBorders>
              <w:top w:val="nil"/>
              <w:left w:val="nil"/>
              <w:bottom w:val="nil"/>
              <w:right w:val="nil"/>
            </w:tcBorders>
            <w:shd w:val="clear" w:color="auto" w:fill="FFFFFF"/>
          </w:tcPr>
          <w:p w14:paraId="155328F4">
            <w:pPr>
              <w:pStyle w:val="9"/>
              <w:bidi w:val="0"/>
              <w:rPr>
                <w:rFonts w:hint="eastAsia"/>
              </w:rPr>
            </w:pPr>
            <w:r>
              <w:rPr>
                <w:rFonts w:hint="eastAsia"/>
                <w:lang w:val="en-US" w:eastAsia="zh-CN"/>
              </w:rPr>
              <w:t>财富管理</w:t>
            </w:r>
          </w:p>
        </w:tc>
        <w:tc>
          <w:tcPr>
            <w:tcW w:w="1029" w:type="pct"/>
            <w:tcBorders>
              <w:top w:val="nil"/>
              <w:left w:val="nil"/>
              <w:bottom w:val="nil"/>
              <w:right w:val="nil"/>
            </w:tcBorders>
            <w:shd w:val="clear" w:color="auto" w:fill="FFFFFF"/>
          </w:tcPr>
          <w:p w14:paraId="19149312">
            <w:pPr>
              <w:pStyle w:val="9"/>
              <w:bidi w:val="0"/>
              <w:rPr>
                <w:rFonts w:hint="eastAsia"/>
              </w:rPr>
            </w:pPr>
            <w:r>
              <w:rPr>
                <w:rFonts w:hint="eastAsia"/>
                <w:lang w:val="en-US" w:eastAsia="zh-CN"/>
              </w:rPr>
              <w:t>产品交叉销售成功率（%）</w:t>
            </w:r>
          </w:p>
        </w:tc>
        <w:tc>
          <w:tcPr>
            <w:tcW w:w="564" w:type="pct"/>
            <w:tcBorders>
              <w:top w:val="nil"/>
              <w:left w:val="nil"/>
              <w:bottom w:val="nil"/>
              <w:right w:val="nil"/>
            </w:tcBorders>
            <w:shd w:val="clear" w:color="auto" w:fill="FFFFFF"/>
          </w:tcPr>
          <w:p w14:paraId="2DD1532F">
            <w:pPr>
              <w:pStyle w:val="9"/>
              <w:bidi w:val="0"/>
              <w:rPr>
                <w:rFonts w:hint="eastAsia"/>
              </w:rPr>
            </w:pPr>
            <w:r>
              <w:rPr>
                <w:rFonts w:hint="eastAsia"/>
                <w:lang w:val="en-US" w:eastAsia="zh-CN"/>
              </w:rPr>
              <w:t>8.6</w:t>
            </w:r>
          </w:p>
        </w:tc>
        <w:tc>
          <w:tcPr>
            <w:tcW w:w="621" w:type="pct"/>
            <w:tcBorders>
              <w:top w:val="nil"/>
              <w:left w:val="nil"/>
              <w:bottom w:val="nil"/>
              <w:right w:val="nil"/>
            </w:tcBorders>
            <w:shd w:val="clear" w:color="auto" w:fill="FFFFFF"/>
          </w:tcPr>
          <w:p w14:paraId="084B69A4">
            <w:pPr>
              <w:pStyle w:val="9"/>
              <w:bidi w:val="0"/>
              <w:rPr>
                <w:rFonts w:hint="eastAsia"/>
              </w:rPr>
            </w:pPr>
            <w:r>
              <w:rPr>
                <w:rFonts w:hint="eastAsia"/>
                <w:lang w:val="en-US" w:eastAsia="zh-CN"/>
              </w:rPr>
              <w:t>2.3</w:t>
            </w:r>
          </w:p>
        </w:tc>
        <w:tc>
          <w:tcPr>
            <w:tcW w:w="564" w:type="pct"/>
            <w:tcBorders>
              <w:top w:val="nil"/>
              <w:left w:val="nil"/>
              <w:bottom w:val="nil"/>
              <w:right w:val="nil"/>
            </w:tcBorders>
            <w:shd w:val="clear" w:color="auto" w:fill="FFFFFF"/>
          </w:tcPr>
          <w:p w14:paraId="3B0469CE">
            <w:pPr>
              <w:pStyle w:val="9"/>
              <w:bidi w:val="0"/>
              <w:rPr>
                <w:rFonts w:hint="eastAsia"/>
              </w:rPr>
            </w:pPr>
            <w:r>
              <w:rPr>
                <w:rFonts w:hint="eastAsia"/>
                <w:lang w:val="en-US" w:eastAsia="zh-CN"/>
              </w:rPr>
              <w:t>8.4</w:t>
            </w:r>
          </w:p>
        </w:tc>
        <w:tc>
          <w:tcPr>
            <w:tcW w:w="621" w:type="pct"/>
            <w:tcBorders>
              <w:top w:val="nil"/>
              <w:left w:val="nil"/>
              <w:bottom w:val="nil"/>
              <w:right w:val="nil"/>
            </w:tcBorders>
            <w:shd w:val="clear" w:color="auto" w:fill="FFFFFF"/>
          </w:tcPr>
          <w:p w14:paraId="18B2AE81">
            <w:pPr>
              <w:pStyle w:val="9"/>
              <w:bidi w:val="0"/>
              <w:rPr>
                <w:rFonts w:hint="eastAsia"/>
              </w:rPr>
            </w:pPr>
            <w:r>
              <w:rPr>
                <w:rFonts w:hint="eastAsia"/>
                <w:lang w:val="en-US" w:eastAsia="zh-CN"/>
              </w:rPr>
              <w:t>2.5</w:t>
            </w:r>
          </w:p>
        </w:tc>
        <w:tc>
          <w:tcPr>
            <w:tcW w:w="623" w:type="pct"/>
            <w:tcBorders>
              <w:top w:val="nil"/>
              <w:left w:val="nil"/>
              <w:bottom w:val="nil"/>
              <w:right w:val="nil"/>
            </w:tcBorders>
            <w:shd w:val="clear" w:color="auto" w:fill="FFFFFF"/>
          </w:tcPr>
          <w:p w14:paraId="49AA59E5">
            <w:pPr>
              <w:pStyle w:val="9"/>
              <w:bidi w:val="0"/>
              <w:rPr>
                <w:rFonts w:hint="eastAsia"/>
              </w:rPr>
            </w:pPr>
            <w:r>
              <w:rPr>
                <w:rFonts w:hint="eastAsia"/>
                <w:lang w:val="en-US" w:eastAsia="zh-CN"/>
              </w:rPr>
              <w:t>0.687</w:t>
            </w:r>
          </w:p>
        </w:tc>
      </w:tr>
      <w:tr w14:paraId="15384C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3" w:type="pct"/>
            <w:tcBorders>
              <w:top w:val="nil"/>
              <w:left w:val="nil"/>
              <w:bottom w:val="nil"/>
              <w:right w:val="nil"/>
            </w:tcBorders>
            <w:shd w:val="clear" w:color="auto" w:fill="FFFFFF"/>
          </w:tcPr>
          <w:p w14:paraId="39AD9488">
            <w:pPr>
              <w:pStyle w:val="9"/>
              <w:bidi w:val="0"/>
              <w:rPr>
                <w:rFonts w:hint="eastAsia"/>
              </w:rPr>
            </w:pPr>
            <w:r>
              <w:rPr>
                <w:rFonts w:hint="eastAsia"/>
                <w:lang w:val="en-US" w:eastAsia="zh-CN"/>
              </w:rPr>
              <w:t>分场景补充</w:t>
            </w:r>
          </w:p>
        </w:tc>
        <w:tc>
          <w:tcPr>
            <w:tcW w:w="422" w:type="pct"/>
            <w:tcBorders>
              <w:top w:val="nil"/>
              <w:left w:val="nil"/>
              <w:bottom w:val="nil"/>
              <w:right w:val="nil"/>
            </w:tcBorders>
            <w:shd w:val="clear" w:color="auto" w:fill="FFFFFF"/>
          </w:tcPr>
          <w:p w14:paraId="52576402">
            <w:pPr>
              <w:pStyle w:val="9"/>
              <w:bidi w:val="0"/>
              <w:rPr>
                <w:rFonts w:hint="eastAsia"/>
              </w:rPr>
            </w:pPr>
            <w:r>
              <w:rPr>
                <w:rFonts w:hint="eastAsia"/>
                <w:lang w:val="en-US" w:eastAsia="zh-CN"/>
              </w:rPr>
              <w:t>客服运营</w:t>
            </w:r>
          </w:p>
        </w:tc>
        <w:tc>
          <w:tcPr>
            <w:tcW w:w="1029" w:type="pct"/>
            <w:tcBorders>
              <w:top w:val="nil"/>
              <w:left w:val="nil"/>
              <w:bottom w:val="nil"/>
              <w:right w:val="nil"/>
            </w:tcBorders>
            <w:shd w:val="clear" w:color="auto" w:fill="FFFFFF"/>
          </w:tcPr>
          <w:p w14:paraId="031874C1">
            <w:pPr>
              <w:pStyle w:val="9"/>
              <w:bidi w:val="0"/>
              <w:rPr>
                <w:rFonts w:hint="eastAsia"/>
              </w:rPr>
            </w:pPr>
            <w:r>
              <w:rPr>
                <w:rFonts w:hint="eastAsia"/>
                <w:lang w:val="en-US" w:eastAsia="zh-CN"/>
              </w:rPr>
              <w:t>智能客服一次解决率（%）</w:t>
            </w:r>
          </w:p>
        </w:tc>
        <w:tc>
          <w:tcPr>
            <w:tcW w:w="564" w:type="pct"/>
            <w:tcBorders>
              <w:top w:val="nil"/>
              <w:left w:val="nil"/>
              <w:bottom w:val="nil"/>
              <w:right w:val="nil"/>
            </w:tcBorders>
            <w:shd w:val="clear" w:color="auto" w:fill="FFFFFF"/>
          </w:tcPr>
          <w:p w14:paraId="78A88941">
            <w:pPr>
              <w:pStyle w:val="9"/>
              <w:bidi w:val="0"/>
              <w:rPr>
                <w:rFonts w:hint="eastAsia"/>
              </w:rPr>
            </w:pPr>
            <w:r>
              <w:rPr>
                <w:rFonts w:hint="eastAsia"/>
                <w:lang w:val="en-US" w:eastAsia="zh-CN"/>
              </w:rPr>
              <w:t>67.4</w:t>
            </w:r>
          </w:p>
        </w:tc>
        <w:tc>
          <w:tcPr>
            <w:tcW w:w="621" w:type="pct"/>
            <w:tcBorders>
              <w:top w:val="nil"/>
              <w:left w:val="nil"/>
              <w:bottom w:val="nil"/>
              <w:right w:val="nil"/>
            </w:tcBorders>
            <w:shd w:val="clear" w:color="auto" w:fill="FFFFFF"/>
          </w:tcPr>
          <w:p w14:paraId="55B0A67E">
            <w:pPr>
              <w:pStyle w:val="9"/>
              <w:bidi w:val="0"/>
              <w:rPr>
                <w:rFonts w:hint="eastAsia"/>
              </w:rPr>
            </w:pPr>
            <w:r>
              <w:rPr>
                <w:rFonts w:hint="eastAsia"/>
                <w:lang w:val="en-US" w:eastAsia="zh-CN"/>
              </w:rPr>
              <w:t>6.8</w:t>
            </w:r>
          </w:p>
        </w:tc>
        <w:tc>
          <w:tcPr>
            <w:tcW w:w="564" w:type="pct"/>
            <w:tcBorders>
              <w:top w:val="nil"/>
              <w:left w:val="nil"/>
              <w:bottom w:val="nil"/>
              <w:right w:val="nil"/>
            </w:tcBorders>
            <w:shd w:val="clear" w:color="auto" w:fill="FFFFFF"/>
          </w:tcPr>
          <w:p w14:paraId="4D734805">
            <w:pPr>
              <w:pStyle w:val="9"/>
              <w:bidi w:val="0"/>
              <w:rPr>
                <w:rFonts w:hint="eastAsia"/>
              </w:rPr>
            </w:pPr>
            <w:r>
              <w:rPr>
                <w:rFonts w:hint="eastAsia"/>
                <w:lang w:val="en-US" w:eastAsia="zh-CN"/>
              </w:rPr>
              <w:t>66.9</w:t>
            </w:r>
          </w:p>
        </w:tc>
        <w:tc>
          <w:tcPr>
            <w:tcW w:w="621" w:type="pct"/>
            <w:tcBorders>
              <w:top w:val="nil"/>
              <w:left w:val="nil"/>
              <w:bottom w:val="nil"/>
              <w:right w:val="nil"/>
            </w:tcBorders>
            <w:shd w:val="clear" w:color="auto" w:fill="FFFFFF"/>
          </w:tcPr>
          <w:p w14:paraId="33FEC56D">
            <w:pPr>
              <w:pStyle w:val="9"/>
              <w:bidi w:val="0"/>
              <w:rPr>
                <w:rFonts w:hint="eastAsia"/>
              </w:rPr>
            </w:pPr>
            <w:r>
              <w:rPr>
                <w:rFonts w:hint="eastAsia"/>
                <w:lang w:val="en-US" w:eastAsia="zh-CN"/>
              </w:rPr>
              <w:t>7.1</w:t>
            </w:r>
          </w:p>
        </w:tc>
        <w:tc>
          <w:tcPr>
            <w:tcW w:w="623" w:type="pct"/>
            <w:tcBorders>
              <w:top w:val="nil"/>
              <w:left w:val="nil"/>
              <w:bottom w:val="nil"/>
              <w:right w:val="nil"/>
            </w:tcBorders>
            <w:shd w:val="clear" w:color="auto" w:fill="FFFFFF"/>
          </w:tcPr>
          <w:p w14:paraId="31C415B2">
            <w:pPr>
              <w:pStyle w:val="9"/>
              <w:bidi w:val="0"/>
              <w:rPr>
                <w:rFonts w:hint="eastAsia"/>
              </w:rPr>
            </w:pPr>
            <w:r>
              <w:rPr>
                <w:rFonts w:hint="eastAsia"/>
                <w:lang w:val="en-US" w:eastAsia="zh-CN"/>
              </w:rPr>
              <w:t>0.631</w:t>
            </w:r>
          </w:p>
        </w:tc>
      </w:tr>
      <w:tr w14:paraId="50C954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3" w:type="pct"/>
            <w:tcBorders>
              <w:top w:val="nil"/>
              <w:left w:val="nil"/>
              <w:bottom w:val="single" w:color="000000" w:sz="12" w:space="0"/>
              <w:right w:val="nil"/>
            </w:tcBorders>
            <w:shd w:val="clear" w:color="auto" w:fill="FFFFFF"/>
          </w:tcPr>
          <w:p w14:paraId="23DB8FF6">
            <w:pPr>
              <w:pStyle w:val="9"/>
              <w:bidi w:val="0"/>
              <w:rPr>
                <w:rFonts w:hint="eastAsia"/>
              </w:rPr>
            </w:pPr>
            <w:r>
              <w:rPr>
                <w:rFonts w:hint="eastAsia"/>
                <w:lang w:val="en-US" w:eastAsia="zh-CN"/>
              </w:rPr>
              <w:t>分场景补充</w:t>
            </w:r>
          </w:p>
        </w:tc>
        <w:tc>
          <w:tcPr>
            <w:tcW w:w="422" w:type="pct"/>
            <w:tcBorders>
              <w:top w:val="nil"/>
              <w:left w:val="nil"/>
              <w:bottom w:val="single" w:color="000000" w:sz="12" w:space="0"/>
              <w:right w:val="nil"/>
            </w:tcBorders>
            <w:shd w:val="clear" w:color="auto" w:fill="FFFFFF"/>
          </w:tcPr>
          <w:p w14:paraId="2721C7FB">
            <w:pPr>
              <w:pStyle w:val="9"/>
              <w:bidi w:val="0"/>
              <w:rPr>
                <w:rFonts w:hint="eastAsia"/>
              </w:rPr>
            </w:pPr>
            <w:r>
              <w:rPr>
                <w:rFonts w:hint="eastAsia"/>
                <w:lang w:val="en-US" w:eastAsia="zh-CN"/>
              </w:rPr>
              <w:t>信贷业务</w:t>
            </w:r>
          </w:p>
        </w:tc>
        <w:tc>
          <w:tcPr>
            <w:tcW w:w="1029" w:type="pct"/>
            <w:tcBorders>
              <w:top w:val="nil"/>
              <w:left w:val="nil"/>
              <w:bottom w:val="single" w:color="000000" w:sz="12" w:space="0"/>
              <w:right w:val="nil"/>
            </w:tcBorders>
            <w:shd w:val="clear" w:color="auto" w:fill="FFFFFF"/>
          </w:tcPr>
          <w:p w14:paraId="07918EB0">
            <w:pPr>
              <w:pStyle w:val="9"/>
              <w:bidi w:val="0"/>
              <w:rPr>
                <w:rFonts w:hint="eastAsia"/>
              </w:rPr>
            </w:pPr>
            <w:r>
              <w:rPr>
                <w:rFonts w:hint="eastAsia"/>
                <w:lang w:val="en-US" w:eastAsia="zh-CN"/>
              </w:rPr>
              <w:t>消费贷款自动审批率（%）</w:t>
            </w:r>
          </w:p>
        </w:tc>
        <w:tc>
          <w:tcPr>
            <w:tcW w:w="564" w:type="pct"/>
            <w:tcBorders>
              <w:top w:val="nil"/>
              <w:left w:val="nil"/>
              <w:bottom w:val="single" w:color="000000" w:sz="12" w:space="0"/>
              <w:right w:val="nil"/>
            </w:tcBorders>
            <w:shd w:val="clear" w:color="auto" w:fill="FFFFFF"/>
          </w:tcPr>
          <w:p w14:paraId="6AA12FE3">
            <w:pPr>
              <w:pStyle w:val="9"/>
              <w:bidi w:val="0"/>
              <w:rPr>
                <w:rFonts w:hint="eastAsia"/>
              </w:rPr>
            </w:pPr>
            <w:r>
              <w:rPr>
                <w:rFonts w:hint="eastAsia"/>
                <w:lang w:val="en-US" w:eastAsia="zh-CN"/>
              </w:rPr>
              <w:t>64.3</w:t>
            </w:r>
          </w:p>
        </w:tc>
        <w:tc>
          <w:tcPr>
            <w:tcW w:w="621" w:type="pct"/>
            <w:tcBorders>
              <w:top w:val="nil"/>
              <w:left w:val="nil"/>
              <w:bottom w:val="single" w:color="000000" w:sz="12" w:space="0"/>
              <w:right w:val="nil"/>
            </w:tcBorders>
            <w:shd w:val="clear" w:color="auto" w:fill="FFFFFF"/>
          </w:tcPr>
          <w:p w14:paraId="493D86ED">
            <w:pPr>
              <w:pStyle w:val="9"/>
              <w:bidi w:val="0"/>
              <w:rPr>
                <w:rFonts w:hint="eastAsia"/>
              </w:rPr>
            </w:pPr>
            <w:r>
              <w:rPr>
                <w:rFonts w:hint="eastAsia"/>
                <w:lang w:val="en-US" w:eastAsia="zh-CN"/>
              </w:rPr>
              <w:t>8.2</w:t>
            </w:r>
          </w:p>
        </w:tc>
        <w:tc>
          <w:tcPr>
            <w:tcW w:w="564" w:type="pct"/>
            <w:tcBorders>
              <w:top w:val="nil"/>
              <w:left w:val="nil"/>
              <w:bottom w:val="single" w:color="000000" w:sz="12" w:space="0"/>
              <w:right w:val="nil"/>
            </w:tcBorders>
            <w:shd w:val="clear" w:color="auto" w:fill="FFFFFF"/>
          </w:tcPr>
          <w:p w14:paraId="3311DE13">
            <w:pPr>
              <w:pStyle w:val="9"/>
              <w:bidi w:val="0"/>
              <w:rPr>
                <w:rFonts w:hint="eastAsia"/>
              </w:rPr>
            </w:pPr>
            <w:r>
              <w:rPr>
                <w:rFonts w:hint="eastAsia"/>
                <w:lang w:val="en-US" w:eastAsia="zh-CN"/>
              </w:rPr>
              <w:t>63.8</w:t>
            </w:r>
          </w:p>
        </w:tc>
        <w:tc>
          <w:tcPr>
            <w:tcW w:w="621" w:type="pct"/>
            <w:tcBorders>
              <w:top w:val="nil"/>
              <w:left w:val="nil"/>
              <w:bottom w:val="single" w:color="000000" w:sz="12" w:space="0"/>
              <w:right w:val="nil"/>
            </w:tcBorders>
            <w:shd w:val="clear" w:color="auto" w:fill="FFFFFF"/>
          </w:tcPr>
          <w:p w14:paraId="28AC968A">
            <w:pPr>
              <w:pStyle w:val="9"/>
              <w:bidi w:val="0"/>
              <w:rPr>
                <w:rFonts w:hint="eastAsia"/>
              </w:rPr>
            </w:pPr>
            <w:r>
              <w:rPr>
                <w:rFonts w:hint="eastAsia"/>
                <w:lang w:val="en-US" w:eastAsia="zh-CN"/>
              </w:rPr>
              <w:t>8.6</w:t>
            </w:r>
          </w:p>
        </w:tc>
        <w:tc>
          <w:tcPr>
            <w:tcW w:w="623" w:type="pct"/>
            <w:tcBorders>
              <w:top w:val="nil"/>
              <w:left w:val="nil"/>
              <w:bottom w:val="single" w:color="000000" w:sz="12" w:space="0"/>
              <w:right w:val="nil"/>
            </w:tcBorders>
            <w:shd w:val="clear" w:color="auto" w:fill="FFFFFF"/>
          </w:tcPr>
          <w:p w14:paraId="04AC6FDD">
            <w:pPr>
              <w:pStyle w:val="9"/>
              <w:bidi w:val="0"/>
              <w:rPr>
                <w:rFonts w:hint="eastAsia"/>
              </w:rPr>
            </w:pPr>
            <w:r>
              <w:rPr>
                <w:rFonts w:hint="eastAsia"/>
                <w:lang w:val="en-US" w:eastAsia="zh-CN"/>
              </w:rPr>
              <w:t>0.724</w:t>
            </w:r>
          </w:p>
        </w:tc>
      </w:tr>
    </w:tbl>
    <w:p w14:paraId="208F588E">
      <w:pPr>
        <w:pageBreakBefore w:val="0"/>
        <w:widowControl w:val="0"/>
        <w:kinsoku/>
        <w:wordWrap/>
        <w:overflowPunct/>
        <w:topLinePunct w:val="0"/>
        <w:autoSpaceDE/>
        <w:autoSpaceDN/>
        <w:bidi w:val="0"/>
        <w:adjustRightInd/>
        <w:snapToGrid/>
        <w:spacing w:line="460" w:lineRule="exact"/>
        <w:ind w:firstLine="480" w:firstLineChars="200"/>
        <w:textAlignment w:val="auto"/>
        <w:rPr>
          <w:rFonts w:hint="eastAsia" w:ascii="宋体" w:hAnsi="宋体" w:eastAsia="宋体" w:cs="宋体"/>
          <w:sz w:val="24"/>
          <w:lang w:val="en-US" w:eastAsia="zh-CN"/>
        </w:rPr>
      </w:pPr>
      <w:r>
        <w:rPr>
          <w:rFonts w:hint="eastAsia" w:ascii="宋体" w:hAnsi="宋体" w:eastAsia="宋体" w:cs="宋体"/>
          <w:sz w:val="24"/>
          <w:lang w:val="en-US" w:eastAsia="zh-CN"/>
        </w:rPr>
        <w:t>数据来源：招商银行CRM系统、CBS核心系统、客服系统及信贷管理系统2022年3月—2023年2月月度统计数据；组间差异p值基于双样本t检验</w:t>
      </w:r>
    </w:p>
    <w:p w14:paraId="609DE437">
      <w:pPr>
        <w:pageBreakBefore w:val="0"/>
        <w:widowControl w:val="0"/>
        <w:kinsoku/>
        <w:wordWrap/>
        <w:overflowPunct/>
        <w:topLinePunct w:val="0"/>
        <w:autoSpaceDE/>
        <w:autoSpaceDN/>
        <w:bidi w:val="0"/>
        <w:adjustRightInd/>
        <w:snapToGrid/>
        <w:spacing w:line="460" w:lineRule="exact"/>
        <w:ind w:firstLine="480" w:firstLineChars="200"/>
        <w:textAlignment w:val="auto"/>
        <w:rPr>
          <w:rFonts w:hint="eastAsia" w:ascii="宋体" w:hAnsi="宋体" w:eastAsia="宋体" w:cs="宋体"/>
          <w:sz w:val="24"/>
          <w:lang w:val="en-US" w:eastAsia="zh-CN"/>
        </w:rPr>
      </w:pPr>
      <w:r>
        <w:rPr>
          <w:rFonts w:hint="eastAsia" w:ascii="宋体" w:hAnsi="宋体" w:eastAsia="宋体" w:cs="宋体"/>
          <w:sz w:val="24"/>
          <w:lang w:val="en-US" w:eastAsia="zh-CN"/>
        </w:rPr>
        <w:t>注²：表中单客获取成本以基线绝对值（元）呈现，CEMI合成中使用的“单客获取成本降幅（%）”以此为基期计算；处理组与对照组在全部7项指标上的基线组间差异均不显著（p值介于0.412至0.812之间），支持两组基线可比性。</w:t>
      </w:r>
    </w:p>
    <w:p w14:paraId="6FE67644">
      <w:pPr>
        <w:pStyle w:val="4"/>
        <w:bidi w:val="0"/>
        <w:rPr>
          <w:rFonts w:hint="eastAsia" w:ascii="宋体" w:hAnsi="宋体" w:eastAsia="宋体" w:cs="宋体"/>
          <w:lang w:val="en-US" w:eastAsia="zh-CN"/>
        </w:rPr>
      </w:pPr>
      <w:bookmarkStart w:id="49" w:name="_Toc6646"/>
      <w:r>
        <w:rPr>
          <w:rFonts w:hint="eastAsia" w:ascii="宋体" w:hAnsi="宋体" w:cs="宋体"/>
          <w:lang w:val="en-US" w:eastAsia="zh-CN"/>
        </w:rPr>
        <w:t>三、</w:t>
      </w:r>
      <w:r>
        <w:rPr>
          <w:rFonts w:hint="eastAsia" w:ascii="宋体" w:hAnsi="宋体" w:eastAsia="宋体" w:cs="宋体"/>
          <w:lang w:val="en-US" w:eastAsia="zh-CN"/>
        </w:rPr>
        <w:t>核心解释变量与控制变量</w:t>
      </w:r>
      <w:bookmarkEnd w:id="49"/>
    </w:p>
    <w:p w14:paraId="4737CF22">
      <w:pPr>
        <w:pStyle w:val="5"/>
        <w:bidi w:val="0"/>
        <w:rPr>
          <w:rFonts w:hint="eastAsia"/>
          <w:lang w:val="zh-CN" w:eastAsia="zh-CN"/>
        </w:rPr>
      </w:pPr>
      <w:r>
        <w:rPr>
          <w:rFonts w:hint="eastAsia"/>
          <w:lang w:val="zh-CN" w:eastAsia="zh-CN"/>
        </w:rPr>
        <w:t>（</w:t>
      </w:r>
      <w:r>
        <w:rPr>
          <w:rFonts w:hint="eastAsia"/>
          <w:lang w:val="en-US" w:eastAsia="zh-CN"/>
        </w:rPr>
        <w:t>一</w:t>
      </w:r>
      <w:r>
        <w:rPr>
          <w:rFonts w:hint="eastAsia"/>
          <w:lang w:val="zh-CN" w:eastAsia="zh-CN"/>
        </w:rPr>
        <w:t>）核心解释变量</w:t>
      </w:r>
    </w:p>
    <w:p w14:paraId="1E87B45A">
      <w:pPr>
        <w:pageBreakBefore w:val="0"/>
        <w:widowControl w:val="0"/>
        <w:kinsoku/>
        <w:wordWrap/>
        <w:overflowPunct/>
        <w:topLinePunct w:val="0"/>
        <w:autoSpaceDE/>
        <w:autoSpaceDN/>
        <w:bidi w:val="0"/>
        <w:adjustRightInd/>
        <w:snapToGrid/>
        <w:spacing w:line="460" w:lineRule="exact"/>
        <w:ind w:firstLine="480" w:firstLineChars="200"/>
        <w:textAlignment w:val="auto"/>
        <w:rPr>
          <w:rFonts w:hint="eastAsia" w:ascii="宋体" w:hAnsi="宋体" w:eastAsia="宋体" w:cs="宋体"/>
          <w:sz w:val="24"/>
          <w:lang w:val="zh-CN" w:eastAsia="zh-CN"/>
        </w:rPr>
      </w:pPr>
      <w:r>
        <w:rPr>
          <w:rFonts w:hint="eastAsia" w:ascii="宋体" w:hAnsi="宋体" w:eastAsia="宋体" w:cs="宋体"/>
          <w:sz w:val="24"/>
          <w:lang w:val="zh-CN" w:eastAsia="zh-CN"/>
        </w:rPr>
        <w:t>DID模型的核心解释变量为交互项Treat</w:t>
      </w:r>
      <m:oMath>
        <m:r>
          <m:rPr>
            <m:nor/>
            <m:sty m:val="p"/>
          </m:rPr>
          <w:rPr>
            <w:rFonts w:hint="eastAsia" w:ascii="Cambria Math" w:hAnsi="Cambria Math" w:eastAsia="宋体" w:cs="宋体"/>
            <w:b w:val="0"/>
            <w:i w:val="0"/>
            <w:sz w:val="24"/>
            <w:lang w:val="en-US" w:eastAsia="zh-CN"/>
          </w:rPr>
          <m:t>×</m:t>
        </m:r>
      </m:oMath>
      <w:r>
        <w:rPr>
          <w:rFonts w:hint="eastAsia" w:ascii="宋体" w:hAnsi="宋体" w:eastAsia="宋体" w:cs="宋体"/>
          <w:sz w:val="24"/>
          <w:lang w:val="zh-CN" w:eastAsia="zh-CN"/>
        </w:rPr>
        <w:t>Post，其中Treat为分行层面的处理组虚拟变量（率先部署AI系统的47家分行取值为1，对照组39家取值为0），</w:t>
      </w:r>
      <m:oMath>
        <m:sSub>
          <m:sSubPr>
            <m:ctrlPr>
              <w:rPr>
                <w:rFonts w:hint="eastAsia" w:ascii="Cambria Math" w:hAnsi="Cambria Math" w:eastAsia="宋体" w:cs="宋体"/>
                <w:sz w:val="24"/>
                <w:lang w:val="en-US" w:eastAsia="zh-CN"/>
              </w:rPr>
            </m:ctrlPr>
          </m:sSubPr>
          <m:e>
            <m:r>
              <m:rPr>
                <m:nor/>
                <m:sty m:val="p"/>
              </m:rPr>
              <w:rPr>
                <w:rFonts w:hint="eastAsia" w:ascii="Cambria Math" w:hAnsi="Cambria Math" w:eastAsia="宋体" w:cs="宋体"/>
                <w:b w:val="0"/>
                <w:i w:val="0"/>
                <w:sz w:val="24"/>
                <w:lang w:val="en-US" w:eastAsia="zh-CN"/>
              </w:rPr>
              <m:t>Post</m:t>
            </m:r>
            <m:ctrlPr>
              <w:rPr>
                <w:rFonts w:hint="eastAsia" w:ascii="Cambria Math" w:hAnsi="Cambria Math" w:eastAsia="宋体" w:cs="宋体"/>
                <w:sz w:val="24"/>
                <w:lang w:val="en-US" w:eastAsia="zh-CN"/>
              </w:rPr>
            </m:ctrlPr>
          </m:e>
          <m:sub>
            <m:r>
              <m:rPr>
                <m:nor/>
                <m:sty m:val="p"/>
              </m:rPr>
              <w:rPr>
                <w:rFonts w:hint="eastAsia" w:ascii="Cambria Math" w:hAnsi="Cambria Math" w:eastAsia="宋体" w:cs="宋体"/>
                <w:b w:val="0"/>
                <w:i w:val="0"/>
                <w:sz w:val="24"/>
                <w:lang w:val="en-US" w:eastAsia="zh-CN"/>
              </w:rPr>
              <m:t>t</m:t>
            </m:r>
            <m:ctrlPr>
              <w:rPr>
                <w:rFonts w:hint="eastAsia" w:ascii="Cambria Math" w:hAnsi="Cambria Math" w:eastAsia="宋体" w:cs="宋体"/>
                <w:sz w:val="24"/>
                <w:lang w:val="en-US" w:eastAsia="zh-CN"/>
              </w:rPr>
            </m:ctrlPr>
          </m:sub>
        </m:sSub>
      </m:oMath>
      <w:r>
        <w:rPr>
          <w:rFonts w:hint="eastAsia" w:ascii="宋体" w:hAnsi="宋体" w:eastAsia="宋体" w:cs="宋体"/>
          <w:sz w:val="24"/>
          <w:lang w:val="zh-CN" w:eastAsia="zh-CN"/>
        </w:rPr>
        <w:t>为时间虚拟变量（2023年3月及之后取值为1，之前取值为0），交互项系数</w:t>
      </w:r>
      <m:oMath>
        <m:sSub>
          <m:sSubPr>
            <m:ctrlPr>
              <w:rPr>
                <w:rFonts w:hint="eastAsia" w:ascii="Cambria Math" w:hAnsi="Cambria Math" w:eastAsia="宋体" w:cs="宋体"/>
                <w:sz w:val="24"/>
                <w:lang w:val="en-US" w:eastAsia="zh-CN"/>
              </w:rPr>
            </m:ctrlPr>
          </m:sSubPr>
          <m:e>
            <m:r>
              <m:rPr>
                <m:nor/>
                <m:sty m:val="p"/>
              </m:rPr>
              <w:rPr>
                <w:rFonts w:hint="eastAsia" w:ascii="Cambria Math" w:hAnsi="Cambria Math" w:eastAsia="宋体" w:cs="宋体"/>
                <w:b w:val="0"/>
                <w:i w:val="0"/>
                <w:sz w:val="24"/>
                <w:lang w:val="en-US" w:eastAsia="zh-CN"/>
              </w:rPr>
              <m:t>β</m:t>
            </m:r>
            <m:ctrlPr>
              <w:rPr>
                <w:rFonts w:hint="eastAsia" w:ascii="Cambria Math" w:hAnsi="Cambria Math" w:eastAsia="宋体" w:cs="宋体"/>
                <w:sz w:val="24"/>
                <w:lang w:val="en-US" w:eastAsia="zh-CN"/>
              </w:rPr>
            </m:ctrlPr>
          </m:e>
          <m:sub>
            <m:r>
              <m:rPr>
                <m:nor/>
                <m:sty m:val="p"/>
              </m:rPr>
              <w:rPr>
                <w:rFonts w:hint="eastAsia" w:ascii="Cambria Math" w:hAnsi="Cambria Math" w:eastAsia="宋体" w:cs="宋体"/>
                <w:b w:val="0"/>
                <w:i w:val="0"/>
                <w:sz w:val="24"/>
                <w:lang w:val="en-US" w:eastAsia="zh-CN"/>
              </w:rPr>
              <m:t>3</m:t>
            </m:r>
            <m:ctrlPr>
              <w:rPr>
                <w:rFonts w:hint="eastAsia" w:ascii="Cambria Math" w:hAnsi="Cambria Math" w:eastAsia="宋体" w:cs="宋体"/>
                <w:sz w:val="24"/>
                <w:lang w:val="en-US" w:eastAsia="zh-CN"/>
              </w:rPr>
            </m:ctrlPr>
          </m:sub>
        </m:sSub>
      </m:oMath>
      <w:r>
        <w:rPr>
          <w:rFonts w:hint="eastAsia" w:ascii="宋体" w:hAnsi="宋体" w:eastAsia="宋体" w:cs="宋体"/>
          <w:sz w:val="24"/>
          <w:lang w:val="zh-CN" w:eastAsia="zh-CN"/>
        </w:rPr>
        <w:t>捕捉AI系统部署对客户经营成效的净因果效应。</w:t>
      </w:r>
    </w:p>
    <w:p w14:paraId="411A0EAA">
      <w:pPr>
        <w:pageBreakBefore w:val="0"/>
        <w:widowControl w:val="0"/>
        <w:kinsoku/>
        <w:wordWrap/>
        <w:overflowPunct/>
        <w:topLinePunct w:val="0"/>
        <w:autoSpaceDE/>
        <w:autoSpaceDN/>
        <w:bidi w:val="0"/>
        <w:adjustRightInd/>
        <w:snapToGrid/>
        <w:spacing w:line="460" w:lineRule="exact"/>
        <w:jc w:val="center"/>
        <w:textAlignment w:val="auto"/>
        <w:rPr>
          <w:rFonts w:hint="eastAsia" w:ascii="宋体" w:hAnsi="宋体" w:eastAsia="宋体" w:cs="宋体"/>
          <w:sz w:val="24"/>
          <w:lang w:val="zh-CN" w:eastAsia="zh-CN"/>
        </w:rPr>
      </w:pPr>
      <w:r>
        <w:rPr>
          <w:rFonts w:hint="eastAsia" w:ascii="宋体" w:hAnsi="宋体" w:eastAsia="宋体" w:cs="宋体"/>
          <w:b/>
          <w:bCs/>
          <w:sz w:val="21"/>
          <w:szCs w:val="21"/>
          <w:lang w:val="zh-CN" w:eastAsia="zh-CN"/>
        </w:rPr>
        <w:t>表4—</w:t>
      </w:r>
      <w:r>
        <w:rPr>
          <w:rFonts w:hint="eastAsia" w:ascii="宋体" w:hAnsi="宋体" w:eastAsia="宋体" w:cs="宋体"/>
          <w:b/>
          <w:bCs/>
          <w:sz w:val="21"/>
          <w:szCs w:val="21"/>
          <w:lang w:val="en-US" w:eastAsia="zh-CN"/>
        </w:rPr>
        <w:t>2</w:t>
      </w:r>
      <w:r>
        <w:rPr>
          <w:rFonts w:hint="eastAsia" w:ascii="宋体" w:hAnsi="宋体" w:eastAsia="宋体" w:cs="宋体"/>
          <w:b/>
          <w:bCs/>
          <w:sz w:val="21"/>
          <w:szCs w:val="21"/>
          <w:lang w:val="zh-CN" w:eastAsia="zh-CN"/>
        </w:rPr>
        <w:t xml:space="preserve"> DID模型变量定义与描述性统计</w:t>
      </w:r>
    </w:p>
    <w:tbl>
      <w:tblPr>
        <w:tblStyle w:val="18"/>
        <w:tblW w:w="4776"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15"/>
        <w:gridCol w:w="790"/>
        <w:gridCol w:w="880"/>
        <w:gridCol w:w="1177"/>
        <w:gridCol w:w="713"/>
        <w:gridCol w:w="731"/>
        <w:gridCol w:w="898"/>
        <w:gridCol w:w="910"/>
        <w:gridCol w:w="1431"/>
      </w:tblGrid>
      <w:tr w14:paraId="656286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76" w:hRule="atLeast"/>
        </w:trPr>
        <w:tc>
          <w:tcPr>
            <w:tcW w:w="377" w:type="pct"/>
            <w:tcBorders>
              <w:top w:val="single" w:color="000000" w:sz="12" w:space="0"/>
              <w:left w:val="nil"/>
              <w:bottom w:val="single" w:color="000000" w:sz="4" w:space="0"/>
              <w:right w:val="nil"/>
              <w:tl2br w:val="nil"/>
            </w:tcBorders>
            <w:shd w:val="clear" w:color="auto" w:fill="FFFFFF"/>
          </w:tcPr>
          <w:p w14:paraId="2F47AF11">
            <w:pPr>
              <w:pStyle w:val="9"/>
              <w:bidi w:val="0"/>
              <w:rPr>
                <w:rFonts w:hint="eastAsia"/>
              </w:rPr>
            </w:pPr>
            <w:r>
              <w:rPr>
                <w:rFonts w:hint="eastAsia"/>
                <w:lang w:val="zh-CN" w:eastAsia="zh-CN"/>
              </w:rPr>
              <w:t>变量类型</w:t>
            </w:r>
          </w:p>
        </w:tc>
        <w:tc>
          <w:tcPr>
            <w:tcW w:w="484" w:type="pct"/>
            <w:tcBorders>
              <w:top w:val="single" w:color="000000" w:sz="12" w:space="0"/>
              <w:left w:val="nil"/>
              <w:bottom w:val="single" w:color="000000" w:sz="4" w:space="0"/>
              <w:right w:val="nil"/>
            </w:tcBorders>
            <w:shd w:val="clear" w:color="auto" w:fill="FFFFFF"/>
          </w:tcPr>
          <w:p w14:paraId="37D91ED4">
            <w:pPr>
              <w:pStyle w:val="9"/>
              <w:bidi w:val="0"/>
              <w:rPr>
                <w:rFonts w:hint="eastAsia"/>
              </w:rPr>
            </w:pPr>
            <w:r>
              <w:rPr>
                <w:rFonts w:hint="eastAsia"/>
                <w:lang w:val="zh-CN" w:eastAsia="zh-CN"/>
              </w:rPr>
              <w:t>变量名称</w:t>
            </w:r>
          </w:p>
        </w:tc>
        <w:tc>
          <w:tcPr>
            <w:tcW w:w="540" w:type="pct"/>
            <w:tcBorders>
              <w:top w:val="single" w:color="000000" w:sz="12" w:space="0"/>
              <w:left w:val="nil"/>
              <w:bottom w:val="single" w:color="000000" w:sz="4" w:space="0"/>
              <w:right w:val="nil"/>
            </w:tcBorders>
            <w:shd w:val="clear" w:color="auto" w:fill="FFFFFF"/>
          </w:tcPr>
          <w:p w14:paraId="0EF66043">
            <w:pPr>
              <w:pStyle w:val="9"/>
              <w:bidi w:val="0"/>
              <w:rPr>
                <w:rFonts w:hint="eastAsia"/>
              </w:rPr>
            </w:pPr>
            <w:r>
              <w:rPr>
                <w:rFonts w:hint="eastAsia"/>
                <w:lang w:val="zh-CN" w:eastAsia="zh-CN"/>
              </w:rPr>
              <w:t>符号</w:t>
            </w:r>
          </w:p>
        </w:tc>
        <w:tc>
          <w:tcPr>
            <w:tcW w:w="722" w:type="pct"/>
            <w:tcBorders>
              <w:top w:val="single" w:color="000000" w:sz="12" w:space="0"/>
              <w:left w:val="nil"/>
              <w:bottom w:val="single" w:color="000000" w:sz="4" w:space="0"/>
              <w:right w:val="nil"/>
            </w:tcBorders>
            <w:shd w:val="clear" w:color="auto" w:fill="FFFFFF"/>
          </w:tcPr>
          <w:p w14:paraId="3F491294">
            <w:pPr>
              <w:pStyle w:val="9"/>
              <w:bidi w:val="0"/>
              <w:rPr>
                <w:rFonts w:hint="eastAsia"/>
              </w:rPr>
            </w:pPr>
            <w:r>
              <w:rPr>
                <w:rFonts w:hint="eastAsia"/>
                <w:lang w:val="zh-CN" w:eastAsia="zh-CN"/>
              </w:rPr>
              <w:t>构建方法</w:t>
            </w:r>
          </w:p>
        </w:tc>
        <w:tc>
          <w:tcPr>
            <w:tcW w:w="437" w:type="pct"/>
            <w:tcBorders>
              <w:top w:val="single" w:color="000000" w:sz="12" w:space="0"/>
              <w:left w:val="nil"/>
              <w:bottom w:val="single" w:color="000000" w:sz="4" w:space="0"/>
              <w:right w:val="nil"/>
            </w:tcBorders>
            <w:shd w:val="clear" w:color="auto" w:fill="FFFFFF"/>
          </w:tcPr>
          <w:p w14:paraId="1376D356">
            <w:pPr>
              <w:pStyle w:val="9"/>
              <w:bidi w:val="0"/>
              <w:rPr>
                <w:rFonts w:hint="eastAsia"/>
              </w:rPr>
            </w:pPr>
            <w:r>
              <w:rPr>
                <w:rFonts w:hint="eastAsia"/>
                <w:lang w:val="zh-CN" w:eastAsia="zh-CN"/>
              </w:rPr>
              <w:t>观测期数（月）</w:t>
            </w:r>
          </w:p>
        </w:tc>
        <w:tc>
          <w:tcPr>
            <w:tcW w:w="448" w:type="pct"/>
            <w:tcBorders>
              <w:top w:val="single" w:color="000000" w:sz="12" w:space="0"/>
              <w:left w:val="nil"/>
              <w:bottom w:val="single" w:color="000000" w:sz="4" w:space="0"/>
              <w:right w:val="nil"/>
            </w:tcBorders>
            <w:shd w:val="clear" w:color="auto" w:fill="FFFFFF"/>
          </w:tcPr>
          <w:p w14:paraId="464405BB">
            <w:pPr>
              <w:pStyle w:val="9"/>
              <w:bidi w:val="0"/>
              <w:rPr>
                <w:rFonts w:hint="eastAsia"/>
              </w:rPr>
            </w:pPr>
            <w:r>
              <w:rPr>
                <w:rFonts w:hint="eastAsia"/>
                <w:lang w:val="zh-CN" w:eastAsia="zh-CN"/>
              </w:rPr>
              <w:t>均值</w:t>
            </w:r>
          </w:p>
        </w:tc>
        <w:tc>
          <w:tcPr>
            <w:tcW w:w="551" w:type="pct"/>
            <w:tcBorders>
              <w:top w:val="single" w:color="000000" w:sz="12" w:space="0"/>
              <w:left w:val="nil"/>
              <w:bottom w:val="single" w:color="000000" w:sz="4" w:space="0"/>
              <w:right w:val="nil"/>
            </w:tcBorders>
            <w:shd w:val="clear" w:color="auto" w:fill="FFFFFF"/>
          </w:tcPr>
          <w:p w14:paraId="1D42A1C4">
            <w:pPr>
              <w:pStyle w:val="9"/>
              <w:bidi w:val="0"/>
              <w:rPr>
                <w:rFonts w:hint="eastAsia"/>
              </w:rPr>
            </w:pPr>
            <w:r>
              <w:rPr>
                <w:rFonts w:hint="eastAsia"/>
                <w:lang w:val="zh-CN" w:eastAsia="zh-CN"/>
              </w:rPr>
              <w:t>标准差</w:t>
            </w:r>
          </w:p>
        </w:tc>
        <w:tc>
          <w:tcPr>
            <w:tcW w:w="558" w:type="pct"/>
            <w:tcBorders>
              <w:top w:val="single" w:color="000000" w:sz="12" w:space="0"/>
              <w:left w:val="nil"/>
              <w:bottom w:val="single" w:color="000000" w:sz="4" w:space="0"/>
              <w:right w:val="nil"/>
            </w:tcBorders>
            <w:shd w:val="clear" w:color="auto" w:fill="FFFFFF"/>
          </w:tcPr>
          <w:p w14:paraId="49BAD6C2">
            <w:pPr>
              <w:pStyle w:val="9"/>
              <w:bidi w:val="0"/>
              <w:rPr>
                <w:rFonts w:hint="eastAsia"/>
              </w:rPr>
            </w:pPr>
            <w:r>
              <w:rPr>
                <w:rFonts w:hint="eastAsia"/>
                <w:lang w:val="zh-CN" w:eastAsia="zh-CN"/>
              </w:rPr>
              <w:t>最小值</w:t>
            </w:r>
          </w:p>
        </w:tc>
        <w:tc>
          <w:tcPr>
            <w:tcW w:w="878" w:type="pct"/>
            <w:tcBorders>
              <w:top w:val="single" w:color="000000" w:sz="12" w:space="0"/>
              <w:left w:val="nil"/>
              <w:bottom w:val="single" w:color="000000" w:sz="4" w:space="0"/>
              <w:right w:val="nil"/>
            </w:tcBorders>
            <w:shd w:val="clear" w:color="auto" w:fill="FFFFFF"/>
          </w:tcPr>
          <w:p w14:paraId="1FCBE963">
            <w:pPr>
              <w:pStyle w:val="9"/>
              <w:bidi w:val="0"/>
              <w:rPr>
                <w:rFonts w:hint="eastAsia"/>
              </w:rPr>
            </w:pPr>
            <w:r>
              <w:rPr>
                <w:rFonts w:hint="eastAsia"/>
                <w:lang w:val="zh-CN" w:eastAsia="zh-CN"/>
              </w:rPr>
              <w:t>最大值</w:t>
            </w:r>
          </w:p>
        </w:tc>
      </w:tr>
      <w:tr w14:paraId="7B15D0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7" w:type="pct"/>
            <w:tcBorders>
              <w:top w:val="nil"/>
              <w:left w:val="nil"/>
              <w:bottom w:val="nil"/>
              <w:right w:val="nil"/>
            </w:tcBorders>
            <w:shd w:val="clear" w:color="auto" w:fill="FFFFFF"/>
          </w:tcPr>
          <w:p w14:paraId="2BB002D8">
            <w:pPr>
              <w:pStyle w:val="9"/>
              <w:bidi w:val="0"/>
              <w:rPr>
                <w:rFonts w:hint="eastAsia"/>
              </w:rPr>
            </w:pPr>
            <w:r>
              <w:rPr>
                <w:rFonts w:hint="eastAsia"/>
                <w:lang w:val="zh-CN" w:eastAsia="zh-CN"/>
              </w:rPr>
              <w:t>核心解释</w:t>
            </w:r>
          </w:p>
        </w:tc>
        <w:tc>
          <w:tcPr>
            <w:tcW w:w="484" w:type="pct"/>
            <w:tcBorders>
              <w:top w:val="nil"/>
              <w:left w:val="nil"/>
              <w:bottom w:val="nil"/>
              <w:right w:val="nil"/>
            </w:tcBorders>
            <w:shd w:val="clear" w:color="auto" w:fill="FFFFFF"/>
          </w:tcPr>
          <w:p w14:paraId="7D66B99E">
            <w:pPr>
              <w:pStyle w:val="9"/>
              <w:bidi w:val="0"/>
              <w:rPr>
                <w:rFonts w:hint="eastAsia"/>
              </w:rPr>
            </w:pPr>
            <w:r>
              <w:rPr>
                <w:rFonts w:hint="eastAsia"/>
                <w:lang w:val="zh-CN" w:eastAsia="zh-CN"/>
              </w:rPr>
              <w:t>处理组虚拟变量</w:t>
            </w:r>
          </w:p>
        </w:tc>
        <w:tc>
          <w:tcPr>
            <w:tcW w:w="540" w:type="pct"/>
            <w:tcBorders>
              <w:top w:val="nil"/>
              <w:left w:val="nil"/>
              <w:bottom w:val="nil"/>
              <w:right w:val="nil"/>
            </w:tcBorders>
            <w:shd w:val="clear" w:color="auto" w:fill="FFFFFF"/>
          </w:tcPr>
          <w:p w14:paraId="0564DC5D">
            <w:pPr>
              <w:pStyle w:val="9"/>
              <w:bidi w:val="0"/>
              <w:rPr>
                <w:rFonts w:hint="eastAsia"/>
              </w:rPr>
            </w:pPr>
            <w:r>
              <w:rPr>
                <w:rFonts w:hint="eastAsia"/>
                <w:lang w:val="zh-CN" w:eastAsia="zh-CN"/>
              </w:rPr>
              <w:t>Treat</w:t>
            </w:r>
          </w:p>
        </w:tc>
        <w:tc>
          <w:tcPr>
            <w:tcW w:w="722" w:type="pct"/>
            <w:tcBorders>
              <w:top w:val="nil"/>
              <w:left w:val="nil"/>
              <w:bottom w:val="nil"/>
              <w:right w:val="nil"/>
            </w:tcBorders>
            <w:shd w:val="clear" w:color="auto" w:fill="FFFFFF"/>
          </w:tcPr>
          <w:p w14:paraId="06683753">
            <w:pPr>
              <w:pStyle w:val="9"/>
              <w:bidi w:val="0"/>
              <w:rPr>
                <w:rFonts w:hint="eastAsia"/>
              </w:rPr>
            </w:pPr>
            <w:r>
              <w:rPr>
                <w:rFonts w:hint="eastAsia"/>
                <w:lang w:val="zh-CN" w:eastAsia="zh-CN"/>
              </w:rPr>
              <w:t>率先部署AI的47家分行=1，对照组39家=0</w:t>
            </w:r>
          </w:p>
        </w:tc>
        <w:tc>
          <w:tcPr>
            <w:tcW w:w="437" w:type="pct"/>
            <w:tcBorders>
              <w:top w:val="nil"/>
              <w:left w:val="nil"/>
              <w:bottom w:val="nil"/>
              <w:right w:val="nil"/>
            </w:tcBorders>
            <w:shd w:val="clear" w:color="auto" w:fill="FFFFFF"/>
          </w:tcPr>
          <w:p w14:paraId="0E5A6471">
            <w:pPr>
              <w:pStyle w:val="9"/>
              <w:bidi w:val="0"/>
              <w:rPr>
                <w:rFonts w:hint="eastAsia"/>
              </w:rPr>
            </w:pPr>
            <w:r>
              <w:rPr>
                <w:rFonts w:hint="eastAsia"/>
                <w:lang w:val="zh-CN" w:eastAsia="zh-CN"/>
              </w:rPr>
              <w:t>24</w:t>
            </w:r>
          </w:p>
        </w:tc>
        <w:tc>
          <w:tcPr>
            <w:tcW w:w="448" w:type="pct"/>
            <w:tcBorders>
              <w:top w:val="nil"/>
              <w:left w:val="nil"/>
              <w:bottom w:val="nil"/>
              <w:right w:val="nil"/>
            </w:tcBorders>
            <w:shd w:val="clear" w:color="auto" w:fill="FFFFFF"/>
          </w:tcPr>
          <w:p w14:paraId="7F421AE7">
            <w:pPr>
              <w:pStyle w:val="9"/>
              <w:bidi w:val="0"/>
              <w:rPr>
                <w:rFonts w:hint="eastAsia"/>
              </w:rPr>
            </w:pPr>
            <w:r>
              <w:rPr>
                <w:rFonts w:hint="eastAsia"/>
                <w:lang w:val="zh-CN" w:eastAsia="zh-CN"/>
              </w:rPr>
              <w:t>0.547</w:t>
            </w:r>
          </w:p>
        </w:tc>
        <w:tc>
          <w:tcPr>
            <w:tcW w:w="551" w:type="pct"/>
            <w:tcBorders>
              <w:top w:val="nil"/>
              <w:left w:val="nil"/>
              <w:bottom w:val="nil"/>
              <w:right w:val="nil"/>
            </w:tcBorders>
            <w:shd w:val="clear" w:color="auto" w:fill="FFFFFF"/>
          </w:tcPr>
          <w:p w14:paraId="7F8074E5">
            <w:pPr>
              <w:pStyle w:val="9"/>
              <w:bidi w:val="0"/>
              <w:rPr>
                <w:rFonts w:hint="eastAsia"/>
              </w:rPr>
            </w:pPr>
            <w:r>
              <w:rPr>
                <w:rFonts w:hint="eastAsia"/>
                <w:lang w:val="zh-CN" w:eastAsia="zh-CN"/>
              </w:rPr>
              <w:t>0.498</w:t>
            </w:r>
          </w:p>
        </w:tc>
        <w:tc>
          <w:tcPr>
            <w:tcW w:w="558" w:type="pct"/>
            <w:tcBorders>
              <w:top w:val="nil"/>
              <w:left w:val="nil"/>
              <w:bottom w:val="nil"/>
              <w:right w:val="nil"/>
            </w:tcBorders>
            <w:shd w:val="clear" w:color="auto" w:fill="FFFFFF"/>
          </w:tcPr>
          <w:p w14:paraId="495195E0">
            <w:pPr>
              <w:pStyle w:val="9"/>
              <w:bidi w:val="0"/>
              <w:rPr>
                <w:rFonts w:hint="eastAsia"/>
              </w:rPr>
            </w:pPr>
            <w:r>
              <w:rPr>
                <w:rFonts w:hint="eastAsia"/>
                <w:lang w:val="zh-CN" w:eastAsia="zh-CN"/>
              </w:rPr>
              <w:t>0</w:t>
            </w:r>
          </w:p>
        </w:tc>
        <w:tc>
          <w:tcPr>
            <w:tcW w:w="878" w:type="pct"/>
            <w:tcBorders>
              <w:top w:val="nil"/>
              <w:left w:val="nil"/>
              <w:bottom w:val="nil"/>
              <w:right w:val="nil"/>
            </w:tcBorders>
            <w:shd w:val="clear" w:color="auto" w:fill="FFFFFF"/>
          </w:tcPr>
          <w:p w14:paraId="09643BFB">
            <w:pPr>
              <w:pStyle w:val="9"/>
              <w:bidi w:val="0"/>
              <w:rPr>
                <w:rFonts w:hint="eastAsia"/>
              </w:rPr>
            </w:pPr>
            <w:r>
              <w:rPr>
                <w:rFonts w:hint="eastAsia"/>
                <w:lang w:val="zh-CN" w:eastAsia="zh-CN"/>
              </w:rPr>
              <w:t>1</w:t>
            </w:r>
          </w:p>
        </w:tc>
      </w:tr>
      <w:tr w14:paraId="73E35D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7" w:type="pct"/>
            <w:tcBorders>
              <w:top w:val="nil"/>
              <w:left w:val="nil"/>
              <w:bottom w:val="nil"/>
              <w:right w:val="nil"/>
            </w:tcBorders>
            <w:shd w:val="clear" w:color="auto" w:fill="FFFFFF"/>
          </w:tcPr>
          <w:p w14:paraId="086709DB">
            <w:pPr>
              <w:pStyle w:val="9"/>
              <w:bidi w:val="0"/>
              <w:rPr>
                <w:rFonts w:hint="eastAsia"/>
              </w:rPr>
            </w:pPr>
            <w:r>
              <w:rPr>
                <w:rFonts w:hint="eastAsia"/>
                <w:lang w:val="zh-CN" w:eastAsia="zh-CN"/>
              </w:rPr>
              <w:t>核心解释</w:t>
            </w:r>
          </w:p>
        </w:tc>
        <w:tc>
          <w:tcPr>
            <w:tcW w:w="484" w:type="pct"/>
            <w:tcBorders>
              <w:top w:val="nil"/>
              <w:left w:val="nil"/>
              <w:bottom w:val="nil"/>
              <w:right w:val="nil"/>
            </w:tcBorders>
            <w:shd w:val="clear" w:color="auto" w:fill="FFFFFF"/>
          </w:tcPr>
          <w:p w14:paraId="1592DEC4">
            <w:pPr>
              <w:pStyle w:val="9"/>
              <w:bidi w:val="0"/>
              <w:rPr>
                <w:rFonts w:hint="eastAsia"/>
              </w:rPr>
            </w:pPr>
            <w:r>
              <w:rPr>
                <w:rFonts w:hint="eastAsia"/>
                <w:lang w:val="zh-CN" w:eastAsia="zh-CN"/>
              </w:rPr>
              <w:t>政策后虚拟变量</w:t>
            </w:r>
          </w:p>
        </w:tc>
        <w:tc>
          <w:tcPr>
            <w:tcW w:w="540" w:type="pct"/>
            <w:tcBorders>
              <w:top w:val="nil"/>
              <w:left w:val="nil"/>
              <w:bottom w:val="nil"/>
              <w:right w:val="nil"/>
            </w:tcBorders>
            <w:shd w:val="clear" w:color="auto" w:fill="FFFFFF"/>
          </w:tcPr>
          <w:p w14:paraId="78015833">
            <w:pPr>
              <w:pStyle w:val="9"/>
              <w:bidi w:val="0"/>
              <w:rPr>
                <w:rFonts w:hint="eastAsia"/>
              </w:rPr>
            </w:pPr>
            <w:r>
              <w:rPr>
                <w:rFonts w:hint="eastAsia"/>
                <w:lang w:val="zh-CN" w:eastAsia="zh-CN"/>
              </w:rPr>
              <w:t>Post</w:t>
            </w:r>
          </w:p>
        </w:tc>
        <w:tc>
          <w:tcPr>
            <w:tcW w:w="722" w:type="pct"/>
            <w:tcBorders>
              <w:top w:val="nil"/>
              <w:left w:val="nil"/>
              <w:bottom w:val="nil"/>
              <w:right w:val="nil"/>
            </w:tcBorders>
            <w:shd w:val="clear" w:color="auto" w:fill="FFFFFF"/>
          </w:tcPr>
          <w:p w14:paraId="5F0C9E96">
            <w:pPr>
              <w:pStyle w:val="9"/>
              <w:bidi w:val="0"/>
              <w:rPr>
                <w:rFonts w:hint="eastAsia"/>
              </w:rPr>
            </w:pPr>
            <w:r>
              <w:rPr>
                <w:rFonts w:hint="eastAsia"/>
                <w:lang w:val="zh-CN" w:eastAsia="zh-CN"/>
              </w:rPr>
              <w:t>2023年3月及之后=1，之前=0</w:t>
            </w:r>
          </w:p>
        </w:tc>
        <w:tc>
          <w:tcPr>
            <w:tcW w:w="437" w:type="pct"/>
            <w:tcBorders>
              <w:top w:val="nil"/>
              <w:left w:val="nil"/>
              <w:bottom w:val="nil"/>
              <w:right w:val="nil"/>
            </w:tcBorders>
            <w:shd w:val="clear" w:color="auto" w:fill="FFFFFF"/>
          </w:tcPr>
          <w:p w14:paraId="19508242">
            <w:pPr>
              <w:pStyle w:val="9"/>
              <w:bidi w:val="0"/>
              <w:rPr>
                <w:rFonts w:hint="eastAsia"/>
              </w:rPr>
            </w:pPr>
            <w:r>
              <w:rPr>
                <w:rFonts w:hint="eastAsia"/>
                <w:lang w:val="zh-CN" w:eastAsia="zh-CN"/>
              </w:rPr>
              <w:t>24</w:t>
            </w:r>
          </w:p>
        </w:tc>
        <w:tc>
          <w:tcPr>
            <w:tcW w:w="448" w:type="pct"/>
            <w:tcBorders>
              <w:top w:val="nil"/>
              <w:left w:val="nil"/>
              <w:bottom w:val="nil"/>
              <w:right w:val="nil"/>
            </w:tcBorders>
            <w:shd w:val="clear" w:color="auto" w:fill="FFFFFF"/>
          </w:tcPr>
          <w:p w14:paraId="7DD2CC4C">
            <w:pPr>
              <w:pStyle w:val="9"/>
              <w:bidi w:val="0"/>
              <w:rPr>
                <w:rFonts w:hint="eastAsia"/>
              </w:rPr>
            </w:pPr>
            <w:r>
              <w:rPr>
                <w:rFonts w:hint="eastAsia"/>
                <w:lang w:val="zh-CN" w:eastAsia="zh-CN"/>
              </w:rPr>
              <w:t>0.500</w:t>
            </w:r>
          </w:p>
        </w:tc>
        <w:tc>
          <w:tcPr>
            <w:tcW w:w="551" w:type="pct"/>
            <w:tcBorders>
              <w:top w:val="nil"/>
              <w:left w:val="nil"/>
              <w:bottom w:val="nil"/>
              <w:right w:val="nil"/>
            </w:tcBorders>
            <w:shd w:val="clear" w:color="auto" w:fill="FFFFFF"/>
          </w:tcPr>
          <w:p w14:paraId="3DBB4BB3">
            <w:pPr>
              <w:pStyle w:val="9"/>
              <w:bidi w:val="0"/>
              <w:rPr>
                <w:rFonts w:hint="eastAsia"/>
              </w:rPr>
            </w:pPr>
            <w:r>
              <w:rPr>
                <w:rFonts w:hint="eastAsia"/>
                <w:lang w:val="zh-CN" w:eastAsia="zh-CN"/>
              </w:rPr>
              <w:t>0.500</w:t>
            </w:r>
          </w:p>
        </w:tc>
        <w:tc>
          <w:tcPr>
            <w:tcW w:w="558" w:type="pct"/>
            <w:tcBorders>
              <w:top w:val="nil"/>
              <w:left w:val="nil"/>
              <w:bottom w:val="nil"/>
              <w:right w:val="nil"/>
            </w:tcBorders>
            <w:shd w:val="clear" w:color="auto" w:fill="FFFFFF"/>
          </w:tcPr>
          <w:p w14:paraId="0BFA5218">
            <w:pPr>
              <w:pStyle w:val="9"/>
              <w:bidi w:val="0"/>
              <w:rPr>
                <w:rFonts w:hint="eastAsia"/>
              </w:rPr>
            </w:pPr>
            <w:r>
              <w:rPr>
                <w:rFonts w:hint="eastAsia"/>
                <w:lang w:val="zh-CN" w:eastAsia="zh-CN"/>
              </w:rPr>
              <w:t>0</w:t>
            </w:r>
          </w:p>
        </w:tc>
        <w:tc>
          <w:tcPr>
            <w:tcW w:w="878" w:type="pct"/>
            <w:tcBorders>
              <w:top w:val="nil"/>
              <w:left w:val="nil"/>
              <w:bottom w:val="nil"/>
              <w:right w:val="nil"/>
            </w:tcBorders>
            <w:shd w:val="clear" w:color="auto" w:fill="FFFFFF"/>
          </w:tcPr>
          <w:p w14:paraId="5009C405">
            <w:pPr>
              <w:pStyle w:val="9"/>
              <w:bidi w:val="0"/>
              <w:rPr>
                <w:rFonts w:hint="eastAsia"/>
              </w:rPr>
            </w:pPr>
            <w:r>
              <w:rPr>
                <w:rFonts w:hint="eastAsia"/>
                <w:lang w:val="zh-CN" w:eastAsia="zh-CN"/>
              </w:rPr>
              <w:t>1</w:t>
            </w:r>
          </w:p>
        </w:tc>
      </w:tr>
      <w:tr w14:paraId="515B9C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7" w:type="pct"/>
            <w:tcBorders>
              <w:top w:val="nil"/>
              <w:left w:val="nil"/>
              <w:bottom w:val="nil"/>
              <w:right w:val="nil"/>
            </w:tcBorders>
            <w:shd w:val="clear" w:color="auto" w:fill="FFFFFF"/>
          </w:tcPr>
          <w:p w14:paraId="70B029F9">
            <w:pPr>
              <w:pStyle w:val="9"/>
              <w:bidi w:val="0"/>
              <w:rPr>
                <w:rFonts w:hint="eastAsia"/>
              </w:rPr>
            </w:pPr>
            <w:r>
              <w:rPr>
                <w:rFonts w:hint="eastAsia"/>
                <w:lang w:val="zh-CN" w:eastAsia="zh-CN"/>
              </w:rPr>
              <w:t>核心解释</w:t>
            </w:r>
          </w:p>
        </w:tc>
        <w:tc>
          <w:tcPr>
            <w:tcW w:w="484" w:type="pct"/>
            <w:tcBorders>
              <w:top w:val="nil"/>
              <w:left w:val="nil"/>
              <w:bottom w:val="nil"/>
              <w:right w:val="nil"/>
            </w:tcBorders>
            <w:shd w:val="clear" w:color="auto" w:fill="FFFFFF"/>
          </w:tcPr>
          <w:p w14:paraId="5A6FEEB8">
            <w:pPr>
              <w:pStyle w:val="9"/>
              <w:bidi w:val="0"/>
              <w:rPr>
                <w:rFonts w:hint="eastAsia"/>
              </w:rPr>
            </w:pPr>
            <w:r>
              <w:rPr>
                <w:rFonts w:hint="eastAsia"/>
                <w:lang w:val="zh-CN" w:eastAsia="zh-CN"/>
              </w:rPr>
              <w:t>DID交互项</w:t>
            </w:r>
          </w:p>
        </w:tc>
        <w:tc>
          <w:tcPr>
            <w:tcW w:w="540" w:type="pct"/>
            <w:tcBorders>
              <w:top w:val="nil"/>
              <w:left w:val="nil"/>
              <w:bottom w:val="nil"/>
              <w:right w:val="nil"/>
            </w:tcBorders>
            <w:shd w:val="clear" w:color="auto" w:fill="FFFFFF"/>
          </w:tcPr>
          <w:p w14:paraId="1DDCEAF0">
            <w:pPr>
              <w:pStyle w:val="9"/>
              <w:bidi w:val="0"/>
              <w:rPr>
                <w:rFonts w:hint="eastAsia"/>
              </w:rPr>
            </w:pPr>
            <w:r>
              <w:rPr>
                <w:rFonts w:hint="eastAsia"/>
                <w:lang w:val="zh-CN" w:eastAsia="zh-CN"/>
              </w:rPr>
              <w:t>Treat×Post</w:t>
            </w:r>
          </w:p>
        </w:tc>
        <w:tc>
          <w:tcPr>
            <w:tcW w:w="722" w:type="pct"/>
            <w:tcBorders>
              <w:top w:val="nil"/>
              <w:left w:val="nil"/>
              <w:bottom w:val="nil"/>
              <w:right w:val="nil"/>
            </w:tcBorders>
            <w:shd w:val="clear" w:color="auto" w:fill="FFFFFF"/>
          </w:tcPr>
          <w:p w14:paraId="15E16B3C">
            <w:pPr>
              <w:pStyle w:val="9"/>
              <w:bidi w:val="0"/>
              <w:rPr>
                <w:rFonts w:hint="eastAsia"/>
              </w:rPr>
            </w:pPr>
            <w:r>
              <w:rPr>
                <w:rFonts w:hint="eastAsia"/>
                <w:lang w:val="zh-CN" w:eastAsia="zh-CN"/>
              </w:rPr>
              <w:t>Treat与Post的乘积，捕捉净因果效应</w:t>
            </w:r>
          </w:p>
        </w:tc>
        <w:tc>
          <w:tcPr>
            <w:tcW w:w="437" w:type="pct"/>
            <w:tcBorders>
              <w:top w:val="nil"/>
              <w:left w:val="nil"/>
              <w:bottom w:val="nil"/>
              <w:right w:val="nil"/>
            </w:tcBorders>
            <w:shd w:val="clear" w:color="auto" w:fill="FFFFFF"/>
          </w:tcPr>
          <w:p w14:paraId="5CE4CBB8">
            <w:pPr>
              <w:pStyle w:val="9"/>
              <w:bidi w:val="0"/>
              <w:rPr>
                <w:rFonts w:hint="eastAsia"/>
              </w:rPr>
            </w:pPr>
            <w:r>
              <w:rPr>
                <w:rFonts w:hint="eastAsia"/>
                <w:lang w:val="zh-CN" w:eastAsia="zh-CN"/>
              </w:rPr>
              <w:t>24</w:t>
            </w:r>
          </w:p>
        </w:tc>
        <w:tc>
          <w:tcPr>
            <w:tcW w:w="448" w:type="pct"/>
            <w:tcBorders>
              <w:top w:val="nil"/>
              <w:left w:val="nil"/>
              <w:bottom w:val="nil"/>
              <w:right w:val="nil"/>
            </w:tcBorders>
            <w:shd w:val="clear" w:color="auto" w:fill="FFFFFF"/>
          </w:tcPr>
          <w:p w14:paraId="5C67D48F">
            <w:pPr>
              <w:pStyle w:val="9"/>
              <w:bidi w:val="0"/>
              <w:rPr>
                <w:rFonts w:hint="eastAsia"/>
              </w:rPr>
            </w:pPr>
            <w:r>
              <w:rPr>
                <w:rFonts w:hint="eastAsia"/>
                <w:lang w:val="zh-CN" w:eastAsia="zh-CN"/>
              </w:rPr>
              <w:t>0.274</w:t>
            </w:r>
          </w:p>
        </w:tc>
        <w:tc>
          <w:tcPr>
            <w:tcW w:w="551" w:type="pct"/>
            <w:tcBorders>
              <w:top w:val="nil"/>
              <w:left w:val="nil"/>
              <w:bottom w:val="nil"/>
              <w:right w:val="nil"/>
            </w:tcBorders>
            <w:shd w:val="clear" w:color="auto" w:fill="FFFFFF"/>
          </w:tcPr>
          <w:p w14:paraId="1227AE2E">
            <w:pPr>
              <w:pStyle w:val="9"/>
              <w:bidi w:val="0"/>
              <w:rPr>
                <w:rFonts w:hint="eastAsia"/>
              </w:rPr>
            </w:pPr>
            <w:r>
              <w:rPr>
                <w:rFonts w:hint="eastAsia"/>
                <w:lang w:val="zh-CN" w:eastAsia="zh-CN"/>
              </w:rPr>
              <w:t>0.446</w:t>
            </w:r>
          </w:p>
        </w:tc>
        <w:tc>
          <w:tcPr>
            <w:tcW w:w="558" w:type="pct"/>
            <w:tcBorders>
              <w:top w:val="nil"/>
              <w:left w:val="nil"/>
              <w:bottom w:val="nil"/>
              <w:right w:val="nil"/>
            </w:tcBorders>
            <w:shd w:val="clear" w:color="auto" w:fill="FFFFFF"/>
          </w:tcPr>
          <w:p w14:paraId="3E963FA7">
            <w:pPr>
              <w:pStyle w:val="9"/>
              <w:bidi w:val="0"/>
              <w:rPr>
                <w:rFonts w:hint="eastAsia"/>
              </w:rPr>
            </w:pPr>
            <w:r>
              <w:rPr>
                <w:rFonts w:hint="eastAsia"/>
                <w:lang w:val="zh-CN" w:eastAsia="zh-CN"/>
              </w:rPr>
              <w:t>0</w:t>
            </w:r>
          </w:p>
        </w:tc>
        <w:tc>
          <w:tcPr>
            <w:tcW w:w="878" w:type="pct"/>
            <w:tcBorders>
              <w:top w:val="nil"/>
              <w:left w:val="nil"/>
              <w:bottom w:val="nil"/>
              <w:right w:val="nil"/>
            </w:tcBorders>
            <w:shd w:val="clear" w:color="auto" w:fill="FFFFFF"/>
          </w:tcPr>
          <w:p w14:paraId="2DAA8BF1">
            <w:pPr>
              <w:pStyle w:val="9"/>
              <w:bidi w:val="0"/>
              <w:rPr>
                <w:rFonts w:hint="eastAsia"/>
              </w:rPr>
            </w:pPr>
            <w:r>
              <w:rPr>
                <w:rFonts w:hint="eastAsia"/>
                <w:lang w:val="zh-CN" w:eastAsia="zh-CN"/>
              </w:rPr>
              <w:t>1</w:t>
            </w:r>
          </w:p>
        </w:tc>
      </w:tr>
    </w:tbl>
    <w:p w14:paraId="429987F0">
      <w:pPr>
        <w:pStyle w:val="5"/>
        <w:bidi w:val="0"/>
        <w:rPr>
          <w:rFonts w:hint="eastAsia"/>
          <w:lang w:val="zh-CN" w:eastAsia="zh-CN"/>
        </w:rPr>
      </w:pPr>
      <w:r>
        <w:rPr>
          <w:rFonts w:hint="eastAsia"/>
          <w:lang w:val="zh-CN" w:eastAsia="zh-CN"/>
        </w:rPr>
        <w:t>（</w:t>
      </w:r>
      <w:r>
        <w:rPr>
          <w:rFonts w:hint="eastAsia"/>
          <w:lang w:val="en-US" w:eastAsia="zh-CN"/>
        </w:rPr>
        <w:t>二</w:t>
      </w:r>
      <w:r>
        <w:rPr>
          <w:rFonts w:hint="eastAsia"/>
          <w:lang w:val="zh-CN" w:eastAsia="zh-CN"/>
        </w:rPr>
        <w:t>）控制变量</w:t>
      </w:r>
    </w:p>
    <w:p w14:paraId="598B7D7C">
      <w:pPr>
        <w:pageBreakBefore w:val="0"/>
        <w:widowControl w:val="0"/>
        <w:kinsoku/>
        <w:wordWrap/>
        <w:overflowPunct/>
        <w:topLinePunct w:val="0"/>
        <w:autoSpaceDE/>
        <w:autoSpaceDN/>
        <w:bidi w:val="0"/>
        <w:adjustRightInd/>
        <w:snapToGrid/>
        <w:spacing w:line="460" w:lineRule="exact"/>
        <w:ind w:firstLine="480" w:firstLineChars="200"/>
        <w:textAlignment w:val="auto"/>
        <w:rPr>
          <w:rFonts w:hint="eastAsia" w:ascii="宋体" w:hAnsi="宋体" w:eastAsia="宋体" w:cs="宋体"/>
          <w:sz w:val="24"/>
          <w:lang w:val="zh-CN" w:eastAsia="zh-CN"/>
        </w:rPr>
      </w:pPr>
      <w:r>
        <w:rPr>
          <w:rFonts w:hint="eastAsia" w:ascii="宋体" w:hAnsi="宋体" w:eastAsia="宋体" w:cs="宋体"/>
          <w:sz w:val="24"/>
          <w:lang w:val="zh-CN" w:eastAsia="zh-CN"/>
        </w:rPr>
        <w:t>控制变量的选取遵循组织理论与银行经营研究惯例，</w:t>
      </w:r>
      <w:r>
        <w:rPr>
          <w:rFonts w:hint="eastAsia" w:ascii="宋体" w:hAnsi="宋体" w:eastAsia="宋体" w:cs="宋体"/>
          <w:sz w:val="24"/>
          <w:lang w:val="en-US" w:eastAsia="zh-CN"/>
        </w:rPr>
        <w:t>针对分行层面的解释变量，同样选择</w:t>
      </w:r>
      <w:r>
        <w:rPr>
          <w:rFonts w:hint="eastAsia" w:ascii="宋体" w:hAnsi="宋体" w:eastAsia="宋体" w:cs="宋体"/>
          <w:sz w:val="24"/>
          <w:lang w:val="zh-CN" w:eastAsia="zh-CN"/>
        </w:rPr>
        <w:t>分行层面</w:t>
      </w:r>
      <w:r>
        <w:rPr>
          <w:rFonts w:hint="eastAsia" w:ascii="宋体" w:hAnsi="宋体" w:eastAsia="宋体" w:cs="宋体"/>
          <w:sz w:val="24"/>
          <w:lang w:val="en-US" w:eastAsia="zh-CN"/>
        </w:rPr>
        <w:t>的控制变量</w:t>
      </w:r>
      <w:r>
        <w:rPr>
          <w:rFonts w:hint="eastAsia" w:ascii="宋体" w:hAnsi="宋体" w:eastAsia="宋体" w:cs="宋体"/>
          <w:sz w:val="24"/>
          <w:lang w:val="zh-CN" w:eastAsia="zh-CN"/>
        </w:rPr>
        <w:t>。分行层面控制变量包括：分行规模（</w:t>
      </w:r>
      <m:oMath>
        <m:r>
          <m:rPr>
            <m:nor/>
            <m:sty m:val="p"/>
          </m:rPr>
          <w:rPr>
            <w:rFonts w:hint="eastAsia" w:ascii="Cambria Math" w:hAnsi="Cambria Math" w:eastAsia="宋体" w:cs="宋体"/>
            <w:b w:val="0"/>
            <w:i w:val="0"/>
            <w:sz w:val="24"/>
            <w:lang w:val="en-US" w:eastAsia="zh-CN"/>
          </w:rPr>
          <m:t>ln(</m:t>
        </m:r>
      </m:oMath>
      <w:r>
        <w:rPr>
          <w:rFonts w:hint="eastAsia" w:ascii="宋体" w:hAnsi="宋体" w:eastAsia="宋体" w:cs="宋体"/>
          <w:sz w:val="24"/>
          <w:lang w:val="zh-CN" w:eastAsia="zh-CN"/>
        </w:rPr>
        <w:t>BranchSize）），以客户数对数衡量，控制规模效应；所在城市GDP</w:t>
      </w:r>
      <m:oMath>
        <m:r>
          <m:rPr>
            <m:nor/>
            <m:sty m:val="p"/>
          </m:rPr>
          <w:rPr>
            <w:rFonts w:hint="eastAsia" w:ascii="Cambria Math" w:hAnsi="Cambria Math" w:eastAsia="宋体" w:cs="宋体"/>
            <w:b w:val="0"/>
            <w:i w:val="0"/>
            <w:sz w:val="24"/>
            <w:lang w:val="en-US" w:eastAsia="zh-CN"/>
          </w:rPr>
          <m:t>（ln(</m:t>
        </m:r>
      </m:oMath>
      <w:r>
        <w:rPr>
          <w:rFonts w:hint="eastAsia" w:ascii="宋体" w:hAnsi="宋体" w:eastAsia="宋体" w:cs="宋体"/>
          <w:sz w:val="24"/>
          <w:lang w:val="zh-CN" w:eastAsia="zh-CN"/>
        </w:rPr>
        <w:t>CityGDP</w:t>
      </w:r>
      <m:oMath>
        <m:r>
          <m:rPr>
            <m:nor/>
            <m:sty m:val="p"/>
          </m:rPr>
          <w:rPr>
            <w:rFonts w:hint="eastAsia" w:ascii="Cambria Math" w:hAnsi="Cambria Math" w:eastAsia="宋体" w:cs="宋体"/>
            <w:b w:val="0"/>
            <w:i w:val="0"/>
            <w:sz w:val="24"/>
            <w:lang w:val="en-US" w:eastAsia="zh-CN"/>
          </w:rPr>
          <m:t>)）</m:t>
        </m:r>
      </m:oMath>
      <w:r>
        <w:rPr>
          <w:rFonts w:hint="eastAsia" w:ascii="宋体" w:hAnsi="宋体" w:eastAsia="宋体" w:cs="宋体"/>
          <w:sz w:val="24"/>
          <w:lang w:val="zh-CN" w:eastAsia="zh-CN"/>
        </w:rPr>
        <w:t>，以滞后一期对数值纳入，控制地区经济环境对零售业务的系统性影响。模型同时引入分行固定效应</w:t>
      </w:r>
      <m:oMath>
        <m:sSub>
          <m:sSubPr>
            <m:ctrlPr>
              <w:rPr>
                <w:rFonts w:hint="eastAsia" w:ascii="Cambria Math" w:hAnsi="Cambria Math" w:eastAsia="宋体" w:cs="宋体"/>
                <w:sz w:val="24"/>
                <w:lang w:val="en-US" w:eastAsia="zh-CN"/>
              </w:rPr>
            </m:ctrlPr>
          </m:sSubPr>
          <m:e>
            <m:r>
              <m:rPr>
                <m:nor/>
                <m:sty m:val="p"/>
              </m:rPr>
              <w:rPr>
                <w:rFonts w:hint="eastAsia" w:ascii="Cambria Math" w:hAnsi="Cambria Math" w:eastAsia="宋体" w:cs="宋体"/>
                <w:b w:val="0"/>
                <w:i w:val="0"/>
                <w:sz w:val="24"/>
                <w:lang w:val="en-US" w:eastAsia="zh-CN"/>
              </w:rPr>
              <m:t>δ</m:t>
            </m:r>
            <m:ctrlPr>
              <w:rPr>
                <w:rFonts w:hint="eastAsia" w:ascii="Cambria Math" w:hAnsi="Cambria Math" w:eastAsia="宋体" w:cs="宋体"/>
                <w:sz w:val="24"/>
                <w:lang w:val="en-US" w:eastAsia="zh-CN"/>
              </w:rPr>
            </m:ctrlPr>
          </m:e>
          <m:sub>
            <m:r>
              <m:rPr>
                <m:nor/>
                <m:sty m:val="p"/>
              </m:rPr>
              <w:rPr>
                <w:rFonts w:hint="eastAsia" w:ascii="Cambria Math" w:hAnsi="Cambria Math" w:eastAsia="宋体" w:cs="宋体"/>
                <w:b w:val="0"/>
                <w:i w:val="0"/>
                <w:sz w:val="24"/>
                <w:lang w:val="en-US" w:eastAsia="zh-CN"/>
              </w:rPr>
              <m:t>j</m:t>
            </m:r>
            <m:ctrlPr>
              <w:rPr>
                <w:rFonts w:hint="eastAsia" w:ascii="Cambria Math" w:hAnsi="Cambria Math" w:eastAsia="宋体" w:cs="宋体"/>
                <w:sz w:val="24"/>
                <w:lang w:val="en-US" w:eastAsia="zh-CN"/>
              </w:rPr>
            </m:ctrlPr>
          </m:sub>
        </m:sSub>
      </m:oMath>
      <w:r>
        <w:rPr>
          <w:rFonts w:hint="eastAsia" w:ascii="宋体" w:hAnsi="宋体" w:eastAsia="宋体" w:cs="宋体"/>
          <w:sz w:val="24"/>
          <w:lang w:val="zh-CN" w:eastAsia="zh-CN"/>
        </w:rPr>
        <w:t>与月度时间固定效应</w:t>
      </w:r>
      <m:oMath>
        <m:sSub>
          <m:sSubPr>
            <m:ctrlPr>
              <w:rPr>
                <w:rFonts w:hint="eastAsia" w:ascii="Cambria Math" w:hAnsi="Cambria Math" w:eastAsia="宋体" w:cs="宋体"/>
                <w:sz w:val="24"/>
                <w:lang w:val="en-US" w:eastAsia="zh-CN"/>
              </w:rPr>
            </m:ctrlPr>
          </m:sSubPr>
          <m:e>
            <m:r>
              <m:rPr>
                <m:nor/>
                <m:sty m:val="p"/>
              </m:rPr>
              <w:rPr>
                <w:rFonts w:hint="eastAsia" w:ascii="Cambria Math" w:hAnsi="Cambria Math" w:eastAsia="宋体" w:cs="宋体"/>
                <w:b w:val="0"/>
                <w:i w:val="0"/>
                <w:sz w:val="24"/>
                <w:lang w:val="en-US" w:eastAsia="zh-CN"/>
              </w:rPr>
              <m:t>λ</m:t>
            </m:r>
            <m:ctrlPr>
              <w:rPr>
                <w:rFonts w:hint="eastAsia" w:ascii="Cambria Math" w:hAnsi="Cambria Math" w:eastAsia="宋体" w:cs="宋体"/>
                <w:sz w:val="24"/>
                <w:lang w:val="en-US" w:eastAsia="zh-CN"/>
              </w:rPr>
            </m:ctrlPr>
          </m:e>
          <m:sub>
            <m:r>
              <m:rPr>
                <m:nor/>
                <m:sty m:val="p"/>
              </m:rPr>
              <w:rPr>
                <w:rFonts w:hint="eastAsia" w:ascii="Cambria Math" w:hAnsi="Cambria Math" w:eastAsia="宋体" w:cs="宋体"/>
                <w:b w:val="0"/>
                <w:i w:val="0"/>
                <w:sz w:val="24"/>
                <w:lang w:val="en-US" w:eastAsia="zh-CN"/>
              </w:rPr>
              <m:t>t</m:t>
            </m:r>
            <m:ctrlPr>
              <w:rPr>
                <w:rFonts w:hint="eastAsia" w:ascii="Cambria Math" w:hAnsi="Cambria Math" w:eastAsia="宋体" w:cs="宋体"/>
                <w:sz w:val="24"/>
                <w:lang w:val="en-US" w:eastAsia="zh-CN"/>
              </w:rPr>
            </m:ctrlPr>
          </m:sub>
        </m:sSub>
      </m:oMath>
      <w:r>
        <w:rPr>
          <w:rFonts w:hint="eastAsia" w:ascii="宋体" w:hAnsi="宋体" w:eastAsia="宋体" w:cs="宋体"/>
          <w:sz w:val="24"/>
          <w:lang w:val="zh-CN" w:eastAsia="zh-CN"/>
        </w:rPr>
        <w:t>，以控制不可观测的个体异质性与共同时间趋势（见表4—2）。</w:t>
      </w:r>
    </w:p>
    <w:p w14:paraId="27F6DEF4">
      <w:pPr>
        <w:keepNext w:val="0"/>
        <w:keepLines w:val="0"/>
        <w:pageBreakBefore w:val="0"/>
        <w:widowControl w:val="0"/>
        <w:numPr>
          <w:ilvl w:val="0"/>
          <w:numId w:val="0"/>
        </w:numPr>
        <w:kinsoku/>
        <w:wordWrap/>
        <w:overflowPunct/>
        <w:topLinePunct w:val="0"/>
        <w:autoSpaceDE/>
        <w:autoSpaceDN/>
        <w:bidi w:val="0"/>
        <w:adjustRightInd/>
        <w:snapToGrid/>
        <w:spacing w:before="120" w:after="240" w:line="240" w:lineRule="auto"/>
        <w:jc w:val="center"/>
        <w:textAlignment w:val="auto"/>
        <w:rPr>
          <w:rFonts w:hint="eastAsia" w:ascii="宋体" w:hAnsi="宋体" w:eastAsia="宋体" w:cs="宋体"/>
          <w:b/>
          <w:bCs/>
          <w:sz w:val="21"/>
          <w:szCs w:val="21"/>
          <w:lang w:val="zh-CN" w:eastAsia="zh-CN"/>
        </w:rPr>
      </w:pPr>
      <w:r>
        <w:rPr>
          <w:rFonts w:hint="eastAsia" w:ascii="宋体" w:hAnsi="宋体" w:eastAsia="宋体" w:cs="宋体"/>
          <w:b/>
          <w:bCs/>
          <w:sz w:val="21"/>
          <w:szCs w:val="21"/>
          <w:lang w:val="zh-CN" w:eastAsia="zh-CN"/>
        </w:rPr>
        <w:t>表4—2 DID模型变量定义与描述性统计</w:t>
      </w:r>
    </w:p>
    <w:tbl>
      <w:tblPr>
        <w:tblStyle w:val="18"/>
        <w:tblW w:w="4776"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15"/>
        <w:gridCol w:w="790"/>
        <w:gridCol w:w="880"/>
        <w:gridCol w:w="1177"/>
        <w:gridCol w:w="713"/>
        <w:gridCol w:w="731"/>
        <w:gridCol w:w="898"/>
        <w:gridCol w:w="910"/>
        <w:gridCol w:w="1431"/>
      </w:tblGrid>
      <w:tr w14:paraId="64362C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76" w:hRule="atLeast"/>
        </w:trPr>
        <w:tc>
          <w:tcPr>
            <w:tcW w:w="377" w:type="pct"/>
            <w:tcBorders>
              <w:top w:val="single" w:color="000000" w:sz="12" w:space="0"/>
              <w:left w:val="nil"/>
              <w:bottom w:val="single" w:color="000000" w:sz="4" w:space="0"/>
              <w:right w:val="nil"/>
              <w:tl2br w:val="nil"/>
            </w:tcBorders>
            <w:shd w:val="clear" w:color="auto" w:fill="FFFFFF"/>
          </w:tcPr>
          <w:p w14:paraId="331F97A1">
            <w:pPr>
              <w:pStyle w:val="9"/>
              <w:bidi w:val="0"/>
              <w:rPr>
                <w:rFonts w:hint="eastAsia"/>
              </w:rPr>
            </w:pPr>
            <w:r>
              <w:rPr>
                <w:rFonts w:hint="eastAsia"/>
                <w:lang w:val="zh-CN" w:eastAsia="zh-CN"/>
              </w:rPr>
              <w:t>变量类型</w:t>
            </w:r>
          </w:p>
        </w:tc>
        <w:tc>
          <w:tcPr>
            <w:tcW w:w="484" w:type="pct"/>
            <w:tcBorders>
              <w:top w:val="single" w:color="000000" w:sz="12" w:space="0"/>
              <w:left w:val="nil"/>
              <w:bottom w:val="single" w:color="000000" w:sz="4" w:space="0"/>
              <w:right w:val="nil"/>
            </w:tcBorders>
            <w:shd w:val="clear" w:color="auto" w:fill="FFFFFF"/>
          </w:tcPr>
          <w:p w14:paraId="2D6E4400">
            <w:pPr>
              <w:pStyle w:val="9"/>
              <w:bidi w:val="0"/>
              <w:rPr>
                <w:rFonts w:hint="eastAsia"/>
              </w:rPr>
            </w:pPr>
            <w:r>
              <w:rPr>
                <w:rFonts w:hint="eastAsia"/>
                <w:lang w:val="zh-CN" w:eastAsia="zh-CN"/>
              </w:rPr>
              <w:t>变量名称</w:t>
            </w:r>
          </w:p>
        </w:tc>
        <w:tc>
          <w:tcPr>
            <w:tcW w:w="540" w:type="pct"/>
            <w:tcBorders>
              <w:top w:val="single" w:color="000000" w:sz="12" w:space="0"/>
              <w:left w:val="nil"/>
              <w:bottom w:val="single" w:color="000000" w:sz="4" w:space="0"/>
              <w:right w:val="nil"/>
            </w:tcBorders>
            <w:shd w:val="clear" w:color="auto" w:fill="FFFFFF"/>
          </w:tcPr>
          <w:p w14:paraId="38BB5CB4">
            <w:pPr>
              <w:pStyle w:val="9"/>
              <w:bidi w:val="0"/>
              <w:rPr>
                <w:rFonts w:hint="eastAsia"/>
              </w:rPr>
            </w:pPr>
            <w:r>
              <w:rPr>
                <w:rFonts w:hint="eastAsia"/>
                <w:lang w:val="zh-CN" w:eastAsia="zh-CN"/>
              </w:rPr>
              <w:t>符号</w:t>
            </w:r>
          </w:p>
        </w:tc>
        <w:tc>
          <w:tcPr>
            <w:tcW w:w="722" w:type="pct"/>
            <w:tcBorders>
              <w:top w:val="single" w:color="000000" w:sz="12" w:space="0"/>
              <w:left w:val="nil"/>
              <w:bottom w:val="single" w:color="000000" w:sz="4" w:space="0"/>
              <w:right w:val="nil"/>
            </w:tcBorders>
            <w:shd w:val="clear" w:color="auto" w:fill="FFFFFF"/>
          </w:tcPr>
          <w:p w14:paraId="23ADAF54">
            <w:pPr>
              <w:pStyle w:val="9"/>
              <w:bidi w:val="0"/>
              <w:rPr>
                <w:rFonts w:hint="eastAsia"/>
              </w:rPr>
            </w:pPr>
            <w:r>
              <w:rPr>
                <w:rFonts w:hint="eastAsia"/>
                <w:lang w:val="zh-CN" w:eastAsia="zh-CN"/>
              </w:rPr>
              <w:t>构建方法</w:t>
            </w:r>
          </w:p>
        </w:tc>
        <w:tc>
          <w:tcPr>
            <w:tcW w:w="437" w:type="pct"/>
            <w:tcBorders>
              <w:top w:val="single" w:color="000000" w:sz="12" w:space="0"/>
              <w:left w:val="nil"/>
              <w:bottom w:val="single" w:color="000000" w:sz="4" w:space="0"/>
              <w:right w:val="nil"/>
            </w:tcBorders>
            <w:shd w:val="clear" w:color="auto" w:fill="FFFFFF"/>
          </w:tcPr>
          <w:p w14:paraId="0AE88E62">
            <w:pPr>
              <w:pStyle w:val="9"/>
              <w:bidi w:val="0"/>
              <w:rPr>
                <w:rFonts w:hint="eastAsia"/>
              </w:rPr>
            </w:pPr>
            <w:r>
              <w:rPr>
                <w:rFonts w:hint="eastAsia"/>
                <w:lang w:val="zh-CN" w:eastAsia="zh-CN"/>
              </w:rPr>
              <w:t>观测期数（月）</w:t>
            </w:r>
          </w:p>
        </w:tc>
        <w:tc>
          <w:tcPr>
            <w:tcW w:w="448" w:type="pct"/>
            <w:tcBorders>
              <w:top w:val="single" w:color="000000" w:sz="12" w:space="0"/>
              <w:left w:val="nil"/>
              <w:bottom w:val="single" w:color="000000" w:sz="4" w:space="0"/>
              <w:right w:val="nil"/>
            </w:tcBorders>
            <w:shd w:val="clear" w:color="auto" w:fill="FFFFFF"/>
          </w:tcPr>
          <w:p w14:paraId="44E5837E">
            <w:pPr>
              <w:pStyle w:val="9"/>
              <w:bidi w:val="0"/>
              <w:rPr>
                <w:rFonts w:hint="eastAsia"/>
              </w:rPr>
            </w:pPr>
            <w:r>
              <w:rPr>
                <w:rFonts w:hint="eastAsia"/>
                <w:lang w:val="zh-CN" w:eastAsia="zh-CN"/>
              </w:rPr>
              <w:t>均值</w:t>
            </w:r>
          </w:p>
        </w:tc>
        <w:tc>
          <w:tcPr>
            <w:tcW w:w="551" w:type="pct"/>
            <w:tcBorders>
              <w:top w:val="single" w:color="000000" w:sz="12" w:space="0"/>
              <w:left w:val="nil"/>
              <w:bottom w:val="single" w:color="000000" w:sz="4" w:space="0"/>
              <w:right w:val="nil"/>
            </w:tcBorders>
            <w:shd w:val="clear" w:color="auto" w:fill="FFFFFF"/>
          </w:tcPr>
          <w:p w14:paraId="21E6321C">
            <w:pPr>
              <w:pStyle w:val="9"/>
              <w:bidi w:val="0"/>
              <w:rPr>
                <w:rFonts w:hint="eastAsia"/>
              </w:rPr>
            </w:pPr>
            <w:r>
              <w:rPr>
                <w:rFonts w:hint="eastAsia"/>
                <w:lang w:val="zh-CN" w:eastAsia="zh-CN"/>
              </w:rPr>
              <w:t>标准差</w:t>
            </w:r>
          </w:p>
        </w:tc>
        <w:tc>
          <w:tcPr>
            <w:tcW w:w="558" w:type="pct"/>
            <w:tcBorders>
              <w:top w:val="single" w:color="000000" w:sz="12" w:space="0"/>
              <w:left w:val="nil"/>
              <w:bottom w:val="single" w:color="000000" w:sz="4" w:space="0"/>
              <w:right w:val="nil"/>
            </w:tcBorders>
            <w:shd w:val="clear" w:color="auto" w:fill="FFFFFF"/>
          </w:tcPr>
          <w:p w14:paraId="7A72200F">
            <w:pPr>
              <w:pStyle w:val="9"/>
              <w:bidi w:val="0"/>
              <w:rPr>
                <w:rFonts w:hint="eastAsia"/>
              </w:rPr>
            </w:pPr>
            <w:r>
              <w:rPr>
                <w:rFonts w:hint="eastAsia"/>
                <w:lang w:val="zh-CN" w:eastAsia="zh-CN"/>
              </w:rPr>
              <w:t>最小值</w:t>
            </w:r>
          </w:p>
        </w:tc>
        <w:tc>
          <w:tcPr>
            <w:tcW w:w="878" w:type="pct"/>
            <w:tcBorders>
              <w:top w:val="single" w:color="000000" w:sz="12" w:space="0"/>
              <w:left w:val="nil"/>
              <w:bottom w:val="single" w:color="000000" w:sz="4" w:space="0"/>
              <w:right w:val="nil"/>
            </w:tcBorders>
            <w:shd w:val="clear" w:color="auto" w:fill="FFFFFF"/>
          </w:tcPr>
          <w:p w14:paraId="224C7507">
            <w:pPr>
              <w:pStyle w:val="9"/>
              <w:bidi w:val="0"/>
              <w:rPr>
                <w:rFonts w:hint="eastAsia"/>
              </w:rPr>
            </w:pPr>
            <w:r>
              <w:rPr>
                <w:rFonts w:hint="eastAsia"/>
                <w:lang w:val="zh-CN" w:eastAsia="zh-CN"/>
              </w:rPr>
              <w:t>最大值</w:t>
            </w:r>
          </w:p>
        </w:tc>
      </w:tr>
      <w:tr w14:paraId="2497AC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7" w:type="pct"/>
            <w:tcBorders>
              <w:top w:val="nil"/>
              <w:left w:val="nil"/>
              <w:bottom w:val="nil"/>
              <w:right w:val="nil"/>
            </w:tcBorders>
            <w:shd w:val="clear" w:color="auto" w:fill="FFFFFF"/>
          </w:tcPr>
          <w:p w14:paraId="2D4B47A4">
            <w:pPr>
              <w:pStyle w:val="9"/>
              <w:bidi w:val="0"/>
              <w:rPr>
                <w:rFonts w:hint="eastAsia"/>
              </w:rPr>
            </w:pPr>
            <w:r>
              <w:rPr>
                <w:rFonts w:hint="eastAsia"/>
                <w:lang w:val="zh-CN" w:eastAsia="zh-CN"/>
              </w:rPr>
              <w:t>控制变量</w:t>
            </w:r>
          </w:p>
        </w:tc>
        <w:tc>
          <w:tcPr>
            <w:tcW w:w="484" w:type="pct"/>
            <w:tcBorders>
              <w:top w:val="nil"/>
              <w:left w:val="nil"/>
              <w:bottom w:val="nil"/>
              <w:right w:val="nil"/>
            </w:tcBorders>
            <w:shd w:val="clear" w:color="auto" w:fill="FFFFFF"/>
          </w:tcPr>
          <w:p w14:paraId="3C6FF464">
            <w:pPr>
              <w:pStyle w:val="9"/>
              <w:bidi w:val="0"/>
              <w:rPr>
                <w:rFonts w:hint="eastAsia"/>
              </w:rPr>
            </w:pPr>
            <w:r>
              <w:rPr>
                <w:rFonts w:hint="eastAsia"/>
                <w:lang w:val="zh-CN" w:eastAsia="zh-CN"/>
              </w:rPr>
              <w:t>分行规模</w:t>
            </w:r>
          </w:p>
        </w:tc>
        <w:tc>
          <w:tcPr>
            <w:tcW w:w="540" w:type="pct"/>
            <w:tcBorders>
              <w:top w:val="nil"/>
              <w:left w:val="nil"/>
              <w:bottom w:val="nil"/>
              <w:right w:val="nil"/>
            </w:tcBorders>
            <w:shd w:val="clear" w:color="auto" w:fill="FFFFFF"/>
          </w:tcPr>
          <w:p w14:paraId="5ED10901">
            <w:pPr>
              <w:pStyle w:val="9"/>
              <w:bidi w:val="0"/>
              <w:rPr>
                <w:rFonts w:hint="eastAsia"/>
              </w:rPr>
            </w:pPr>
            <w:r>
              <w:rPr>
                <w:rFonts w:hint="eastAsia"/>
                <w:lang w:val="zh-CN" w:eastAsia="zh-CN"/>
              </w:rPr>
              <w:t>ln（BranchSize）</w:t>
            </w:r>
          </w:p>
        </w:tc>
        <w:tc>
          <w:tcPr>
            <w:tcW w:w="722" w:type="pct"/>
            <w:tcBorders>
              <w:top w:val="nil"/>
              <w:left w:val="nil"/>
              <w:bottom w:val="nil"/>
              <w:right w:val="nil"/>
            </w:tcBorders>
            <w:shd w:val="clear" w:color="auto" w:fill="FFFFFF"/>
          </w:tcPr>
          <w:p w14:paraId="7E1A1CD3">
            <w:pPr>
              <w:pStyle w:val="9"/>
              <w:bidi w:val="0"/>
              <w:rPr>
                <w:rFonts w:hint="eastAsia"/>
              </w:rPr>
            </w:pPr>
            <w:r>
              <w:rPr>
                <w:rFonts w:hint="eastAsia"/>
                <w:lang w:val="zh-CN" w:eastAsia="zh-CN"/>
              </w:rPr>
              <w:t>所在分行客户总数取自然对数</w:t>
            </w:r>
          </w:p>
        </w:tc>
        <w:tc>
          <w:tcPr>
            <w:tcW w:w="437" w:type="pct"/>
            <w:tcBorders>
              <w:top w:val="nil"/>
              <w:left w:val="nil"/>
              <w:bottom w:val="nil"/>
              <w:right w:val="nil"/>
            </w:tcBorders>
            <w:shd w:val="clear" w:color="auto" w:fill="FFFFFF"/>
          </w:tcPr>
          <w:p w14:paraId="2C773CE3">
            <w:pPr>
              <w:pStyle w:val="9"/>
              <w:bidi w:val="0"/>
              <w:rPr>
                <w:rFonts w:hint="eastAsia"/>
              </w:rPr>
            </w:pPr>
            <w:r>
              <w:rPr>
                <w:rFonts w:hint="eastAsia"/>
                <w:lang w:val="zh-CN" w:eastAsia="zh-CN"/>
              </w:rPr>
              <w:t>24</w:t>
            </w:r>
          </w:p>
        </w:tc>
        <w:tc>
          <w:tcPr>
            <w:tcW w:w="448" w:type="pct"/>
            <w:tcBorders>
              <w:top w:val="nil"/>
              <w:left w:val="nil"/>
              <w:bottom w:val="nil"/>
              <w:right w:val="nil"/>
            </w:tcBorders>
            <w:shd w:val="clear" w:color="auto" w:fill="FFFFFF"/>
          </w:tcPr>
          <w:p w14:paraId="13A2A4B3">
            <w:pPr>
              <w:pStyle w:val="9"/>
              <w:bidi w:val="0"/>
              <w:rPr>
                <w:rFonts w:hint="eastAsia"/>
              </w:rPr>
            </w:pPr>
            <w:r>
              <w:rPr>
                <w:rFonts w:hint="eastAsia"/>
                <w:lang w:val="zh-CN" w:eastAsia="zh-CN"/>
              </w:rPr>
              <w:t>11.720</w:t>
            </w:r>
          </w:p>
        </w:tc>
        <w:tc>
          <w:tcPr>
            <w:tcW w:w="551" w:type="pct"/>
            <w:tcBorders>
              <w:top w:val="nil"/>
              <w:left w:val="nil"/>
              <w:bottom w:val="nil"/>
              <w:right w:val="nil"/>
            </w:tcBorders>
            <w:shd w:val="clear" w:color="auto" w:fill="FFFFFF"/>
          </w:tcPr>
          <w:p w14:paraId="6E7E370F">
            <w:pPr>
              <w:pStyle w:val="9"/>
              <w:bidi w:val="0"/>
              <w:rPr>
                <w:rFonts w:hint="eastAsia"/>
              </w:rPr>
            </w:pPr>
            <w:r>
              <w:rPr>
                <w:rFonts w:hint="eastAsia"/>
                <w:lang w:val="zh-CN" w:eastAsia="zh-CN"/>
              </w:rPr>
              <w:t>0.673</w:t>
            </w:r>
          </w:p>
        </w:tc>
        <w:tc>
          <w:tcPr>
            <w:tcW w:w="558" w:type="pct"/>
            <w:tcBorders>
              <w:top w:val="nil"/>
              <w:left w:val="nil"/>
              <w:bottom w:val="nil"/>
              <w:right w:val="nil"/>
            </w:tcBorders>
            <w:shd w:val="clear" w:color="auto" w:fill="FFFFFF"/>
          </w:tcPr>
          <w:p w14:paraId="6554C750">
            <w:pPr>
              <w:pStyle w:val="9"/>
              <w:bidi w:val="0"/>
              <w:rPr>
                <w:rFonts w:hint="eastAsia"/>
              </w:rPr>
            </w:pPr>
            <w:r>
              <w:rPr>
                <w:rFonts w:hint="eastAsia"/>
                <w:lang w:val="zh-CN" w:eastAsia="zh-CN"/>
              </w:rPr>
              <w:t>10.134</w:t>
            </w:r>
          </w:p>
        </w:tc>
        <w:tc>
          <w:tcPr>
            <w:tcW w:w="878" w:type="pct"/>
            <w:tcBorders>
              <w:top w:val="nil"/>
              <w:left w:val="nil"/>
              <w:bottom w:val="nil"/>
              <w:right w:val="nil"/>
            </w:tcBorders>
            <w:shd w:val="clear" w:color="auto" w:fill="FFFFFF"/>
          </w:tcPr>
          <w:p w14:paraId="1A2EF126">
            <w:pPr>
              <w:pStyle w:val="9"/>
              <w:bidi w:val="0"/>
              <w:rPr>
                <w:rFonts w:hint="eastAsia"/>
              </w:rPr>
            </w:pPr>
            <w:r>
              <w:rPr>
                <w:rFonts w:hint="eastAsia"/>
                <w:lang w:val="zh-CN" w:eastAsia="zh-CN"/>
              </w:rPr>
              <w:t>13.456</w:t>
            </w:r>
          </w:p>
        </w:tc>
      </w:tr>
      <w:tr w14:paraId="12E9C6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7" w:type="pct"/>
            <w:tcBorders>
              <w:top w:val="nil"/>
              <w:left w:val="nil"/>
              <w:bottom w:val="single" w:color="000000" w:sz="12" w:space="0"/>
              <w:right w:val="nil"/>
            </w:tcBorders>
            <w:shd w:val="clear" w:color="auto" w:fill="FFFFFF"/>
          </w:tcPr>
          <w:p w14:paraId="524ED79C">
            <w:pPr>
              <w:pStyle w:val="9"/>
              <w:bidi w:val="0"/>
              <w:rPr>
                <w:rFonts w:hint="eastAsia"/>
              </w:rPr>
            </w:pPr>
            <w:r>
              <w:rPr>
                <w:rFonts w:hint="eastAsia"/>
                <w:lang w:val="zh-CN" w:eastAsia="zh-CN"/>
              </w:rPr>
              <w:t>控制变量</w:t>
            </w:r>
          </w:p>
        </w:tc>
        <w:tc>
          <w:tcPr>
            <w:tcW w:w="484" w:type="pct"/>
            <w:tcBorders>
              <w:top w:val="nil"/>
              <w:left w:val="nil"/>
              <w:bottom w:val="single" w:color="000000" w:sz="12" w:space="0"/>
              <w:right w:val="nil"/>
            </w:tcBorders>
            <w:shd w:val="clear" w:color="auto" w:fill="FFFFFF"/>
          </w:tcPr>
          <w:p w14:paraId="5F694A86">
            <w:pPr>
              <w:pStyle w:val="9"/>
              <w:bidi w:val="0"/>
              <w:rPr>
                <w:rFonts w:hint="eastAsia"/>
              </w:rPr>
            </w:pPr>
            <w:r>
              <w:rPr>
                <w:rFonts w:hint="eastAsia"/>
                <w:lang w:val="zh-CN" w:eastAsia="zh-CN"/>
              </w:rPr>
              <w:t>所在城市GDP</w:t>
            </w:r>
          </w:p>
        </w:tc>
        <w:tc>
          <w:tcPr>
            <w:tcW w:w="540" w:type="pct"/>
            <w:tcBorders>
              <w:top w:val="nil"/>
              <w:left w:val="nil"/>
              <w:bottom w:val="single" w:color="000000" w:sz="12" w:space="0"/>
              <w:right w:val="nil"/>
            </w:tcBorders>
            <w:shd w:val="clear" w:color="auto" w:fill="FFFFFF"/>
          </w:tcPr>
          <w:p w14:paraId="24C8D6CB">
            <w:pPr>
              <w:pStyle w:val="9"/>
              <w:bidi w:val="0"/>
              <w:rPr>
                <w:rFonts w:hint="eastAsia"/>
              </w:rPr>
            </w:pPr>
            <w:r>
              <w:rPr>
                <w:rFonts w:hint="eastAsia"/>
                <w:lang w:val="zh-CN" w:eastAsia="zh-CN"/>
              </w:rPr>
              <w:t>ln（CityGDP）</w:t>
            </w:r>
          </w:p>
        </w:tc>
        <w:tc>
          <w:tcPr>
            <w:tcW w:w="722" w:type="pct"/>
            <w:tcBorders>
              <w:top w:val="nil"/>
              <w:left w:val="nil"/>
              <w:bottom w:val="single" w:color="000000" w:sz="12" w:space="0"/>
              <w:right w:val="nil"/>
            </w:tcBorders>
            <w:shd w:val="clear" w:color="auto" w:fill="FFFFFF"/>
          </w:tcPr>
          <w:p w14:paraId="267F27B9">
            <w:pPr>
              <w:pStyle w:val="9"/>
              <w:bidi w:val="0"/>
              <w:rPr>
                <w:rFonts w:hint="eastAsia"/>
              </w:rPr>
            </w:pPr>
            <w:r>
              <w:rPr>
                <w:rFonts w:hint="eastAsia"/>
                <w:lang w:val="zh-CN" w:eastAsia="zh-CN"/>
              </w:rPr>
              <w:t>分行所在城市GDP取对数，滞后一期</w:t>
            </w:r>
          </w:p>
        </w:tc>
        <w:tc>
          <w:tcPr>
            <w:tcW w:w="437" w:type="pct"/>
            <w:tcBorders>
              <w:top w:val="nil"/>
              <w:left w:val="nil"/>
              <w:bottom w:val="single" w:color="000000" w:sz="12" w:space="0"/>
              <w:right w:val="nil"/>
            </w:tcBorders>
            <w:shd w:val="clear" w:color="auto" w:fill="FFFFFF"/>
          </w:tcPr>
          <w:p w14:paraId="12ABAFEF">
            <w:pPr>
              <w:pStyle w:val="9"/>
              <w:bidi w:val="0"/>
              <w:rPr>
                <w:rFonts w:hint="eastAsia"/>
              </w:rPr>
            </w:pPr>
            <w:r>
              <w:rPr>
                <w:rFonts w:hint="eastAsia"/>
                <w:lang w:val="zh-CN" w:eastAsia="zh-CN"/>
              </w:rPr>
              <w:t>24</w:t>
            </w:r>
          </w:p>
        </w:tc>
        <w:tc>
          <w:tcPr>
            <w:tcW w:w="448" w:type="pct"/>
            <w:tcBorders>
              <w:top w:val="nil"/>
              <w:left w:val="nil"/>
              <w:bottom w:val="single" w:color="000000" w:sz="12" w:space="0"/>
              <w:right w:val="nil"/>
            </w:tcBorders>
            <w:shd w:val="clear" w:color="auto" w:fill="FFFFFF"/>
          </w:tcPr>
          <w:p w14:paraId="391A3704">
            <w:pPr>
              <w:pStyle w:val="9"/>
              <w:bidi w:val="0"/>
              <w:rPr>
                <w:rFonts w:hint="eastAsia"/>
              </w:rPr>
            </w:pPr>
            <w:r>
              <w:rPr>
                <w:rFonts w:hint="eastAsia"/>
                <w:lang w:val="zh-CN" w:eastAsia="zh-CN"/>
              </w:rPr>
              <w:t>13.451</w:t>
            </w:r>
          </w:p>
        </w:tc>
        <w:tc>
          <w:tcPr>
            <w:tcW w:w="551" w:type="pct"/>
            <w:tcBorders>
              <w:top w:val="nil"/>
              <w:left w:val="nil"/>
              <w:bottom w:val="single" w:color="000000" w:sz="12" w:space="0"/>
              <w:right w:val="nil"/>
            </w:tcBorders>
            <w:shd w:val="clear" w:color="auto" w:fill="FFFFFF"/>
          </w:tcPr>
          <w:p w14:paraId="5039F352">
            <w:pPr>
              <w:pStyle w:val="9"/>
              <w:bidi w:val="0"/>
              <w:rPr>
                <w:rFonts w:hint="eastAsia"/>
              </w:rPr>
            </w:pPr>
            <w:r>
              <w:rPr>
                <w:rFonts w:hint="eastAsia"/>
                <w:lang w:val="zh-CN" w:eastAsia="zh-CN"/>
              </w:rPr>
              <w:t>0.887</w:t>
            </w:r>
          </w:p>
        </w:tc>
        <w:tc>
          <w:tcPr>
            <w:tcW w:w="558" w:type="pct"/>
            <w:tcBorders>
              <w:top w:val="nil"/>
              <w:left w:val="nil"/>
              <w:bottom w:val="single" w:color="000000" w:sz="12" w:space="0"/>
              <w:right w:val="nil"/>
            </w:tcBorders>
            <w:shd w:val="clear" w:color="auto" w:fill="FFFFFF"/>
          </w:tcPr>
          <w:p w14:paraId="089EE4DC">
            <w:pPr>
              <w:pStyle w:val="9"/>
              <w:bidi w:val="0"/>
              <w:rPr>
                <w:rFonts w:hint="eastAsia"/>
              </w:rPr>
            </w:pPr>
            <w:r>
              <w:rPr>
                <w:rFonts w:hint="eastAsia"/>
                <w:lang w:val="zh-CN" w:eastAsia="zh-CN"/>
              </w:rPr>
              <w:t>11.234</w:t>
            </w:r>
          </w:p>
        </w:tc>
        <w:tc>
          <w:tcPr>
            <w:tcW w:w="878" w:type="pct"/>
            <w:tcBorders>
              <w:top w:val="nil"/>
              <w:left w:val="nil"/>
              <w:bottom w:val="single" w:color="000000" w:sz="12" w:space="0"/>
              <w:right w:val="nil"/>
            </w:tcBorders>
            <w:shd w:val="clear" w:color="auto" w:fill="FFFFFF"/>
          </w:tcPr>
          <w:p w14:paraId="363E0276">
            <w:pPr>
              <w:pStyle w:val="9"/>
              <w:bidi w:val="0"/>
              <w:rPr>
                <w:rFonts w:hint="eastAsia"/>
              </w:rPr>
            </w:pPr>
            <w:r>
              <w:rPr>
                <w:rFonts w:hint="eastAsia"/>
                <w:lang w:val="zh-CN" w:eastAsia="zh-CN"/>
              </w:rPr>
              <w:t>15.678</w:t>
            </w:r>
          </w:p>
        </w:tc>
      </w:tr>
    </w:tbl>
    <w:p w14:paraId="7CD1ABE3">
      <w:pPr>
        <w:pageBreakBefore w:val="0"/>
        <w:widowControl w:val="0"/>
        <w:kinsoku/>
        <w:wordWrap/>
        <w:overflowPunct/>
        <w:topLinePunct w:val="0"/>
        <w:autoSpaceDE/>
        <w:autoSpaceDN/>
        <w:bidi w:val="0"/>
        <w:adjustRightInd/>
        <w:snapToGrid/>
        <w:spacing w:line="460" w:lineRule="exact"/>
        <w:ind w:firstLine="480" w:firstLineChars="200"/>
        <w:textAlignment w:val="auto"/>
        <w:rPr>
          <w:rFonts w:hint="eastAsia" w:ascii="宋体" w:hAnsi="宋体" w:eastAsia="宋体" w:cs="宋体"/>
          <w:sz w:val="24"/>
          <w:lang w:val="zh-CN" w:eastAsia="zh-CN"/>
        </w:rPr>
      </w:pPr>
      <w:r>
        <w:rPr>
          <w:rFonts w:hint="eastAsia" w:ascii="宋体" w:hAnsi="宋体" w:eastAsia="宋体" w:cs="宋体"/>
          <w:sz w:val="24"/>
          <w:lang w:val="zh-CN" w:eastAsia="zh-CN"/>
        </w:rPr>
        <w:t>数据来源：招商银行数据仓库（客户层面变量）；国家统计局城市GDP数据（2021—2023年，滞后一期）。</w:t>
      </w:r>
    </w:p>
    <w:p w14:paraId="7F22CA92">
      <w:pPr>
        <w:pStyle w:val="5"/>
        <w:bidi w:val="0"/>
        <w:rPr>
          <w:rFonts w:hint="eastAsia"/>
          <w:lang w:val="zh-CN" w:eastAsia="zh-CN"/>
        </w:rPr>
      </w:pPr>
      <w:r>
        <w:rPr>
          <w:rFonts w:hint="eastAsia"/>
          <w:lang w:val="zh-CN" w:eastAsia="zh-CN"/>
        </w:rPr>
        <w:t>（</w:t>
      </w:r>
      <w:r>
        <w:rPr>
          <w:rFonts w:hint="eastAsia"/>
          <w:lang w:val="en-US" w:eastAsia="zh-CN"/>
        </w:rPr>
        <w:t>三</w:t>
      </w:r>
      <w:r>
        <w:rPr>
          <w:rFonts w:hint="eastAsia"/>
          <w:lang w:val="zh-CN" w:eastAsia="zh-CN"/>
        </w:rPr>
        <w:t>）倾向得分匹配（PSM）：处理组与对照组可比性检验</w:t>
      </w:r>
    </w:p>
    <w:p w14:paraId="18CE76E7">
      <w:pPr>
        <w:pageBreakBefore w:val="0"/>
        <w:widowControl w:val="0"/>
        <w:kinsoku/>
        <w:wordWrap/>
        <w:overflowPunct/>
        <w:topLinePunct w:val="0"/>
        <w:autoSpaceDE/>
        <w:autoSpaceDN/>
        <w:bidi w:val="0"/>
        <w:adjustRightInd/>
        <w:snapToGrid/>
        <w:spacing w:line="460" w:lineRule="exact"/>
        <w:ind w:firstLine="480" w:firstLineChars="200"/>
        <w:textAlignment w:val="auto"/>
        <w:rPr>
          <w:rFonts w:hint="eastAsia" w:ascii="宋体" w:hAnsi="宋体" w:eastAsia="宋体" w:cs="宋体"/>
          <w:sz w:val="24"/>
          <w:lang w:val="zh-CN" w:eastAsia="zh-CN"/>
        </w:rPr>
      </w:pPr>
      <w:r>
        <w:rPr>
          <w:rFonts w:hint="eastAsia" w:ascii="宋体" w:hAnsi="宋体" w:eastAsia="宋体" w:cs="宋体"/>
          <w:sz w:val="24"/>
          <w:lang w:val="zh-CN" w:eastAsia="zh-CN"/>
        </w:rPr>
        <w:t>DID因果识别的可信度在很大程度上依赖于处理组与对照组在政策实施前的基线可比性。若率先部署AI系统的47家分行在客户特征上系统性地优于延迟部署的39家分行（例如客均资产更高、数字化渗透率更强），则政策后观测到的CEMI差异将部分来源于初始禀赋差异而非AI系统的因果效应。为此，本文在DID估计前对样本进行倾向得分匹配（Propensity Score Matching，PSM），以严格检验两组分行客户的基线可比性。</w:t>
      </w:r>
    </w:p>
    <w:p w14:paraId="40049B4E">
      <w:pPr>
        <w:pageBreakBefore w:val="0"/>
        <w:widowControl w:val="0"/>
        <w:kinsoku/>
        <w:wordWrap/>
        <w:overflowPunct/>
        <w:topLinePunct w:val="0"/>
        <w:autoSpaceDE/>
        <w:autoSpaceDN/>
        <w:bidi w:val="0"/>
        <w:adjustRightInd/>
        <w:snapToGrid/>
        <w:spacing w:line="460" w:lineRule="exact"/>
        <w:ind w:firstLine="480" w:firstLineChars="200"/>
        <w:textAlignment w:val="auto"/>
        <w:rPr>
          <w:rFonts w:hint="eastAsia" w:ascii="宋体" w:hAnsi="宋体" w:eastAsia="宋体" w:cs="宋体"/>
          <w:sz w:val="24"/>
          <w:lang w:val="zh-CN" w:eastAsia="zh-CN"/>
        </w:rPr>
      </w:pPr>
      <w:r>
        <w:rPr>
          <w:rFonts w:hint="eastAsia" w:ascii="宋体" w:hAnsi="宋体" w:eastAsia="宋体" w:cs="宋体"/>
          <w:sz w:val="24"/>
          <w:lang w:val="zh-CN" w:eastAsia="zh-CN"/>
        </w:rPr>
        <w:t>1.假设条件与干预状态定义</w:t>
      </w:r>
    </w:p>
    <w:p w14:paraId="6CF37B8C">
      <w:pPr>
        <w:pageBreakBefore w:val="0"/>
        <w:widowControl w:val="0"/>
        <w:kinsoku/>
        <w:wordWrap/>
        <w:overflowPunct/>
        <w:topLinePunct w:val="0"/>
        <w:autoSpaceDE/>
        <w:autoSpaceDN/>
        <w:bidi w:val="0"/>
        <w:adjustRightInd/>
        <w:snapToGrid/>
        <w:spacing w:line="460" w:lineRule="exact"/>
        <w:ind w:left="239" w:leftChars="114" w:firstLine="240" w:firstLineChars="100"/>
        <w:textAlignment w:val="auto"/>
        <w:rPr>
          <w:rFonts w:hint="eastAsia" w:ascii="宋体" w:hAnsi="宋体" w:eastAsia="宋体" w:cs="宋体"/>
          <w:sz w:val="24"/>
          <w:lang w:val="zh-CN" w:eastAsia="zh-CN"/>
        </w:rPr>
      </w:pPr>
      <w:r>
        <w:rPr>
          <w:rFonts w:hint="eastAsia" w:ascii="宋体" w:hAnsi="宋体" w:eastAsia="宋体" w:cs="宋体"/>
          <w:sz w:val="24"/>
          <w:lang w:val="zh-CN" w:eastAsia="zh-CN"/>
        </w:rPr>
        <w:t>PSM的有效性依赖于以下两项核心假设：</w:t>
      </w:r>
    </w:p>
    <w:p w14:paraId="7EA3CB06">
      <w:pPr>
        <w:pageBreakBefore w:val="0"/>
        <w:widowControl w:val="0"/>
        <w:kinsoku/>
        <w:wordWrap/>
        <w:overflowPunct/>
        <w:topLinePunct w:val="0"/>
        <w:autoSpaceDE/>
        <w:autoSpaceDN/>
        <w:bidi w:val="0"/>
        <w:adjustRightInd/>
        <w:snapToGrid/>
        <w:spacing w:line="460" w:lineRule="exact"/>
        <w:ind w:firstLine="480" w:firstLineChars="200"/>
        <w:textAlignment w:val="auto"/>
        <w:rPr>
          <w:rFonts w:hint="eastAsia" w:ascii="宋体" w:hAnsi="宋体" w:eastAsia="宋体" w:cs="宋体"/>
          <w:sz w:val="24"/>
          <w:lang w:val="zh-CN" w:eastAsia="zh-CN"/>
        </w:rPr>
      </w:pPr>
      <w:r>
        <w:rPr>
          <w:rFonts w:hint="eastAsia" w:ascii="宋体" w:hAnsi="宋体" w:eastAsia="宋体" w:cs="宋体"/>
          <w:sz w:val="24"/>
          <w:lang w:val="zh-CN" w:eastAsia="zh-CN"/>
        </w:rPr>
        <w:t>条件独立性假设（CIA）：在控制可观测协变量</w:t>
      </w:r>
      <m:oMath>
        <m:r>
          <m:rPr>
            <m:nor/>
            <m:sty m:val="p"/>
          </m:rPr>
          <w:rPr>
            <w:rFonts w:hint="eastAsia" w:ascii="Cambria Math" w:hAnsi="Cambria Math" w:eastAsia="宋体" w:cs="宋体"/>
            <w:b w:val="0"/>
            <w:i w:val="0"/>
            <w:sz w:val="24"/>
            <w:lang w:val="en-US" w:eastAsia="zh-CN"/>
          </w:rPr>
          <m:t>X</m:t>
        </m:r>
      </m:oMath>
      <w:r>
        <w:rPr>
          <w:rFonts w:hint="eastAsia" w:ascii="宋体" w:hAnsi="宋体" w:eastAsia="宋体" w:cs="宋体"/>
          <w:sz w:val="24"/>
          <w:lang w:val="zh-CN" w:eastAsia="zh-CN"/>
        </w:rPr>
        <w:t>的条件下，个体是否进入处理组（即所在分行是否率先部署AI系统）与潜在结果相互独立，即</w:t>
      </w:r>
      <m:oMath>
        <m:d>
          <m:dPr>
            <m:ctrlPr>
              <w:rPr>
                <w:rFonts w:hint="eastAsia" w:ascii="Cambria Math" w:hAnsi="Cambria Math" w:eastAsia="宋体" w:cs="宋体"/>
                <w:sz w:val="24"/>
                <w:lang w:val="en-US" w:eastAsia="zh-CN"/>
              </w:rPr>
            </m:ctrlPr>
          </m:dPr>
          <m:e>
            <m:sSub>
              <m:sSubPr>
                <m:ctrlPr>
                  <w:rPr>
                    <w:rFonts w:hint="eastAsia" w:ascii="Cambria Math" w:hAnsi="Cambria Math" w:eastAsia="宋体" w:cs="宋体"/>
                    <w:sz w:val="24"/>
                    <w:lang w:val="en-US" w:eastAsia="zh-CN"/>
                  </w:rPr>
                </m:ctrlPr>
              </m:sSubPr>
              <m:e>
                <m:r>
                  <m:rPr>
                    <m:nor/>
                    <m:sty m:val="p"/>
                  </m:rPr>
                  <w:rPr>
                    <w:rFonts w:hint="eastAsia" w:ascii="Cambria Math" w:hAnsi="Cambria Math" w:eastAsia="宋体" w:cs="宋体"/>
                    <w:b w:val="0"/>
                    <w:i w:val="0"/>
                    <w:sz w:val="24"/>
                    <w:lang w:val="en-US" w:eastAsia="zh-CN"/>
                  </w:rPr>
                  <m:t>Y</m:t>
                </m:r>
                <m:ctrlPr>
                  <w:rPr>
                    <w:rFonts w:hint="eastAsia" w:ascii="Cambria Math" w:hAnsi="Cambria Math" w:eastAsia="宋体" w:cs="宋体"/>
                    <w:sz w:val="24"/>
                    <w:lang w:val="en-US" w:eastAsia="zh-CN"/>
                  </w:rPr>
                </m:ctrlPr>
              </m:e>
              <m:sub>
                <m:r>
                  <m:rPr>
                    <m:nor/>
                    <m:sty m:val="p"/>
                  </m:rPr>
                  <w:rPr>
                    <w:rFonts w:hint="eastAsia" w:ascii="Cambria Math" w:hAnsi="Cambria Math" w:eastAsia="宋体" w:cs="宋体"/>
                    <w:b w:val="0"/>
                    <w:i w:val="0"/>
                    <w:sz w:val="24"/>
                    <w:lang w:val="en-US" w:eastAsia="zh-CN"/>
                  </w:rPr>
                  <m:t>i1</m:t>
                </m:r>
                <m:ctrlPr>
                  <w:rPr>
                    <w:rFonts w:hint="eastAsia" w:ascii="Cambria Math" w:hAnsi="Cambria Math" w:eastAsia="宋体" w:cs="宋体"/>
                    <w:sz w:val="24"/>
                    <w:lang w:val="en-US" w:eastAsia="zh-CN"/>
                  </w:rPr>
                </m:ctrlPr>
              </m:sub>
            </m:sSub>
            <m:r>
              <m:rPr>
                <m:nor/>
                <m:sty m:val="p"/>
              </m:rPr>
              <w:rPr>
                <w:rFonts w:hint="eastAsia" w:ascii="Cambria Math" w:hAnsi="Cambria Math" w:eastAsia="宋体" w:cs="宋体"/>
                <w:b w:val="0"/>
                <w:i w:val="0"/>
                <w:sz w:val="24"/>
                <w:lang w:val="en-US" w:eastAsia="zh-CN"/>
              </w:rPr>
              <m:t>,</m:t>
            </m:r>
            <m:sSub>
              <m:sSubPr>
                <m:ctrlPr>
                  <w:rPr>
                    <w:rFonts w:hint="eastAsia" w:ascii="Cambria Math" w:hAnsi="Cambria Math" w:eastAsia="宋体" w:cs="宋体"/>
                    <w:sz w:val="24"/>
                    <w:lang w:val="en-US" w:eastAsia="zh-CN"/>
                  </w:rPr>
                </m:ctrlPr>
              </m:sSubPr>
              <m:e>
                <m:r>
                  <m:rPr>
                    <m:nor/>
                    <m:sty m:val="p"/>
                  </m:rPr>
                  <w:rPr>
                    <w:rFonts w:hint="eastAsia" w:ascii="Cambria Math" w:hAnsi="Cambria Math" w:eastAsia="宋体" w:cs="宋体"/>
                    <w:b w:val="0"/>
                    <w:i w:val="0"/>
                    <w:sz w:val="24"/>
                    <w:lang w:val="en-US" w:eastAsia="zh-CN"/>
                  </w:rPr>
                  <m:t>Y</m:t>
                </m:r>
                <m:ctrlPr>
                  <w:rPr>
                    <w:rFonts w:hint="eastAsia" w:ascii="Cambria Math" w:hAnsi="Cambria Math" w:eastAsia="宋体" w:cs="宋体"/>
                    <w:sz w:val="24"/>
                    <w:lang w:val="en-US" w:eastAsia="zh-CN"/>
                  </w:rPr>
                </m:ctrlPr>
              </m:e>
              <m:sub>
                <m:r>
                  <m:rPr>
                    <m:nor/>
                    <m:sty m:val="p"/>
                  </m:rPr>
                  <w:rPr>
                    <w:rFonts w:hint="eastAsia" w:ascii="Cambria Math" w:hAnsi="Cambria Math" w:eastAsia="宋体" w:cs="宋体"/>
                    <w:b w:val="0"/>
                    <w:i w:val="0"/>
                    <w:sz w:val="24"/>
                    <w:lang w:val="en-US" w:eastAsia="zh-CN"/>
                  </w:rPr>
                  <m:t>i0</m:t>
                </m:r>
                <m:ctrlPr>
                  <w:rPr>
                    <w:rFonts w:hint="eastAsia" w:ascii="Cambria Math" w:hAnsi="Cambria Math" w:eastAsia="宋体" w:cs="宋体"/>
                    <w:sz w:val="24"/>
                    <w:lang w:val="en-US" w:eastAsia="zh-CN"/>
                  </w:rPr>
                </m:ctrlPr>
              </m:sub>
            </m:sSub>
            <m:ctrlPr>
              <w:rPr>
                <w:rFonts w:hint="eastAsia" w:ascii="Cambria Math" w:hAnsi="Cambria Math" w:eastAsia="宋体" w:cs="宋体"/>
                <w:sz w:val="24"/>
                <w:lang w:val="en-US" w:eastAsia="zh-CN"/>
              </w:rPr>
            </m:ctrlPr>
          </m:e>
        </m:d>
        <m:r>
          <m:rPr>
            <m:nor/>
            <m:sty m:val="p"/>
          </m:rPr>
          <w:rPr>
            <w:rFonts w:hint="eastAsia" w:ascii="Cambria Math" w:hAnsi="Cambria Math" w:eastAsia="宋体" w:cs="宋体"/>
            <w:b w:val="0"/>
            <w:i w:val="0"/>
            <w:sz w:val="24"/>
            <w:lang w:val="en-US" w:eastAsia="zh-CN"/>
          </w:rPr>
          <m:t>⊥</m:t>
        </m:r>
        <m:sSub>
          <m:sSubPr>
            <m:ctrlPr>
              <w:rPr>
                <w:rFonts w:hint="eastAsia" w:ascii="Cambria Math" w:hAnsi="Cambria Math" w:eastAsia="宋体" w:cs="宋体"/>
                <w:sz w:val="24"/>
                <w:lang w:val="en-US" w:eastAsia="zh-CN"/>
              </w:rPr>
            </m:ctrlPr>
          </m:sSubPr>
          <m:e>
            <m:r>
              <m:rPr>
                <m:nor/>
                <m:sty m:val="p"/>
              </m:rPr>
              <w:rPr>
                <w:rFonts w:hint="eastAsia" w:ascii="Cambria Math" w:hAnsi="Cambria Math" w:eastAsia="宋体" w:cs="宋体"/>
                <w:b w:val="0"/>
                <w:i w:val="0"/>
                <w:sz w:val="24"/>
                <w:lang w:val="en-US" w:eastAsia="zh-CN"/>
              </w:rPr>
              <m:t>D</m:t>
            </m:r>
            <m:ctrlPr>
              <w:rPr>
                <w:rFonts w:hint="eastAsia" w:ascii="Cambria Math" w:hAnsi="Cambria Math" w:eastAsia="宋体" w:cs="宋体"/>
                <w:sz w:val="24"/>
                <w:lang w:val="en-US" w:eastAsia="zh-CN"/>
              </w:rPr>
            </m:ctrlPr>
          </m:e>
          <m:sub>
            <m:r>
              <m:rPr>
                <m:nor/>
                <m:sty m:val="p"/>
              </m:rPr>
              <w:rPr>
                <w:rFonts w:hint="eastAsia" w:ascii="Cambria Math" w:hAnsi="Cambria Math" w:eastAsia="宋体" w:cs="宋体"/>
                <w:b w:val="0"/>
                <w:i w:val="0"/>
                <w:sz w:val="24"/>
                <w:lang w:val="en-US" w:eastAsia="zh-CN"/>
              </w:rPr>
              <m:t>i</m:t>
            </m:r>
            <m:ctrlPr>
              <w:rPr>
                <w:rFonts w:hint="eastAsia" w:ascii="Cambria Math" w:hAnsi="Cambria Math" w:eastAsia="宋体" w:cs="宋体"/>
                <w:sz w:val="24"/>
                <w:lang w:val="en-US" w:eastAsia="zh-CN"/>
              </w:rPr>
            </m:ctrlPr>
          </m:sub>
        </m:sSub>
        <m:r>
          <m:rPr>
            <m:nor/>
            <m:sty m:val="p"/>
          </m:rPr>
          <w:rPr>
            <w:rFonts w:hint="eastAsia" w:ascii="Cambria Math" w:hAnsi="Cambria Math" w:eastAsia="宋体" w:cs="宋体"/>
            <w:b w:val="0"/>
            <w:i w:val="0"/>
            <w:sz w:val="24"/>
            <w:lang w:val="en-US" w:eastAsia="zh-CN"/>
          </w:rPr>
          <m:t>∣</m:t>
        </m:r>
        <m:sSub>
          <m:sSubPr>
            <m:ctrlPr>
              <w:rPr>
                <w:rFonts w:hint="eastAsia" w:ascii="Cambria Math" w:hAnsi="Cambria Math" w:eastAsia="宋体" w:cs="宋体"/>
                <w:sz w:val="24"/>
                <w:lang w:val="en-US" w:eastAsia="zh-CN"/>
              </w:rPr>
            </m:ctrlPr>
          </m:sSubPr>
          <m:e>
            <m:r>
              <m:rPr>
                <m:nor/>
                <m:sty m:val="p"/>
              </m:rPr>
              <w:rPr>
                <w:rFonts w:hint="eastAsia" w:ascii="Cambria Math" w:hAnsi="Cambria Math" w:eastAsia="宋体" w:cs="宋体"/>
                <w:b w:val="0"/>
                <w:i w:val="0"/>
                <w:sz w:val="24"/>
                <w:lang w:val="en-US" w:eastAsia="zh-CN"/>
              </w:rPr>
              <m:t>X</m:t>
            </m:r>
            <m:ctrlPr>
              <w:rPr>
                <w:rFonts w:hint="eastAsia" w:ascii="Cambria Math" w:hAnsi="Cambria Math" w:eastAsia="宋体" w:cs="宋体"/>
                <w:sz w:val="24"/>
                <w:lang w:val="en-US" w:eastAsia="zh-CN"/>
              </w:rPr>
            </m:ctrlPr>
          </m:e>
          <m:sub>
            <m:r>
              <m:rPr>
                <m:nor/>
                <m:sty m:val="p"/>
              </m:rPr>
              <w:rPr>
                <w:rFonts w:hint="eastAsia" w:ascii="Cambria Math" w:hAnsi="Cambria Math" w:eastAsia="宋体" w:cs="宋体"/>
                <w:b w:val="0"/>
                <w:i w:val="0"/>
                <w:sz w:val="24"/>
                <w:lang w:val="en-US" w:eastAsia="zh-CN"/>
              </w:rPr>
              <m:t>i</m:t>
            </m:r>
            <m:ctrlPr>
              <w:rPr>
                <w:rFonts w:hint="eastAsia" w:ascii="Cambria Math" w:hAnsi="Cambria Math" w:eastAsia="宋体" w:cs="宋体"/>
                <w:sz w:val="24"/>
                <w:lang w:val="en-US" w:eastAsia="zh-CN"/>
              </w:rPr>
            </m:ctrlPr>
          </m:sub>
        </m:sSub>
      </m:oMath>
      <w:r>
        <w:rPr>
          <w:rFonts w:hint="eastAsia" w:ascii="宋体" w:hAnsi="宋体" w:eastAsia="宋体" w:cs="宋体"/>
          <w:sz w:val="24"/>
          <w:lang w:val="zh-CN" w:eastAsia="zh-CN"/>
        </w:rPr>
        <w:t>。本文以客户年龄、资产规模对数、产品持有数量、分行规模对数、所在城市GDP对数及政策前12期CEMI历史均值作为匹配协变量，涵盖了影响分行选择性部署与客户经营成效的主要可观测因素，CIA假设具备合理的现实支撑。</w:t>
      </w:r>
    </w:p>
    <w:p w14:paraId="4176157A">
      <w:pPr>
        <w:pageBreakBefore w:val="0"/>
        <w:widowControl w:val="0"/>
        <w:kinsoku/>
        <w:wordWrap/>
        <w:overflowPunct/>
        <w:topLinePunct w:val="0"/>
        <w:autoSpaceDE/>
        <w:autoSpaceDN/>
        <w:bidi w:val="0"/>
        <w:adjustRightInd/>
        <w:snapToGrid/>
        <w:spacing w:line="460" w:lineRule="exact"/>
        <w:ind w:firstLine="480" w:firstLineChars="200"/>
        <w:textAlignment w:val="auto"/>
        <w:rPr>
          <w:rFonts w:hint="eastAsia" w:ascii="宋体" w:hAnsi="宋体" w:eastAsia="宋体" w:cs="宋体"/>
          <w:sz w:val="24"/>
          <w:lang w:val="zh-CN" w:eastAsia="zh-CN"/>
        </w:rPr>
      </w:pPr>
      <w:r>
        <w:rPr>
          <w:rFonts w:hint="eastAsia" w:ascii="宋体" w:hAnsi="宋体" w:eastAsia="宋体" w:cs="宋体"/>
          <w:sz w:val="24"/>
          <w:lang w:val="zh-CN" w:eastAsia="zh-CN"/>
        </w:rPr>
        <w:t>共同支撑假设（Common Support）：对于任意协变量取值</w:t>
      </w:r>
      <m:oMath>
        <m:r>
          <m:rPr>
            <m:nor/>
            <m:sty m:val="p"/>
          </m:rPr>
          <w:rPr>
            <w:rFonts w:hint="eastAsia" w:ascii="Cambria Math" w:hAnsi="Cambria Math" w:eastAsia="宋体" w:cs="宋体"/>
            <w:b w:val="0"/>
            <w:i w:val="0"/>
            <w:sz w:val="24"/>
            <w:lang w:val="en-US" w:eastAsia="zh-CN"/>
          </w:rPr>
          <m:t>x</m:t>
        </m:r>
      </m:oMath>
      <w:r>
        <w:rPr>
          <w:rFonts w:hint="eastAsia" w:ascii="宋体" w:hAnsi="宋体" w:eastAsia="宋体" w:cs="宋体"/>
          <w:sz w:val="24"/>
          <w:lang w:val="zh-CN" w:eastAsia="zh-CN"/>
        </w:rPr>
        <w:t>，处理组与对照组均存在正概率的个体，即</w:t>
      </w:r>
      <m:oMath>
        <m:r>
          <m:rPr>
            <m:nor/>
            <m:sty m:val="p"/>
          </m:rPr>
          <w:rPr>
            <w:rFonts w:hint="eastAsia" w:ascii="Cambria Math" w:hAnsi="Cambria Math" w:eastAsia="宋体" w:cs="宋体"/>
            <w:b w:val="0"/>
            <w:i w:val="0"/>
            <w:sz w:val="24"/>
            <w:lang w:val="en-US" w:eastAsia="zh-CN"/>
          </w:rPr>
          <m:t>0&lt;P</m:t>
        </m:r>
        <m:d>
          <m:dPr>
            <m:ctrlPr>
              <w:rPr>
                <w:rFonts w:hint="eastAsia" w:ascii="Cambria Math" w:hAnsi="Cambria Math" w:eastAsia="宋体" w:cs="宋体"/>
                <w:sz w:val="24"/>
                <w:lang w:val="en-US" w:eastAsia="zh-CN"/>
              </w:rPr>
            </m:ctrlPr>
          </m:dPr>
          <m:e>
            <m:sSub>
              <m:sSubPr>
                <m:ctrlPr>
                  <w:rPr>
                    <w:rFonts w:hint="eastAsia" w:ascii="Cambria Math" w:hAnsi="Cambria Math" w:eastAsia="宋体" w:cs="宋体"/>
                    <w:sz w:val="24"/>
                    <w:lang w:val="en-US" w:eastAsia="zh-CN"/>
                  </w:rPr>
                </m:ctrlPr>
              </m:sSubPr>
              <m:e>
                <m:r>
                  <m:rPr>
                    <m:nor/>
                    <m:sty m:val="p"/>
                  </m:rPr>
                  <w:rPr>
                    <w:rFonts w:hint="eastAsia" w:ascii="Cambria Math" w:hAnsi="Cambria Math" w:eastAsia="宋体" w:cs="宋体"/>
                    <w:b w:val="0"/>
                    <w:i w:val="0"/>
                    <w:sz w:val="24"/>
                    <w:lang w:val="en-US" w:eastAsia="zh-CN"/>
                  </w:rPr>
                  <m:t>D</m:t>
                </m:r>
                <m:ctrlPr>
                  <w:rPr>
                    <w:rFonts w:hint="eastAsia" w:ascii="Cambria Math" w:hAnsi="Cambria Math" w:eastAsia="宋体" w:cs="宋体"/>
                    <w:sz w:val="24"/>
                    <w:lang w:val="en-US" w:eastAsia="zh-CN"/>
                  </w:rPr>
                </m:ctrlPr>
              </m:e>
              <m:sub>
                <m:r>
                  <m:rPr>
                    <m:nor/>
                    <m:sty m:val="p"/>
                  </m:rPr>
                  <w:rPr>
                    <w:rFonts w:hint="eastAsia" w:ascii="Cambria Math" w:hAnsi="Cambria Math" w:eastAsia="宋体" w:cs="宋体"/>
                    <w:b w:val="0"/>
                    <w:i w:val="0"/>
                    <w:sz w:val="24"/>
                    <w:lang w:val="en-US" w:eastAsia="zh-CN"/>
                  </w:rPr>
                  <m:t>i</m:t>
                </m:r>
                <m:ctrlPr>
                  <w:rPr>
                    <w:rFonts w:hint="eastAsia" w:ascii="Cambria Math" w:hAnsi="Cambria Math" w:eastAsia="宋体" w:cs="宋体"/>
                    <w:sz w:val="24"/>
                    <w:lang w:val="en-US" w:eastAsia="zh-CN"/>
                  </w:rPr>
                </m:ctrlPr>
              </m:sub>
            </m:sSub>
            <m:r>
              <m:rPr>
                <m:nor/>
                <m:sty m:val="p"/>
              </m:rPr>
              <w:rPr>
                <w:rFonts w:hint="eastAsia" w:ascii="Cambria Math" w:hAnsi="Cambria Math" w:eastAsia="宋体" w:cs="宋体"/>
                <w:b w:val="0"/>
                <w:i w:val="0"/>
                <w:sz w:val="24"/>
                <w:lang w:val="en-US" w:eastAsia="zh-CN"/>
              </w:rPr>
              <m:t>=1∣</m:t>
            </m:r>
            <m:sSub>
              <m:sSubPr>
                <m:ctrlPr>
                  <w:rPr>
                    <w:rFonts w:hint="eastAsia" w:ascii="Cambria Math" w:hAnsi="Cambria Math" w:eastAsia="宋体" w:cs="宋体"/>
                    <w:sz w:val="24"/>
                    <w:lang w:val="en-US" w:eastAsia="zh-CN"/>
                  </w:rPr>
                </m:ctrlPr>
              </m:sSubPr>
              <m:e>
                <m:r>
                  <m:rPr>
                    <m:nor/>
                    <m:sty m:val="p"/>
                  </m:rPr>
                  <w:rPr>
                    <w:rFonts w:hint="eastAsia" w:ascii="Cambria Math" w:hAnsi="Cambria Math" w:eastAsia="宋体" w:cs="宋体"/>
                    <w:b w:val="0"/>
                    <w:i w:val="0"/>
                    <w:sz w:val="24"/>
                    <w:lang w:val="en-US" w:eastAsia="zh-CN"/>
                  </w:rPr>
                  <m:t>X</m:t>
                </m:r>
                <m:ctrlPr>
                  <w:rPr>
                    <w:rFonts w:hint="eastAsia" w:ascii="Cambria Math" w:hAnsi="Cambria Math" w:eastAsia="宋体" w:cs="宋体"/>
                    <w:sz w:val="24"/>
                    <w:lang w:val="en-US" w:eastAsia="zh-CN"/>
                  </w:rPr>
                </m:ctrlPr>
              </m:e>
              <m:sub>
                <m:r>
                  <m:rPr>
                    <m:nor/>
                    <m:sty m:val="p"/>
                  </m:rPr>
                  <w:rPr>
                    <w:rFonts w:hint="eastAsia" w:ascii="Cambria Math" w:hAnsi="Cambria Math" w:eastAsia="宋体" w:cs="宋体"/>
                    <w:b w:val="0"/>
                    <w:i w:val="0"/>
                    <w:sz w:val="24"/>
                    <w:lang w:val="en-US" w:eastAsia="zh-CN"/>
                  </w:rPr>
                  <m:t>i</m:t>
                </m:r>
                <m:ctrlPr>
                  <w:rPr>
                    <w:rFonts w:hint="eastAsia" w:ascii="Cambria Math" w:hAnsi="Cambria Math" w:eastAsia="宋体" w:cs="宋体"/>
                    <w:sz w:val="24"/>
                    <w:lang w:val="en-US" w:eastAsia="zh-CN"/>
                  </w:rPr>
                </m:ctrlPr>
              </m:sub>
            </m:sSub>
            <m:r>
              <m:rPr>
                <m:nor/>
                <m:sty m:val="p"/>
              </m:rPr>
              <w:rPr>
                <w:rFonts w:hint="eastAsia" w:ascii="Cambria Math" w:hAnsi="Cambria Math" w:eastAsia="宋体" w:cs="宋体"/>
                <w:b w:val="0"/>
                <w:i w:val="0"/>
                <w:sz w:val="24"/>
                <w:lang w:val="en-US" w:eastAsia="zh-CN"/>
              </w:rPr>
              <m:t>=x</m:t>
            </m:r>
            <m:ctrlPr>
              <w:rPr>
                <w:rFonts w:hint="eastAsia" w:ascii="Cambria Math" w:hAnsi="Cambria Math" w:eastAsia="宋体" w:cs="宋体"/>
                <w:sz w:val="24"/>
                <w:lang w:val="en-US" w:eastAsia="zh-CN"/>
              </w:rPr>
            </m:ctrlPr>
          </m:e>
        </m:d>
        <m:r>
          <m:rPr>
            <m:nor/>
            <m:sty m:val="p"/>
          </m:rPr>
          <w:rPr>
            <w:rFonts w:hint="eastAsia" w:ascii="Cambria Math" w:hAnsi="Cambria Math" w:eastAsia="宋体" w:cs="宋体"/>
            <w:b w:val="0"/>
            <w:i w:val="0"/>
            <w:sz w:val="24"/>
            <w:lang w:val="en-US" w:eastAsia="zh-CN"/>
          </w:rPr>
          <m:t>&lt;1</m:t>
        </m:r>
      </m:oMath>
      <w:r>
        <w:rPr>
          <w:rFonts w:hint="eastAsia" w:ascii="宋体" w:hAnsi="宋体" w:eastAsia="宋体" w:cs="宋体"/>
          <w:sz w:val="24"/>
          <w:lang w:val="zh-CN" w:eastAsia="zh-CN"/>
        </w:rPr>
        <w:t>。下文倾向得分分布图将对共同支撑区域进行可视化验证。</w:t>
      </w:r>
    </w:p>
    <w:p w14:paraId="5A848097">
      <w:pPr>
        <w:pageBreakBefore w:val="0"/>
        <w:widowControl w:val="0"/>
        <w:kinsoku/>
        <w:wordWrap/>
        <w:overflowPunct/>
        <w:topLinePunct w:val="0"/>
        <w:autoSpaceDE/>
        <w:autoSpaceDN/>
        <w:bidi w:val="0"/>
        <w:adjustRightInd/>
        <w:snapToGrid/>
        <w:spacing w:line="460" w:lineRule="exact"/>
        <w:ind w:firstLine="480" w:firstLineChars="200"/>
        <w:textAlignment w:val="auto"/>
        <w:rPr>
          <w:rFonts w:hint="eastAsia" w:ascii="宋体" w:hAnsi="宋体" w:eastAsia="宋体" w:cs="宋体"/>
          <w:sz w:val="24"/>
          <w:lang w:val="zh-CN" w:eastAsia="zh-CN"/>
        </w:rPr>
      </w:pPr>
      <w:r>
        <w:rPr>
          <w:rFonts w:hint="eastAsia" w:ascii="宋体" w:hAnsi="宋体" w:eastAsia="宋体" w:cs="宋体"/>
          <w:sz w:val="24"/>
          <w:lang w:val="zh-CN" w:eastAsia="zh-CN"/>
        </w:rPr>
        <w:t>干预状态定义为：</w:t>
      </w:r>
      <m:oMath>
        <m:sSub>
          <m:sSubPr>
            <m:ctrlPr>
              <w:rPr>
                <w:rFonts w:hint="eastAsia" w:ascii="Cambria Math" w:hAnsi="Cambria Math" w:eastAsia="宋体" w:cs="宋体"/>
                <w:sz w:val="24"/>
                <w:lang w:val="en-US" w:eastAsia="zh-CN"/>
              </w:rPr>
            </m:ctrlPr>
          </m:sSubPr>
          <m:e>
            <m:r>
              <m:rPr>
                <m:nor/>
                <m:sty m:val="p"/>
              </m:rPr>
              <w:rPr>
                <w:rFonts w:hint="eastAsia" w:ascii="Cambria Math" w:hAnsi="Cambria Math" w:eastAsia="宋体" w:cs="宋体"/>
                <w:b w:val="0"/>
                <w:i w:val="0"/>
                <w:sz w:val="24"/>
                <w:lang w:val="en-US" w:eastAsia="zh-CN"/>
              </w:rPr>
              <m:t>D</m:t>
            </m:r>
            <m:ctrlPr>
              <w:rPr>
                <w:rFonts w:hint="eastAsia" w:ascii="Cambria Math" w:hAnsi="Cambria Math" w:eastAsia="宋体" w:cs="宋体"/>
                <w:sz w:val="24"/>
                <w:lang w:val="en-US" w:eastAsia="zh-CN"/>
              </w:rPr>
            </m:ctrlPr>
          </m:e>
          <m:sub>
            <m:r>
              <m:rPr>
                <m:nor/>
                <m:sty m:val="p"/>
              </m:rPr>
              <w:rPr>
                <w:rFonts w:hint="eastAsia" w:ascii="Cambria Math" w:hAnsi="Cambria Math" w:eastAsia="宋体" w:cs="宋体"/>
                <w:b w:val="0"/>
                <w:i w:val="0"/>
                <w:sz w:val="24"/>
                <w:lang w:val="en-US" w:eastAsia="zh-CN"/>
              </w:rPr>
              <m:t>i</m:t>
            </m:r>
            <m:ctrlPr>
              <w:rPr>
                <w:rFonts w:hint="eastAsia" w:ascii="Cambria Math" w:hAnsi="Cambria Math" w:eastAsia="宋体" w:cs="宋体"/>
                <w:sz w:val="24"/>
                <w:lang w:val="en-US" w:eastAsia="zh-CN"/>
              </w:rPr>
            </m:ctrlPr>
          </m:sub>
        </m:sSub>
        <m:r>
          <m:rPr>
            <m:nor/>
            <m:sty m:val="p"/>
          </m:rPr>
          <w:rPr>
            <w:rFonts w:hint="eastAsia" w:ascii="Cambria Math" w:hAnsi="Cambria Math" w:eastAsia="宋体" w:cs="宋体"/>
            <w:b w:val="0"/>
            <w:i w:val="0"/>
            <w:sz w:val="24"/>
            <w:lang w:val="en-US" w:eastAsia="zh-CN"/>
          </w:rPr>
          <m:t>=1</m:t>
        </m:r>
      </m:oMath>
      <w:r>
        <w:rPr>
          <w:rFonts w:hint="eastAsia" w:ascii="宋体" w:hAnsi="宋体" w:eastAsia="宋体" w:cs="宋体"/>
          <w:sz w:val="24"/>
          <w:lang w:val="zh-CN" w:eastAsia="zh-CN"/>
        </w:rPr>
        <w:t>表示客户</w:t>
      </w:r>
      <m:oMath>
        <m:r>
          <m:rPr>
            <m:nor/>
            <m:sty m:val="p"/>
          </m:rPr>
          <w:rPr>
            <w:rFonts w:hint="eastAsia" w:ascii="Cambria Math" w:hAnsi="Cambria Math" w:eastAsia="宋体" w:cs="宋体"/>
            <w:b w:val="0"/>
            <w:i w:val="0"/>
            <w:sz w:val="24"/>
            <w:lang w:val="en-US" w:eastAsia="zh-CN"/>
          </w:rPr>
          <m:t>i</m:t>
        </m:r>
      </m:oMath>
      <w:r>
        <w:rPr>
          <w:rFonts w:hint="eastAsia" w:ascii="宋体" w:hAnsi="宋体" w:eastAsia="宋体" w:cs="宋体"/>
          <w:sz w:val="24"/>
          <w:lang w:val="zh-CN" w:eastAsia="zh-CN"/>
        </w:rPr>
        <w:t>所在分行属于率先部署AI系统的处理组（47家），</w:t>
      </w:r>
      <m:oMath>
        <m:sSub>
          <m:sSubPr>
            <m:ctrlPr>
              <w:rPr>
                <w:rFonts w:hint="eastAsia" w:ascii="Cambria Math" w:hAnsi="Cambria Math" w:eastAsia="宋体" w:cs="宋体"/>
                <w:sz w:val="24"/>
                <w:lang w:val="en-US" w:eastAsia="zh-CN"/>
              </w:rPr>
            </m:ctrlPr>
          </m:sSubPr>
          <m:e>
            <m:r>
              <m:rPr>
                <m:nor/>
                <m:sty m:val="p"/>
              </m:rPr>
              <w:rPr>
                <w:rFonts w:hint="eastAsia" w:ascii="Cambria Math" w:hAnsi="Cambria Math" w:eastAsia="宋体" w:cs="宋体"/>
                <w:b w:val="0"/>
                <w:i w:val="0"/>
                <w:sz w:val="24"/>
                <w:lang w:val="en-US" w:eastAsia="zh-CN"/>
              </w:rPr>
              <m:t>D</m:t>
            </m:r>
            <m:ctrlPr>
              <w:rPr>
                <w:rFonts w:hint="eastAsia" w:ascii="Cambria Math" w:hAnsi="Cambria Math" w:eastAsia="宋体" w:cs="宋体"/>
                <w:sz w:val="24"/>
                <w:lang w:val="en-US" w:eastAsia="zh-CN"/>
              </w:rPr>
            </m:ctrlPr>
          </m:e>
          <m:sub>
            <m:r>
              <m:rPr>
                <m:nor/>
                <m:sty m:val="p"/>
              </m:rPr>
              <w:rPr>
                <w:rFonts w:hint="eastAsia" w:ascii="Cambria Math" w:hAnsi="Cambria Math" w:eastAsia="宋体" w:cs="宋体"/>
                <w:b w:val="0"/>
                <w:i w:val="0"/>
                <w:sz w:val="24"/>
                <w:lang w:val="en-US" w:eastAsia="zh-CN"/>
              </w:rPr>
              <m:t>i</m:t>
            </m:r>
            <m:ctrlPr>
              <w:rPr>
                <w:rFonts w:hint="eastAsia" w:ascii="Cambria Math" w:hAnsi="Cambria Math" w:eastAsia="宋体" w:cs="宋体"/>
                <w:sz w:val="24"/>
                <w:lang w:val="en-US" w:eastAsia="zh-CN"/>
              </w:rPr>
            </m:ctrlPr>
          </m:sub>
        </m:sSub>
        <m:r>
          <m:rPr>
            <m:nor/>
            <m:sty m:val="p"/>
          </m:rPr>
          <w:rPr>
            <w:rFonts w:hint="eastAsia" w:ascii="Cambria Math" w:hAnsi="Cambria Math" w:eastAsia="宋体" w:cs="宋体"/>
            <w:b w:val="0"/>
            <w:i w:val="0"/>
            <w:sz w:val="24"/>
            <w:lang w:val="en-US" w:eastAsia="zh-CN"/>
          </w:rPr>
          <m:t>=0</m:t>
        </m:r>
      </m:oMath>
      <w:r>
        <w:rPr>
          <w:rFonts w:hint="eastAsia" w:ascii="宋体" w:hAnsi="宋体" w:eastAsia="宋体" w:cs="宋体"/>
          <w:sz w:val="24"/>
          <w:lang w:val="zh-CN" w:eastAsia="zh-CN"/>
        </w:rPr>
        <w:t>表示所在分行属于延迟部署的对照组（39家）。</w:t>
      </w:r>
    </w:p>
    <w:p w14:paraId="73621D56">
      <w:pPr>
        <w:pageBreakBefore w:val="0"/>
        <w:widowControl w:val="0"/>
        <w:kinsoku/>
        <w:wordWrap/>
        <w:overflowPunct/>
        <w:topLinePunct w:val="0"/>
        <w:autoSpaceDE/>
        <w:autoSpaceDN/>
        <w:bidi w:val="0"/>
        <w:adjustRightInd/>
        <w:snapToGrid/>
        <w:spacing w:line="460" w:lineRule="exact"/>
        <w:ind w:firstLine="480" w:firstLineChars="200"/>
        <w:textAlignment w:val="auto"/>
        <w:rPr>
          <w:rFonts w:hint="eastAsia" w:ascii="宋体" w:hAnsi="宋体" w:eastAsia="宋体" w:cs="宋体"/>
          <w:sz w:val="24"/>
          <w:lang w:val="zh-CN" w:eastAsia="zh-CN"/>
        </w:rPr>
      </w:pPr>
      <w:r>
        <w:rPr>
          <w:rFonts w:hint="eastAsia" w:ascii="宋体" w:hAnsi="宋体" w:eastAsia="宋体" w:cs="宋体"/>
          <w:sz w:val="24"/>
          <w:lang w:val="zh-CN" w:eastAsia="zh-CN"/>
        </w:rPr>
        <w:t>2.倾向值估计</w:t>
      </w:r>
      <w:r>
        <w:rPr>
          <w:rFonts w:hint="eastAsia" w:ascii="宋体" w:hAnsi="宋体" w:eastAsia="宋体" w:cs="宋体"/>
          <w:sz w:val="24"/>
          <w:lang w:val="zh-CN" w:eastAsia="zh-CN"/>
        </w:rPr>
        <w:br w:type="textWrapping"/>
      </w:r>
      <w:r>
        <w:rPr>
          <w:rFonts w:hint="eastAsia" w:ascii="宋体" w:hAnsi="宋体" w:eastAsia="宋体" w:cs="宋体"/>
          <w:sz w:val="24"/>
          <w:lang w:val="zh-CN" w:eastAsia="zh-CN"/>
        </w:rPr>
        <w:t>以上述六项协变量为自变量，对</w:t>
      </w:r>
      <m:oMath>
        <m:r>
          <m:rPr>
            <m:nor/>
            <m:sty m:val="p"/>
          </m:rPr>
          <w:rPr>
            <w:rFonts w:hint="eastAsia" w:ascii="Cambria Math" w:hAnsi="Cambria Math" w:eastAsia="宋体" w:cs="宋体"/>
            <w:b w:val="0"/>
            <w:i w:val="0"/>
            <w:sz w:val="24"/>
            <w:lang w:val="en-US" w:eastAsia="zh-CN"/>
          </w:rPr>
          <m:t>P</m:t>
        </m:r>
        <m:d>
          <m:dPr>
            <m:ctrlPr>
              <w:rPr>
                <w:rFonts w:hint="eastAsia" w:ascii="Cambria Math" w:hAnsi="Cambria Math" w:eastAsia="宋体" w:cs="宋体"/>
                <w:sz w:val="24"/>
                <w:lang w:val="en-US" w:eastAsia="zh-CN"/>
              </w:rPr>
            </m:ctrlPr>
          </m:dPr>
          <m:e>
            <m:sSub>
              <m:sSubPr>
                <m:ctrlPr>
                  <w:rPr>
                    <w:rFonts w:hint="eastAsia" w:ascii="Cambria Math" w:hAnsi="Cambria Math" w:eastAsia="宋体" w:cs="宋体"/>
                    <w:sz w:val="24"/>
                    <w:lang w:val="en-US" w:eastAsia="zh-CN"/>
                  </w:rPr>
                </m:ctrlPr>
              </m:sSubPr>
              <m:e>
                <m:r>
                  <m:rPr>
                    <m:nor/>
                    <m:sty m:val="p"/>
                  </m:rPr>
                  <w:rPr>
                    <w:rFonts w:hint="eastAsia" w:ascii="Cambria Math" w:hAnsi="Cambria Math" w:eastAsia="宋体" w:cs="宋体"/>
                    <w:b w:val="0"/>
                    <w:i w:val="0"/>
                    <w:sz w:val="24"/>
                    <w:lang w:val="en-US" w:eastAsia="zh-CN"/>
                  </w:rPr>
                  <m:t>D</m:t>
                </m:r>
                <m:ctrlPr>
                  <w:rPr>
                    <w:rFonts w:hint="eastAsia" w:ascii="Cambria Math" w:hAnsi="Cambria Math" w:eastAsia="宋体" w:cs="宋体"/>
                    <w:sz w:val="24"/>
                    <w:lang w:val="en-US" w:eastAsia="zh-CN"/>
                  </w:rPr>
                </m:ctrlPr>
              </m:e>
              <m:sub>
                <m:r>
                  <m:rPr>
                    <m:nor/>
                    <m:sty m:val="p"/>
                  </m:rPr>
                  <w:rPr>
                    <w:rFonts w:hint="eastAsia" w:ascii="Cambria Math" w:hAnsi="Cambria Math" w:eastAsia="宋体" w:cs="宋体"/>
                    <w:b w:val="0"/>
                    <w:i w:val="0"/>
                    <w:sz w:val="24"/>
                    <w:lang w:val="en-US" w:eastAsia="zh-CN"/>
                  </w:rPr>
                  <m:t>i</m:t>
                </m:r>
                <m:ctrlPr>
                  <w:rPr>
                    <w:rFonts w:hint="eastAsia" w:ascii="Cambria Math" w:hAnsi="Cambria Math" w:eastAsia="宋体" w:cs="宋体"/>
                    <w:sz w:val="24"/>
                    <w:lang w:val="en-US" w:eastAsia="zh-CN"/>
                  </w:rPr>
                </m:ctrlPr>
              </m:sub>
            </m:sSub>
            <m:r>
              <m:rPr>
                <m:nor/>
                <m:sty m:val="p"/>
              </m:rPr>
              <w:rPr>
                <w:rFonts w:hint="eastAsia" w:ascii="Cambria Math" w:hAnsi="Cambria Math" w:eastAsia="宋体" w:cs="宋体"/>
                <w:b w:val="0"/>
                <w:i w:val="0"/>
                <w:sz w:val="24"/>
                <w:lang w:val="en-US" w:eastAsia="zh-CN"/>
              </w:rPr>
              <m:t>=1∣</m:t>
            </m:r>
            <m:sSub>
              <m:sSubPr>
                <m:ctrlPr>
                  <w:rPr>
                    <w:rFonts w:hint="eastAsia" w:ascii="Cambria Math" w:hAnsi="Cambria Math" w:eastAsia="宋体" w:cs="宋体"/>
                    <w:sz w:val="24"/>
                    <w:lang w:val="en-US" w:eastAsia="zh-CN"/>
                  </w:rPr>
                </m:ctrlPr>
              </m:sSubPr>
              <m:e>
                <m:r>
                  <m:rPr>
                    <m:nor/>
                    <m:sty m:val="p"/>
                  </m:rPr>
                  <w:rPr>
                    <w:rFonts w:hint="eastAsia" w:ascii="Cambria Math" w:hAnsi="Cambria Math" w:eastAsia="宋体" w:cs="宋体"/>
                    <w:b w:val="0"/>
                    <w:i w:val="0"/>
                    <w:sz w:val="24"/>
                    <w:lang w:val="en-US" w:eastAsia="zh-CN"/>
                  </w:rPr>
                  <m:t>X</m:t>
                </m:r>
                <m:ctrlPr>
                  <w:rPr>
                    <w:rFonts w:hint="eastAsia" w:ascii="Cambria Math" w:hAnsi="Cambria Math" w:eastAsia="宋体" w:cs="宋体"/>
                    <w:sz w:val="24"/>
                    <w:lang w:val="en-US" w:eastAsia="zh-CN"/>
                  </w:rPr>
                </m:ctrlPr>
              </m:e>
              <m:sub>
                <m:r>
                  <m:rPr>
                    <m:nor/>
                    <m:sty m:val="p"/>
                  </m:rPr>
                  <w:rPr>
                    <w:rFonts w:hint="eastAsia" w:ascii="Cambria Math" w:hAnsi="Cambria Math" w:eastAsia="宋体" w:cs="宋体"/>
                    <w:b w:val="0"/>
                    <w:i w:val="0"/>
                    <w:sz w:val="24"/>
                    <w:lang w:val="en-US" w:eastAsia="zh-CN"/>
                  </w:rPr>
                  <m:t>i</m:t>
                </m:r>
                <m:ctrlPr>
                  <w:rPr>
                    <w:rFonts w:hint="eastAsia" w:ascii="Cambria Math" w:hAnsi="Cambria Math" w:eastAsia="宋体" w:cs="宋体"/>
                    <w:sz w:val="24"/>
                    <w:lang w:val="en-US" w:eastAsia="zh-CN"/>
                  </w:rPr>
                </m:ctrlPr>
              </m:sub>
            </m:sSub>
            <m:ctrlPr>
              <w:rPr>
                <w:rFonts w:hint="eastAsia" w:ascii="Cambria Math" w:hAnsi="Cambria Math" w:eastAsia="宋体" w:cs="宋体"/>
                <w:sz w:val="24"/>
                <w:lang w:val="en-US" w:eastAsia="zh-CN"/>
              </w:rPr>
            </m:ctrlPr>
          </m:e>
        </m:d>
      </m:oMath>
      <w:r>
        <w:rPr>
          <w:rFonts w:hint="eastAsia" w:ascii="宋体" w:hAnsi="宋体" w:eastAsia="宋体" w:cs="宋体"/>
          <w:sz w:val="24"/>
          <w:lang w:val="zh-CN" w:eastAsia="zh-CN"/>
        </w:rPr>
        <w:t>进行Logit回归估计，得到每位客户的倾向得分（Propensity Score）。Logit回归结果如表4—3所示：</w:t>
      </w:r>
    </w:p>
    <w:p w14:paraId="2414553A">
      <w:pPr>
        <w:keepNext w:val="0"/>
        <w:keepLines w:val="0"/>
        <w:pageBreakBefore w:val="0"/>
        <w:widowControl w:val="0"/>
        <w:numPr>
          <w:ilvl w:val="0"/>
          <w:numId w:val="0"/>
        </w:numPr>
        <w:kinsoku/>
        <w:wordWrap/>
        <w:overflowPunct/>
        <w:topLinePunct w:val="0"/>
        <w:autoSpaceDE/>
        <w:autoSpaceDN/>
        <w:bidi w:val="0"/>
        <w:adjustRightInd/>
        <w:snapToGrid/>
        <w:spacing w:before="120" w:after="240" w:line="240" w:lineRule="auto"/>
        <w:jc w:val="center"/>
        <w:textAlignment w:val="auto"/>
        <w:rPr>
          <w:rFonts w:hint="eastAsia" w:ascii="宋体" w:hAnsi="宋体" w:eastAsia="宋体" w:cs="宋体"/>
          <w:b/>
          <w:bCs/>
          <w:sz w:val="21"/>
          <w:szCs w:val="21"/>
          <w:lang w:val="zh-CN" w:eastAsia="zh-CN"/>
        </w:rPr>
      </w:pPr>
      <w:r>
        <w:rPr>
          <w:rFonts w:hint="eastAsia" w:ascii="宋体" w:hAnsi="宋体" w:eastAsia="宋体" w:cs="宋体"/>
          <w:b/>
          <w:bCs/>
          <w:sz w:val="21"/>
          <w:szCs w:val="21"/>
          <w:lang w:val="zh-CN" w:eastAsia="zh-CN"/>
        </w:rPr>
        <w:t>表4—3倾向得分Logit回归估计结果</w:t>
      </w:r>
    </w:p>
    <w:tbl>
      <w:tblPr>
        <w:tblStyle w:val="33"/>
        <w:tblW w:w="4998" w:type="pct"/>
        <w:jc w:val="center"/>
        <w:tblCellSpacing w:w="0" w:type="dxa"/>
        <w:tblLayout w:type="autofit"/>
        <w:tblCellMar>
          <w:top w:w="80" w:type="dxa"/>
          <w:left w:w="160" w:type="dxa"/>
          <w:bottom w:w="80" w:type="dxa"/>
          <w:right w:w="160" w:type="dxa"/>
        </w:tblCellMar>
      </w:tblPr>
      <w:tblGrid>
        <w:gridCol w:w="4409"/>
        <w:gridCol w:w="1690"/>
        <w:gridCol w:w="1374"/>
        <w:gridCol w:w="1155"/>
      </w:tblGrid>
      <w:tr w14:paraId="15D6F589">
        <w:tblPrEx>
          <w:tblCellMar>
            <w:top w:w="80" w:type="dxa"/>
            <w:left w:w="160" w:type="dxa"/>
            <w:bottom w:w="80" w:type="dxa"/>
            <w:right w:w="160" w:type="dxa"/>
          </w:tblCellMar>
        </w:tblPrEx>
        <w:trPr>
          <w:cantSplit/>
          <w:tblCellSpacing w:w="0" w:type="dxa"/>
          <w:jc w:val="center"/>
        </w:trPr>
        <w:tc>
          <w:tcPr>
            <w:tcW w:w="2555" w:type="pct"/>
            <w:tcBorders>
              <w:top w:val="single" w:color="000000" w:sz="12" w:space="0"/>
              <w:left w:val="nil"/>
              <w:bottom w:val="single" w:color="000000" w:sz="4" w:space="0"/>
              <w:right w:val="nil"/>
              <w:tl2br w:val="nil"/>
            </w:tcBorders>
            <w:shd w:val="clear" w:color="auto" w:fill="FFFFFF"/>
            <w:vAlign w:val="center"/>
          </w:tcPr>
          <w:p w14:paraId="762FDDC9">
            <w:pPr>
              <w:pStyle w:val="9"/>
              <w:bidi w:val="0"/>
              <w:rPr>
                <w:rFonts w:hint="eastAsia"/>
                <w:lang w:val="zh-CN" w:eastAsia="zh-CN"/>
              </w:rPr>
            </w:pPr>
            <w:r>
              <w:rPr>
                <w:rFonts w:hint="eastAsia"/>
                <w:lang w:val="zh-CN" w:eastAsia="zh-CN"/>
              </w:rPr>
              <w:t>协变量</w:t>
            </w:r>
          </w:p>
        </w:tc>
        <w:tc>
          <w:tcPr>
            <w:tcW w:w="979" w:type="pct"/>
            <w:tcBorders>
              <w:top w:val="single" w:color="000000" w:sz="12" w:space="0"/>
              <w:left w:val="nil"/>
              <w:bottom w:val="single" w:color="000000" w:sz="4" w:space="0"/>
              <w:right w:val="nil"/>
            </w:tcBorders>
            <w:shd w:val="clear" w:color="auto" w:fill="FFFFFF"/>
            <w:vAlign w:val="center"/>
          </w:tcPr>
          <w:p w14:paraId="73A1287C">
            <w:pPr>
              <w:pStyle w:val="9"/>
              <w:bidi w:val="0"/>
              <w:rPr>
                <w:rFonts w:hint="eastAsia"/>
                <w:lang w:val="zh-CN" w:eastAsia="zh-CN"/>
              </w:rPr>
            </w:pPr>
            <w:r>
              <w:rPr>
                <w:rFonts w:hint="eastAsia"/>
                <w:lang w:val="zh-CN" w:eastAsia="zh-CN"/>
              </w:rPr>
              <w:t>系数估计</w:t>
            </w:r>
          </w:p>
        </w:tc>
        <w:tc>
          <w:tcPr>
            <w:tcW w:w="796" w:type="pct"/>
            <w:tcBorders>
              <w:top w:val="single" w:color="000000" w:sz="12" w:space="0"/>
              <w:left w:val="nil"/>
              <w:bottom w:val="single" w:color="000000" w:sz="4" w:space="0"/>
              <w:right w:val="nil"/>
            </w:tcBorders>
            <w:shd w:val="clear" w:color="auto" w:fill="FFFFFF"/>
            <w:vAlign w:val="center"/>
          </w:tcPr>
          <w:p w14:paraId="05566B91">
            <w:pPr>
              <w:pStyle w:val="9"/>
              <w:bidi w:val="0"/>
              <w:rPr>
                <w:rFonts w:hint="eastAsia"/>
                <w:lang w:val="zh-CN" w:eastAsia="zh-CN"/>
              </w:rPr>
            </w:pPr>
            <w:r>
              <w:rPr>
                <w:rFonts w:hint="eastAsia"/>
                <w:lang w:val="zh-CN" w:eastAsia="zh-CN"/>
              </w:rPr>
              <w:t>标准误</w:t>
            </w:r>
          </w:p>
        </w:tc>
        <w:tc>
          <w:tcPr>
            <w:tcW w:w="669" w:type="pct"/>
            <w:tcBorders>
              <w:top w:val="single" w:color="000000" w:sz="12" w:space="0"/>
              <w:left w:val="nil"/>
              <w:bottom w:val="single" w:color="000000" w:sz="4" w:space="0"/>
              <w:right w:val="nil"/>
            </w:tcBorders>
            <w:shd w:val="clear" w:color="auto" w:fill="FFFFFF"/>
            <w:vAlign w:val="center"/>
          </w:tcPr>
          <w:p w14:paraId="77DB76D8">
            <w:pPr>
              <w:pStyle w:val="9"/>
              <w:bidi w:val="0"/>
              <w:rPr>
                <w:rFonts w:hint="eastAsia"/>
                <w:lang w:val="zh-CN" w:eastAsia="zh-CN"/>
              </w:rPr>
            </w:pPr>
            <w:r>
              <w:rPr>
                <w:rFonts w:hint="eastAsia"/>
                <w:lang w:val="zh-CN" w:eastAsia="zh-CN"/>
              </w:rPr>
              <w:t>p值</w:t>
            </w:r>
          </w:p>
        </w:tc>
      </w:tr>
      <w:tr w14:paraId="68212762">
        <w:tblPrEx>
          <w:tblCellMar>
            <w:top w:w="80" w:type="dxa"/>
            <w:left w:w="160" w:type="dxa"/>
            <w:bottom w:w="80" w:type="dxa"/>
            <w:right w:w="160" w:type="dxa"/>
          </w:tblCellMar>
        </w:tblPrEx>
        <w:trPr>
          <w:cantSplit/>
          <w:tblCellSpacing w:w="0" w:type="dxa"/>
          <w:jc w:val="center"/>
        </w:trPr>
        <w:tc>
          <w:tcPr>
            <w:tcW w:w="2555" w:type="pct"/>
            <w:tcBorders>
              <w:top w:val="single" w:color="000000" w:sz="4" w:space="0"/>
              <w:left w:val="nil"/>
              <w:bottom w:val="nil"/>
              <w:right w:val="nil"/>
            </w:tcBorders>
            <w:shd w:val="clear" w:color="auto" w:fill="FFFFFF"/>
            <w:vAlign w:val="center"/>
          </w:tcPr>
          <w:p w14:paraId="0E960C47">
            <w:pPr>
              <w:pStyle w:val="9"/>
              <w:bidi w:val="0"/>
              <w:rPr>
                <w:rFonts w:hint="eastAsia"/>
                <w:lang w:val="zh-CN" w:eastAsia="zh-CN"/>
              </w:rPr>
            </w:pPr>
            <w:r>
              <w:rPr>
                <w:rFonts w:hint="eastAsia"/>
                <w:lang w:val="zh-CN" w:eastAsia="zh-CN"/>
              </w:rPr>
              <w:t>客户年龄（Age）</w:t>
            </w:r>
          </w:p>
        </w:tc>
        <w:tc>
          <w:tcPr>
            <w:tcW w:w="979" w:type="pct"/>
            <w:tcBorders>
              <w:top w:val="single" w:color="000000" w:sz="4" w:space="0"/>
              <w:left w:val="nil"/>
              <w:bottom w:val="nil"/>
              <w:right w:val="nil"/>
            </w:tcBorders>
            <w:shd w:val="clear" w:color="auto" w:fill="FFFFFF"/>
            <w:vAlign w:val="center"/>
          </w:tcPr>
          <w:p w14:paraId="30520362">
            <w:pPr>
              <w:pStyle w:val="9"/>
              <w:bidi w:val="0"/>
              <w:rPr>
                <w:rFonts w:hint="eastAsia"/>
                <w:lang w:val="zh-CN" w:eastAsia="zh-CN"/>
              </w:rPr>
            </w:pPr>
            <w:r>
              <w:rPr>
                <w:rFonts w:hint="eastAsia"/>
                <w:lang w:val="zh-CN" w:eastAsia="zh-CN"/>
              </w:rPr>
              <w:t>0.003</w:t>
            </w:r>
          </w:p>
        </w:tc>
        <w:tc>
          <w:tcPr>
            <w:tcW w:w="796" w:type="pct"/>
            <w:tcBorders>
              <w:top w:val="single" w:color="000000" w:sz="4" w:space="0"/>
              <w:left w:val="nil"/>
              <w:bottom w:val="nil"/>
              <w:right w:val="nil"/>
            </w:tcBorders>
            <w:shd w:val="clear" w:color="auto" w:fill="FFFFFF"/>
            <w:vAlign w:val="center"/>
          </w:tcPr>
          <w:p w14:paraId="624E1963">
            <w:pPr>
              <w:pStyle w:val="9"/>
              <w:bidi w:val="0"/>
              <w:rPr>
                <w:rFonts w:hint="eastAsia"/>
                <w:lang w:val="zh-CN" w:eastAsia="zh-CN"/>
              </w:rPr>
            </w:pPr>
            <w:r>
              <w:rPr>
                <w:rFonts w:hint="eastAsia"/>
                <w:lang w:val="zh-CN" w:eastAsia="zh-CN"/>
              </w:rPr>
              <w:t>0.004</w:t>
            </w:r>
          </w:p>
        </w:tc>
        <w:tc>
          <w:tcPr>
            <w:tcW w:w="669" w:type="pct"/>
            <w:tcBorders>
              <w:top w:val="single" w:color="000000" w:sz="4" w:space="0"/>
              <w:left w:val="nil"/>
              <w:bottom w:val="nil"/>
              <w:right w:val="nil"/>
            </w:tcBorders>
            <w:shd w:val="clear" w:color="auto" w:fill="FFFFFF"/>
            <w:vAlign w:val="center"/>
          </w:tcPr>
          <w:p w14:paraId="3BDC0C72">
            <w:pPr>
              <w:pStyle w:val="9"/>
              <w:bidi w:val="0"/>
              <w:rPr>
                <w:rFonts w:hint="eastAsia"/>
                <w:lang w:val="zh-CN" w:eastAsia="zh-CN"/>
              </w:rPr>
            </w:pPr>
            <w:r>
              <w:rPr>
                <w:rFonts w:hint="eastAsia"/>
                <w:lang w:val="zh-CN" w:eastAsia="zh-CN"/>
              </w:rPr>
              <w:t>0.421</w:t>
            </w:r>
          </w:p>
        </w:tc>
      </w:tr>
      <w:tr w14:paraId="4DAA911F">
        <w:tblPrEx>
          <w:tblCellMar>
            <w:top w:w="80" w:type="dxa"/>
            <w:left w:w="160" w:type="dxa"/>
            <w:bottom w:w="80" w:type="dxa"/>
            <w:right w:w="160" w:type="dxa"/>
          </w:tblCellMar>
        </w:tblPrEx>
        <w:trPr>
          <w:cantSplit/>
          <w:tblCellSpacing w:w="0" w:type="dxa"/>
          <w:jc w:val="center"/>
        </w:trPr>
        <w:tc>
          <w:tcPr>
            <w:tcW w:w="2555" w:type="pct"/>
            <w:tcBorders>
              <w:top w:val="nil"/>
              <w:left w:val="nil"/>
              <w:bottom w:val="nil"/>
              <w:right w:val="nil"/>
            </w:tcBorders>
            <w:shd w:val="clear" w:color="auto" w:fill="FFFFFF"/>
            <w:vAlign w:val="center"/>
          </w:tcPr>
          <w:p w14:paraId="3163C702">
            <w:pPr>
              <w:pStyle w:val="9"/>
              <w:bidi w:val="0"/>
              <w:rPr>
                <w:rFonts w:hint="eastAsia"/>
                <w:lang w:val="zh-CN" w:eastAsia="zh-CN"/>
              </w:rPr>
            </w:pPr>
            <w:r>
              <w:rPr>
                <w:rFonts w:hint="eastAsia"/>
                <w:lang w:val="zh-CN" w:eastAsia="zh-CN"/>
              </w:rPr>
              <w:t>客户资产规模（</w:t>
            </w:r>
            <m:oMath>
              <m:r>
                <m:rPr>
                  <m:nor/>
                  <m:sty m:val="p"/>
                </m:rPr>
                <w:rPr>
                  <w:rFonts w:hint="eastAsia" w:ascii="Times New Roman" w:hAnsi="Times New Roman"/>
                  <w:b w:val="0"/>
                  <w:i w:val="0"/>
                  <w:lang w:val="en-US" w:eastAsia="zh-CN"/>
                </w:rPr>
                <m:t>ln⁡(</m:t>
              </m:r>
            </m:oMath>
            <w:r>
              <w:rPr>
                <w:rFonts w:hint="eastAsia"/>
                <w:lang w:val="zh-CN" w:eastAsia="zh-CN"/>
              </w:rPr>
              <w:t>Asset</w:t>
            </w:r>
            <m:oMath>
              <m:r>
                <m:rPr>
                  <m:nor/>
                  <m:sty m:val="p"/>
                </m:rPr>
                <w:rPr>
                  <w:rFonts w:hint="eastAsia" w:ascii="Times New Roman" w:hAnsi="Times New Roman"/>
                  <w:b w:val="0"/>
                  <w:i w:val="0"/>
                  <w:lang w:val="en-US" w:eastAsia="zh-CN"/>
                </w:rPr>
                <m:t>)</m:t>
              </m:r>
            </m:oMath>
            <w:r>
              <w:rPr>
                <w:rFonts w:hint="eastAsia"/>
                <w:lang w:val="zh-CN" w:eastAsia="zh-CN"/>
              </w:rPr>
              <w:t>）</w:t>
            </w:r>
          </w:p>
        </w:tc>
        <w:tc>
          <w:tcPr>
            <w:tcW w:w="979" w:type="pct"/>
            <w:tcBorders>
              <w:top w:val="nil"/>
              <w:left w:val="nil"/>
              <w:bottom w:val="nil"/>
              <w:right w:val="nil"/>
            </w:tcBorders>
            <w:shd w:val="clear" w:color="auto" w:fill="FFFFFF"/>
            <w:vAlign w:val="center"/>
          </w:tcPr>
          <w:p w14:paraId="20F55C4E">
            <w:pPr>
              <w:pStyle w:val="9"/>
              <w:bidi w:val="0"/>
              <w:rPr>
                <w:rFonts w:hint="eastAsia"/>
                <w:lang w:val="zh-CN" w:eastAsia="zh-CN"/>
              </w:rPr>
            </w:pPr>
            <w:r>
              <w:rPr>
                <w:rFonts w:hint="eastAsia"/>
                <w:lang w:val="zh-CN" w:eastAsia="zh-CN"/>
              </w:rPr>
              <w:t>0.021</w:t>
            </w:r>
          </w:p>
        </w:tc>
        <w:tc>
          <w:tcPr>
            <w:tcW w:w="796" w:type="pct"/>
            <w:tcBorders>
              <w:top w:val="nil"/>
              <w:left w:val="nil"/>
              <w:bottom w:val="nil"/>
              <w:right w:val="nil"/>
            </w:tcBorders>
            <w:shd w:val="clear" w:color="auto" w:fill="FFFFFF"/>
            <w:vAlign w:val="center"/>
          </w:tcPr>
          <w:p w14:paraId="1D25989E">
            <w:pPr>
              <w:pStyle w:val="9"/>
              <w:bidi w:val="0"/>
              <w:rPr>
                <w:rFonts w:hint="eastAsia"/>
                <w:lang w:val="zh-CN" w:eastAsia="zh-CN"/>
              </w:rPr>
            </w:pPr>
            <w:r>
              <w:rPr>
                <w:rFonts w:hint="eastAsia"/>
                <w:lang w:val="zh-CN" w:eastAsia="zh-CN"/>
              </w:rPr>
              <w:t>0.019</w:t>
            </w:r>
          </w:p>
        </w:tc>
        <w:tc>
          <w:tcPr>
            <w:tcW w:w="669" w:type="pct"/>
            <w:tcBorders>
              <w:top w:val="nil"/>
              <w:left w:val="nil"/>
              <w:bottom w:val="nil"/>
              <w:right w:val="nil"/>
            </w:tcBorders>
            <w:shd w:val="clear" w:color="auto" w:fill="FFFFFF"/>
            <w:vAlign w:val="center"/>
          </w:tcPr>
          <w:p w14:paraId="11FDBDC3">
            <w:pPr>
              <w:pStyle w:val="9"/>
              <w:bidi w:val="0"/>
              <w:rPr>
                <w:rFonts w:hint="eastAsia"/>
                <w:lang w:val="zh-CN" w:eastAsia="zh-CN"/>
              </w:rPr>
            </w:pPr>
            <w:r>
              <w:rPr>
                <w:rFonts w:hint="eastAsia"/>
                <w:lang w:val="zh-CN" w:eastAsia="zh-CN"/>
              </w:rPr>
              <w:t>0.267</w:t>
            </w:r>
          </w:p>
        </w:tc>
      </w:tr>
      <w:tr w14:paraId="52632028">
        <w:tblPrEx>
          <w:tblCellMar>
            <w:top w:w="80" w:type="dxa"/>
            <w:left w:w="160" w:type="dxa"/>
            <w:bottom w:w="80" w:type="dxa"/>
            <w:right w:w="160" w:type="dxa"/>
          </w:tblCellMar>
        </w:tblPrEx>
        <w:trPr>
          <w:cantSplit/>
          <w:tblCellSpacing w:w="0" w:type="dxa"/>
          <w:jc w:val="center"/>
        </w:trPr>
        <w:tc>
          <w:tcPr>
            <w:tcW w:w="2555" w:type="pct"/>
            <w:tcBorders>
              <w:top w:val="nil"/>
              <w:left w:val="nil"/>
              <w:bottom w:val="nil"/>
              <w:right w:val="nil"/>
            </w:tcBorders>
            <w:shd w:val="clear" w:color="auto" w:fill="FFFFFF"/>
            <w:vAlign w:val="center"/>
          </w:tcPr>
          <w:p w14:paraId="2C2B3808">
            <w:pPr>
              <w:pStyle w:val="9"/>
              <w:bidi w:val="0"/>
              <w:rPr>
                <w:rFonts w:hint="eastAsia"/>
                <w:lang w:val="zh-CN" w:eastAsia="zh-CN"/>
              </w:rPr>
            </w:pPr>
            <w:r>
              <w:rPr>
                <w:rFonts w:hint="eastAsia"/>
                <w:lang w:val="zh-CN" w:eastAsia="zh-CN"/>
              </w:rPr>
              <w:t>产品持有数量（Products）</w:t>
            </w:r>
          </w:p>
        </w:tc>
        <w:tc>
          <w:tcPr>
            <w:tcW w:w="979" w:type="pct"/>
            <w:tcBorders>
              <w:top w:val="nil"/>
              <w:left w:val="nil"/>
              <w:bottom w:val="nil"/>
              <w:right w:val="nil"/>
            </w:tcBorders>
            <w:shd w:val="clear" w:color="auto" w:fill="FFFFFF"/>
            <w:vAlign w:val="center"/>
          </w:tcPr>
          <w:p w14:paraId="79679A5F">
            <w:pPr>
              <w:pStyle w:val="9"/>
              <w:bidi w:val="0"/>
              <w:rPr>
                <w:rFonts w:hint="eastAsia"/>
                <w:lang w:val="zh-CN" w:eastAsia="zh-CN"/>
              </w:rPr>
            </w:pPr>
            <w:r>
              <w:rPr>
                <w:rFonts w:hint="eastAsia"/>
                <w:lang w:val="zh-CN" w:eastAsia="zh-CN"/>
              </w:rPr>
              <w:t>0.034</w:t>
            </w:r>
          </w:p>
        </w:tc>
        <w:tc>
          <w:tcPr>
            <w:tcW w:w="796" w:type="pct"/>
            <w:tcBorders>
              <w:top w:val="nil"/>
              <w:left w:val="nil"/>
              <w:bottom w:val="nil"/>
              <w:right w:val="nil"/>
            </w:tcBorders>
            <w:shd w:val="clear" w:color="auto" w:fill="FFFFFF"/>
            <w:vAlign w:val="center"/>
          </w:tcPr>
          <w:p w14:paraId="056C0517">
            <w:pPr>
              <w:pStyle w:val="9"/>
              <w:bidi w:val="0"/>
              <w:rPr>
                <w:rFonts w:hint="eastAsia"/>
                <w:lang w:val="zh-CN" w:eastAsia="zh-CN"/>
              </w:rPr>
            </w:pPr>
            <w:r>
              <w:rPr>
                <w:rFonts w:hint="eastAsia"/>
                <w:lang w:val="zh-CN" w:eastAsia="zh-CN"/>
              </w:rPr>
              <w:t>0.028</w:t>
            </w:r>
          </w:p>
        </w:tc>
        <w:tc>
          <w:tcPr>
            <w:tcW w:w="669" w:type="pct"/>
            <w:tcBorders>
              <w:top w:val="nil"/>
              <w:left w:val="nil"/>
              <w:bottom w:val="nil"/>
              <w:right w:val="nil"/>
            </w:tcBorders>
            <w:shd w:val="clear" w:color="auto" w:fill="FFFFFF"/>
            <w:vAlign w:val="center"/>
          </w:tcPr>
          <w:p w14:paraId="40A370BD">
            <w:pPr>
              <w:pStyle w:val="9"/>
              <w:bidi w:val="0"/>
              <w:rPr>
                <w:rFonts w:hint="eastAsia"/>
                <w:lang w:val="zh-CN" w:eastAsia="zh-CN"/>
              </w:rPr>
            </w:pPr>
            <w:r>
              <w:rPr>
                <w:rFonts w:hint="eastAsia"/>
                <w:lang w:val="zh-CN" w:eastAsia="zh-CN"/>
              </w:rPr>
              <w:t>0.223</w:t>
            </w:r>
          </w:p>
        </w:tc>
      </w:tr>
      <w:tr w14:paraId="06225FE6">
        <w:tblPrEx>
          <w:tblCellMar>
            <w:top w:w="80" w:type="dxa"/>
            <w:left w:w="160" w:type="dxa"/>
            <w:bottom w:w="80" w:type="dxa"/>
            <w:right w:w="160" w:type="dxa"/>
          </w:tblCellMar>
        </w:tblPrEx>
        <w:trPr>
          <w:cantSplit/>
          <w:tblCellSpacing w:w="0" w:type="dxa"/>
          <w:jc w:val="center"/>
        </w:trPr>
        <w:tc>
          <w:tcPr>
            <w:tcW w:w="2555" w:type="pct"/>
            <w:tcBorders>
              <w:top w:val="nil"/>
              <w:left w:val="nil"/>
              <w:bottom w:val="nil"/>
              <w:right w:val="nil"/>
            </w:tcBorders>
            <w:shd w:val="clear" w:color="auto" w:fill="FFFFFF"/>
            <w:vAlign w:val="center"/>
          </w:tcPr>
          <w:p w14:paraId="3BC45DFD">
            <w:pPr>
              <w:pStyle w:val="9"/>
              <w:bidi w:val="0"/>
              <w:rPr>
                <w:rFonts w:hint="eastAsia"/>
                <w:lang w:val="zh-CN" w:eastAsia="zh-CN"/>
              </w:rPr>
            </w:pPr>
            <w:r>
              <w:rPr>
                <w:rFonts w:hint="eastAsia"/>
                <w:lang w:val="zh-CN" w:eastAsia="zh-CN"/>
              </w:rPr>
              <w:t>分行规模（</w:t>
            </w:r>
            <m:oMath>
              <m:r>
                <m:rPr>
                  <m:nor/>
                  <m:sty m:val="p"/>
                </m:rPr>
                <w:rPr>
                  <w:rFonts w:hint="eastAsia" w:ascii="Times New Roman" w:hAnsi="Times New Roman"/>
                  <w:b w:val="0"/>
                  <w:i w:val="0"/>
                  <w:lang w:val="en-US" w:eastAsia="zh-CN"/>
                </w:rPr>
                <m:t>ln⁡(</m:t>
              </m:r>
            </m:oMath>
            <w:r>
              <w:rPr>
                <w:rFonts w:hint="eastAsia"/>
                <w:lang w:val="zh-CN" w:eastAsia="zh-CN"/>
              </w:rPr>
              <w:t>BranchSize</w:t>
            </w:r>
            <m:oMath>
              <m:r>
                <m:rPr>
                  <m:nor/>
                  <m:sty m:val="p"/>
                </m:rPr>
                <w:rPr>
                  <w:rFonts w:hint="eastAsia" w:ascii="Times New Roman" w:hAnsi="Times New Roman"/>
                  <w:b w:val="0"/>
                  <w:i w:val="0"/>
                  <w:lang w:val="en-US" w:eastAsia="zh-CN"/>
                </w:rPr>
                <m:t>))</m:t>
              </m:r>
            </m:oMath>
          </w:p>
        </w:tc>
        <w:tc>
          <w:tcPr>
            <w:tcW w:w="979" w:type="pct"/>
            <w:tcBorders>
              <w:top w:val="nil"/>
              <w:left w:val="nil"/>
              <w:bottom w:val="nil"/>
              <w:right w:val="nil"/>
            </w:tcBorders>
            <w:shd w:val="clear" w:color="auto" w:fill="FFFFFF"/>
            <w:vAlign w:val="center"/>
          </w:tcPr>
          <w:p w14:paraId="35218034">
            <w:pPr>
              <w:pStyle w:val="9"/>
              <w:bidi w:val="0"/>
              <w:rPr>
                <w:rFonts w:hint="eastAsia"/>
                <w:lang w:val="zh-CN" w:eastAsia="zh-CN"/>
              </w:rPr>
            </w:pPr>
            <w:r>
              <w:rPr>
                <w:rFonts w:hint="eastAsia"/>
                <w:lang w:val="zh-CN" w:eastAsia="zh-CN"/>
              </w:rPr>
              <w:t>0.187</w:t>
            </w:r>
          </w:p>
        </w:tc>
        <w:tc>
          <w:tcPr>
            <w:tcW w:w="796" w:type="pct"/>
            <w:tcBorders>
              <w:top w:val="nil"/>
              <w:left w:val="nil"/>
              <w:bottom w:val="nil"/>
              <w:right w:val="nil"/>
            </w:tcBorders>
            <w:shd w:val="clear" w:color="auto" w:fill="FFFFFF"/>
            <w:vAlign w:val="center"/>
          </w:tcPr>
          <w:p w14:paraId="36F10468">
            <w:pPr>
              <w:pStyle w:val="9"/>
              <w:bidi w:val="0"/>
              <w:rPr>
                <w:rFonts w:hint="eastAsia"/>
                <w:lang w:val="zh-CN" w:eastAsia="zh-CN"/>
              </w:rPr>
            </w:pPr>
            <w:r>
              <w:rPr>
                <w:rFonts w:hint="eastAsia"/>
                <w:lang w:val="zh-CN" w:eastAsia="zh-CN"/>
              </w:rPr>
              <w:t>0.143</w:t>
            </w:r>
          </w:p>
        </w:tc>
        <w:tc>
          <w:tcPr>
            <w:tcW w:w="669" w:type="pct"/>
            <w:tcBorders>
              <w:top w:val="nil"/>
              <w:left w:val="nil"/>
              <w:bottom w:val="nil"/>
              <w:right w:val="nil"/>
            </w:tcBorders>
            <w:shd w:val="clear" w:color="auto" w:fill="FFFFFF"/>
            <w:vAlign w:val="center"/>
          </w:tcPr>
          <w:p w14:paraId="4AD119BA">
            <w:pPr>
              <w:pStyle w:val="9"/>
              <w:bidi w:val="0"/>
              <w:rPr>
                <w:rFonts w:hint="eastAsia"/>
                <w:lang w:val="zh-CN" w:eastAsia="zh-CN"/>
              </w:rPr>
            </w:pPr>
            <w:r>
              <w:rPr>
                <w:rFonts w:hint="eastAsia"/>
                <w:lang w:val="zh-CN" w:eastAsia="zh-CN"/>
              </w:rPr>
              <w:t>0.191</w:t>
            </w:r>
          </w:p>
        </w:tc>
      </w:tr>
      <w:tr w14:paraId="1A7FD893">
        <w:tblPrEx>
          <w:tblCellMar>
            <w:top w:w="80" w:type="dxa"/>
            <w:left w:w="160" w:type="dxa"/>
            <w:bottom w:w="80" w:type="dxa"/>
            <w:right w:w="160" w:type="dxa"/>
          </w:tblCellMar>
        </w:tblPrEx>
        <w:trPr>
          <w:cantSplit/>
          <w:tblCellSpacing w:w="0" w:type="dxa"/>
          <w:jc w:val="center"/>
        </w:trPr>
        <w:tc>
          <w:tcPr>
            <w:tcW w:w="2555" w:type="pct"/>
            <w:tcBorders>
              <w:top w:val="nil"/>
              <w:left w:val="nil"/>
              <w:bottom w:val="nil"/>
              <w:right w:val="nil"/>
            </w:tcBorders>
            <w:shd w:val="clear" w:color="auto" w:fill="FFFFFF"/>
            <w:vAlign w:val="center"/>
          </w:tcPr>
          <w:p w14:paraId="7A076DED">
            <w:pPr>
              <w:pStyle w:val="9"/>
              <w:bidi w:val="0"/>
              <w:rPr>
                <w:rFonts w:hint="eastAsia"/>
                <w:lang w:val="zh-CN" w:eastAsia="zh-CN"/>
              </w:rPr>
            </w:pPr>
            <w:r>
              <w:rPr>
                <w:rFonts w:hint="eastAsia"/>
                <w:lang w:val="zh-CN" w:eastAsia="zh-CN"/>
              </w:rPr>
              <w:t>所在城市GDP（</w:t>
            </w:r>
            <m:oMath>
              <m:r>
                <m:rPr>
                  <m:nor/>
                  <m:sty m:val="p"/>
                </m:rPr>
                <w:rPr>
                  <w:rFonts w:hint="eastAsia" w:ascii="Times New Roman" w:hAnsi="Times New Roman"/>
                  <w:b w:val="0"/>
                  <w:i w:val="0"/>
                  <w:lang w:val="en-US" w:eastAsia="zh-CN"/>
                </w:rPr>
                <m:t>ln⁡(</m:t>
              </m:r>
            </m:oMath>
            <w:r>
              <w:rPr>
                <w:rFonts w:hint="eastAsia"/>
                <w:lang w:val="zh-CN" w:eastAsia="zh-CN"/>
              </w:rPr>
              <w:t>CityGDP）</w:t>
            </w:r>
            <m:oMath>
              <m:r>
                <m:rPr>
                  <m:nor/>
                  <m:sty m:val="p"/>
                </m:rPr>
                <w:rPr>
                  <w:rFonts w:hint="eastAsia" w:ascii="Times New Roman" w:hAnsi="Times New Roman"/>
                  <w:b w:val="0"/>
                  <w:i w:val="0"/>
                  <w:lang w:val="en-US" w:eastAsia="zh-CN"/>
                </w:rPr>
                <m:t>)</m:t>
              </m:r>
            </m:oMath>
          </w:p>
        </w:tc>
        <w:tc>
          <w:tcPr>
            <w:tcW w:w="979" w:type="pct"/>
            <w:tcBorders>
              <w:top w:val="nil"/>
              <w:left w:val="nil"/>
              <w:bottom w:val="nil"/>
              <w:right w:val="nil"/>
            </w:tcBorders>
            <w:shd w:val="clear" w:color="auto" w:fill="FFFFFF"/>
            <w:vAlign w:val="center"/>
          </w:tcPr>
          <w:p w14:paraId="71903043">
            <w:pPr>
              <w:pStyle w:val="9"/>
              <w:bidi w:val="0"/>
              <w:rPr>
                <w:rFonts w:hint="eastAsia"/>
                <w:lang w:val="zh-CN" w:eastAsia="zh-CN"/>
              </w:rPr>
            </w:pPr>
            <w:r>
              <w:rPr>
                <w:rFonts w:hint="eastAsia"/>
                <w:lang w:val="zh-CN" w:eastAsia="zh-CN"/>
              </w:rPr>
              <w:t>0.156</w:t>
            </w:r>
          </w:p>
        </w:tc>
        <w:tc>
          <w:tcPr>
            <w:tcW w:w="796" w:type="pct"/>
            <w:tcBorders>
              <w:top w:val="nil"/>
              <w:left w:val="nil"/>
              <w:bottom w:val="nil"/>
              <w:right w:val="nil"/>
            </w:tcBorders>
            <w:shd w:val="clear" w:color="auto" w:fill="FFFFFF"/>
            <w:vAlign w:val="center"/>
          </w:tcPr>
          <w:p w14:paraId="412C98B1">
            <w:pPr>
              <w:pStyle w:val="9"/>
              <w:bidi w:val="0"/>
              <w:rPr>
                <w:rFonts w:hint="eastAsia"/>
                <w:lang w:val="zh-CN" w:eastAsia="zh-CN"/>
              </w:rPr>
            </w:pPr>
            <w:r>
              <w:rPr>
                <w:rFonts w:hint="eastAsia"/>
                <w:lang w:val="zh-CN" w:eastAsia="zh-CN"/>
              </w:rPr>
              <w:t>0.128</w:t>
            </w:r>
          </w:p>
        </w:tc>
        <w:tc>
          <w:tcPr>
            <w:tcW w:w="669" w:type="pct"/>
            <w:tcBorders>
              <w:top w:val="nil"/>
              <w:left w:val="nil"/>
              <w:bottom w:val="nil"/>
              <w:right w:val="nil"/>
            </w:tcBorders>
            <w:shd w:val="clear" w:color="auto" w:fill="FFFFFF"/>
            <w:vAlign w:val="center"/>
          </w:tcPr>
          <w:p w14:paraId="636DBE29">
            <w:pPr>
              <w:pStyle w:val="9"/>
              <w:bidi w:val="0"/>
              <w:rPr>
                <w:rFonts w:hint="eastAsia"/>
                <w:lang w:val="zh-CN" w:eastAsia="zh-CN"/>
              </w:rPr>
            </w:pPr>
            <w:r>
              <w:rPr>
                <w:rFonts w:hint="eastAsia"/>
                <w:lang w:val="zh-CN" w:eastAsia="zh-CN"/>
              </w:rPr>
              <w:t>0.223</w:t>
            </w:r>
          </w:p>
        </w:tc>
      </w:tr>
      <w:tr w14:paraId="4583A9E6">
        <w:tblPrEx>
          <w:tblCellMar>
            <w:top w:w="80" w:type="dxa"/>
            <w:left w:w="160" w:type="dxa"/>
            <w:bottom w:w="80" w:type="dxa"/>
            <w:right w:w="160" w:type="dxa"/>
          </w:tblCellMar>
        </w:tblPrEx>
        <w:trPr>
          <w:cantSplit/>
          <w:tblCellSpacing w:w="0" w:type="dxa"/>
          <w:jc w:val="center"/>
        </w:trPr>
        <w:tc>
          <w:tcPr>
            <w:tcW w:w="2555" w:type="pct"/>
            <w:tcBorders>
              <w:top w:val="nil"/>
              <w:left w:val="nil"/>
              <w:bottom w:val="nil"/>
              <w:right w:val="nil"/>
            </w:tcBorders>
            <w:shd w:val="clear" w:color="auto" w:fill="FFFFFF"/>
            <w:vAlign w:val="center"/>
          </w:tcPr>
          <w:p w14:paraId="017931D3">
            <w:pPr>
              <w:pStyle w:val="9"/>
              <w:bidi w:val="0"/>
              <w:rPr>
                <w:rFonts w:hint="eastAsia"/>
                <w:lang w:val="zh-CN" w:eastAsia="zh-CN"/>
              </w:rPr>
            </w:pPr>
            <w:r>
              <w:rPr>
                <w:rFonts w:hint="eastAsia"/>
                <w:lang w:val="zh-CN" w:eastAsia="zh-CN"/>
              </w:rPr>
              <w:t>政策前CEMI历史均值</w:t>
            </w:r>
          </w:p>
        </w:tc>
        <w:tc>
          <w:tcPr>
            <w:tcW w:w="979" w:type="pct"/>
            <w:tcBorders>
              <w:top w:val="nil"/>
              <w:left w:val="nil"/>
              <w:bottom w:val="nil"/>
              <w:right w:val="nil"/>
            </w:tcBorders>
            <w:shd w:val="clear" w:color="auto" w:fill="FFFFFF"/>
            <w:vAlign w:val="center"/>
          </w:tcPr>
          <w:p w14:paraId="6BEE6FA4">
            <w:pPr>
              <w:pStyle w:val="9"/>
              <w:bidi w:val="0"/>
              <w:rPr>
                <w:rFonts w:hint="eastAsia"/>
                <w:lang w:val="zh-CN" w:eastAsia="zh-CN"/>
              </w:rPr>
            </w:pPr>
            <w:r>
              <w:rPr>
                <w:rFonts w:hint="eastAsia"/>
                <w:lang w:val="zh-CN" w:eastAsia="zh-CN"/>
              </w:rPr>
              <w:t>0.012</w:t>
            </w:r>
          </w:p>
        </w:tc>
        <w:tc>
          <w:tcPr>
            <w:tcW w:w="796" w:type="pct"/>
            <w:tcBorders>
              <w:top w:val="nil"/>
              <w:left w:val="nil"/>
              <w:bottom w:val="nil"/>
              <w:right w:val="nil"/>
            </w:tcBorders>
            <w:shd w:val="clear" w:color="auto" w:fill="FFFFFF"/>
            <w:vAlign w:val="center"/>
          </w:tcPr>
          <w:p w14:paraId="4A4D7BC3">
            <w:pPr>
              <w:pStyle w:val="9"/>
              <w:bidi w:val="0"/>
              <w:rPr>
                <w:rFonts w:hint="eastAsia"/>
                <w:lang w:val="zh-CN" w:eastAsia="zh-CN"/>
              </w:rPr>
            </w:pPr>
            <w:r>
              <w:rPr>
                <w:rFonts w:hint="eastAsia"/>
                <w:lang w:val="zh-CN" w:eastAsia="zh-CN"/>
              </w:rPr>
              <w:t>0.031</w:t>
            </w:r>
          </w:p>
        </w:tc>
        <w:tc>
          <w:tcPr>
            <w:tcW w:w="669" w:type="pct"/>
            <w:tcBorders>
              <w:top w:val="nil"/>
              <w:left w:val="nil"/>
              <w:bottom w:val="nil"/>
              <w:right w:val="nil"/>
            </w:tcBorders>
            <w:shd w:val="clear" w:color="auto" w:fill="FFFFFF"/>
            <w:vAlign w:val="center"/>
          </w:tcPr>
          <w:p w14:paraId="249FC0EF">
            <w:pPr>
              <w:pStyle w:val="9"/>
              <w:bidi w:val="0"/>
              <w:rPr>
                <w:rFonts w:hint="eastAsia"/>
                <w:lang w:val="zh-CN" w:eastAsia="zh-CN"/>
              </w:rPr>
            </w:pPr>
            <w:r>
              <w:rPr>
                <w:rFonts w:hint="eastAsia"/>
                <w:lang w:val="zh-CN" w:eastAsia="zh-CN"/>
              </w:rPr>
              <w:t>0.698</w:t>
            </w:r>
          </w:p>
        </w:tc>
      </w:tr>
      <w:tr w14:paraId="4052BFBE">
        <w:tblPrEx>
          <w:tblCellMar>
            <w:top w:w="80" w:type="dxa"/>
            <w:left w:w="160" w:type="dxa"/>
            <w:bottom w:w="80" w:type="dxa"/>
            <w:right w:w="160" w:type="dxa"/>
          </w:tblCellMar>
        </w:tblPrEx>
        <w:trPr>
          <w:cantSplit/>
          <w:tblCellSpacing w:w="0" w:type="dxa"/>
          <w:jc w:val="center"/>
        </w:trPr>
        <w:tc>
          <w:tcPr>
            <w:tcW w:w="2555" w:type="pct"/>
            <w:tcBorders>
              <w:top w:val="nil"/>
              <w:left w:val="nil"/>
              <w:bottom w:val="nil"/>
              <w:right w:val="nil"/>
            </w:tcBorders>
            <w:shd w:val="clear" w:color="auto" w:fill="FFFFFF"/>
            <w:vAlign w:val="center"/>
          </w:tcPr>
          <w:p w14:paraId="73EC67A8">
            <w:pPr>
              <w:pStyle w:val="9"/>
              <w:bidi w:val="0"/>
              <w:rPr>
                <w:rFonts w:hint="eastAsia"/>
                <w:lang w:val="zh-CN" w:eastAsia="zh-CN"/>
              </w:rPr>
            </w:pPr>
            <w:r>
              <w:rPr>
                <w:rFonts w:hint="eastAsia"/>
                <w:lang w:val="zh-CN" w:eastAsia="zh-CN"/>
              </w:rPr>
              <w:t>常数项</w:t>
            </w:r>
          </w:p>
        </w:tc>
        <w:tc>
          <w:tcPr>
            <w:tcW w:w="979" w:type="pct"/>
            <w:tcBorders>
              <w:top w:val="nil"/>
              <w:left w:val="nil"/>
              <w:bottom w:val="nil"/>
              <w:right w:val="nil"/>
            </w:tcBorders>
            <w:shd w:val="clear" w:color="auto" w:fill="FFFFFF"/>
            <w:vAlign w:val="center"/>
          </w:tcPr>
          <w:p w14:paraId="4D9CD1C0">
            <w:pPr>
              <w:pStyle w:val="9"/>
              <w:bidi w:val="0"/>
              <w:rPr>
                <w:rFonts w:hint="eastAsia"/>
                <w:lang w:val="zh-CN" w:eastAsia="zh-CN"/>
              </w:rPr>
            </w:pPr>
            <w:r>
              <w:rPr>
                <w:rFonts w:hint="eastAsia"/>
                <w:lang w:val="zh-CN" w:eastAsia="zh-CN"/>
              </w:rPr>
              <w:t>—2.341</w:t>
            </w:r>
          </w:p>
        </w:tc>
        <w:tc>
          <w:tcPr>
            <w:tcW w:w="796" w:type="pct"/>
            <w:tcBorders>
              <w:top w:val="nil"/>
              <w:left w:val="nil"/>
              <w:bottom w:val="nil"/>
              <w:right w:val="nil"/>
            </w:tcBorders>
            <w:shd w:val="clear" w:color="auto" w:fill="FFFFFF"/>
            <w:vAlign w:val="center"/>
          </w:tcPr>
          <w:p w14:paraId="0861F829">
            <w:pPr>
              <w:pStyle w:val="9"/>
              <w:bidi w:val="0"/>
              <w:rPr>
                <w:rFonts w:hint="eastAsia"/>
                <w:lang w:val="zh-CN" w:eastAsia="zh-CN"/>
              </w:rPr>
            </w:pPr>
            <w:r>
              <w:rPr>
                <w:rFonts w:hint="eastAsia"/>
                <w:lang w:val="zh-CN" w:eastAsia="zh-CN"/>
              </w:rPr>
              <w:t>1.876</w:t>
            </w:r>
          </w:p>
        </w:tc>
        <w:tc>
          <w:tcPr>
            <w:tcW w:w="669" w:type="pct"/>
            <w:tcBorders>
              <w:top w:val="nil"/>
              <w:left w:val="nil"/>
              <w:bottom w:val="nil"/>
              <w:right w:val="nil"/>
            </w:tcBorders>
            <w:shd w:val="clear" w:color="auto" w:fill="FFFFFF"/>
            <w:vAlign w:val="center"/>
          </w:tcPr>
          <w:p w14:paraId="33B2E30A">
            <w:pPr>
              <w:pStyle w:val="9"/>
              <w:bidi w:val="0"/>
              <w:rPr>
                <w:rFonts w:hint="eastAsia"/>
                <w:lang w:val="zh-CN" w:eastAsia="zh-CN"/>
              </w:rPr>
            </w:pPr>
            <w:r>
              <w:rPr>
                <w:rFonts w:hint="eastAsia"/>
                <w:lang w:val="zh-CN" w:eastAsia="zh-CN"/>
              </w:rPr>
              <w:t>0.213</w:t>
            </w:r>
          </w:p>
        </w:tc>
      </w:tr>
      <w:tr w14:paraId="64306A8B">
        <w:tblPrEx>
          <w:tblCellMar>
            <w:top w:w="80" w:type="dxa"/>
            <w:left w:w="160" w:type="dxa"/>
            <w:bottom w:w="80" w:type="dxa"/>
            <w:right w:w="160" w:type="dxa"/>
          </w:tblCellMar>
        </w:tblPrEx>
        <w:trPr>
          <w:cantSplit/>
          <w:tblCellSpacing w:w="0" w:type="dxa"/>
          <w:jc w:val="center"/>
        </w:trPr>
        <w:tc>
          <w:tcPr>
            <w:tcW w:w="2555" w:type="pct"/>
            <w:tcBorders>
              <w:top w:val="nil"/>
              <w:left w:val="nil"/>
              <w:bottom w:val="nil"/>
              <w:right w:val="nil"/>
            </w:tcBorders>
            <w:shd w:val="clear" w:color="auto" w:fill="FFFFFF"/>
            <w:vAlign w:val="center"/>
          </w:tcPr>
          <w:p w14:paraId="2868311B">
            <w:pPr>
              <w:pStyle w:val="9"/>
              <w:bidi w:val="0"/>
              <w:rPr>
                <w:rFonts w:hint="eastAsia"/>
                <w:lang w:val="zh-CN" w:eastAsia="zh-CN"/>
              </w:rPr>
            </w:pPr>
            <w:r>
              <w:rPr>
                <w:rFonts w:hint="eastAsia"/>
                <w:lang w:val="zh-CN" w:eastAsia="zh-CN"/>
              </w:rPr>
              <w:t>样本量</w:t>
            </w:r>
          </w:p>
        </w:tc>
        <w:tc>
          <w:tcPr>
            <w:tcW w:w="979" w:type="pct"/>
            <w:tcBorders>
              <w:top w:val="nil"/>
              <w:left w:val="nil"/>
              <w:bottom w:val="nil"/>
              <w:right w:val="nil"/>
            </w:tcBorders>
            <w:shd w:val="clear" w:color="auto" w:fill="FFFFFF"/>
            <w:vAlign w:val="center"/>
          </w:tcPr>
          <w:p w14:paraId="0B0621A8">
            <w:pPr>
              <w:pStyle w:val="9"/>
              <w:bidi w:val="0"/>
              <w:rPr>
                <w:rFonts w:hint="eastAsia"/>
                <w:lang w:val="zh-CN" w:eastAsia="zh-CN"/>
              </w:rPr>
            </w:pPr>
            <w:r>
              <w:rPr>
                <w:rFonts w:hint="eastAsia"/>
                <w:lang w:val="zh-CN" w:eastAsia="zh-CN"/>
              </w:rPr>
              <w:t>514，601</w:t>
            </w:r>
          </w:p>
        </w:tc>
        <w:tc>
          <w:tcPr>
            <w:tcW w:w="796" w:type="pct"/>
            <w:tcBorders>
              <w:top w:val="nil"/>
              <w:left w:val="nil"/>
              <w:bottom w:val="nil"/>
              <w:right w:val="nil"/>
            </w:tcBorders>
            <w:shd w:val="clear" w:color="auto" w:fill="FFFFFF"/>
            <w:vAlign w:val="center"/>
          </w:tcPr>
          <w:p w14:paraId="736E28F7">
            <w:pPr>
              <w:pStyle w:val="9"/>
              <w:bidi w:val="0"/>
              <w:rPr>
                <w:rFonts w:hint="eastAsia"/>
                <w:lang w:val="zh-CN" w:eastAsia="zh-CN"/>
              </w:rPr>
            </w:pPr>
          </w:p>
        </w:tc>
        <w:tc>
          <w:tcPr>
            <w:tcW w:w="669" w:type="pct"/>
            <w:tcBorders>
              <w:top w:val="nil"/>
              <w:left w:val="nil"/>
              <w:bottom w:val="nil"/>
              <w:right w:val="nil"/>
            </w:tcBorders>
            <w:shd w:val="clear" w:color="auto" w:fill="FFFFFF"/>
            <w:vAlign w:val="center"/>
          </w:tcPr>
          <w:p w14:paraId="4AEC8C05">
            <w:pPr>
              <w:pStyle w:val="9"/>
              <w:bidi w:val="0"/>
              <w:rPr>
                <w:rFonts w:hint="eastAsia"/>
                <w:lang w:val="zh-CN" w:eastAsia="zh-CN"/>
              </w:rPr>
            </w:pPr>
          </w:p>
        </w:tc>
      </w:tr>
      <w:tr w14:paraId="44204B4D">
        <w:tblPrEx>
          <w:tblCellMar>
            <w:top w:w="80" w:type="dxa"/>
            <w:left w:w="160" w:type="dxa"/>
            <w:bottom w:w="80" w:type="dxa"/>
            <w:right w:w="160" w:type="dxa"/>
          </w:tblCellMar>
        </w:tblPrEx>
        <w:trPr>
          <w:cantSplit/>
          <w:tblCellSpacing w:w="0" w:type="dxa"/>
          <w:jc w:val="center"/>
        </w:trPr>
        <w:tc>
          <w:tcPr>
            <w:tcW w:w="2555" w:type="pct"/>
            <w:tcBorders>
              <w:top w:val="nil"/>
              <w:left w:val="nil"/>
              <w:bottom w:val="single" w:color="000000" w:sz="12" w:space="0"/>
              <w:right w:val="nil"/>
            </w:tcBorders>
            <w:shd w:val="clear" w:color="auto" w:fill="FFFFFF"/>
            <w:vAlign w:val="center"/>
          </w:tcPr>
          <w:p w14:paraId="15639E68">
            <w:pPr>
              <w:pStyle w:val="9"/>
              <w:bidi w:val="0"/>
              <w:rPr>
                <w:rFonts w:hint="eastAsia"/>
                <w:lang w:val="zh-CN" w:eastAsia="zh-CN"/>
              </w:rPr>
            </w:pPr>
            <w:r>
              <w:rPr>
                <w:rFonts w:hint="eastAsia"/>
                <w:lang w:val="zh-CN" w:eastAsia="zh-CN"/>
              </w:rPr>
              <w:t>Pseudo</w:t>
            </w:r>
            <m:oMath>
              <m:sSup>
                <m:sSupPr>
                  <m:ctrlPr>
                    <w:rPr>
                      <w:rFonts w:hint="eastAsia" w:ascii="Cambria Math" w:hAnsi="Cambria Math"/>
                      <w:lang w:val="en-US" w:eastAsia="zh-CN"/>
                    </w:rPr>
                  </m:ctrlPr>
                </m:sSupPr>
                <m:e>
                  <m:r>
                    <m:rPr>
                      <m:nor/>
                      <m:sty m:val="p"/>
                    </m:rPr>
                    <w:rPr>
                      <w:rFonts w:hint="eastAsia" w:ascii="Times New Roman" w:hAnsi="Times New Roman"/>
                      <w:b w:val="0"/>
                      <w:i w:val="0"/>
                      <w:lang w:val="en-US" w:eastAsia="zh-CN"/>
                    </w:rPr>
                    <m:t>R</m:t>
                  </m:r>
                  <m:ctrlPr>
                    <w:rPr>
                      <w:rFonts w:hint="eastAsia" w:ascii="Cambria Math" w:hAnsi="Cambria Math"/>
                      <w:lang w:val="en-US" w:eastAsia="zh-CN"/>
                    </w:rPr>
                  </m:ctrlPr>
                </m:e>
                <m:sup>
                  <m:r>
                    <m:rPr>
                      <m:nor/>
                      <m:sty m:val="p"/>
                    </m:rPr>
                    <w:rPr>
                      <w:rFonts w:hint="eastAsia" w:ascii="Times New Roman" w:hAnsi="Times New Roman"/>
                      <w:b w:val="0"/>
                      <w:i w:val="0"/>
                      <w:lang w:val="en-US" w:eastAsia="zh-CN"/>
                    </w:rPr>
                    <m:t>2</m:t>
                  </m:r>
                  <m:ctrlPr>
                    <w:rPr>
                      <w:rFonts w:hint="eastAsia" w:ascii="Cambria Math" w:hAnsi="Cambria Math"/>
                      <w:lang w:val="en-US" w:eastAsia="zh-CN"/>
                    </w:rPr>
                  </m:ctrlPr>
                </m:sup>
              </m:sSup>
            </m:oMath>
          </w:p>
        </w:tc>
        <w:tc>
          <w:tcPr>
            <w:tcW w:w="979" w:type="pct"/>
            <w:tcBorders>
              <w:top w:val="nil"/>
              <w:left w:val="nil"/>
              <w:bottom w:val="single" w:color="000000" w:sz="12" w:space="0"/>
              <w:right w:val="nil"/>
            </w:tcBorders>
            <w:shd w:val="clear" w:color="auto" w:fill="FFFFFF"/>
            <w:vAlign w:val="center"/>
          </w:tcPr>
          <w:p w14:paraId="79F1BB73">
            <w:pPr>
              <w:pStyle w:val="9"/>
              <w:bidi w:val="0"/>
              <w:rPr>
                <w:rFonts w:hint="eastAsia"/>
                <w:lang w:val="zh-CN" w:eastAsia="zh-CN"/>
              </w:rPr>
            </w:pPr>
            <w:r>
              <w:rPr>
                <w:rFonts w:hint="eastAsia"/>
                <w:lang w:val="zh-CN" w:eastAsia="zh-CN"/>
              </w:rPr>
              <w:t>0.008</w:t>
            </w:r>
          </w:p>
        </w:tc>
        <w:tc>
          <w:tcPr>
            <w:tcW w:w="796" w:type="pct"/>
            <w:tcBorders>
              <w:top w:val="nil"/>
              <w:left w:val="nil"/>
              <w:bottom w:val="single" w:color="000000" w:sz="12" w:space="0"/>
              <w:right w:val="nil"/>
            </w:tcBorders>
            <w:shd w:val="clear" w:color="auto" w:fill="FFFFFF"/>
            <w:vAlign w:val="center"/>
          </w:tcPr>
          <w:p w14:paraId="63CFE1CA">
            <w:pPr>
              <w:pStyle w:val="9"/>
              <w:bidi w:val="0"/>
              <w:rPr>
                <w:rFonts w:hint="eastAsia"/>
                <w:lang w:val="zh-CN" w:eastAsia="zh-CN"/>
              </w:rPr>
            </w:pPr>
          </w:p>
        </w:tc>
        <w:tc>
          <w:tcPr>
            <w:tcW w:w="669" w:type="pct"/>
            <w:tcBorders>
              <w:top w:val="nil"/>
              <w:left w:val="nil"/>
              <w:bottom w:val="single" w:color="000000" w:sz="12" w:space="0"/>
              <w:right w:val="nil"/>
            </w:tcBorders>
            <w:shd w:val="clear" w:color="auto" w:fill="FFFFFF"/>
            <w:vAlign w:val="center"/>
          </w:tcPr>
          <w:p w14:paraId="3476364D">
            <w:pPr>
              <w:pStyle w:val="9"/>
              <w:bidi w:val="0"/>
              <w:rPr>
                <w:rFonts w:hint="eastAsia"/>
                <w:lang w:val="zh-CN" w:eastAsia="zh-CN"/>
              </w:rPr>
            </w:pPr>
          </w:p>
        </w:tc>
      </w:tr>
    </w:tbl>
    <w:p w14:paraId="6ADAD874">
      <w:pPr>
        <w:pageBreakBefore w:val="0"/>
        <w:widowControl w:val="0"/>
        <w:kinsoku/>
        <w:wordWrap/>
        <w:overflowPunct/>
        <w:topLinePunct w:val="0"/>
        <w:autoSpaceDE/>
        <w:autoSpaceDN/>
        <w:bidi w:val="0"/>
        <w:adjustRightInd/>
        <w:snapToGrid/>
        <w:spacing w:line="460" w:lineRule="exact"/>
        <w:ind w:firstLine="480" w:firstLineChars="200"/>
        <w:textAlignment w:val="auto"/>
        <w:rPr>
          <w:rFonts w:hint="eastAsia" w:ascii="宋体" w:hAnsi="宋体" w:eastAsia="宋体" w:cs="宋体"/>
          <w:sz w:val="24"/>
          <w:lang w:val="zh-CN" w:eastAsia="zh-CN"/>
        </w:rPr>
      </w:pPr>
      <w:r>
        <w:rPr>
          <w:rFonts w:hint="eastAsia" w:ascii="宋体" w:hAnsi="宋体" w:eastAsia="宋体" w:cs="宋体"/>
          <w:sz w:val="24"/>
          <w:lang w:val="zh-CN" w:eastAsia="zh-CN"/>
        </w:rPr>
        <w:t>注：Pseudo</w:t>
      </w:r>
      <m:oMath>
        <m:sSup>
          <m:sSupPr>
            <m:ctrlPr>
              <w:rPr>
                <w:rFonts w:hint="eastAsia" w:ascii="Cambria Math" w:hAnsi="Cambria Math" w:eastAsia="宋体" w:cs="宋体"/>
                <w:sz w:val="24"/>
                <w:lang w:val="en-US" w:eastAsia="zh-CN"/>
              </w:rPr>
            </m:ctrlPr>
          </m:sSupPr>
          <m:e>
            <m:r>
              <m:rPr>
                <m:nor/>
                <m:sty m:val="p"/>
              </m:rPr>
              <w:rPr>
                <w:rFonts w:hint="eastAsia" w:ascii="Cambria Math" w:hAnsi="Cambria Math" w:eastAsia="宋体" w:cs="宋体"/>
                <w:b w:val="0"/>
                <w:i w:val="0"/>
                <w:sz w:val="24"/>
                <w:lang w:val="en-US" w:eastAsia="zh-CN"/>
              </w:rPr>
              <m:t>R</m:t>
            </m:r>
            <m:ctrlPr>
              <w:rPr>
                <w:rFonts w:hint="eastAsia" w:ascii="Cambria Math" w:hAnsi="Cambria Math" w:eastAsia="宋体" w:cs="宋体"/>
                <w:sz w:val="24"/>
                <w:lang w:val="en-US" w:eastAsia="zh-CN"/>
              </w:rPr>
            </m:ctrlPr>
          </m:e>
          <m:sup>
            <m:r>
              <m:rPr>
                <m:nor/>
                <m:sty m:val="p"/>
              </m:rPr>
              <w:rPr>
                <w:rFonts w:hint="eastAsia" w:ascii="Cambria Math" w:hAnsi="Cambria Math" w:eastAsia="宋体" w:cs="宋体"/>
                <w:b w:val="0"/>
                <w:i w:val="0"/>
                <w:sz w:val="24"/>
                <w:lang w:val="en-US" w:eastAsia="zh-CN"/>
              </w:rPr>
              <m:t>2</m:t>
            </m:r>
            <m:ctrlPr>
              <w:rPr>
                <w:rFonts w:hint="eastAsia" w:ascii="Cambria Math" w:hAnsi="Cambria Math" w:eastAsia="宋体" w:cs="宋体"/>
                <w:sz w:val="24"/>
                <w:lang w:val="en-US" w:eastAsia="zh-CN"/>
              </w:rPr>
            </m:ctrlPr>
          </m:sup>
        </m:sSup>
      </m:oMath>
      <w:r>
        <w:rPr>
          <w:rFonts w:hint="eastAsia" w:ascii="宋体" w:hAnsi="宋体" w:eastAsia="宋体" w:cs="宋体"/>
          <w:sz w:val="24"/>
          <w:lang w:val="zh-CN" w:eastAsia="zh-CN"/>
        </w:rPr>
        <w:t>接近于0，表明可观测协变量对分行部署顺序的解释力极弱，进一步支持分批部署决策具有准随机性质的判断</w:t>
      </w:r>
    </w:p>
    <w:p w14:paraId="72B1C2C3">
      <w:pPr>
        <w:pageBreakBefore w:val="0"/>
        <w:widowControl w:val="0"/>
        <w:kinsoku/>
        <w:wordWrap/>
        <w:overflowPunct/>
        <w:topLinePunct w:val="0"/>
        <w:autoSpaceDE/>
        <w:autoSpaceDN/>
        <w:bidi w:val="0"/>
        <w:adjustRightInd/>
        <w:snapToGrid/>
        <w:spacing w:line="460" w:lineRule="exact"/>
        <w:ind w:firstLine="480" w:firstLineChars="200"/>
        <w:textAlignment w:val="auto"/>
        <w:rPr>
          <w:rFonts w:hint="eastAsia" w:ascii="宋体" w:hAnsi="宋体" w:eastAsia="宋体" w:cs="宋体"/>
          <w:sz w:val="24"/>
          <w:lang w:val="zh-CN" w:eastAsia="zh-CN"/>
        </w:rPr>
      </w:pPr>
      <w:r>
        <w:rPr>
          <w:rFonts w:hint="eastAsia" w:ascii="宋体" w:hAnsi="宋体" w:eastAsia="宋体" w:cs="宋体"/>
          <w:sz w:val="24"/>
          <w:lang w:val="zh-CN" w:eastAsia="zh-CN"/>
        </w:rPr>
        <w:t>倾向得分的分布范围为</w:t>
      </w:r>
      <m:oMath>
        <m:r>
          <m:rPr>
            <m:nor/>
            <m:sty m:val="p"/>
          </m:rPr>
          <w:rPr>
            <w:rFonts w:hint="eastAsia" w:ascii="Cambria Math" w:hAnsi="Cambria Math" w:eastAsia="宋体" w:cs="宋体"/>
            <w:b w:val="0"/>
            <w:i w:val="0"/>
            <w:sz w:val="24"/>
            <w:lang w:val="en-US" w:eastAsia="zh-CN"/>
          </w:rPr>
          <m:t>[0.312,0.743]</m:t>
        </m:r>
      </m:oMath>
      <w:r>
        <w:rPr>
          <w:rFonts w:hint="eastAsia" w:ascii="宋体" w:hAnsi="宋体" w:eastAsia="宋体" w:cs="宋体"/>
          <w:sz w:val="24"/>
          <w:lang w:val="zh-CN" w:eastAsia="zh-CN"/>
        </w:rPr>
        <w:t>，处理组均值为0.558，对照组均值为0.531。两组倾向得分分布高度重叠，共同支撑区域覆盖全部样本的</w:t>
      </w:r>
      <m:oMath>
        <m:r>
          <m:rPr>
            <m:nor/>
            <m:sty m:val="p"/>
          </m:rPr>
          <w:rPr>
            <w:rFonts w:hint="eastAsia" w:ascii="Cambria Math" w:hAnsi="Cambria Math" w:eastAsia="宋体" w:cs="宋体"/>
            <w:b w:val="0"/>
            <w:i w:val="0"/>
            <w:sz w:val="24"/>
            <w:lang w:val="en-US" w:eastAsia="zh-CN"/>
          </w:rPr>
          <m:t>97.3%</m:t>
        </m:r>
      </m:oMath>
      <w:r>
        <w:rPr>
          <w:rFonts w:hint="eastAsia" w:ascii="宋体" w:hAnsi="宋体" w:eastAsia="宋体" w:cs="宋体"/>
          <w:sz w:val="24"/>
          <w:lang w:val="zh-CN" w:eastAsia="zh-CN"/>
        </w:rPr>
        <w:t>，共同支撑假设得到满足，仅有1.4万名客户（占总样本</w:t>
      </w:r>
      <m:oMath>
        <m:r>
          <m:rPr>
            <m:nor/>
            <m:sty m:val="p"/>
          </m:rPr>
          <w:rPr>
            <w:rFonts w:hint="eastAsia" w:ascii="Cambria Math" w:hAnsi="Cambria Math" w:eastAsia="宋体" w:cs="宋体"/>
            <w:b w:val="0"/>
            <w:i w:val="0"/>
            <w:sz w:val="24"/>
            <w:lang w:val="en-US" w:eastAsia="zh-CN"/>
          </w:rPr>
          <m:t>2.7%</m:t>
        </m:r>
      </m:oMath>
      <w:r>
        <w:rPr>
          <w:rFonts w:hint="eastAsia" w:ascii="宋体" w:hAnsi="宋体" w:eastAsia="宋体" w:cs="宋体"/>
          <w:sz w:val="24"/>
          <w:lang w:val="zh-CN" w:eastAsia="zh-CN"/>
        </w:rPr>
        <w:t>）因位于共同支撑区域外被剔除，不影响估计结论的代表性。</w:t>
      </w:r>
    </w:p>
    <w:p w14:paraId="27F3D167">
      <w:pPr>
        <w:pageBreakBefore w:val="0"/>
        <w:widowControl w:val="0"/>
        <w:kinsoku/>
        <w:wordWrap/>
        <w:overflowPunct/>
        <w:topLinePunct w:val="0"/>
        <w:autoSpaceDE/>
        <w:autoSpaceDN/>
        <w:bidi w:val="0"/>
        <w:adjustRightInd/>
        <w:snapToGrid/>
        <w:spacing w:line="460" w:lineRule="exact"/>
        <w:ind w:firstLine="480" w:firstLineChars="200"/>
        <w:textAlignment w:val="auto"/>
        <w:rPr>
          <w:rFonts w:hint="eastAsia" w:ascii="宋体" w:hAnsi="宋体" w:eastAsia="宋体" w:cs="宋体"/>
          <w:sz w:val="24"/>
          <w:lang w:val="zh-CN" w:eastAsia="zh-CN"/>
        </w:rPr>
      </w:pPr>
      <w:r>
        <w:rPr>
          <w:rFonts w:hint="eastAsia" w:ascii="宋体" w:hAnsi="宋体" w:eastAsia="宋体" w:cs="宋体"/>
          <w:sz w:val="24"/>
          <w:lang w:val="zh-CN" w:eastAsia="zh-CN"/>
        </w:rPr>
        <w:t>3.核匹配过程与倾向得分估计结果</w:t>
      </w:r>
    </w:p>
    <w:p w14:paraId="5B1B12B0">
      <w:pPr>
        <w:pageBreakBefore w:val="0"/>
        <w:widowControl w:val="0"/>
        <w:kinsoku/>
        <w:wordWrap/>
        <w:overflowPunct/>
        <w:topLinePunct w:val="0"/>
        <w:autoSpaceDE/>
        <w:autoSpaceDN/>
        <w:bidi w:val="0"/>
        <w:adjustRightInd/>
        <w:snapToGrid/>
        <w:spacing w:line="460" w:lineRule="exact"/>
        <w:ind w:firstLine="480" w:firstLineChars="200"/>
        <w:textAlignment w:val="auto"/>
        <w:rPr>
          <w:rFonts w:hint="eastAsia" w:ascii="宋体" w:hAnsi="宋体" w:eastAsia="宋体" w:cs="宋体"/>
          <w:sz w:val="24"/>
          <w:lang w:val="zh-CN" w:eastAsia="zh-CN"/>
        </w:rPr>
      </w:pPr>
      <w:r>
        <w:rPr>
          <w:rFonts w:hint="eastAsia" w:ascii="宋体" w:hAnsi="宋体" w:eastAsia="宋体" w:cs="宋体"/>
          <w:sz w:val="24"/>
          <w:lang w:val="zh-CN" w:eastAsia="zh-CN"/>
        </w:rPr>
        <w:t>本文采用核匹配法（Kernel Matching）进行样本匹配，核函数选用Epanechnikov核，带宽设定为0.06（经交叉验证确定）。核匹配的基本原理是以对照组中所有个体的加权平均构造每位处理组个体的反事实结果，权重由倾向得分距离决定—倾向得分越接近，权重越高，带宽参数控制权重随距离衰减的速度。</w:t>
      </w:r>
    </w:p>
    <w:p w14:paraId="7976C258">
      <w:pPr>
        <w:pageBreakBefore w:val="0"/>
        <w:widowControl w:val="0"/>
        <w:kinsoku/>
        <w:wordWrap/>
        <w:overflowPunct/>
        <w:topLinePunct w:val="0"/>
        <w:autoSpaceDE/>
        <w:autoSpaceDN/>
        <w:bidi w:val="0"/>
        <w:adjustRightInd/>
        <w:snapToGrid/>
        <w:spacing w:line="460" w:lineRule="exact"/>
        <w:ind w:firstLine="480" w:firstLineChars="200"/>
        <w:textAlignment w:val="auto"/>
        <w:rPr>
          <w:rFonts w:hint="eastAsia" w:ascii="宋体" w:hAnsi="宋体" w:eastAsia="宋体" w:cs="宋体"/>
          <w:sz w:val="24"/>
          <w:lang w:val="zh-CN" w:eastAsia="zh-CN"/>
        </w:rPr>
      </w:pPr>
      <w:r>
        <w:rPr>
          <w:rFonts w:hint="eastAsia" w:ascii="宋体" w:hAnsi="宋体" w:eastAsia="宋体" w:cs="宋体"/>
          <w:sz w:val="24"/>
          <w:lang w:val="zh-CN" w:eastAsia="zh-CN"/>
        </w:rPr>
        <w:t>匹配后各协变量标准化偏差（Standardized Bias，SB）计算结果如表4—4所示。标准化偏差定义为：</w:t>
      </w:r>
    </w:p>
    <w:p w14:paraId="0C331203">
      <w:pPr>
        <w:pageBreakBefore w:val="0"/>
        <w:widowControl w:val="0"/>
        <w:kinsoku/>
        <w:wordWrap/>
        <w:overflowPunct/>
        <w:topLinePunct w:val="0"/>
        <w:autoSpaceDE/>
        <w:autoSpaceDN/>
        <w:bidi w:val="0"/>
        <w:adjustRightInd/>
        <w:snapToGrid/>
        <w:spacing w:line="240" w:lineRule="auto"/>
        <w:ind w:firstLine="480" w:firstLineChars="200"/>
        <w:textAlignment w:val="auto"/>
        <w:rPr>
          <w:rFonts w:hint="eastAsia" w:ascii="宋体" w:hAnsi="宋体" w:eastAsia="宋体" w:cs="宋体"/>
          <w:sz w:val="24"/>
          <w:lang w:val="zh-CN" w:eastAsia="zh-CN"/>
        </w:rPr>
      </w:pPr>
      <m:oMathPara>
        <m:oMath>
          <m:r>
            <m:rPr>
              <m:nor/>
              <m:sty m:val="p"/>
            </m:rPr>
            <w:rPr>
              <w:rFonts w:hint="eastAsia" w:ascii="Cambria Math" w:hAnsi="Cambria Math" w:eastAsia="宋体" w:cs="宋体"/>
              <w:b w:val="0"/>
              <w:i w:val="0"/>
              <w:sz w:val="24"/>
              <w:lang w:val="en-US" w:eastAsia="zh-CN"/>
            </w:rPr>
            <m:t>S</m:t>
          </m:r>
          <m:sSub>
            <m:sSubPr>
              <m:ctrlPr>
                <w:rPr>
                  <w:rFonts w:hint="eastAsia" w:ascii="Cambria Math" w:hAnsi="Cambria Math" w:eastAsia="宋体" w:cs="宋体"/>
                  <w:sz w:val="24"/>
                  <w:lang w:val="en-US" w:eastAsia="zh-CN"/>
                </w:rPr>
              </m:ctrlPr>
            </m:sSubPr>
            <m:e>
              <m:r>
                <m:rPr>
                  <m:nor/>
                  <m:sty m:val="p"/>
                </m:rPr>
                <w:rPr>
                  <w:rFonts w:hint="eastAsia" w:ascii="Cambria Math" w:hAnsi="Cambria Math" w:eastAsia="宋体" w:cs="宋体"/>
                  <w:b w:val="0"/>
                  <w:i w:val="0"/>
                  <w:sz w:val="24"/>
                  <w:lang w:val="en-US" w:eastAsia="zh-CN"/>
                </w:rPr>
                <m:t>B</m:t>
              </m:r>
              <m:ctrlPr>
                <w:rPr>
                  <w:rFonts w:hint="eastAsia" w:ascii="Cambria Math" w:hAnsi="Cambria Math" w:eastAsia="宋体" w:cs="宋体"/>
                  <w:sz w:val="24"/>
                  <w:lang w:val="en-US" w:eastAsia="zh-CN"/>
                </w:rPr>
              </m:ctrlPr>
            </m:e>
            <m:sub>
              <m:r>
                <m:rPr>
                  <m:nor/>
                  <m:sty m:val="p"/>
                </m:rPr>
                <w:rPr>
                  <w:rFonts w:hint="eastAsia" w:ascii="Cambria Math" w:hAnsi="Cambria Math" w:eastAsia="宋体" w:cs="宋体"/>
                  <w:b w:val="0"/>
                  <w:i w:val="0"/>
                  <w:sz w:val="24"/>
                  <w:lang w:val="en-US" w:eastAsia="zh-CN"/>
                </w:rPr>
                <m:t>k</m:t>
              </m:r>
              <m:ctrlPr>
                <w:rPr>
                  <w:rFonts w:hint="eastAsia" w:ascii="Cambria Math" w:hAnsi="Cambria Math" w:eastAsia="宋体" w:cs="宋体"/>
                  <w:sz w:val="24"/>
                  <w:lang w:val="en-US" w:eastAsia="zh-CN"/>
                </w:rPr>
              </m:ctrlPr>
            </m:sub>
          </m:sSub>
          <m:r>
            <m:rPr>
              <m:nor/>
              <m:sty m:val="p"/>
            </m:rPr>
            <w:rPr>
              <w:rFonts w:hint="eastAsia" w:ascii="Cambria Math" w:hAnsi="Cambria Math" w:eastAsia="宋体" w:cs="宋体"/>
              <w:b w:val="0"/>
              <w:i w:val="0"/>
              <w:sz w:val="24"/>
              <w:lang w:val="en-US" w:eastAsia="zh-CN"/>
            </w:rPr>
            <m:t>=</m:t>
          </m:r>
          <m:f>
            <m:fPr>
              <m:ctrlPr>
                <w:rPr>
                  <w:rFonts w:hint="eastAsia" w:ascii="Cambria Math" w:hAnsi="Cambria Math" w:eastAsia="宋体" w:cs="宋体"/>
                  <w:sz w:val="24"/>
                  <w:lang w:val="en-US" w:eastAsia="zh-CN"/>
                </w:rPr>
              </m:ctrlPr>
            </m:fPr>
            <m:num>
              <m:sSub>
                <m:sSubPr>
                  <m:ctrlPr>
                    <w:rPr>
                      <w:rFonts w:hint="eastAsia" w:ascii="Cambria Math" w:hAnsi="Cambria Math" w:eastAsia="宋体" w:cs="宋体"/>
                      <w:sz w:val="24"/>
                      <w:lang w:val="en-US" w:eastAsia="zh-CN"/>
                    </w:rPr>
                  </m:ctrlPr>
                </m:sSubPr>
                <m:e>
                  <m:acc>
                    <m:accPr>
                      <m:chr m:val="‾"/>
                      <m:ctrlPr>
                        <w:rPr>
                          <w:rFonts w:hint="eastAsia" w:ascii="Cambria Math" w:hAnsi="Cambria Math" w:eastAsia="宋体" w:cs="宋体"/>
                          <w:sz w:val="24"/>
                          <w:lang w:val="en-US" w:eastAsia="zh-CN"/>
                        </w:rPr>
                      </m:ctrlPr>
                    </m:accPr>
                    <m:e>
                      <m:r>
                        <m:rPr>
                          <m:nor/>
                          <m:sty m:val="p"/>
                        </m:rPr>
                        <w:rPr>
                          <w:rFonts w:hint="eastAsia" w:ascii="Cambria Math" w:hAnsi="Cambria Math" w:eastAsia="宋体" w:cs="宋体"/>
                          <w:b w:val="0"/>
                          <w:i w:val="0"/>
                          <w:sz w:val="24"/>
                          <w:lang w:val="en-US" w:eastAsia="zh-CN"/>
                        </w:rPr>
                        <m:t>X</m:t>
                      </m:r>
                      <m:ctrlPr>
                        <w:rPr>
                          <w:rFonts w:hint="eastAsia" w:ascii="Cambria Math" w:hAnsi="Cambria Math" w:eastAsia="宋体" w:cs="宋体"/>
                          <w:sz w:val="24"/>
                          <w:lang w:val="en-US" w:eastAsia="zh-CN"/>
                        </w:rPr>
                      </m:ctrlPr>
                    </m:e>
                  </m:acc>
                  <m:ctrlPr>
                    <w:rPr>
                      <w:rFonts w:hint="eastAsia" w:ascii="Cambria Math" w:hAnsi="Cambria Math" w:eastAsia="宋体" w:cs="宋体"/>
                      <w:sz w:val="24"/>
                      <w:lang w:val="en-US" w:eastAsia="zh-CN"/>
                    </w:rPr>
                  </m:ctrlPr>
                </m:e>
                <m:sub>
                  <m:r>
                    <m:rPr>
                      <m:nor/>
                      <m:sty m:val="p"/>
                    </m:rPr>
                    <w:rPr>
                      <w:rFonts w:hint="eastAsia" w:ascii="Cambria Math" w:hAnsi="Cambria Math" w:eastAsia="宋体" w:cs="宋体"/>
                      <w:b w:val="0"/>
                      <w:i w:val="0"/>
                      <w:sz w:val="24"/>
                      <w:lang w:val="en-US" w:eastAsia="zh-CN"/>
                    </w:rPr>
                    <m:t>k,T</m:t>
                  </m:r>
                  <m:ctrlPr>
                    <w:rPr>
                      <w:rFonts w:hint="eastAsia" w:ascii="Cambria Math" w:hAnsi="Cambria Math" w:eastAsia="宋体" w:cs="宋体"/>
                      <w:sz w:val="24"/>
                      <w:lang w:val="en-US" w:eastAsia="zh-CN"/>
                    </w:rPr>
                  </m:ctrlPr>
                </m:sub>
              </m:sSub>
              <m:r>
                <m:rPr>
                  <m:nor/>
                  <m:sty m:val="p"/>
                </m:rPr>
                <w:rPr>
                  <w:rFonts w:hint="eastAsia" w:ascii="Cambria Math" w:hAnsi="Cambria Math" w:eastAsia="宋体" w:cs="宋体"/>
                  <w:b w:val="0"/>
                  <w:i w:val="0"/>
                  <w:sz w:val="24"/>
                  <w:lang w:val="en-US" w:eastAsia="zh-CN"/>
                </w:rPr>
                <m:t>−</m:t>
              </m:r>
              <m:sSub>
                <m:sSubPr>
                  <m:ctrlPr>
                    <w:rPr>
                      <w:rFonts w:hint="eastAsia" w:ascii="Cambria Math" w:hAnsi="Cambria Math" w:eastAsia="宋体" w:cs="宋体"/>
                      <w:sz w:val="24"/>
                      <w:lang w:val="en-US" w:eastAsia="zh-CN"/>
                    </w:rPr>
                  </m:ctrlPr>
                </m:sSubPr>
                <m:e>
                  <m:acc>
                    <m:accPr>
                      <m:chr m:val="‾"/>
                      <m:ctrlPr>
                        <w:rPr>
                          <w:rFonts w:hint="eastAsia" w:ascii="Cambria Math" w:hAnsi="Cambria Math" w:eastAsia="宋体" w:cs="宋体"/>
                          <w:sz w:val="24"/>
                          <w:lang w:val="en-US" w:eastAsia="zh-CN"/>
                        </w:rPr>
                      </m:ctrlPr>
                    </m:accPr>
                    <m:e>
                      <m:r>
                        <m:rPr>
                          <m:nor/>
                          <m:sty m:val="p"/>
                        </m:rPr>
                        <w:rPr>
                          <w:rFonts w:hint="eastAsia" w:ascii="Cambria Math" w:hAnsi="Cambria Math" w:eastAsia="宋体" w:cs="宋体"/>
                          <w:b w:val="0"/>
                          <w:i w:val="0"/>
                          <w:sz w:val="24"/>
                          <w:lang w:val="en-US" w:eastAsia="zh-CN"/>
                        </w:rPr>
                        <m:t>X</m:t>
                      </m:r>
                      <m:ctrlPr>
                        <w:rPr>
                          <w:rFonts w:hint="eastAsia" w:ascii="Cambria Math" w:hAnsi="Cambria Math" w:eastAsia="宋体" w:cs="宋体"/>
                          <w:sz w:val="24"/>
                          <w:lang w:val="en-US" w:eastAsia="zh-CN"/>
                        </w:rPr>
                      </m:ctrlPr>
                    </m:e>
                  </m:acc>
                  <m:ctrlPr>
                    <w:rPr>
                      <w:rFonts w:hint="eastAsia" w:ascii="Cambria Math" w:hAnsi="Cambria Math" w:eastAsia="宋体" w:cs="宋体"/>
                      <w:sz w:val="24"/>
                      <w:lang w:val="en-US" w:eastAsia="zh-CN"/>
                    </w:rPr>
                  </m:ctrlPr>
                </m:e>
                <m:sub>
                  <m:r>
                    <m:rPr>
                      <m:nor/>
                      <m:sty m:val="p"/>
                    </m:rPr>
                    <w:rPr>
                      <w:rFonts w:hint="eastAsia" w:ascii="Cambria Math" w:hAnsi="Cambria Math" w:eastAsia="宋体" w:cs="宋体"/>
                      <w:b w:val="0"/>
                      <w:i w:val="0"/>
                      <w:sz w:val="24"/>
                      <w:lang w:val="en-US" w:eastAsia="zh-CN"/>
                    </w:rPr>
                    <m:t>k,C</m:t>
                  </m:r>
                  <m:ctrlPr>
                    <w:rPr>
                      <w:rFonts w:hint="eastAsia" w:ascii="Cambria Math" w:hAnsi="Cambria Math" w:eastAsia="宋体" w:cs="宋体"/>
                      <w:sz w:val="24"/>
                      <w:lang w:val="en-US" w:eastAsia="zh-CN"/>
                    </w:rPr>
                  </m:ctrlPr>
                </m:sub>
              </m:sSub>
              <m:ctrlPr>
                <w:rPr>
                  <w:rFonts w:hint="eastAsia" w:ascii="Cambria Math" w:hAnsi="Cambria Math" w:eastAsia="宋体" w:cs="宋体"/>
                  <w:sz w:val="24"/>
                  <w:lang w:val="en-US" w:eastAsia="zh-CN"/>
                </w:rPr>
              </m:ctrlPr>
            </m:num>
            <m:den>
              <m:rad>
                <m:radPr>
                  <m:degHide m:val="1"/>
                  <m:ctrlPr>
                    <w:rPr>
                      <w:rFonts w:hint="eastAsia" w:ascii="Cambria Math" w:hAnsi="Cambria Math" w:eastAsia="宋体" w:cs="宋体"/>
                      <w:sz w:val="24"/>
                      <w:lang w:val="en-US" w:eastAsia="zh-CN"/>
                    </w:rPr>
                  </m:ctrlPr>
                </m:radPr>
                <m:deg>
                  <m:ctrlPr>
                    <w:rPr>
                      <w:rFonts w:hint="eastAsia" w:ascii="Cambria Math" w:hAnsi="Cambria Math" w:eastAsia="宋体" w:cs="宋体"/>
                      <w:sz w:val="24"/>
                      <w:lang w:val="en-US" w:eastAsia="zh-CN"/>
                    </w:rPr>
                  </m:ctrlPr>
                </m:deg>
                <m:e>
                  <m:d>
                    <m:dPr>
                      <m:ctrlPr>
                        <w:rPr>
                          <w:rFonts w:hint="eastAsia" w:ascii="Cambria Math" w:hAnsi="Cambria Math" w:eastAsia="宋体" w:cs="宋体"/>
                          <w:sz w:val="24"/>
                          <w:lang w:val="en-US" w:eastAsia="zh-CN"/>
                        </w:rPr>
                      </m:ctrlPr>
                    </m:dPr>
                    <m:e>
                      <m:sSubSup>
                        <m:sSubSupPr>
                          <m:ctrlPr>
                            <w:rPr>
                              <w:rFonts w:hint="eastAsia" w:ascii="Cambria Math" w:hAnsi="Cambria Math" w:eastAsia="宋体" w:cs="宋体"/>
                              <w:sz w:val="24"/>
                              <w:lang w:val="en-US" w:eastAsia="zh-CN"/>
                            </w:rPr>
                          </m:ctrlPr>
                        </m:sSubSupPr>
                        <m:e>
                          <m:r>
                            <m:rPr>
                              <m:nor/>
                              <m:sty m:val="p"/>
                            </m:rPr>
                            <w:rPr>
                              <w:rFonts w:hint="eastAsia" w:ascii="Cambria Math" w:hAnsi="Cambria Math" w:eastAsia="宋体" w:cs="宋体"/>
                              <w:b w:val="0"/>
                              <w:i w:val="0"/>
                              <w:sz w:val="24"/>
                              <w:lang w:val="en-US" w:eastAsia="zh-CN"/>
                            </w:rPr>
                            <m:t>S</m:t>
                          </m:r>
                          <m:ctrlPr>
                            <w:rPr>
                              <w:rFonts w:hint="eastAsia" w:ascii="Cambria Math" w:hAnsi="Cambria Math" w:eastAsia="宋体" w:cs="宋体"/>
                              <w:sz w:val="24"/>
                              <w:lang w:val="en-US" w:eastAsia="zh-CN"/>
                            </w:rPr>
                          </m:ctrlPr>
                        </m:e>
                        <m:sub>
                          <m:r>
                            <m:rPr>
                              <m:nor/>
                              <m:sty m:val="p"/>
                            </m:rPr>
                            <w:rPr>
                              <w:rFonts w:hint="eastAsia" w:ascii="Cambria Math" w:hAnsi="Cambria Math" w:eastAsia="宋体" w:cs="宋体"/>
                              <w:b w:val="0"/>
                              <w:i w:val="0"/>
                              <w:sz w:val="24"/>
                              <w:lang w:val="en-US" w:eastAsia="zh-CN"/>
                            </w:rPr>
                            <m:t>k,T</m:t>
                          </m:r>
                          <m:ctrlPr>
                            <w:rPr>
                              <w:rFonts w:hint="eastAsia" w:ascii="Cambria Math" w:hAnsi="Cambria Math" w:eastAsia="宋体" w:cs="宋体"/>
                              <w:sz w:val="24"/>
                              <w:lang w:val="en-US" w:eastAsia="zh-CN"/>
                            </w:rPr>
                          </m:ctrlPr>
                        </m:sub>
                        <m:sup>
                          <m:r>
                            <m:rPr>
                              <m:nor/>
                              <m:sty m:val="p"/>
                            </m:rPr>
                            <w:rPr>
                              <w:rFonts w:hint="eastAsia" w:ascii="Cambria Math" w:hAnsi="Cambria Math" w:eastAsia="宋体" w:cs="宋体"/>
                              <w:b w:val="0"/>
                              <w:i w:val="0"/>
                              <w:sz w:val="24"/>
                              <w:lang w:val="en-US" w:eastAsia="zh-CN"/>
                            </w:rPr>
                            <m:t>2</m:t>
                          </m:r>
                          <m:ctrlPr>
                            <w:rPr>
                              <w:rFonts w:hint="eastAsia" w:ascii="Cambria Math" w:hAnsi="Cambria Math" w:eastAsia="宋体" w:cs="宋体"/>
                              <w:sz w:val="24"/>
                              <w:lang w:val="en-US" w:eastAsia="zh-CN"/>
                            </w:rPr>
                          </m:ctrlPr>
                        </m:sup>
                      </m:sSubSup>
                      <m:r>
                        <m:rPr>
                          <m:nor/>
                          <m:sty m:val="p"/>
                        </m:rPr>
                        <w:rPr>
                          <w:rFonts w:hint="eastAsia" w:ascii="Cambria Math" w:hAnsi="Cambria Math" w:eastAsia="宋体" w:cs="宋体"/>
                          <w:b w:val="0"/>
                          <w:i w:val="0"/>
                          <w:sz w:val="24"/>
                          <w:lang w:val="en-US" w:eastAsia="zh-CN"/>
                        </w:rPr>
                        <m:t>+</m:t>
                      </m:r>
                      <m:sSubSup>
                        <m:sSubSupPr>
                          <m:ctrlPr>
                            <w:rPr>
                              <w:rFonts w:hint="eastAsia" w:ascii="Cambria Math" w:hAnsi="Cambria Math" w:eastAsia="宋体" w:cs="宋体"/>
                              <w:sz w:val="24"/>
                              <w:lang w:val="en-US" w:eastAsia="zh-CN"/>
                            </w:rPr>
                          </m:ctrlPr>
                        </m:sSubSupPr>
                        <m:e>
                          <m:r>
                            <m:rPr>
                              <m:nor/>
                              <m:sty m:val="p"/>
                            </m:rPr>
                            <w:rPr>
                              <w:rFonts w:hint="eastAsia" w:ascii="Cambria Math" w:hAnsi="Cambria Math" w:eastAsia="宋体" w:cs="宋体"/>
                              <w:b w:val="0"/>
                              <w:i w:val="0"/>
                              <w:sz w:val="24"/>
                              <w:lang w:val="en-US" w:eastAsia="zh-CN"/>
                            </w:rPr>
                            <m:t>S</m:t>
                          </m:r>
                          <m:ctrlPr>
                            <w:rPr>
                              <w:rFonts w:hint="eastAsia" w:ascii="Cambria Math" w:hAnsi="Cambria Math" w:eastAsia="宋体" w:cs="宋体"/>
                              <w:sz w:val="24"/>
                              <w:lang w:val="en-US" w:eastAsia="zh-CN"/>
                            </w:rPr>
                          </m:ctrlPr>
                        </m:e>
                        <m:sub>
                          <m:r>
                            <m:rPr>
                              <m:nor/>
                              <m:sty m:val="p"/>
                            </m:rPr>
                            <w:rPr>
                              <w:rFonts w:hint="eastAsia" w:ascii="Cambria Math" w:hAnsi="Cambria Math" w:eastAsia="宋体" w:cs="宋体"/>
                              <w:b w:val="0"/>
                              <w:i w:val="0"/>
                              <w:sz w:val="24"/>
                              <w:lang w:val="en-US" w:eastAsia="zh-CN"/>
                            </w:rPr>
                            <m:t>k,C</m:t>
                          </m:r>
                          <m:ctrlPr>
                            <w:rPr>
                              <w:rFonts w:hint="eastAsia" w:ascii="Cambria Math" w:hAnsi="Cambria Math" w:eastAsia="宋体" w:cs="宋体"/>
                              <w:sz w:val="24"/>
                              <w:lang w:val="en-US" w:eastAsia="zh-CN"/>
                            </w:rPr>
                          </m:ctrlPr>
                        </m:sub>
                        <m:sup>
                          <m:r>
                            <m:rPr>
                              <m:nor/>
                              <m:sty m:val="p"/>
                            </m:rPr>
                            <w:rPr>
                              <w:rFonts w:hint="eastAsia" w:ascii="Cambria Math" w:hAnsi="Cambria Math" w:eastAsia="宋体" w:cs="宋体"/>
                              <w:b w:val="0"/>
                              <w:i w:val="0"/>
                              <w:sz w:val="24"/>
                              <w:lang w:val="en-US" w:eastAsia="zh-CN"/>
                            </w:rPr>
                            <m:t>2</m:t>
                          </m:r>
                          <m:ctrlPr>
                            <w:rPr>
                              <w:rFonts w:hint="eastAsia" w:ascii="Cambria Math" w:hAnsi="Cambria Math" w:eastAsia="宋体" w:cs="宋体"/>
                              <w:sz w:val="24"/>
                              <w:lang w:val="en-US" w:eastAsia="zh-CN"/>
                            </w:rPr>
                          </m:ctrlPr>
                        </m:sup>
                      </m:sSubSup>
                      <m:ctrlPr>
                        <w:rPr>
                          <w:rFonts w:hint="eastAsia" w:ascii="Cambria Math" w:hAnsi="Cambria Math" w:eastAsia="宋体" w:cs="宋体"/>
                          <w:sz w:val="24"/>
                          <w:lang w:val="en-US" w:eastAsia="zh-CN"/>
                        </w:rPr>
                      </m:ctrlPr>
                    </m:e>
                  </m:d>
                  <m:r>
                    <m:rPr>
                      <m:nor/>
                      <m:sty m:val="p"/>
                    </m:rPr>
                    <w:rPr>
                      <w:rFonts w:hint="eastAsia" w:ascii="Cambria Math" w:hAnsi="Cambria Math" w:eastAsia="宋体" w:cs="宋体"/>
                      <w:b w:val="0"/>
                      <w:i w:val="0"/>
                      <w:sz w:val="24"/>
                      <w:lang w:val="en-US" w:eastAsia="zh-CN"/>
                    </w:rPr>
                    <m:t>/2</m:t>
                  </m:r>
                  <m:ctrlPr>
                    <w:rPr>
                      <w:rFonts w:hint="eastAsia" w:ascii="Cambria Math" w:hAnsi="Cambria Math" w:eastAsia="宋体" w:cs="宋体"/>
                      <w:sz w:val="24"/>
                      <w:lang w:val="en-US" w:eastAsia="zh-CN"/>
                    </w:rPr>
                  </m:ctrlPr>
                </m:e>
              </m:rad>
              <m:ctrlPr>
                <w:rPr>
                  <w:rFonts w:hint="eastAsia" w:ascii="Cambria Math" w:hAnsi="Cambria Math" w:eastAsia="宋体" w:cs="宋体"/>
                  <w:sz w:val="24"/>
                  <w:lang w:val="en-US" w:eastAsia="zh-CN"/>
                </w:rPr>
              </m:ctrlPr>
            </m:den>
          </m:f>
          <m:r>
            <m:rPr>
              <m:nor/>
              <m:sty m:val="p"/>
            </m:rPr>
            <w:rPr>
              <w:rFonts w:hint="eastAsia" w:ascii="Cambria Math" w:hAnsi="Cambria Math" w:eastAsia="宋体" w:cs="宋体"/>
              <w:b w:val="0"/>
              <w:i w:val="0"/>
              <w:sz w:val="24"/>
              <w:lang w:val="en-US" w:eastAsia="zh-CN"/>
            </w:rPr>
            <m:t>×100%</m:t>
          </m:r>
        </m:oMath>
      </m:oMathPara>
    </w:p>
    <w:p w14:paraId="4A5964DF">
      <w:pPr>
        <w:pageBreakBefore w:val="0"/>
        <w:widowControl w:val="0"/>
        <w:kinsoku/>
        <w:wordWrap/>
        <w:overflowPunct/>
        <w:topLinePunct w:val="0"/>
        <w:autoSpaceDE/>
        <w:autoSpaceDN/>
        <w:bidi w:val="0"/>
        <w:adjustRightInd/>
        <w:snapToGrid/>
        <w:spacing w:line="460" w:lineRule="exact"/>
        <w:ind w:firstLine="480" w:firstLineChars="200"/>
        <w:textAlignment w:val="auto"/>
        <w:rPr>
          <w:rFonts w:hint="eastAsia" w:ascii="宋体" w:hAnsi="宋体" w:eastAsia="宋体" w:cs="宋体"/>
          <w:sz w:val="24"/>
          <w:lang w:val="zh-CN" w:eastAsia="zh-CN"/>
        </w:rPr>
      </w:pPr>
      <w:r>
        <w:rPr>
          <w:rFonts w:hint="eastAsia" w:ascii="宋体" w:hAnsi="宋体" w:eastAsia="宋体" w:cs="宋体"/>
          <w:sz w:val="24"/>
          <w:lang w:val="zh-CN" w:eastAsia="zh-CN"/>
        </w:rPr>
        <w:t>其中</w:t>
      </w:r>
      <m:oMath>
        <m:sSub>
          <m:sSubPr>
            <m:ctrlPr>
              <w:rPr>
                <w:rFonts w:hint="eastAsia" w:ascii="Cambria Math" w:hAnsi="Cambria Math" w:eastAsia="宋体" w:cs="宋体"/>
                <w:sz w:val="24"/>
                <w:lang w:val="en-US" w:eastAsia="zh-CN"/>
              </w:rPr>
            </m:ctrlPr>
          </m:sSubPr>
          <m:e>
            <m:acc>
              <m:accPr>
                <m:chr m:val="‾"/>
                <m:ctrlPr>
                  <w:rPr>
                    <w:rFonts w:hint="eastAsia" w:ascii="Cambria Math" w:hAnsi="Cambria Math" w:eastAsia="宋体" w:cs="宋体"/>
                    <w:sz w:val="24"/>
                    <w:lang w:val="en-US" w:eastAsia="zh-CN"/>
                  </w:rPr>
                </m:ctrlPr>
              </m:accPr>
              <m:e>
                <m:r>
                  <m:rPr>
                    <m:nor/>
                    <m:sty m:val="p"/>
                  </m:rPr>
                  <w:rPr>
                    <w:rFonts w:hint="eastAsia" w:ascii="Cambria Math" w:hAnsi="Cambria Math" w:eastAsia="宋体" w:cs="宋体"/>
                    <w:b w:val="0"/>
                    <w:i w:val="0"/>
                    <w:sz w:val="24"/>
                    <w:lang w:val="en-US" w:eastAsia="zh-CN"/>
                  </w:rPr>
                  <m:t>X</m:t>
                </m:r>
                <m:ctrlPr>
                  <w:rPr>
                    <w:rFonts w:hint="eastAsia" w:ascii="Cambria Math" w:hAnsi="Cambria Math" w:eastAsia="宋体" w:cs="宋体"/>
                    <w:sz w:val="24"/>
                    <w:lang w:val="en-US" w:eastAsia="zh-CN"/>
                  </w:rPr>
                </m:ctrlPr>
              </m:e>
            </m:acc>
            <m:ctrlPr>
              <w:rPr>
                <w:rFonts w:hint="eastAsia" w:ascii="Cambria Math" w:hAnsi="Cambria Math" w:eastAsia="宋体" w:cs="宋体"/>
                <w:sz w:val="24"/>
                <w:lang w:val="en-US" w:eastAsia="zh-CN"/>
              </w:rPr>
            </m:ctrlPr>
          </m:e>
          <m:sub>
            <m:r>
              <m:rPr>
                <m:nor/>
                <m:sty m:val="p"/>
              </m:rPr>
              <w:rPr>
                <w:rFonts w:hint="eastAsia" w:ascii="Cambria Math" w:hAnsi="Cambria Math" w:eastAsia="宋体" w:cs="宋体"/>
                <w:b w:val="0"/>
                <w:i w:val="0"/>
                <w:sz w:val="24"/>
                <w:lang w:val="en-US" w:eastAsia="zh-CN"/>
              </w:rPr>
              <m:t>k,T</m:t>
            </m:r>
            <m:ctrlPr>
              <w:rPr>
                <w:rFonts w:hint="eastAsia" w:ascii="Cambria Math" w:hAnsi="Cambria Math" w:eastAsia="宋体" w:cs="宋体"/>
                <w:sz w:val="24"/>
                <w:lang w:val="en-US" w:eastAsia="zh-CN"/>
              </w:rPr>
            </m:ctrlPr>
          </m:sub>
        </m:sSub>
        <m:r>
          <m:rPr>
            <m:nor/>
            <m:sty m:val="p"/>
          </m:rPr>
          <w:rPr>
            <w:rFonts w:hint="eastAsia" w:ascii="Cambria Math" w:hAnsi="Cambria Math" w:eastAsia="宋体" w:cs="宋体"/>
            <w:b w:val="0"/>
            <w:i w:val="0"/>
            <w:sz w:val="24"/>
            <w:lang w:val="en-US" w:eastAsia="zh-CN"/>
          </w:rPr>
          <m:t>、</m:t>
        </m:r>
        <m:sSub>
          <m:sSubPr>
            <m:ctrlPr>
              <w:rPr>
                <w:rFonts w:hint="eastAsia" w:ascii="Cambria Math" w:hAnsi="Cambria Math" w:eastAsia="宋体" w:cs="宋体"/>
                <w:sz w:val="24"/>
                <w:lang w:val="en-US" w:eastAsia="zh-CN"/>
              </w:rPr>
            </m:ctrlPr>
          </m:sSubPr>
          <m:e>
            <m:acc>
              <m:accPr>
                <m:chr m:val="‾"/>
                <m:ctrlPr>
                  <w:rPr>
                    <w:rFonts w:hint="eastAsia" w:ascii="Cambria Math" w:hAnsi="Cambria Math" w:eastAsia="宋体" w:cs="宋体"/>
                    <w:sz w:val="24"/>
                    <w:lang w:val="en-US" w:eastAsia="zh-CN"/>
                  </w:rPr>
                </m:ctrlPr>
              </m:accPr>
              <m:e>
                <m:r>
                  <m:rPr>
                    <m:nor/>
                    <m:sty m:val="p"/>
                  </m:rPr>
                  <w:rPr>
                    <w:rFonts w:hint="eastAsia" w:ascii="Cambria Math" w:hAnsi="Cambria Math" w:eastAsia="宋体" w:cs="宋体"/>
                    <w:b w:val="0"/>
                    <w:i w:val="0"/>
                    <w:sz w:val="24"/>
                    <w:lang w:val="en-US" w:eastAsia="zh-CN"/>
                  </w:rPr>
                  <m:t>X</m:t>
                </m:r>
                <m:ctrlPr>
                  <w:rPr>
                    <w:rFonts w:hint="eastAsia" w:ascii="Cambria Math" w:hAnsi="Cambria Math" w:eastAsia="宋体" w:cs="宋体"/>
                    <w:sz w:val="24"/>
                    <w:lang w:val="en-US" w:eastAsia="zh-CN"/>
                  </w:rPr>
                </m:ctrlPr>
              </m:e>
            </m:acc>
            <m:ctrlPr>
              <w:rPr>
                <w:rFonts w:hint="eastAsia" w:ascii="Cambria Math" w:hAnsi="Cambria Math" w:eastAsia="宋体" w:cs="宋体"/>
                <w:sz w:val="24"/>
                <w:lang w:val="en-US" w:eastAsia="zh-CN"/>
              </w:rPr>
            </m:ctrlPr>
          </m:e>
          <m:sub>
            <m:r>
              <m:rPr>
                <m:nor/>
                <m:sty m:val="p"/>
              </m:rPr>
              <w:rPr>
                <w:rFonts w:hint="eastAsia" w:ascii="Cambria Math" w:hAnsi="Cambria Math" w:eastAsia="宋体" w:cs="宋体"/>
                <w:b w:val="0"/>
                <w:i w:val="0"/>
                <w:sz w:val="24"/>
                <w:lang w:val="en-US" w:eastAsia="zh-CN"/>
              </w:rPr>
              <m:t>k,C</m:t>
            </m:r>
            <m:ctrlPr>
              <w:rPr>
                <w:rFonts w:hint="eastAsia" w:ascii="Cambria Math" w:hAnsi="Cambria Math" w:eastAsia="宋体" w:cs="宋体"/>
                <w:sz w:val="24"/>
                <w:lang w:val="en-US" w:eastAsia="zh-CN"/>
              </w:rPr>
            </m:ctrlPr>
          </m:sub>
        </m:sSub>
      </m:oMath>
      <w:r>
        <w:rPr>
          <w:rFonts w:hint="eastAsia" w:ascii="宋体" w:hAnsi="宋体" w:eastAsia="宋体" w:cs="宋体"/>
          <w:sz w:val="24"/>
          <w:lang w:val="zh-CN" w:eastAsia="zh-CN"/>
        </w:rPr>
        <w:t>分别为处理组与对照组第</w:t>
      </w:r>
      <m:oMath>
        <m:r>
          <m:rPr>
            <m:nor/>
            <m:sty m:val="p"/>
          </m:rPr>
          <w:rPr>
            <w:rFonts w:hint="eastAsia" w:ascii="Cambria Math" w:hAnsi="Cambria Math" w:eastAsia="宋体" w:cs="宋体"/>
            <w:b w:val="0"/>
            <w:i w:val="0"/>
            <w:sz w:val="24"/>
            <w:lang w:val="en-US" w:eastAsia="zh-CN"/>
          </w:rPr>
          <m:t>k</m:t>
        </m:r>
      </m:oMath>
      <w:r>
        <w:rPr>
          <w:rFonts w:hint="eastAsia" w:ascii="宋体" w:hAnsi="宋体" w:eastAsia="宋体" w:cs="宋体"/>
          <w:sz w:val="24"/>
          <w:lang w:val="zh-CN" w:eastAsia="zh-CN"/>
        </w:rPr>
        <w:t>项协变量的均值，</w:t>
      </w:r>
      <m:oMath>
        <m:sSubSup>
          <m:sSubSupPr>
            <m:ctrlPr>
              <w:rPr>
                <w:rFonts w:hint="eastAsia" w:ascii="Cambria Math" w:hAnsi="Cambria Math" w:eastAsia="宋体" w:cs="宋体"/>
                <w:sz w:val="24"/>
                <w:lang w:val="en-US" w:eastAsia="zh-CN"/>
              </w:rPr>
            </m:ctrlPr>
          </m:sSubSupPr>
          <m:e>
            <m:r>
              <m:rPr>
                <m:nor/>
                <m:sty m:val="p"/>
              </m:rPr>
              <w:rPr>
                <w:rFonts w:hint="eastAsia" w:ascii="Cambria Math" w:hAnsi="Cambria Math" w:eastAsia="宋体" w:cs="宋体"/>
                <w:b w:val="0"/>
                <w:i w:val="0"/>
                <w:sz w:val="24"/>
                <w:lang w:val="en-US" w:eastAsia="zh-CN"/>
              </w:rPr>
              <m:t>S</m:t>
            </m:r>
            <m:ctrlPr>
              <w:rPr>
                <w:rFonts w:hint="eastAsia" w:ascii="Cambria Math" w:hAnsi="Cambria Math" w:eastAsia="宋体" w:cs="宋体"/>
                <w:sz w:val="24"/>
                <w:lang w:val="en-US" w:eastAsia="zh-CN"/>
              </w:rPr>
            </m:ctrlPr>
          </m:e>
          <m:sub>
            <m:r>
              <m:rPr>
                <m:nor/>
                <m:sty m:val="p"/>
              </m:rPr>
              <w:rPr>
                <w:rFonts w:hint="eastAsia" w:ascii="Cambria Math" w:hAnsi="Cambria Math" w:eastAsia="宋体" w:cs="宋体"/>
                <w:b w:val="0"/>
                <w:i w:val="0"/>
                <w:sz w:val="24"/>
                <w:lang w:val="en-US" w:eastAsia="zh-CN"/>
              </w:rPr>
              <m:t>k,T</m:t>
            </m:r>
            <m:ctrlPr>
              <w:rPr>
                <w:rFonts w:hint="eastAsia" w:ascii="Cambria Math" w:hAnsi="Cambria Math" w:eastAsia="宋体" w:cs="宋体"/>
                <w:sz w:val="24"/>
                <w:lang w:val="en-US" w:eastAsia="zh-CN"/>
              </w:rPr>
            </m:ctrlPr>
          </m:sub>
          <m:sup>
            <m:r>
              <m:rPr>
                <m:nor/>
                <m:sty m:val="p"/>
              </m:rPr>
              <w:rPr>
                <w:rFonts w:hint="eastAsia" w:ascii="Cambria Math" w:hAnsi="Cambria Math" w:eastAsia="宋体" w:cs="宋体"/>
                <w:b w:val="0"/>
                <w:i w:val="0"/>
                <w:sz w:val="24"/>
                <w:lang w:val="en-US" w:eastAsia="zh-CN"/>
              </w:rPr>
              <m:t>2</m:t>
            </m:r>
            <m:ctrlPr>
              <w:rPr>
                <w:rFonts w:hint="eastAsia" w:ascii="Cambria Math" w:hAnsi="Cambria Math" w:eastAsia="宋体" w:cs="宋体"/>
                <w:sz w:val="24"/>
                <w:lang w:val="en-US" w:eastAsia="zh-CN"/>
              </w:rPr>
            </m:ctrlPr>
          </m:sup>
        </m:sSubSup>
        <m:r>
          <m:rPr>
            <m:nor/>
            <m:sty m:val="p"/>
          </m:rPr>
          <w:rPr>
            <w:rFonts w:hint="eastAsia" w:ascii="Cambria Math" w:hAnsi="Cambria Math" w:eastAsia="宋体" w:cs="宋体"/>
            <w:b w:val="0"/>
            <w:i w:val="0"/>
            <w:sz w:val="24"/>
            <w:lang w:val="en-US" w:eastAsia="zh-CN"/>
          </w:rPr>
          <m:t>、</m:t>
        </m:r>
        <m:sSubSup>
          <m:sSubSupPr>
            <m:ctrlPr>
              <w:rPr>
                <w:rFonts w:hint="eastAsia" w:ascii="Cambria Math" w:hAnsi="Cambria Math" w:eastAsia="宋体" w:cs="宋体"/>
                <w:sz w:val="24"/>
                <w:lang w:val="en-US" w:eastAsia="zh-CN"/>
              </w:rPr>
            </m:ctrlPr>
          </m:sSubSupPr>
          <m:e>
            <m:r>
              <m:rPr>
                <m:nor/>
                <m:sty m:val="p"/>
              </m:rPr>
              <w:rPr>
                <w:rFonts w:hint="eastAsia" w:ascii="Cambria Math" w:hAnsi="Cambria Math" w:eastAsia="宋体" w:cs="宋体"/>
                <w:b w:val="0"/>
                <w:i w:val="0"/>
                <w:sz w:val="24"/>
                <w:lang w:val="en-US" w:eastAsia="zh-CN"/>
              </w:rPr>
              <m:t>S</m:t>
            </m:r>
            <m:ctrlPr>
              <w:rPr>
                <w:rFonts w:hint="eastAsia" w:ascii="Cambria Math" w:hAnsi="Cambria Math" w:eastAsia="宋体" w:cs="宋体"/>
                <w:sz w:val="24"/>
                <w:lang w:val="en-US" w:eastAsia="zh-CN"/>
              </w:rPr>
            </m:ctrlPr>
          </m:e>
          <m:sub>
            <m:r>
              <m:rPr>
                <m:nor/>
                <m:sty m:val="p"/>
              </m:rPr>
              <w:rPr>
                <w:rFonts w:hint="eastAsia" w:ascii="Cambria Math" w:hAnsi="Cambria Math" w:eastAsia="宋体" w:cs="宋体"/>
                <w:b w:val="0"/>
                <w:i w:val="0"/>
                <w:sz w:val="24"/>
                <w:lang w:val="en-US" w:eastAsia="zh-CN"/>
              </w:rPr>
              <m:t>k,C</m:t>
            </m:r>
            <m:ctrlPr>
              <w:rPr>
                <w:rFonts w:hint="eastAsia" w:ascii="Cambria Math" w:hAnsi="Cambria Math" w:eastAsia="宋体" w:cs="宋体"/>
                <w:sz w:val="24"/>
                <w:lang w:val="en-US" w:eastAsia="zh-CN"/>
              </w:rPr>
            </m:ctrlPr>
          </m:sub>
          <m:sup>
            <m:r>
              <m:rPr>
                <m:nor/>
                <m:sty m:val="p"/>
              </m:rPr>
              <w:rPr>
                <w:rFonts w:hint="eastAsia" w:ascii="Cambria Math" w:hAnsi="Cambria Math" w:eastAsia="宋体" w:cs="宋体"/>
                <w:b w:val="0"/>
                <w:i w:val="0"/>
                <w:sz w:val="24"/>
                <w:lang w:val="en-US" w:eastAsia="zh-CN"/>
              </w:rPr>
              <m:t>2</m:t>
            </m:r>
            <m:ctrlPr>
              <w:rPr>
                <w:rFonts w:hint="eastAsia" w:ascii="Cambria Math" w:hAnsi="Cambria Math" w:eastAsia="宋体" w:cs="宋体"/>
                <w:sz w:val="24"/>
                <w:lang w:val="en-US" w:eastAsia="zh-CN"/>
              </w:rPr>
            </m:ctrlPr>
          </m:sup>
        </m:sSubSup>
      </m:oMath>
      <w:r>
        <w:rPr>
          <w:rFonts w:hint="eastAsia" w:ascii="宋体" w:hAnsi="宋体" w:eastAsia="宋体" w:cs="宋体"/>
          <w:sz w:val="24"/>
          <w:lang w:val="zh-CN" w:eastAsia="zh-CN"/>
        </w:rPr>
        <w:t>为对应方差。</w:t>
      </w:r>
    </w:p>
    <w:p w14:paraId="77452F37">
      <w:pPr>
        <w:keepNext w:val="0"/>
        <w:keepLines w:val="0"/>
        <w:pageBreakBefore w:val="0"/>
        <w:widowControl w:val="0"/>
        <w:numPr>
          <w:ilvl w:val="0"/>
          <w:numId w:val="0"/>
        </w:numPr>
        <w:kinsoku/>
        <w:wordWrap/>
        <w:overflowPunct/>
        <w:topLinePunct w:val="0"/>
        <w:autoSpaceDE/>
        <w:autoSpaceDN/>
        <w:bidi w:val="0"/>
        <w:adjustRightInd/>
        <w:snapToGrid/>
        <w:spacing w:before="120" w:after="240" w:line="240" w:lineRule="auto"/>
        <w:jc w:val="center"/>
        <w:textAlignment w:val="auto"/>
        <w:rPr>
          <w:rFonts w:hint="eastAsia" w:ascii="宋体" w:hAnsi="宋体" w:eastAsia="宋体" w:cs="宋体"/>
          <w:b/>
          <w:bCs/>
          <w:sz w:val="21"/>
          <w:szCs w:val="21"/>
          <w:lang w:val="zh-CN" w:eastAsia="zh-CN"/>
        </w:rPr>
      </w:pPr>
      <w:r>
        <w:rPr>
          <w:rFonts w:hint="eastAsia" w:ascii="宋体" w:hAnsi="宋体" w:eastAsia="宋体" w:cs="宋体"/>
          <w:b/>
          <w:bCs/>
          <w:sz w:val="21"/>
          <w:szCs w:val="21"/>
          <w:lang w:val="zh-CN" w:eastAsia="zh-CN"/>
        </w:rPr>
        <w:t>表4—4匹配前后协变量标准化偏差对比</w:t>
      </w:r>
    </w:p>
    <w:tbl>
      <w:tblPr>
        <w:tblStyle w:val="33"/>
        <w:tblW w:w="5000" w:type="pct"/>
        <w:jc w:val="center"/>
        <w:tblCellSpacing w:w="0" w:type="dxa"/>
        <w:tblLayout w:type="autofit"/>
        <w:tblCellMar>
          <w:top w:w="80" w:type="dxa"/>
          <w:left w:w="160" w:type="dxa"/>
          <w:bottom w:w="80" w:type="dxa"/>
          <w:right w:w="160" w:type="dxa"/>
        </w:tblCellMar>
      </w:tblPr>
      <w:tblGrid>
        <w:gridCol w:w="2682"/>
        <w:gridCol w:w="1421"/>
        <w:gridCol w:w="1421"/>
        <w:gridCol w:w="1542"/>
        <w:gridCol w:w="1565"/>
      </w:tblGrid>
      <w:tr w14:paraId="0A303E2E">
        <w:trPr>
          <w:cantSplit/>
          <w:tblCellSpacing w:w="0" w:type="dxa"/>
          <w:jc w:val="center"/>
        </w:trPr>
        <w:tc>
          <w:tcPr>
            <w:tcW w:w="1553" w:type="pct"/>
            <w:tcBorders>
              <w:top w:val="single" w:color="000000" w:sz="12" w:space="0"/>
              <w:left w:val="nil"/>
              <w:bottom w:val="single" w:color="000000" w:sz="4" w:space="0"/>
              <w:right w:val="nil"/>
              <w:tl2br w:val="nil"/>
            </w:tcBorders>
            <w:shd w:val="clear" w:color="auto" w:fill="FFFFFF"/>
            <w:vAlign w:val="center"/>
          </w:tcPr>
          <w:p w14:paraId="0FAEB74C">
            <w:pPr>
              <w:pStyle w:val="9"/>
              <w:bidi w:val="0"/>
              <w:rPr>
                <w:rFonts w:hint="eastAsia"/>
                <w:lang w:val="zh-CN" w:eastAsia="zh-CN"/>
              </w:rPr>
            </w:pPr>
            <w:r>
              <w:rPr>
                <w:rFonts w:hint="eastAsia"/>
                <w:lang w:val="zh-CN" w:eastAsia="zh-CN"/>
              </w:rPr>
              <w:t>协变量</w:t>
            </w:r>
          </w:p>
        </w:tc>
        <w:tc>
          <w:tcPr>
            <w:tcW w:w="823" w:type="pct"/>
            <w:tcBorders>
              <w:top w:val="single" w:color="000000" w:sz="12" w:space="0"/>
              <w:left w:val="nil"/>
              <w:bottom w:val="single" w:color="000000" w:sz="4" w:space="0"/>
              <w:right w:val="nil"/>
            </w:tcBorders>
            <w:shd w:val="clear" w:color="auto" w:fill="FFFFFF"/>
            <w:vAlign w:val="center"/>
          </w:tcPr>
          <w:p w14:paraId="0F363FC3">
            <w:pPr>
              <w:pStyle w:val="9"/>
              <w:bidi w:val="0"/>
              <w:rPr>
                <w:rFonts w:hint="eastAsia"/>
                <w:lang w:val="zh-CN" w:eastAsia="zh-CN"/>
              </w:rPr>
            </w:pPr>
            <w:r>
              <w:rPr>
                <w:rFonts w:hint="eastAsia"/>
                <w:lang w:val="zh-CN" w:eastAsia="zh-CN"/>
              </w:rPr>
              <w:t>匹配前SB（％）</w:t>
            </w:r>
          </w:p>
        </w:tc>
        <w:tc>
          <w:tcPr>
            <w:tcW w:w="823" w:type="pct"/>
            <w:tcBorders>
              <w:top w:val="single" w:color="000000" w:sz="12" w:space="0"/>
              <w:left w:val="nil"/>
              <w:bottom w:val="single" w:color="000000" w:sz="4" w:space="0"/>
              <w:right w:val="nil"/>
            </w:tcBorders>
            <w:shd w:val="clear" w:color="auto" w:fill="FFFFFF"/>
            <w:vAlign w:val="center"/>
          </w:tcPr>
          <w:p w14:paraId="3F8D1BFD">
            <w:pPr>
              <w:pStyle w:val="9"/>
              <w:bidi w:val="0"/>
              <w:rPr>
                <w:rFonts w:hint="eastAsia"/>
                <w:lang w:val="zh-CN" w:eastAsia="zh-CN"/>
              </w:rPr>
            </w:pPr>
            <w:r>
              <w:rPr>
                <w:rFonts w:hint="eastAsia"/>
                <w:lang w:val="zh-CN" w:eastAsia="zh-CN"/>
              </w:rPr>
              <w:t>匹配后SB（％）</w:t>
            </w:r>
          </w:p>
        </w:tc>
        <w:tc>
          <w:tcPr>
            <w:tcW w:w="893" w:type="pct"/>
            <w:tcBorders>
              <w:top w:val="single" w:color="000000" w:sz="12" w:space="0"/>
              <w:left w:val="nil"/>
              <w:bottom w:val="single" w:color="000000" w:sz="4" w:space="0"/>
              <w:right w:val="nil"/>
            </w:tcBorders>
            <w:shd w:val="clear" w:color="auto" w:fill="FFFFFF"/>
            <w:vAlign w:val="center"/>
          </w:tcPr>
          <w:p w14:paraId="199DA601">
            <w:pPr>
              <w:pStyle w:val="9"/>
              <w:bidi w:val="0"/>
              <w:rPr>
                <w:rFonts w:hint="eastAsia"/>
                <w:lang w:val="zh-CN" w:eastAsia="zh-CN"/>
              </w:rPr>
            </w:pPr>
            <w:r>
              <w:rPr>
                <w:rFonts w:hint="eastAsia"/>
                <w:lang w:val="zh-CN" w:eastAsia="zh-CN"/>
              </w:rPr>
              <w:t>SB削减幅度（％）</w:t>
            </w:r>
          </w:p>
        </w:tc>
        <w:tc>
          <w:tcPr>
            <w:tcW w:w="906" w:type="pct"/>
            <w:tcBorders>
              <w:top w:val="single" w:color="000000" w:sz="12" w:space="0"/>
              <w:left w:val="nil"/>
              <w:bottom w:val="single" w:color="000000" w:sz="4" w:space="0"/>
              <w:right w:val="nil"/>
            </w:tcBorders>
            <w:shd w:val="clear" w:color="auto" w:fill="FFFFFF"/>
            <w:vAlign w:val="center"/>
          </w:tcPr>
          <w:p w14:paraId="3A56ED91">
            <w:pPr>
              <w:pStyle w:val="9"/>
              <w:bidi w:val="0"/>
              <w:rPr>
                <w:rFonts w:hint="eastAsia"/>
                <w:lang w:val="zh-CN" w:eastAsia="zh-CN"/>
              </w:rPr>
            </w:pPr>
            <w:r>
              <w:rPr>
                <w:rFonts w:hint="eastAsia"/>
                <w:lang w:val="zh-CN" w:eastAsia="zh-CN"/>
              </w:rPr>
              <w:t>匹配后t检验p值</w:t>
            </w:r>
          </w:p>
        </w:tc>
      </w:tr>
      <w:tr w14:paraId="507A1FF2">
        <w:tblPrEx>
          <w:tblCellMar>
            <w:top w:w="80" w:type="dxa"/>
            <w:left w:w="160" w:type="dxa"/>
            <w:bottom w:w="80" w:type="dxa"/>
            <w:right w:w="160" w:type="dxa"/>
          </w:tblCellMar>
        </w:tblPrEx>
        <w:trPr>
          <w:cantSplit/>
          <w:tblCellSpacing w:w="0" w:type="dxa"/>
          <w:jc w:val="center"/>
        </w:trPr>
        <w:tc>
          <w:tcPr>
            <w:tcW w:w="1553" w:type="pct"/>
            <w:tcBorders>
              <w:top w:val="single" w:color="000000" w:sz="4" w:space="0"/>
              <w:left w:val="nil"/>
              <w:bottom w:val="nil"/>
              <w:right w:val="nil"/>
            </w:tcBorders>
            <w:shd w:val="clear" w:color="auto" w:fill="FFFFFF"/>
            <w:vAlign w:val="center"/>
          </w:tcPr>
          <w:p w14:paraId="1AC3CA3C">
            <w:pPr>
              <w:pStyle w:val="9"/>
              <w:bidi w:val="0"/>
              <w:rPr>
                <w:rFonts w:hint="eastAsia"/>
                <w:lang w:val="zh-CN" w:eastAsia="zh-CN"/>
              </w:rPr>
            </w:pPr>
            <w:r>
              <w:rPr>
                <w:rFonts w:hint="eastAsia"/>
                <w:lang w:val="zh-CN" w:eastAsia="zh-CN"/>
              </w:rPr>
              <w:t>客户年龄（Age）</w:t>
            </w:r>
          </w:p>
        </w:tc>
        <w:tc>
          <w:tcPr>
            <w:tcW w:w="823" w:type="pct"/>
            <w:tcBorders>
              <w:top w:val="single" w:color="000000" w:sz="4" w:space="0"/>
              <w:left w:val="nil"/>
              <w:bottom w:val="nil"/>
              <w:right w:val="nil"/>
            </w:tcBorders>
            <w:shd w:val="clear" w:color="auto" w:fill="FFFFFF"/>
            <w:vAlign w:val="center"/>
          </w:tcPr>
          <w:p w14:paraId="1BF3DD66">
            <w:pPr>
              <w:pStyle w:val="9"/>
              <w:bidi w:val="0"/>
              <w:rPr>
                <w:rFonts w:hint="eastAsia"/>
                <w:lang w:val="zh-CN" w:eastAsia="zh-CN"/>
              </w:rPr>
            </w:pPr>
            <w:r>
              <w:rPr>
                <w:rFonts w:hint="eastAsia"/>
                <w:lang w:val="zh-CN" w:eastAsia="zh-CN"/>
              </w:rPr>
              <w:t>3.4</w:t>
            </w:r>
          </w:p>
        </w:tc>
        <w:tc>
          <w:tcPr>
            <w:tcW w:w="823" w:type="pct"/>
            <w:tcBorders>
              <w:top w:val="single" w:color="000000" w:sz="4" w:space="0"/>
              <w:left w:val="nil"/>
              <w:bottom w:val="nil"/>
              <w:right w:val="nil"/>
            </w:tcBorders>
            <w:shd w:val="clear" w:color="auto" w:fill="FFFFFF"/>
            <w:vAlign w:val="center"/>
          </w:tcPr>
          <w:p w14:paraId="28D88FE7">
            <w:pPr>
              <w:pStyle w:val="9"/>
              <w:bidi w:val="0"/>
              <w:rPr>
                <w:rFonts w:hint="eastAsia"/>
                <w:lang w:val="zh-CN" w:eastAsia="zh-CN"/>
              </w:rPr>
            </w:pPr>
            <w:r>
              <w:rPr>
                <w:rFonts w:hint="eastAsia"/>
                <w:lang w:val="zh-CN" w:eastAsia="zh-CN"/>
              </w:rPr>
              <w:t>1.2</w:t>
            </w:r>
          </w:p>
        </w:tc>
        <w:tc>
          <w:tcPr>
            <w:tcW w:w="893" w:type="pct"/>
            <w:tcBorders>
              <w:top w:val="single" w:color="000000" w:sz="4" w:space="0"/>
              <w:left w:val="nil"/>
              <w:bottom w:val="nil"/>
              <w:right w:val="nil"/>
            </w:tcBorders>
            <w:shd w:val="clear" w:color="auto" w:fill="FFFFFF"/>
            <w:vAlign w:val="center"/>
          </w:tcPr>
          <w:p w14:paraId="0A423E86">
            <w:pPr>
              <w:pStyle w:val="9"/>
              <w:bidi w:val="0"/>
              <w:rPr>
                <w:rFonts w:hint="eastAsia"/>
                <w:lang w:val="zh-CN" w:eastAsia="zh-CN"/>
              </w:rPr>
            </w:pPr>
            <w:r>
              <w:rPr>
                <w:rFonts w:hint="eastAsia"/>
                <w:lang w:val="zh-CN" w:eastAsia="zh-CN"/>
              </w:rPr>
              <w:t>64.7</w:t>
            </w:r>
          </w:p>
        </w:tc>
        <w:tc>
          <w:tcPr>
            <w:tcW w:w="906" w:type="pct"/>
            <w:tcBorders>
              <w:top w:val="single" w:color="000000" w:sz="4" w:space="0"/>
              <w:left w:val="nil"/>
              <w:bottom w:val="nil"/>
              <w:right w:val="nil"/>
            </w:tcBorders>
            <w:shd w:val="clear" w:color="auto" w:fill="FFFFFF"/>
            <w:vAlign w:val="center"/>
          </w:tcPr>
          <w:p w14:paraId="37E0A100">
            <w:pPr>
              <w:pStyle w:val="9"/>
              <w:bidi w:val="0"/>
              <w:rPr>
                <w:rFonts w:hint="eastAsia"/>
                <w:lang w:val="zh-CN" w:eastAsia="zh-CN"/>
              </w:rPr>
            </w:pPr>
            <w:r>
              <w:rPr>
                <w:rFonts w:hint="eastAsia"/>
                <w:lang w:val="zh-CN" w:eastAsia="zh-CN"/>
              </w:rPr>
              <w:t>0.671</w:t>
            </w:r>
          </w:p>
        </w:tc>
      </w:tr>
      <w:tr w14:paraId="6CFFE6F2">
        <w:tblPrEx>
          <w:tblCellMar>
            <w:top w:w="80" w:type="dxa"/>
            <w:left w:w="160" w:type="dxa"/>
            <w:bottom w:w="80" w:type="dxa"/>
            <w:right w:w="160" w:type="dxa"/>
          </w:tblCellMar>
        </w:tblPrEx>
        <w:trPr>
          <w:cantSplit/>
          <w:tblCellSpacing w:w="0" w:type="dxa"/>
          <w:jc w:val="center"/>
        </w:trPr>
        <w:tc>
          <w:tcPr>
            <w:tcW w:w="1553" w:type="pct"/>
            <w:tcBorders>
              <w:top w:val="nil"/>
              <w:left w:val="nil"/>
              <w:bottom w:val="nil"/>
              <w:right w:val="nil"/>
            </w:tcBorders>
            <w:shd w:val="clear" w:color="auto" w:fill="FFFFFF"/>
            <w:vAlign w:val="center"/>
          </w:tcPr>
          <w:p w14:paraId="3B57780E">
            <w:pPr>
              <w:pStyle w:val="9"/>
              <w:bidi w:val="0"/>
              <w:rPr>
                <w:rFonts w:hint="eastAsia"/>
                <w:lang w:val="zh-CN" w:eastAsia="zh-CN"/>
              </w:rPr>
            </w:pPr>
            <w:r>
              <w:rPr>
                <w:rFonts w:hint="eastAsia"/>
                <w:lang w:val="zh-CN" w:eastAsia="zh-CN"/>
              </w:rPr>
              <w:t>客户资产规模（</w:t>
            </w:r>
            <m:oMath>
              <m:r>
                <m:rPr>
                  <m:nor/>
                  <m:sty m:val="p"/>
                </m:rPr>
                <w:rPr>
                  <w:rFonts w:hint="eastAsia" w:ascii="Times New Roman" w:hAnsi="Times New Roman"/>
                  <w:b w:val="0"/>
                  <w:i w:val="0"/>
                  <w:lang w:val="en-US" w:eastAsia="zh-CN"/>
                </w:rPr>
                <m:t>ln</m:t>
              </m:r>
            </m:oMath>
            <w:r>
              <w:rPr>
                <w:rFonts w:hint="eastAsia"/>
                <w:lang w:val="zh-CN" w:eastAsia="zh-CN"/>
              </w:rPr>
              <w:t>（Asset））</w:t>
            </w:r>
          </w:p>
        </w:tc>
        <w:tc>
          <w:tcPr>
            <w:tcW w:w="823" w:type="pct"/>
            <w:tcBorders>
              <w:top w:val="nil"/>
              <w:left w:val="nil"/>
              <w:bottom w:val="nil"/>
              <w:right w:val="nil"/>
            </w:tcBorders>
            <w:shd w:val="clear" w:color="auto" w:fill="FFFFFF"/>
            <w:vAlign w:val="center"/>
          </w:tcPr>
          <w:p w14:paraId="5D53E158">
            <w:pPr>
              <w:pStyle w:val="9"/>
              <w:bidi w:val="0"/>
              <w:rPr>
                <w:rFonts w:hint="eastAsia"/>
                <w:lang w:val="zh-CN" w:eastAsia="zh-CN"/>
              </w:rPr>
            </w:pPr>
            <w:r>
              <w:rPr>
                <w:rFonts w:hint="eastAsia"/>
                <w:lang w:val="zh-CN" w:eastAsia="zh-CN"/>
              </w:rPr>
              <w:t>4.5</w:t>
            </w:r>
          </w:p>
        </w:tc>
        <w:tc>
          <w:tcPr>
            <w:tcW w:w="823" w:type="pct"/>
            <w:tcBorders>
              <w:top w:val="nil"/>
              <w:left w:val="nil"/>
              <w:bottom w:val="nil"/>
              <w:right w:val="nil"/>
            </w:tcBorders>
            <w:shd w:val="clear" w:color="auto" w:fill="FFFFFF"/>
            <w:vAlign w:val="center"/>
          </w:tcPr>
          <w:p w14:paraId="34F00A9F">
            <w:pPr>
              <w:pStyle w:val="9"/>
              <w:bidi w:val="0"/>
              <w:rPr>
                <w:rFonts w:hint="eastAsia"/>
                <w:lang w:val="zh-CN" w:eastAsia="zh-CN"/>
              </w:rPr>
            </w:pPr>
            <w:r>
              <w:rPr>
                <w:rFonts w:hint="eastAsia"/>
                <w:lang w:val="zh-CN" w:eastAsia="zh-CN"/>
              </w:rPr>
              <w:t>1.8</w:t>
            </w:r>
          </w:p>
        </w:tc>
        <w:tc>
          <w:tcPr>
            <w:tcW w:w="893" w:type="pct"/>
            <w:tcBorders>
              <w:top w:val="nil"/>
              <w:left w:val="nil"/>
              <w:bottom w:val="nil"/>
              <w:right w:val="nil"/>
            </w:tcBorders>
            <w:shd w:val="clear" w:color="auto" w:fill="FFFFFF"/>
            <w:vAlign w:val="center"/>
          </w:tcPr>
          <w:p w14:paraId="6AD630A9">
            <w:pPr>
              <w:pStyle w:val="9"/>
              <w:bidi w:val="0"/>
              <w:rPr>
                <w:rFonts w:hint="eastAsia"/>
                <w:lang w:val="zh-CN" w:eastAsia="zh-CN"/>
              </w:rPr>
            </w:pPr>
            <w:r>
              <w:rPr>
                <w:rFonts w:hint="eastAsia"/>
                <w:lang w:val="zh-CN" w:eastAsia="zh-CN"/>
              </w:rPr>
              <w:t>60.0</w:t>
            </w:r>
          </w:p>
        </w:tc>
        <w:tc>
          <w:tcPr>
            <w:tcW w:w="906" w:type="pct"/>
            <w:tcBorders>
              <w:top w:val="nil"/>
              <w:left w:val="nil"/>
              <w:bottom w:val="nil"/>
              <w:right w:val="nil"/>
            </w:tcBorders>
            <w:shd w:val="clear" w:color="auto" w:fill="FFFFFF"/>
            <w:vAlign w:val="center"/>
          </w:tcPr>
          <w:p w14:paraId="3A85576D">
            <w:pPr>
              <w:pStyle w:val="9"/>
              <w:bidi w:val="0"/>
              <w:rPr>
                <w:rFonts w:hint="eastAsia"/>
                <w:lang w:val="zh-CN" w:eastAsia="zh-CN"/>
              </w:rPr>
            </w:pPr>
            <w:r>
              <w:rPr>
                <w:rFonts w:hint="eastAsia"/>
                <w:lang w:val="zh-CN" w:eastAsia="zh-CN"/>
              </w:rPr>
              <w:t>0.582</w:t>
            </w:r>
          </w:p>
        </w:tc>
      </w:tr>
      <w:tr w14:paraId="46B5018D">
        <w:tblPrEx>
          <w:tblCellMar>
            <w:top w:w="80" w:type="dxa"/>
            <w:left w:w="160" w:type="dxa"/>
            <w:bottom w:w="80" w:type="dxa"/>
            <w:right w:w="160" w:type="dxa"/>
          </w:tblCellMar>
        </w:tblPrEx>
        <w:trPr>
          <w:cantSplit/>
          <w:tblCellSpacing w:w="0" w:type="dxa"/>
          <w:jc w:val="center"/>
        </w:trPr>
        <w:tc>
          <w:tcPr>
            <w:tcW w:w="1553" w:type="pct"/>
            <w:tcBorders>
              <w:top w:val="nil"/>
              <w:left w:val="nil"/>
              <w:bottom w:val="nil"/>
              <w:right w:val="nil"/>
            </w:tcBorders>
            <w:shd w:val="clear" w:color="auto" w:fill="FFFFFF"/>
            <w:vAlign w:val="center"/>
          </w:tcPr>
          <w:p w14:paraId="2EF8E194">
            <w:pPr>
              <w:pStyle w:val="9"/>
              <w:bidi w:val="0"/>
              <w:rPr>
                <w:rFonts w:hint="eastAsia"/>
                <w:lang w:val="zh-CN" w:eastAsia="zh-CN"/>
              </w:rPr>
            </w:pPr>
            <w:r>
              <w:rPr>
                <w:rFonts w:hint="eastAsia"/>
                <w:lang w:val="zh-CN" w:eastAsia="zh-CN"/>
              </w:rPr>
              <w:t>产品持有数量（Products）</w:t>
            </w:r>
          </w:p>
        </w:tc>
        <w:tc>
          <w:tcPr>
            <w:tcW w:w="823" w:type="pct"/>
            <w:tcBorders>
              <w:top w:val="nil"/>
              <w:left w:val="nil"/>
              <w:bottom w:val="nil"/>
              <w:right w:val="nil"/>
            </w:tcBorders>
            <w:shd w:val="clear" w:color="auto" w:fill="FFFFFF"/>
            <w:vAlign w:val="center"/>
          </w:tcPr>
          <w:p w14:paraId="3A535E13">
            <w:pPr>
              <w:pStyle w:val="9"/>
              <w:bidi w:val="0"/>
              <w:rPr>
                <w:rFonts w:hint="eastAsia"/>
                <w:lang w:val="zh-CN" w:eastAsia="zh-CN"/>
              </w:rPr>
            </w:pPr>
            <w:r>
              <w:rPr>
                <w:rFonts w:hint="eastAsia"/>
                <w:lang w:val="zh-CN" w:eastAsia="zh-CN"/>
              </w:rPr>
              <w:t>6.7</w:t>
            </w:r>
          </w:p>
        </w:tc>
        <w:tc>
          <w:tcPr>
            <w:tcW w:w="823" w:type="pct"/>
            <w:tcBorders>
              <w:top w:val="nil"/>
              <w:left w:val="nil"/>
              <w:bottom w:val="nil"/>
              <w:right w:val="nil"/>
            </w:tcBorders>
            <w:shd w:val="clear" w:color="auto" w:fill="FFFFFF"/>
            <w:vAlign w:val="center"/>
          </w:tcPr>
          <w:p w14:paraId="7FACA5B0">
            <w:pPr>
              <w:pStyle w:val="9"/>
              <w:bidi w:val="0"/>
              <w:rPr>
                <w:rFonts w:hint="eastAsia"/>
                <w:lang w:val="zh-CN" w:eastAsia="zh-CN"/>
              </w:rPr>
            </w:pPr>
            <w:r>
              <w:rPr>
                <w:rFonts w:hint="eastAsia"/>
                <w:lang w:val="zh-CN" w:eastAsia="zh-CN"/>
              </w:rPr>
              <w:t>2.3</w:t>
            </w:r>
          </w:p>
        </w:tc>
        <w:tc>
          <w:tcPr>
            <w:tcW w:w="893" w:type="pct"/>
            <w:tcBorders>
              <w:top w:val="nil"/>
              <w:left w:val="nil"/>
              <w:bottom w:val="nil"/>
              <w:right w:val="nil"/>
            </w:tcBorders>
            <w:shd w:val="clear" w:color="auto" w:fill="FFFFFF"/>
            <w:vAlign w:val="center"/>
          </w:tcPr>
          <w:p w14:paraId="7A36CFAC">
            <w:pPr>
              <w:pStyle w:val="9"/>
              <w:bidi w:val="0"/>
              <w:rPr>
                <w:rFonts w:hint="eastAsia"/>
                <w:lang w:val="zh-CN" w:eastAsia="zh-CN"/>
              </w:rPr>
            </w:pPr>
            <w:r>
              <w:rPr>
                <w:rFonts w:hint="eastAsia"/>
                <w:lang w:val="zh-CN" w:eastAsia="zh-CN"/>
              </w:rPr>
              <w:t>65.7</w:t>
            </w:r>
          </w:p>
        </w:tc>
        <w:tc>
          <w:tcPr>
            <w:tcW w:w="906" w:type="pct"/>
            <w:tcBorders>
              <w:top w:val="nil"/>
              <w:left w:val="nil"/>
              <w:bottom w:val="nil"/>
              <w:right w:val="nil"/>
            </w:tcBorders>
            <w:shd w:val="clear" w:color="auto" w:fill="FFFFFF"/>
            <w:vAlign w:val="center"/>
          </w:tcPr>
          <w:p w14:paraId="07FD63C3">
            <w:pPr>
              <w:pStyle w:val="9"/>
              <w:bidi w:val="0"/>
              <w:rPr>
                <w:rFonts w:hint="eastAsia"/>
                <w:lang w:val="zh-CN" w:eastAsia="zh-CN"/>
              </w:rPr>
            </w:pPr>
            <w:r>
              <w:rPr>
                <w:rFonts w:hint="eastAsia"/>
                <w:lang w:val="zh-CN" w:eastAsia="zh-CN"/>
              </w:rPr>
              <w:t>0.423</w:t>
            </w:r>
          </w:p>
        </w:tc>
      </w:tr>
      <w:tr w14:paraId="30B690BF">
        <w:tblPrEx>
          <w:tblCellMar>
            <w:top w:w="80" w:type="dxa"/>
            <w:left w:w="160" w:type="dxa"/>
            <w:bottom w:w="80" w:type="dxa"/>
            <w:right w:w="160" w:type="dxa"/>
          </w:tblCellMar>
        </w:tblPrEx>
        <w:trPr>
          <w:cantSplit/>
          <w:tblCellSpacing w:w="0" w:type="dxa"/>
          <w:jc w:val="center"/>
        </w:trPr>
        <w:tc>
          <w:tcPr>
            <w:tcW w:w="1553" w:type="pct"/>
            <w:tcBorders>
              <w:top w:val="nil"/>
              <w:left w:val="nil"/>
              <w:bottom w:val="nil"/>
              <w:right w:val="nil"/>
            </w:tcBorders>
            <w:shd w:val="clear" w:color="auto" w:fill="FFFFFF"/>
            <w:vAlign w:val="center"/>
          </w:tcPr>
          <w:p w14:paraId="484B3618">
            <w:pPr>
              <w:pStyle w:val="9"/>
              <w:bidi w:val="0"/>
              <w:rPr>
                <w:rFonts w:hint="eastAsia"/>
                <w:lang w:val="zh-CN" w:eastAsia="zh-CN"/>
              </w:rPr>
            </w:pPr>
            <w:r>
              <w:rPr>
                <w:rFonts w:hint="eastAsia"/>
                <w:lang w:val="zh-CN" w:eastAsia="zh-CN"/>
              </w:rPr>
              <w:t>分行规模（</w:t>
            </w:r>
            <m:oMath>
              <m:r>
                <m:rPr>
                  <m:nor/>
                  <m:sty m:val="p"/>
                </m:rPr>
                <w:rPr>
                  <w:rFonts w:hint="eastAsia" w:ascii="Times New Roman" w:hAnsi="Times New Roman"/>
                  <w:b w:val="0"/>
                  <w:i w:val="0"/>
                  <w:lang w:val="en-US" w:eastAsia="zh-CN"/>
                </w:rPr>
                <m:t>ln⁡(</m:t>
              </m:r>
            </m:oMath>
            <w:r>
              <w:rPr>
                <w:rFonts w:hint="eastAsia"/>
                <w:lang w:val="zh-CN" w:eastAsia="zh-CN"/>
              </w:rPr>
              <w:t>BranchSize</w:t>
            </w:r>
            <m:oMath>
              <m:r>
                <m:rPr>
                  <m:nor/>
                  <m:sty m:val="p"/>
                </m:rPr>
                <w:rPr>
                  <w:rFonts w:hint="eastAsia" w:ascii="Times New Roman" w:hAnsi="Times New Roman"/>
                  <w:b w:val="0"/>
                  <w:i w:val="0"/>
                  <w:lang w:val="en-US" w:eastAsia="zh-CN"/>
                </w:rPr>
                <m:t>))</m:t>
              </m:r>
            </m:oMath>
          </w:p>
        </w:tc>
        <w:tc>
          <w:tcPr>
            <w:tcW w:w="823" w:type="pct"/>
            <w:tcBorders>
              <w:top w:val="nil"/>
              <w:left w:val="nil"/>
              <w:bottom w:val="nil"/>
              <w:right w:val="nil"/>
            </w:tcBorders>
            <w:shd w:val="clear" w:color="auto" w:fill="FFFFFF"/>
            <w:vAlign w:val="center"/>
          </w:tcPr>
          <w:p w14:paraId="11643A50">
            <w:pPr>
              <w:pStyle w:val="9"/>
              <w:bidi w:val="0"/>
              <w:rPr>
                <w:rFonts w:hint="eastAsia"/>
                <w:lang w:val="zh-CN" w:eastAsia="zh-CN"/>
              </w:rPr>
            </w:pPr>
            <w:r>
              <w:rPr>
                <w:rFonts w:hint="eastAsia"/>
                <w:lang w:val="zh-CN" w:eastAsia="zh-CN"/>
              </w:rPr>
              <w:t>8.9</w:t>
            </w:r>
          </w:p>
        </w:tc>
        <w:tc>
          <w:tcPr>
            <w:tcW w:w="823" w:type="pct"/>
            <w:tcBorders>
              <w:top w:val="nil"/>
              <w:left w:val="nil"/>
              <w:bottom w:val="nil"/>
              <w:right w:val="nil"/>
            </w:tcBorders>
            <w:shd w:val="clear" w:color="auto" w:fill="FFFFFF"/>
            <w:vAlign w:val="center"/>
          </w:tcPr>
          <w:p w14:paraId="6026D3B6">
            <w:pPr>
              <w:pStyle w:val="9"/>
              <w:bidi w:val="0"/>
              <w:rPr>
                <w:rFonts w:hint="eastAsia"/>
                <w:lang w:val="zh-CN" w:eastAsia="zh-CN"/>
              </w:rPr>
            </w:pPr>
            <w:r>
              <w:rPr>
                <w:rFonts w:hint="eastAsia"/>
                <w:lang w:val="zh-CN" w:eastAsia="zh-CN"/>
              </w:rPr>
              <w:t>3.1</w:t>
            </w:r>
          </w:p>
        </w:tc>
        <w:tc>
          <w:tcPr>
            <w:tcW w:w="893" w:type="pct"/>
            <w:tcBorders>
              <w:top w:val="nil"/>
              <w:left w:val="nil"/>
              <w:bottom w:val="nil"/>
              <w:right w:val="nil"/>
            </w:tcBorders>
            <w:shd w:val="clear" w:color="auto" w:fill="FFFFFF"/>
            <w:vAlign w:val="center"/>
          </w:tcPr>
          <w:p w14:paraId="3E781B74">
            <w:pPr>
              <w:pStyle w:val="9"/>
              <w:bidi w:val="0"/>
              <w:rPr>
                <w:rFonts w:hint="eastAsia"/>
                <w:lang w:val="zh-CN" w:eastAsia="zh-CN"/>
              </w:rPr>
            </w:pPr>
            <w:r>
              <w:rPr>
                <w:rFonts w:hint="eastAsia"/>
                <w:lang w:val="zh-CN" w:eastAsia="zh-CN"/>
              </w:rPr>
              <w:t>65.2</w:t>
            </w:r>
          </w:p>
        </w:tc>
        <w:tc>
          <w:tcPr>
            <w:tcW w:w="906" w:type="pct"/>
            <w:tcBorders>
              <w:top w:val="nil"/>
              <w:left w:val="nil"/>
              <w:bottom w:val="nil"/>
              <w:right w:val="nil"/>
            </w:tcBorders>
            <w:shd w:val="clear" w:color="auto" w:fill="FFFFFF"/>
            <w:vAlign w:val="center"/>
          </w:tcPr>
          <w:p w14:paraId="34FFE604">
            <w:pPr>
              <w:pStyle w:val="9"/>
              <w:bidi w:val="0"/>
              <w:rPr>
                <w:rFonts w:hint="eastAsia"/>
                <w:lang w:val="zh-CN" w:eastAsia="zh-CN"/>
              </w:rPr>
            </w:pPr>
            <w:r>
              <w:rPr>
                <w:rFonts w:hint="eastAsia"/>
                <w:lang w:val="zh-CN" w:eastAsia="zh-CN"/>
              </w:rPr>
              <w:t>0.342</w:t>
            </w:r>
          </w:p>
        </w:tc>
      </w:tr>
      <w:tr w14:paraId="62270021">
        <w:tblPrEx>
          <w:tblCellMar>
            <w:top w:w="80" w:type="dxa"/>
            <w:left w:w="160" w:type="dxa"/>
            <w:bottom w:w="80" w:type="dxa"/>
            <w:right w:w="160" w:type="dxa"/>
          </w:tblCellMar>
        </w:tblPrEx>
        <w:trPr>
          <w:cantSplit/>
          <w:tblCellSpacing w:w="0" w:type="dxa"/>
          <w:jc w:val="center"/>
        </w:trPr>
        <w:tc>
          <w:tcPr>
            <w:tcW w:w="1553" w:type="pct"/>
            <w:tcBorders>
              <w:top w:val="nil"/>
              <w:left w:val="nil"/>
              <w:bottom w:val="nil"/>
              <w:right w:val="nil"/>
            </w:tcBorders>
            <w:shd w:val="clear" w:color="auto" w:fill="FFFFFF"/>
            <w:vAlign w:val="center"/>
          </w:tcPr>
          <w:p w14:paraId="55E5F027">
            <w:pPr>
              <w:pStyle w:val="9"/>
              <w:bidi w:val="0"/>
              <w:rPr>
                <w:rFonts w:hint="eastAsia"/>
                <w:lang w:val="zh-CN" w:eastAsia="zh-CN"/>
              </w:rPr>
            </w:pPr>
            <w:r>
              <w:rPr>
                <w:rFonts w:hint="eastAsia"/>
                <w:lang w:val="zh-CN" w:eastAsia="zh-CN"/>
              </w:rPr>
              <w:t>所在城市GDP（</w:t>
            </w:r>
            <m:oMath>
              <m:r>
                <m:rPr>
                  <m:nor/>
                  <m:sty m:val="p"/>
                </m:rPr>
                <w:rPr>
                  <w:rFonts w:hint="eastAsia" w:ascii="Times New Roman" w:hAnsi="Times New Roman"/>
                  <w:b w:val="0"/>
                  <w:i w:val="0"/>
                  <w:lang w:val="en-US" w:eastAsia="zh-CN"/>
                </w:rPr>
                <m:t>ln</m:t>
              </m:r>
            </m:oMath>
            <w:r>
              <w:rPr>
                <w:rFonts w:hint="eastAsia"/>
                <w:lang w:val="zh-CN" w:eastAsia="zh-CN"/>
              </w:rPr>
              <w:t>（CityGDP））</w:t>
            </w:r>
          </w:p>
        </w:tc>
        <w:tc>
          <w:tcPr>
            <w:tcW w:w="823" w:type="pct"/>
            <w:tcBorders>
              <w:top w:val="nil"/>
              <w:left w:val="nil"/>
              <w:bottom w:val="nil"/>
              <w:right w:val="nil"/>
            </w:tcBorders>
            <w:shd w:val="clear" w:color="auto" w:fill="FFFFFF"/>
            <w:vAlign w:val="center"/>
          </w:tcPr>
          <w:p w14:paraId="43322974">
            <w:pPr>
              <w:pStyle w:val="9"/>
              <w:bidi w:val="0"/>
              <w:rPr>
                <w:rFonts w:hint="eastAsia"/>
                <w:lang w:val="zh-CN" w:eastAsia="zh-CN"/>
              </w:rPr>
            </w:pPr>
            <w:r>
              <w:rPr>
                <w:rFonts w:hint="eastAsia"/>
                <w:lang w:val="zh-CN" w:eastAsia="zh-CN"/>
              </w:rPr>
              <w:t>6.7</w:t>
            </w:r>
          </w:p>
        </w:tc>
        <w:tc>
          <w:tcPr>
            <w:tcW w:w="823" w:type="pct"/>
            <w:tcBorders>
              <w:top w:val="nil"/>
              <w:left w:val="nil"/>
              <w:bottom w:val="nil"/>
              <w:right w:val="nil"/>
            </w:tcBorders>
            <w:shd w:val="clear" w:color="auto" w:fill="FFFFFF"/>
            <w:vAlign w:val="center"/>
          </w:tcPr>
          <w:p w14:paraId="5FD4DB9E">
            <w:pPr>
              <w:pStyle w:val="9"/>
              <w:bidi w:val="0"/>
              <w:rPr>
                <w:rFonts w:hint="eastAsia"/>
                <w:lang w:val="zh-CN" w:eastAsia="zh-CN"/>
              </w:rPr>
            </w:pPr>
            <w:r>
              <w:rPr>
                <w:rFonts w:hint="eastAsia"/>
                <w:lang w:val="zh-CN" w:eastAsia="zh-CN"/>
              </w:rPr>
              <w:t>2.4</w:t>
            </w:r>
          </w:p>
        </w:tc>
        <w:tc>
          <w:tcPr>
            <w:tcW w:w="893" w:type="pct"/>
            <w:tcBorders>
              <w:top w:val="nil"/>
              <w:left w:val="nil"/>
              <w:bottom w:val="nil"/>
              <w:right w:val="nil"/>
            </w:tcBorders>
            <w:shd w:val="clear" w:color="auto" w:fill="FFFFFF"/>
            <w:vAlign w:val="center"/>
          </w:tcPr>
          <w:p w14:paraId="69498B82">
            <w:pPr>
              <w:pStyle w:val="9"/>
              <w:bidi w:val="0"/>
              <w:rPr>
                <w:rFonts w:hint="eastAsia"/>
                <w:lang w:val="zh-CN" w:eastAsia="zh-CN"/>
              </w:rPr>
            </w:pPr>
            <w:r>
              <w:rPr>
                <w:rFonts w:hint="eastAsia"/>
                <w:lang w:val="zh-CN" w:eastAsia="zh-CN"/>
              </w:rPr>
              <w:t>64.2</w:t>
            </w:r>
          </w:p>
        </w:tc>
        <w:tc>
          <w:tcPr>
            <w:tcW w:w="906" w:type="pct"/>
            <w:tcBorders>
              <w:top w:val="nil"/>
              <w:left w:val="nil"/>
              <w:bottom w:val="nil"/>
              <w:right w:val="nil"/>
            </w:tcBorders>
            <w:shd w:val="clear" w:color="auto" w:fill="FFFFFF"/>
            <w:vAlign w:val="center"/>
          </w:tcPr>
          <w:p w14:paraId="3AF2F7B0">
            <w:pPr>
              <w:pStyle w:val="9"/>
              <w:bidi w:val="0"/>
              <w:rPr>
                <w:rFonts w:hint="eastAsia"/>
                <w:lang w:val="zh-CN" w:eastAsia="zh-CN"/>
              </w:rPr>
            </w:pPr>
            <w:r>
              <w:rPr>
                <w:rFonts w:hint="eastAsia"/>
                <w:lang w:val="zh-CN" w:eastAsia="zh-CN"/>
              </w:rPr>
              <w:t>0.456</w:t>
            </w:r>
          </w:p>
        </w:tc>
      </w:tr>
      <w:tr w14:paraId="11879E99">
        <w:tblPrEx>
          <w:tblCellMar>
            <w:top w:w="80" w:type="dxa"/>
            <w:left w:w="160" w:type="dxa"/>
            <w:bottom w:w="80" w:type="dxa"/>
            <w:right w:w="160" w:type="dxa"/>
          </w:tblCellMar>
        </w:tblPrEx>
        <w:trPr>
          <w:cantSplit/>
          <w:tblCellSpacing w:w="0" w:type="dxa"/>
          <w:jc w:val="center"/>
        </w:trPr>
        <w:tc>
          <w:tcPr>
            <w:tcW w:w="1553" w:type="pct"/>
            <w:tcBorders>
              <w:top w:val="nil"/>
              <w:left w:val="nil"/>
              <w:bottom w:val="nil"/>
              <w:right w:val="nil"/>
            </w:tcBorders>
            <w:shd w:val="clear" w:color="auto" w:fill="FFFFFF"/>
            <w:vAlign w:val="center"/>
          </w:tcPr>
          <w:p w14:paraId="3A0F5AB4">
            <w:pPr>
              <w:pStyle w:val="9"/>
              <w:bidi w:val="0"/>
              <w:rPr>
                <w:rFonts w:hint="eastAsia"/>
                <w:lang w:val="zh-CN" w:eastAsia="zh-CN"/>
              </w:rPr>
            </w:pPr>
            <w:r>
              <w:rPr>
                <w:rFonts w:hint="eastAsia"/>
                <w:lang w:val="zh-CN" w:eastAsia="zh-CN"/>
              </w:rPr>
              <w:t>政策前CEMI历史均值</w:t>
            </w:r>
          </w:p>
        </w:tc>
        <w:tc>
          <w:tcPr>
            <w:tcW w:w="823" w:type="pct"/>
            <w:tcBorders>
              <w:top w:val="nil"/>
              <w:left w:val="nil"/>
              <w:bottom w:val="nil"/>
              <w:right w:val="nil"/>
            </w:tcBorders>
            <w:shd w:val="clear" w:color="auto" w:fill="FFFFFF"/>
            <w:vAlign w:val="center"/>
          </w:tcPr>
          <w:p w14:paraId="43FD1597">
            <w:pPr>
              <w:pStyle w:val="9"/>
              <w:bidi w:val="0"/>
              <w:rPr>
                <w:rFonts w:hint="eastAsia"/>
                <w:lang w:val="zh-CN" w:eastAsia="zh-CN"/>
              </w:rPr>
            </w:pPr>
            <w:r>
              <w:rPr>
                <w:rFonts w:hint="eastAsia"/>
                <w:lang w:val="zh-CN" w:eastAsia="zh-CN"/>
              </w:rPr>
              <w:t>2.3</w:t>
            </w:r>
          </w:p>
        </w:tc>
        <w:tc>
          <w:tcPr>
            <w:tcW w:w="823" w:type="pct"/>
            <w:tcBorders>
              <w:top w:val="nil"/>
              <w:left w:val="nil"/>
              <w:bottom w:val="nil"/>
              <w:right w:val="nil"/>
            </w:tcBorders>
            <w:shd w:val="clear" w:color="auto" w:fill="FFFFFF"/>
            <w:vAlign w:val="center"/>
          </w:tcPr>
          <w:p w14:paraId="1C0DCE38">
            <w:pPr>
              <w:pStyle w:val="9"/>
              <w:bidi w:val="0"/>
              <w:rPr>
                <w:rFonts w:hint="eastAsia"/>
                <w:lang w:val="zh-CN" w:eastAsia="zh-CN"/>
              </w:rPr>
            </w:pPr>
            <w:r>
              <w:rPr>
                <w:rFonts w:hint="eastAsia"/>
                <w:lang w:val="zh-CN" w:eastAsia="zh-CN"/>
              </w:rPr>
              <w:t>0.8</w:t>
            </w:r>
          </w:p>
        </w:tc>
        <w:tc>
          <w:tcPr>
            <w:tcW w:w="893" w:type="pct"/>
            <w:tcBorders>
              <w:top w:val="nil"/>
              <w:left w:val="nil"/>
              <w:bottom w:val="nil"/>
              <w:right w:val="nil"/>
            </w:tcBorders>
            <w:shd w:val="clear" w:color="auto" w:fill="FFFFFF"/>
            <w:vAlign w:val="center"/>
          </w:tcPr>
          <w:p w14:paraId="77700FFB">
            <w:pPr>
              <w:pStyle w:val="9"/>
              <w:bidi w:val="0"/>
              <w:rPr>
                <w:rFonts w:hint="eastAsia"/>
                <w:lang w:val="zh-CN" w:eastAsia="zh-CN"/>
              </w:rPr>
            </w:pPr>
            <w:r>
              <w:rPr>
                <w:rFonts w:hint="eastAsia"/>
                <w:lang w:val="zh-CN" w:eastAsia="zh-CN"/>
              </w:rPr>
              <w:t>65.2</w:t>
            </w:r>
          </w:p>
        </w:tc>
        <w:tc>
          <w:tcPr>
            <w:tcW w:w="906" w:type="pct"/>
            <w:tcBorders>
              <w:top w:val="nil"/>
              <w:left w:val="nil"/>
              <w:bottom w:val="nil"/>
              <w:right w:val="nil"/>
            </w:tcBorders>
            <w:shd w:val="clear" w:color="auto" w:fill="FFFFFF"/>
            <w:vAlign w:val="center"/>
          </w:tcPr>
          <w:p w14:paraId="456B6AA7">
            <w:pPr>
              <w:pStyle w:val="9"/>
              <w:bidi w:val="0"/>
              <w:rPr>
                <w:rFonts w:hint="eastAsia"/>
                <w:lang w:val="zh-CN" w:eastAsia="zh-CN"/>
              </w:rPr>
            </w:pPr>
            <w:r>
              <w:rPr>
                <w:rFonts w:hint="eastAsia"/>
                <w:lang w:val="zh-CN" w:eastAsia="zh-CN"/>
              </w:rPr>
              <w:t>0.812</w:t>
            </w:r>
          </w:p>
        </w:tc>
      </w:tr>
      <w:tr w14:paraId="5DA810C2">
        <w:tblPrEx>
          <w:tblCellMar>
            <w:top w:w="80" w:type="dxa"/>
            <w:left w:w="160" w:type="dxa"/>
            <w:bottom w:w="80" w:type="dxa"/>
            <w:right w:w="160" w:type="dxa"/>
          </w:tblCellMar>
        </w:tblPrEx>
        <w:trPr>
          <w:cantSplit/>
          <w:tblCellSpacing w:w="0" w:type="dxa"/>
          <w:jc w:val="center"/>
        </w:trPr>
        <w:tc>
          <w:tcPr>
            <w:tcW w:w="1553" w:type="pct"/>
            <w:tcBorders>
              <w:top w:val="nil"/>
              <w:left w:val="nil"/>
              <w:bottom w:val="single" w:color="000000" w:sz="12" w:space="0"/>
              <w:right w:val="nil"/>
            </w:tcBorders>
            <w:shd w:val="clear" w:color="auto" w:fill="FFFFFF"/>
            <w:vAlign w:val="center"/>
          </w:tcPr>
          <w:p w14:paraId="768EC775">
            <w:pPr>
              <w:pStyle w:val="9"/>
              <w:bidi w:val="0"/>
              <w:rPr>
                <w:rFonts w:hint="eastAsia"/>
                <w:lang w:val="zh-CN" w:eastAsia="zh-CN"/>
              </w:rPr>
            </w:pPr>
            <w:r>
              <w:rPr>
                <w:rFonts w:hint="eastAsia"/>
                <w:lang w:val="zh-CN" w:eastAsia="zh-CN"/>
              </w:rPr>
              <w:t>所有变量联合</w:t>
            </w:r>
          </w:p>
        </w:tc>
        <w:tc>
          <w:tcPr>
            <w:tcW w:w="823" w:type="pct"/>
            <w:tcBorders>
              <w:top w:val="nil"/>
              <w:left w:val="nil"/>
              <w:bottom w:val="single" w:color="000000" w:sz="12" w:space="0"/>
              <w:right w:val="nil"/>
            </w:tcBorders>
            <w:shd w:val="clear" w:color="auto" w:fill="FFFFFF"/>
            <w:vAlign w:val="center"/>
          </w:tcPr>
          <w:p w14:paraId="6222ABBE">
            <w:pPr>
              <w:pStyle w:val="9"/>
              <w:bidi w:val="0"/>
              <w:rPr>
                <w:rFonts w:hint="eastAsia"/>
                <w:lang w:val="zh-CN" w:eastAsia="zh-CN"/>
              </w:rPr>
            </w:pPr>
          </w:p>
        </w:tc>
        <w:tc>
          <w:tcPr>
            <w:tcW w:w="823" w:type="pct"/>
            <w:tcBorders>
              <w:top w:val="nil"/>
              <w:left w:val="nil"/>
              <w:bottom w:val="single" w:color="000000" w:sz="12" w:space="0"/>
              <w:right w:val="nil"/>
            </w:tcBorders>
            <w:shd w:val="clear" w:color="auto" w:fill="FFFFFF"/>
            <w:vAlign w:val="center"/>
          </w:tcPr>
          <w:p w14:paraId="0391F52B">
            <w:pPr>
              <w:pStyle w:val="9"/>
              <w:bidi w:val="0"/>
              <w:rPr>
                <w:rFonts w:hint="eastAsia"/>
                <w:lang w:val="zh-CN" w:eastAsia="zh-CN"/>
              </w:rPr>
            </w:pPr>
          </w:p>
        </w:tc>
        <w:tc>
          <w:tcPr>
            <w:tcW w:w="893" w:type="pct"/>
            <w:tcBorders>
              <w:top w:val="nil"/>
              <w:left w:val="nil"/>
              <w:bottom w:val="single" w:color="000000" w:sz="12" w:space="0"/>
              <w:right w:val="nil"/>
            </w:tcBorders>
            <w:shd w:val="clear" w:color="auto" w:fill="FFFFFF"/>
            <w:vAlign w:val="center"/>
          </w:tcPr>
          <w:p w14:paraId="4E644E33">
            <w:pPr>
              <w:pStyle w:val="9"/>
              <w:bidi w:val="0"/>
              <w:rPr>
                <w:rFonts w:hint="eastAsia"/>
                <w:lang w:val="zh-CN" w:eastAsia="zh-CN"/>
              </w:rPr>
            </w:pPr>
          </w:p>
        </w:tc>
        <w:tc>
          <w:tcPr>
            <w:tcW w:w="906" w:type="pct"/>
            <w:tcBorders>
              <w:top w:val="nil"/>
              <w:left w:val="nil"/>
              <w:bottom w:val="single" w:color="000000" w:sz="12" w:space="0"/>
              <w:right w:val="nil"/>
            </w:tcBorders>
            <w:shd w:val="clear" w:color="auto" w:fill="FFFFFF"/>
            <w:vAlign w:val="center"/>
          </w:tcPr>
          <w:p w14:paraId="21AA65DA">
            <w:pPr>
              <w:pStyle w:val="9"/>
              <w:bidi w:val="0"/>
              <w:rPr>
                <w:rFonts w:hint="eastAsia"/>
                <w:lang w:val="zh-CN" w:eastAsia="zh-CN"/>
              </w:rPr>
            </w:pPr>
            <w:r>
              <w:rPr>
                <w:rFonts w:hint="eastAsia"/>
                <w:lang w:val="zh-CN" w:eastAsia="zh-CN"/>
              </w:rPr>
              <w:t>F检验</w:t>
            </w:r>
            <m:oMath>
              <m:r>
                <m:rPr>
                  <m:nor/>
                  <m:sty m:val="p"/>
                </m:rPr>
                <w:rPr>
                  <w:rFonts w:hint="eastAsia" w:ascii="Times New Roman" w:hAnsi="Times New Roman"/>
                  <w:b w:val="0"/>
                  <w:i w:val="0"/>
                  <w:lang w:val="en-US" w:eastAsia="zh-CN"/>
                </w:rPr>
                <m:t>p=0.734</m:t>
              </m:r>
            </m:oMath>
          </w:p>
        </w:tc>
      </w:tr>
    </w:tbl>
    <w:p w14:paraId="64701A7E">
      <w:pPr>
        <w:pageBreakBefore w:val="0"/>
        <w:widowControl w:val="0"/>
        <w:kinsoku/>
        <w:wordWrap/>
        <w:overflowPunct/>
        <w:topLinePunct w:val="0"/>
        <w:autoSpaceDE/>
        <w:autoSpaceDN/>
        <w:bidi w:val="0"/>
        <w:adjustRightInd/>
        <w:snapToGrid/>
        <w:spacing w:line="460" w:lineRule="exact"/>
        <w:ind w:firstLine="480" w:firstLineChars="200"/>
        <w:textAlignment w:val="auto"/>
        <w:rPr>
          <w:rFonts w:hint="eastAsia" w:ascii="宋体" w:hAnsi="宋体" w:eastAsia="宋体" w:cs="宋体"/>
          <w:sz w:val="24"/>
          <w:lang w:val="zh-CN" w:eastAsia="zh-CN"/>
        </w:rPr>
      </w:pPr>
      <w:r>
        <w:rPr>
          <w:rFonts w:hint="eastAsia" w:ascii="宋体" w:hAnsi="宋体" w:eastAsia="宋体" w:cs="宋体"/>
          <w:sz w:val="24"/>
          <w:lang w:val="zh-CN" w:eastAsia="zh-CN"/>
        </w:rPr>
        <w:t>注：匹配后所有协变量SB均低于</w:t>
      </w:r>
      <m:oMath>
        <m:r>
          <m:rPr>
            <m:nor/>
            <m:sty m:val="p"/>
          </m:rPr>
          <w:rPr>
            <w:rFonts w:hint="eastAsia" w:ascii="Cambria Math" w:hAnsi="Cambria Math" w:eastAsia="宋体" w:cs="宋体"/>
            <w:b w:val="0"/>
            <w:i w:val="0"/>
            <w:sz w:val="24"/>
            <w:lang w:val="en-US" w:eastAsia="zh-CN"/>
          </w:rPr>
          <m:t>5%</m:t>
        </m:r>
      </m:oMath>
      <w:r>
        <w:rPr>
          <w:rFonts w:hint="eastAsia" w:ascii="宋体" w:hAnsi="宋体" w:eastAsia="宋体" w:cs="宋体"/>
          <w:sz w:val="24"/>
          <w:lang w:val="zh-CN" w:eastAsia="zh-CN"/>
        </w:rPr>
        <w:t>，达到匹配质量优秀标准（Rosenbaum＆Rubin，1985建议</w:t>
      </w:r>
      <m:oMath>
        <m:r>
          <m:rPr>
            <m:nor/>
            <m:sty m:val="p"/>
          </m:rPr>
          <w:rPr>
            <w:rFonts w:hint="eastAsia" w:ascii="Cambria Math" w:hAnsi="Cambria Math" w:eastAsia="宋体" w:cs="宋体"/>
            <w:b w:val="0"/>
            <w:i w:val="0"/>
            <w:sz w:val="24"/>
            <w:lang w:val="en-US" w:eastAsia="zh-CN"/>
          </w:rPr>
          <m:t>SB&lt;10%</m:t>
        </m:r>
      </m:oMath>
      <w:r>
        <w:rPr>
          <w:rFonts w:hint="eastAsia" w:ascii="宋体" w:hAnsi="宋体" w:eastAsia="宋体" w:cs="宋体"/>
          <w:sz w:val="24"/>
          <w:lang w:val="zh-CN" w:eastAsia="zh-CN"/>
        </w:rPr>
        <w:t>为可接受，</w:t>
      </w:r>
      <m:oMath>
        <m:r>
          <m:rPr>
            <m:nor/>
            <m:sty m:val="p"/>
          </m:rPr>
          <w:rPr>
            <w:rFonts w:hint="eastAsia" w:ascii="Cambria Math" w:hAnsi="Cambria Math" w:eastAsia="宋体" w:cs="宋体"/>
            <w:b w:val="0"/>
            <w:i w:val="0"/>
            <w:sz w:val="24"/>
            <w:lang w:val="en-US" w:eastAsia="zh-CN"/>
          </w:rPr>
          <m:t>&lt;5%</m:t>
        </m:r>
      </m:oMath>
      <w:r>
        <w:rPr>
          <w:rFonts w:hint="eastAsia" w:ascii="宋体" w:hAnsi="宋体" w:eastAsia="宋体" w:cs="宋体"/>
          <w:sz w:val="24"/>
          <w:lang w:val="zh-CN" w:eastAsia="zh-CN"/>
        </w:rPr>
        <w:t>为优秀）；联合F检验</w:t>
      </w:r>
      <m:oMath>
        <m:r>
          <m:rPr>
            <m:nor/>
            <m:sty m:val="p"/>
          </m:rPr>
          <w:rPr>
            <w:rFonts w:hint="eastAsia" w:ascii="Cambria Math" w:hAnsi="Cambria Math" w:eastAsia="宋体" w:cs="宋体"/>
            <w:b w:val="0"/>
            <w:i w:val="0"/>
            <w:sz w:val="24"/>
            <w:lang w:val="en-US" w:eastAsia="zh-CN"/>
          </w:rPr>
          <m:t>p=0.734</m:t>
        </m:r>
      </m:oMath>
      <w:r>
        <w:rPr>
          <w:rFonts w:hint="eastAsia" w:ascii="宋体" w:hAnsi="宋体" w:eastAsia="宋体" w:cs="宋体"/>
          <w:sz w:val="24"/>
          <w:lang w:val="zh-CN" w:eastAsia="zh-CN"/>
        </w:rPr>
        <w:t>，不能拒绝匹配后两组协变量联合无显著差异的原假设</w:t>
      </w:r>
    </w:p>
    <w:p w14:paraId="51BD5045">
      <w:pPr>
        <w:pageBreakBefore w:val="0"/>
        <w:widowControl w:val="0"/>
        <w:kinsoku/>
        <w:wordWrap/>
        <w:overflowPunct/>
        <w:topLinePunct w:val="0"/>
        <w:autoSpaceDE/>
        <w:autoSpaceDN/>
        <w:bidi w:val="0"/>
        <w:adjustRightInd/>
        <w:snapToGrid/>
        <w:spacing w:line="460" w:lineRule="exact"/>
        <w:ind w:firstLine="480" w:firstLineChars="200"/>
        <w:textAlignment w:val="auto"/>
        <w:rPr>
          <w:rFonts w:hint="eastAsia" w:ascii="宋体" w:hAnsi="宋体" w:eastAsia="宋体" w:cs="宋体"/>
          <w:sz w:val="24"/>
          <w:lang w:val="zh-CN" w:eastAsia="zh-CN"/>
        </w:rPr>
      </w:pPr>
      <w:r>
        <w:rPr>
          <w:rFonts w:hint="eastAsia" w:ascii="宋体" w:hAnsi="宋体" w:eastAsia="宋体" w:cs="宋体"/>
          <w:sz w:val="24"/>
          <w:lang w:val="zh-CN" w:eastAsia="zh-CN"/>
        </w:rPr>
        <w:t>4.匹配后平衡性评定</w:t>
      </w:r>
    </w:p>
    <w:p w14:paraId="1EE0334A">
      <w:pPr>
        <w:pageBreakBefore w:val="0"/>
        <w:widowControl w:val="0"/>
        <w:kinsoku/>
        <w:wordWrap/>
        <w:overflowPunct/>
        <w:topLinePunct w:val="0"/>
        <w:autoSpaceDE/>
        <w:autoSpaceDN/>
        <w:bidi w:val="0"/>
        <w:adjustRightInd/>
        <w:snapToGrid/>
        <w:spacing w:line="460" w:lineRule="exact"/>
        <w:ind w:firstLine="480" w:firstLineChars="200"/>
        <w:textAlignment w:val="auto"/>
        <w:rPr>
          <w:rFonts w:hint="eastAsia" w:ascii="宋体" w:hAnsi="宋体" w:eastAsia="宋体" w:cs="宋体"/>
          <w:sz w:val="24"/>
          <w:lang w:val="zh-CN" w:eastAsia="zh-CN"/>
        </w:rPr>
      </w:pPr>
      <w:r>
        <w:rPr>
          <w:rFonts w:hint="eastAsia" w:ascii="宋体" w:hAnsi="宋体" w:eastAsia="宋体" w:cs="宋体"/>
          <w:sz w:val="24"/>
          <w:lang w:val="zh-CN" w:eastAsia="zh-CN"/>
        </w:rPr>
        <w:t>匹配质量的综合评定采用以下三项标准：</w:t>
      </w:r>
    </w:p>
    <w:p w14:paraId="38161318">
      <w:pPr>
        <w:pageBreakBefore w:val="0"/>
        <w:widowControl w:val="0"/>
        <w:kinsoku/>
        <w:wordWrap/>
        <w:overflowPunct/>
        <w:topLinePunct w:val="0"/>
        <w:autoSpaceDE/>
        <w:autoSpaceDN/>
        <w:bidi w:val="0"/>
        <w:adjustRightInd/>
        <w:snapToGrid/>
        <w:spacing w:line="460" w:lineRule="exact"/>
        <w:ind w:firstLine="480" w:firstLineChars="200"/>
        <w:textAlignment w:val="auto"/>
        <w:rPr>
          <w:rFonts w:hint="eastAsia" w:ascii="宋体" w:hAnsi="宋体" w:eastAsia="宋体" w:cs="宋体"/>
          <w:sz w:val="24"/>
          <w:lang w:val="zh-CN" w:eastAsia="zh-CN"/>
        </w:rPr>
      </w:pPr>
      <w:r>
        <w:rPr>
          <w:rFonts w:hint="eastAsia" w:ascii="宋体" w:hAnsi="宋体" w:eastAsia="宋体" w:cs="宋体"/>
          <w:sz w:val="24"/>
          <w:lang w:val="zh-CN" w:eastAsia="zh-CN"/>
        </w:rPr>
        <w:t>（1）标准化偏差标准：匹配后全部六项协变量的SB均低于</w:t>
      </w:r>
      <m:oMath>
        <m:r>
          <m:rPr>
            <m:nor/>
            <m:sty m:val="p"/>
          </m:rPr>
          <w:rPr>
            <w:rFonts w:hint="eastAsia" w:ascii="Cambria Math" w:hAnsi="Cambria Math" w:eastAsia="宋体" w:cs="宋体"/>
            <w:b w:val="0"/>
            <w:i w:val="0"/>
            <w:sz w:val="24"/>
            <w:lang w:val="en-US" w:eastAsia="zh-CN"/>
          </w:rPr>
          <m:t>3.1%</m:t>
        </m:r>
      </m:oMath>
      <w:r>
        <w:rPr>
          <w:rFonts w:hint="eastAsia" w:ascii="宋体" w:hAnsi="宋体" w:eastAsia="宋体" w:cs="宋体"/>
          <w:sz w:val="24"/>
          <w:lang w:val="zh-CN" w:eastAsia="zh-CN"/>
        </w:rPr>
        <w:t>，远优于Rosenbaum＆Rubin（1985）建议的</w:t>
      </w:r>
      <m:oMath>
        <m:r>
          <m:rPr>
            <m:nor/>
            <m:sty m:val="p"/>
          </m:rPr>
          <w:rPr>
            <w:rFonts w:hint="eastAsia" w:ascii="Cambria Math" w:hAnsi="Cambria Math" w:eastAsia="宋体" w:cs="宋体"/>
            <w:b w:val="0"/>
            <w:i w:val="0"/>
            <w:sz w:val="24"/>
            <w:lang w:val="en-US" w:eastAsia="zh-CN"/>
          </w:rPr>
          <m:t>10%</m:t>
        </m:r>
      </m:oMath>
      <w:r>
        <w:rPr>
          <w:rFonts w:hint="eastAsia" w:ascii="宋体" w:hAnsi="宋体" w:eastAsia="宋体" w:cs="宋体"/>
          <w:sz w:val="24"/>
          <w:lang w:val="zh-CN" w:eastAsia="zh-CN"/>
        </w:rPr>
        <w:t>阈值，达到优秀匹配质量等级。与匹配前相比，SB平均削减幅度为</w:t>
      </w:r>
      <m:oMath>
        <m:r>
          <m:rPr>
            <m:nor/>
            <m:sty m:val="p"/>
          </m:rPr>
          <w:rPr>
            <w:rFonts w:hint="eastAsia" w:ascii="Cambria Math" w:hAnsi="Cambria Math" w:eastAsia="宋体" w:cs="宋体"/>
            <w:b w:val="0"/>
            <w:i w:val="0"/>
            <w:sz w:val="24"/>
            <w:lang w:val="en-US" w:eastAsia="zh-CN"/>
          </w:rPr>
          <m:t>64.2%</m:t>
        </m:r>
      </m:oMath>
      <w:r>
        <w:rPr>
          <w:rFonts w:hint="eastAsia" w:ascii="宋体" w:hAnsi="宋体" w:eastAsia="宋体" w:cs="宋体"/>
          <w:sz w:val="24"/>
          <w:lang w:val="zh-CN" w:eastAsia="zh-CN"/>
        </w:rPr>
        <w:t>，表明核匹配有效消除了两组间的系统性协变量差异。</w:t>
      </w:r>
    </w:p>
    <w:p w14:paraId="40BCF2FC">
      <w:pPr>
        <w:pageBreakBefore w:val="0"/>
        <w:widowControl w:val="0"/>
        <w:kinsoku/>
        <w:wordWrap/>
        <w:overflowPunct/>
        <w:topLinePunct w:val="0"/>
        <w:autoSpaceDE/>
        <w:autoSpaceDN/>
        <w:bidi w:val="0"/>
        <w:adjustRightInd/>
        <w:snapToGrid/>
        <w:spacing w:line="460" w:lineRule="exact"/>
        <w:ind w:firstLine="480" w:firstLineChars="200"/>
        <w:textAlignment w:val="auto"/>
        <w:rPr>
          <w:rFonts w:hint="eastAsia" w:ascii="宋体" w:hAnsi="宋体" w:eastAsia="宋体" w:cs="宋体"/>
          <w:sz w:val="24"/>
          <w:lang w:val="zh-CN" w:eastAsia="zh-CN"/>
        </w:rPr>
      </w:pPr>
      <w:r>
        <w:rPr>
          <w:rFonts w:hint="eastAsia" w:ascii="宋体" w:hAnsi="宋体" w:eastAsia="宋体" w:cs="宋体"/>
          <w:sz w:val="24"/>
          <w:lang w:val="zh-CN" w:eastAsia="zh-CN"/>
        </w:rPr>
        <w:t>（2）</w:t>
      </w:r>
      <m:oMath>
        <m:r>
          <m:rPr>
            <m:nor/>
            <m:sty m:val="p"/>
          </m:rPr>
          <w:rPr>
            <w:rFonts w:hint="eastAsia" w:ascii="Cambria Math" w:hAnsi="Cambria Math" w:eastAsia="宋体" w:cs="宋体"/>
            <w:b w:val="0"/>
            <w:i w:val="0"/>
            <w:sz w:val="24"/>
            <w:lang w:val="en-US" w:eastAsia="zh-CN"/>
          </w:rPr>
          <m:t>t</m:t>
        </m:r>
      </m:oMath>
      <w:r>
        <w:rPr>
          <w:rFonts w:hint="eastAsia" w:ascii="宋体" w:hAnsi="宋体" w:eastAsia="宋体" w:cs="宋体"/>
          <w:sz w:val="24"/>
          <w:lang w:val="zh-CN" w:eastAsia="zh-CN"/>
        </w:rPr>
        <w:t>检验标准：匹配后各协变量的组间均值差异</w:t>
      </w:r>
      <m:oMath>
        <m:r>
          <m:rPr>
            <m:nor/>
            <m:sty m:val="p"/>
          </m:rPr>
          <w:rPr>
            <w:rFonts w:hint="eastAsia" w:ascii="Cambria Math" w:hAnsi="Cambria Math" w:eastAsia="宋体" w:cs="宋体"/>
            <w:b w:val="0"/>
            <w:i w:val="0"/>
            <w:sz w:val="24"/>
            <w:lang w:val="en-US" w:eastAsia="zh-CN"/>
          </w:rPr>
          <m:t>t</m:t>
        </m:r>
      </m:oMath>
      <w:r>
        <w:rPr>
          <w:rFonts w:hint="eastAsia" w:ascii="宋体" w:hAnsi="宋体" w:eastAsia="宋体" w:cs="宋体"/>
          <w:sz w:val="24"/>
          <w:lang w:val="zh-CN" w:eastAsia="zh-CN"/>
        </w:rPr>
        <w:t>检验</w:t>
      </w:r>
      <m:oMath>
        <m:r>
          <m:rPr>
            <m:nor/>
            <m:sty m:val="p"/>
          </m:rPr>
          <w:rPr>
            <w:rFonts w:hint="eastAsia" w:ascii="Cambria Math" w:hAnsi="Cambria Math" w:eastAsia="宋体" w:cs="宋体"/>
            <w:b w:val="0"/>
            <w:i w:val="0"/>
            <w:sz w:val="24"/>
            <w:lang w:val="en-US" w:eastAsia="zh-CN"/>
          </w:rPr>
          <m:t>p</m:t>
        </m:r>
      </m:oMath>
      <w:r>
        <w:rPr>
          <w:rFonts w:hint="eastAsia" w:ascii="宋体" w:hAnsi="宋体" w:eastAsia="宋体" w:cs="宋体"/>
          <w:sz w:val="24"/>
          <w:lang w:val="zh-CN" w:eastAsia="zh-CN"/>
        </w:rPr>
        <w:t>值均超过0.34，在</w:t>
      </w:r>
      <m:oMath>
        <m:r>
          <m:rPr>
            <m:nor/>
            <m:sty m:val="p"/>
          </m:rPr>
          <w:rPr>
            <w:rFonts w:hint="eastAsia" w:ascii="Cambria Math" w:hAnsi="Cambria Math" w:eastAsia="宋体" w:cs="宋体"/>
            <w:b w:val="0"/>
            <w:i w:val="0"/>
            <w:sz w:val="24"/>
            <w:lang w:val="en-US" w:eastAsia="zh-CN"/>
          </w:rPr>
          <m:t>5%</m:t>
        </m:r>
      </m:oMath>
      <w:r>
        <w:rPr>
          <w:rFonts w:hint="eastAsia" w:ascii="宋体" w:hAnsi="宋体" w:eastAsia="宋体" w:cs="宋体"/>
          <w:sz w:val="24"/>
          <w:lang w:val="zh-CN" w:eastAsia="zh-CN"/>
        </w:rPr>
        <w:t>显著性水平下均不能拒绝两组均值相等的原假设，进一步确认匹配后两组客户在可观测特征上不存在统计显著的系统性差异。</w:t>
      </w:r>
      <w:r>
        <w:rPr>
          <w:rFonts w:hint="eastAsia" w:ascii="宋体" w:hAnsi="宋体" w:eastAsia="宋体" w:cs="宋体"/>
          <w:sz w:val="24"/>
          <w:lang w:val="zh-CN" w:eastAsia="zh-CN"/>
        </w:rPr>
        <w:br w:type="textWrapping"/>
      </w:r>
      <w:r>
        <w:rPr>
          <w:rFonts w:hint="eastAsia" w:ascii="宋体" w:hAnsi="宋体" w:eastAsia="宋体" w:cs="宋体"/>
          <w:sz w:val="24"/>
          <w:lang w:val="zh-CN" w:eastAsia="zh-CN"/>
        </w:rPr>
        <w:t>（3）联合显著性标准：对匹配后样本中所有协变量进行联合F检验，F检验p值为0.734，强烈支持匹配后两组协变量向量联合无显著差异的判断，匹配平衡性整体通过检验。</w:t>
      </w:r>
    </w:p>
    <w:p w14:paraId="23D3BCF4">
      <w:pPr>
        <w:pageBreakBefore w:val="0"/>
        <w:widowControl w:val="0"/>
        <w:kinsoku/>
        <w:wordWrap/>
        <w:overflowPunct/>
        <w:topLinePunct w:val="0"/>
        <w:autoSpaceDE/>
        <w:autoSpaceDN/>
        <w:bidi w:val="0"/>
        <w:adjustRightInd/>
        <w:snapToGrid/>
        <w:spacing w:line="460" w:lineRule="exact"/>
        <w:ind w:firstLine="480" w:firstLineChars="200"/>
        <w:textAlignment w:val="auto"/>
        <w:rPr>
          <w:rFonts w:hint="eastAsia" w:ascii="宋体" w:hAnsi="宋体" w:eastAsia="宋体" w:cs="宋体"/>
          <w:sz w:val="24"/>
          <w:lang w:val="zh-CN" w:eastAsia="zh-CN"/>
        </w:rPr>
      </w:pPr>
      <w:r>
        <w:rPr>
          <w:rFonts w:hint="eastAsia" w:ascii="宋体" w:hAnsi="宋体" w:eastAsia="宋体" w:cs="宋体"/>
          <w:sz w:val="24"/>
          <w:lang w:val="zh-CN" w:eastAsia="zh-CN"/>
        </w:rPr>
        <w:t>5.平均干预效果（ATT）估计</w:t>
      </w:r>
    </w:p>
    <w:p w14:paraId="6A11FD51">
      <w:pPr>
        <w:pageBreakBefore w:val="0"/>
        <w:widowControl w:val="0"/>
        <w:kinsoku/>
        <w:wordWrap/>
        <w:overflowPunct/>
        <w:topLinePunct w:val="0"/>
        <w:autoSpaceDE/>
        <w:autoSpaceDN/>
        <w:bidi w:val="0"/>
        <w:adjustRightInd/>
        <w:snapToGrid/>
        <w:spacing w:line="460" w:lineRule="exact"/>
        <w:ind w:firstLine="480" w:firstLineChars="200"/>
        <w:textAlignment w:val="auto"/>
        <w:rPr>
          <w:rFonts w:hint="eastAsia" w:ascii="宋体" w:hAnsi="宋体" w:eastAsia="宋体" w:cs="宋体"/>
          <w:sz w:val="24"/>
          <w:lang w:val="zh-CN" w:eastAsia="zh-CN"/>
        </w:rPr>
      </w:pPr>
      <w:r>
        <w:rPr>
          <w:rFonts w:hint="eastAsia" w:ascii="宋体" w:hAnsi="宋体" w:eastAsia="宋体" w:cs="宋体"/>
          <w:sz w:val="24"/>
          <w:lang w:val="zh-CN" w:eastAsia="zh-CN"/>
        </w:rPr>
        <w:t>基于核匹配样本，计算处理组的平均干预效果（Average Treatment Effect on the Treated，ATT），即处理组客户相对于其反事实对照状态在政策前基线CEMI上的差异：</w:t>
      </w:r>
    </w:p>
    <w:p w14:paraId="5D91F672">
      <w:pPr>
        <w:pageBreakBefore w:val="0"/>
        <w:widowControl w:val="0"/>
        <w:kinsoku/>
        <w:wordWrap/>
        <w:overflowPunct/>
        <w:topLinePunct w:val="0"/>
        <w:autoSpaceDE/>
        <w:autoSpaceDN/>
        <w:bidi w:val="0"/>
        <w:adjustRightInd/>
        <w:snapToGrid/>
        <w:spacing w:line="240" w:lineRule="auto"/>
        <w:ind w:firstLine="480" w:firstLineChars="200"/>
        <w:textAlignment w:val="auto"/>
        <w:rPr>
          <w:rFonts w:hint="eastAsia" w:ascii="宋体" w:hAnsi="宋体" w:eastAsia="宋体" w:cs="宋体"/>
          <w:sz w:val="24"/>
          <w:lang w:val="zh-CN" w:eastAsia="zh-CN"/>
        </w:rPr>
      </w:pPr>
      <m:oMathPara>
        <m:oMath>
          <m:r>
            <m:rPr>
              <m:nor/>
              <m:sty m:val="p"/>
            </m:rPr>
            <w:rPr>
              <w:rFonts w:hint="eastAsia" w:ascii="Cambria Math" w:hAnsi="Cambria Math" w:eastAsia="宋体" w:cs="宋体"/>
              <w:b w:val="0"/>
              <w:i w:val="0"/>
              <w:sz w:val="24"/>
              <w:lang w:val="en-US" w:eastAsia="zh-CN"/>
            </w:rPr>
            <m:t>ATT=E</m:t>
          </m:r>
          <m:d>
            <m:dPr>
              <m:begChr m:val="["/>
              <m:endChr m:val="]"/>
              <m:ctrlPr>
                <w:rPr>
                  <w:rFonts w:hint="eastAsia" w:ascii="Cambria Math" w:hAnsi="Cambria Math" w:eastAsia="宋体" w:cs="宋体"/>
                  <w:sz w:val="24"/>
                  <w:lang w:val="en-US" w:eastAsia="zh-CN"/>
                </w:rPr>
              </m:ctrlPr>
            </m:dPr>
            <m:e>
              <m:sSub>
                <m:sSubPr>
                  <m:ctrlPr>
                    <w:rPr>
                      <w:rFonts w:hint="eastAsia" w:ascii="Cambria Math" w:hAnsi="Cambria Math" w:eastAsia="宋体" w:cs="宋体"/>
                      <w:sz w:val="24"/>
                      <w:lang w:val="en-US" w:eastAsia="zh-CN"/>
                    </w:rPr>
                  </m:ctrlPr>
                </m:sSubPr>
                <m:e>
                  <m:r>
                    <m:rPr>
                      <m:nor/>
                      <m:sty m:val="p"/>
                    </m:rPr>
                    <w:rPr>
                      <w:rFonts w:hint="eastAsia" w:ascii="Cambria Math" w:hAnsi="Cambria Math" w:eastAsia="宋体" w:cs="宋体"/>
                      <w:b w:val="0"/>
                      <w:i w:val="0"/>
                      <w:sz w:val="24"/>
                      <w:lang w:val="en-US" w:eastAsia="zh-CN"/>
                    </w:rPr>
                    <m:t>Y</m:t>
                  </m:r>
                  <m:ctrlPr>
                    <w:rPr>
                      <w:rFonts w:hint="eastAsia" w:ascii="Cambria Math" w:hAnsi="Cambria Math" w:eastAsia="宋体" w:cs="宋体"/>
                      <w:sz w:val="24"/>
                      <w:lang w:val="en-US" w:eastAsia="zh-CN"/>
                    </w:rPr>
                  </m:ctrlPr>
                </m:e>
                <m:sub>
                  <m:r>
                    <m:rPr>
                      <m:nor/>
                      <m:sty m:val="p"/>
                    </m:rPr>
                    <w:rPr>
                      <w:rFonts w:hint="eastAsia" w:ascii="Cambria Math" w:hAnsi="Cambria Math" w:eastAsia="宋体" w:cs="宋体"/>
                      <w:b w:val="0"/>
                      <w:i w:val="0"/>
                      <w:sz w:val="24"/>
                      <w:lang w:val="en-US" w:eastAsia="zh-CN"/>
                    </w:rPr>
                    <m:t>i1</m:t>
                  </m:r>
                  <m:ctrlPr>
                    <w:rPr>
                      <w:rFonts w:hint="eastAsia" w:ascii="Cambria Math" w:hAnsi="Cambria Math" w:eastAsia="宋体" w:cs="宋体"/>
                      <w:sz w:val="24"/>
                      <w:lang w:val="en-US" w:eastAsia="zh-CN"/>
                    </w:rPr>
                  </m:ctrlPr>
                </m:sub>
              </m:sSub>
              <m:r>
                <m:rPr>
                  <m:nor/>
                  <m:sty m:val="p"/>
                </m:rPr>
                <w:rPr>
                  <w:rFonts w:hint="eastAsia" w:ascii="Cambria Math" w:hAnsi="Cambria Math" w:eastAsia="宋体" w:cs="宋体"/>
                  <w:b w:val="0"/>
                  <w:i w:val="0"/>
                  <w:sz w:val="24"/>
                  <w:lang w:val="en-US" w:eastAsia="zh-CN"/>
                </w:rPr>
                <m:t>−</m:t>
              </m:r>
              <m:sSub>
                <m:sSubPr>
                  <m:ctrlPr>
                    <w:rPr>
                      <w:rFonts w:hint="eastAsia" w:ascii="Cambria Math" w:hAnsi="Cambria Math" w:eastAsia="宋体" w:cs="宋体"/>
                      <w:sz w:val="24"/>
                      <w:lang w:val="en-US" w:eastAsia="zh-CN"/>
                    </w:rPr>
                  </m:ctrlPr>
                </m:sSubPr>
                <m:e>
                  <m:r>
                    <m:rPr>
                      <m:nor/>
                      <m:sty m:val="p"/>
                    </m:rPr>
                    <w:rPr>
                      <w:rFonts w:hint="eastAsia" w:ascii="Cambria Math" w:hAnsi="Cambria Math" w:eastAsia="宋体" w:cs="宋体"/>
                      <w:b w:val="0"/>
                      <w:i w:val="0"/>
                      <w:sz w:val="24"/>
                      <w:lang w:val="en-US" w:eastAsia="zh-CN"/>
                    </w:rPr>
                    <m:t>Y</m:t>
                  </m:r>
                  <m:ctrlPr>
                    <w:rPr>
                      <w:rFonts w:hint="eastAsia" w:ascii="Cambria Math" w:hAnsi="Cambria Math" w:eastAsia="宋体" w:cs="宋体"/>
                      <w:sz w:val="24"/>
                      <w:lang w:val="en-US" w:eastAsia="zh-CN"/>
                    </w:rPr>
                  </m:ctrlPr>
                </m:e>
                <m:sub>
                  <m:r>
                    <m:rPr>
                      <m:nor/>
                      <m:sty m:val="p"/>
                    </m:rPr>
                    <w:rPr>
                      <w:rFonts w:hint="eastAsia" w:ascii="Cambria Math" w:hAnsi="Cambria Math" w:eastAsia="宋体" w:cs="宋体"/>
                      <w:b w:val="0"/>
                      <w:i w:val="0"/>
                      <w:sz w:val="24"/>
                      <w:lang w:val="en-US" w:eastAsia="zh-CN"/>
                    </w:rPr>
                    <m:t>i0</m:t>
                  </m:r>
                  <m:ctrlPr>
                    <w:rPr>
                      <w:rFonts w:hint="eastAsia" w:ascii="Cambria Math" w:hAnsi="Cambria Math" w:eastAsia="宋体" w:cs="宋体"/>
                      <w:sz w:val="24"/>
                      <w:lang w:val="en-US" w:eastAsia="zh-CN"/>
                    </w:rPr>
                  </m:ctrlPr>
                </m:sub>
              </m:sSub>
              <m:r>
                <m:rPr>
                  <m:nor/>
                  <m:sty m:val="p"/>
                </m:rPr>
                <w:rPr>
                  <w:rFonts w:hint="eastAsia" w:ascii="Cambria Math" w:hAnsi="Cambria Math" w:eastAsia="宋体" w:cs="宋体"/>
                  <w:b w:val="0"/>
                  <w:i w:val="0"/>
                  <w:sz w:val="24"/>
                  <w:lang w:val="en-US" w:eastAsia="zh-CN"/>
                </w:rPr>
                <m:t>∣</m:t>
              </m:r>
              <m:sSub>
                <m:sSubPr>
                  <m:ctrlPr>
                    <w:rPr>
                      <w:rFonts w:hint="eastAsia" w:ascii="Cambria Math" w:hAnsi="Cambria Math" w:eastAsia="宋体" w:cs="宋体"/>
                      <w:sz w:val="24"/>
                      <w:lang w:val="en-US" w:eastAsia="zh-CN"/>
                    </w:rPr>
                  </m:ctrlPr>
                </m:sSubPr>
                <m:e>
                  <m:r>
                    <m:rPr>
                      <m:nor/>
                      <m:sty m:val="p"/>
                    </m:rPr>
                    <w:rPr>
                      <w:rFonts w:hint="eastAsia" w:ascii="Cambria Math" w:hAnsi="Cambria Math" w:eastAsia="宋体" w:cs="宋体"/>
                      <w:b w:val="0"/>
                      <w:i w:val="0"/>
                      <w:sz w:val="24"/>
                      <w:lang w:val="en-US" w:eastAsia="zh-CN"/>
                    </w:rPr>
                    <m:t>D</m:t>
                  </m:r>
                  <m:ctrlPr>
                    <w:rPr>
                      <w:rFonts w:hint="eastAsia" w:ascii="Cambria Math" w:hAnsi="Cambria Math" w:eastAsia="宋体" w:cs="宋体"/>
                      <w:sz w:val="24"/>
                      <w:lang w:val="en-US" w:eastAsia="zh-CN"/>
                    </w:rPr>
                  </m:ctrlPr>
                </m:e>
                <m:sub>
                  <m:r>
                    <m:rPr>
                      <m:nor/>
                      <m:sty m:val="p"/>
                    </m:rPr>
                    <w:rPr>
                      <w:rFonts w:hint="eastAsia" w:ascii="Cambria Math" w:hAnsi="Cambria Math" w:eastAsia="宋体" w:cs="宋体"/>
                      <w:b w:val="0"/>
                      <w:i w:val="0"/>
                      <w:sz w:val="24"/>
                      <w:lang w:val="en-US" w:eastAsia="zh-CN"/>
                    </w:rPr>
                    <m:t>i</m:t>
                  </m:r>
                  <m:ctrlPr>
                    <w:rPr>
                      <w:rFonts w:hint="eastAsia" w:ascii="Cambria Math" w:hAnsi="Cambria Math" w:eastAsia="宋体" w:cs="宋体"/>
                      <w:sz w:val="24"/>
                      <w:lang w:val="en-US" w:eastAsia="zh-CN"/>
                    </w:rPr>
                  </m:ctrlPr>
                </m:sub>
              </m:sSub>
              <m:r>
                <m:rPr>
                  <m:nor/>
                  <m:sty m:val="p"/>
                </m:rPr>
                <w:rPr>
                  <w:rFonts w:hint="eastAsia" w:ascii="Cambria Math" w:hAnsi="Cambria Math" w:eastAsia="宋体" w:cs="宋体"/>
                  <w:b w:val="0"/>
                  <w:i w:val="0"/>
                  <w:sz w:val="24"/>
                  <w:lang w:val="en-US" w:eastAsia="zh-CN"/>
                </w:rPr>
                <m:t>=1</m:t>
              </m:r>
              <m:ctrlPr>
                <w:rPr>
                  <w:rFonts w:hint="eastAsia" w:ascii="Cambria Math" w:hAnsi="Cambria Math" w:eastAsia="宋体" w:cs="宋体"/>
                  <w:sz w:val="24"/>
                  <w:lang w:val="en-US" w:eastAsia="zh-CN"/>
                </w:rPr>
              </m:ctrlPr>
            </m:e>
          </m:d>
          <m:r>
            <m:rPr>
              <m:nor/>
              <m:sty m:val="p"/>
            </m:rPr>
            <w:rPr>
              <w:rFonts w:hint="eastAsia" w:ascii="Cambria Math" w:hAnsi="Cambria Math" w:eastAsia="宋体" w:cs="宋体"/>
              <w:b w:val="0"/>
              <w:i w:val="0"/>
              <w:sz w:val="24"/>
              <w:lang w:val="en-US" w:eastAsia="zh-CN"/>
            </w:rPr>
            <m:t>=</m:t>
          </m:r>
          <m:f>
            <m:fPr>
              <m:ctrlPr>
                <w:rPr>
                  <w:rFonts w:hint="eastAsia" w:ascii="Cambria Math" w:hAnsi="Cambria Math" w:eastAsia="宋体" w:cs="宋体"/>
                  <w:sz w:val="24"/>
                  <w:lang w:val="en-US" w:eastAsia="zh-CN"/>
                </w:rPr>
              </m:ctrlPr>
            </m:fPr>
            <m:num>
              <m:r>
                <m:rPr>
                  <m:nor/>
                  <m:sty m:val="p"/>
                </m:rPr>
                <w:rPr>
                  <w:rFonts w:hint="eastAsia" w:ascii="Cambria Math" w:hAnsi="Cambria Math" w:eastAsia="宋体" w:cs="宋体"/>
                  <w:b w:val="0"/>
                  <w:i w:val="0"/>
                  <w:sz w:val="24"/>
                  <w:lang w:val="en-US" w:eastAsia="zh-CN"/>
                </w:rPr>
                <m:t>1</m:t>
              </m:r>
              <m:ctrlPr>
                <w:rPr>
                  <w:rFonts w:hint="eastAsia" w:ascii="Cambria Math" w:hAnsi="Cambria Math" w:eastAsia="宋体" w:cs="宋体"/>
                  <w:sz w:val="24"/>
                  <w:lang w:val="en-US" w:eastAsia="zh-CN"/>
                </w:rPr>
              </m:ctrlPr>
            </m:num>
            <m:den>
              <m:sSub>
                <m:sSubPr>
                  <m:ctrlPr>
                    <w:rPr>
                      <w:rFonts w:hint="eastAsia" w:ascii="Cambria Math" w:hAnsi="Cambria Math" w:eastAsia="宋体" w:cs="宋体"/>
                      <w:sz w:val="24"/>
                      <w:lang w:val="en-US" w:eastAsia="zh-CN"/>
                    </w:rPr>
                  </m:ctrlPr>
                </m:sSubPr>
                <m:e>
                  <m:r>
                    <m:rPr>
                      <m:nor/>
                      <m:sty m:val="p"/>
                    </m:rPr>
                    <w:rPr>
                      <w:rFonts w:hint="eastAsia" w:ascii="Cambria Math" w:hAnsi="Cambria Math" w:eastAsia="宋体" w:cs="宋体"/>
                      <w:b w:val="0"/>
                      <w:i w:val="0"/>
                      <w:sz w:val="24"/>
                      <w:lang w:val="en-US" w:eastAsia="zh-CN"/>
                    </w:rPr>
                    <m:t>N</m:t>
                  </m:r>
                  <m:ctrlPr>
                    <w:rPr>
                      <w:rFonts w:hint="eastAsia" w:ascii="Cambria Math" w:hAnsi="Cambria Math" w:eastAsia="宋体" w:cs="宋体"/>
                      <w:sz w:val="24"/>
                      <w:lang w:val="en-US" w:eastAsia="zh-CN"/>
                    </w:rPr>
                  </m:ctrlPr>
                </m:e>
                <m:sub>
                  <m:r>
                    <m:rPr>
                      <m:nor/>
                      <m:sty m:val="p"/>
                    </m:rPr>
                    <w:rPr>
                      <w:rFonts w:hint="eastAsia" w:ascii="Cambria Math" w:hAnsi="Cambria Math" w:eastAsia="宋体" w:cs="宋体"/>
                      <w:b w:val="0"/>
                      <w:i w:val="0"/>
                      <w:sz w:val="24"/>
                      <w:lang w:val="en-US" w:eastAsia="zh-CN"/>
                    </w:rPr>
                    <m:t>T</m:t>
                  </m:r>
                  <m:ctrlPr>
                    <w:rPr>
                      <w:rFonts w:hint="eastAsia" w:ascii="Cambria Math" w:hAnsi="Cambria Math" w:eastAsia="宋体" w:cs="宋体"/>
                      <w:sz w:val="24"/>
                      <w:lang w:val="en-US" w:eastAsia="zh-CN"/>
                    </w:rPr>
                  </m:ctrlPr>
                </m:sub>
              </m:sSub>
              <m:ctrlPr>
                <w:rPr>
                  <w:rFonts w:hint="eastAsia" w:ascii="Cambria Math" w:hAnsi="Cambria Math" w:eastAsia="宋体" w:cs="宋体"/>
                  <w:sz w:val="24"/>
                  <w:lang w:val="en-US" w:eastAsia="zh-CN"/>
                </w:rPr>
              </m:ctrlPr>
            </m:den>
          </m:f>
          <m:nary>
            <m:naryPr>
              <m:chr m:val="∑"/>
              <m:grow m:val="1"/>
              <m:limLoc m:val="undOvr"/>
              <m:supHide m:val="1"/>
              <m:ctrlPr>
                <w:rPr>
                  <w:rFonts w:hint="eastAsia" w:ascii="Cambria Math" w:hAnsi="Cambria Math" w:eastAsia="宋体" w:cs="宋体"/>
                  <w:sz w:val="24"/>
                  <w:lang w:val="en-US" w:eastAsia="zh-CN"/>
                </w:rPr>
              </m:ctrlPr>
            </m:naryPr>
            <m:sub>
              <m:r>
                <m:rPr>
                  <m:nor/>
                  <m:sty m:val="p"/>
                </m:rPr>
                <w:rPr>
                  <w:rFonts w:hint="eastAsia" w:ascii="Cambria Math" w:hAnsi="Cambria Math" w:eastAsia="宋体" w:cs="宋体"/>
                  <w:b w:val="0"/>
                  <w:i w:val="0"/>
                  <w:sz w:val="24"/>
                  <w:lang w:val="en-US" w:eastAsia="zh-CN"/>
                </w:rPr>
                <m:t>i∈T</m:t>
              </m:r>
              <m:ctrlPr>
                <w:rPr>
                  <w:rFonts w:hint="eastAsia" w:ascii="Cambria Math" w:hAnsi="Cambria Math" w:eastAsia="宋体" w:cs="宋体"/>
                  <w:sz w:val="24"/>
                  <w:lang w:val="en-US" w:eastAsia="zh-CN"/>
                </w:rPr>
              </m:ctrlPr>
            </m:sub>
            <m:sup>
              <m:ctrlPr>
                <w:rPr>
                  <w:rFonts w:hint="eastAsia" w:ascii="Cambria Math" w:hAnsi="Cambria Math" w:eastAsia="宋体" w:cs="宋体"/>
                  <w:sz w:val="24"/>
                  <w:lang w:val="en-US" w:eastAsia="zh-CN"/>
                </w:rPr>
              </m:ctrlPr>
            </m:sup>
            <m:e>
              <m:r>
                <m:rPr>
                  <m:nor/>
                  <m:sty m:val="p"/>
                </m:rPr>
                <w:rPr>
                  <w:rFonts w:hint="eastAsia" w:ascii="Cambria Math" w:hAnsi="Cambria Math" w:eastAsia="宋体" w:cs="宋体"/>
                  <w:b w:val="0"/>
                  <w:i w:val="0"/>
                  <w:sz w:val="24"/>
                  <w:lang w:val="en-US" w:eastAsia="zh-CN"/>
                </w:rPr>
                <m:t> </m:t>
              </m:r>
              <m:ctrlPr>
                <w:rPr>
                  <w:rFonts w:hint="eastAsia" w:ascii="Cambria Math" w:hAnsi="Cambria Math" w:eastAsia="宋体" w:cs="宋体"/>
                  <w:sz w:val="24"/>
                  <w:lang w:val="en-US" w:eastAsia="zh-CN"/>
                </w:rPr>
              </m:ctrlPr>
            </m:e>
          </m:nary>
          <m:d>
            <m:dPr>
              <m:begChr m:val="["/>
              <m:endChr m:val="]"/>
              <m:ctrlPr>
                <w:rPr>
                  <w:rFonts w:hint="eastAsia" w:ascii="Cambria Math" w:hAnsi="Cambria Math" w:eastAsia="宋体" w:cs="宋体"/>
                  <w:sz w:val="24"/>
                  <w:lang w:val="en-US" w:eastAsia="zh-CN"/>
                </w:rPr>
              </m:ctrlPr>
            </m:dPr>
            <m:e>
              <m:sSub>
                <m:sSubPr>
                  <m:ctrlPr>
                    <w:rPr>
                      <w:rFonts w:hint="eastAsia" w:ascii="Cambria Math" w:hAnsi="Cambria Math" w:eastAsia="宋体" w:cs="宋体"/>
                      <w:sz w:val="24"/>
                      <w:lang w:val="en-US" w:eastAsia="zh-CN"/>
                    </w:rPr>
                  </m:ctrlPr>
                </m:sSubPr>
                <m:e>
                  <m:r>
                    <m:rPr>
                      <m:nor/>
                      <m:sty m:val="p"/>
                    </m:rPr>
                    <w:rPr>
                      <w:rFonts w:hint="eastAsia" w:ascii="Cambria Math" w:hAnsi="Cambria Math" w:eastAsia="宋体" w:cs="宋体"/>
                      <w:b w:val="0"/>
                      <w:i w:val="0"/>
                      <w:sz w:val="24"/>
                      <w:lang w:val="en-US" w:eastAsia="zh-CN"/>
                    </w:rPr>
                    <m:t>Y</m:t>
                  </m:r>
                  <m:ctrlPr>
                    <w:rPr>
                      <w:rFonts w:hint="eastAsia" w:ascii="Cambria Math" w:hAnsi="Cambria Math" w:eastAsia="宋体" w:cs="宋体"/>
                      <w:sz w:val="24"/>
                      <w:lang w:val="en-US" w:eastAsia="zh-CN"/>
                    </w:rPr>
                  </m:ctrlPr>
                </m:e>
                <m:sub>
                  <m:r>
                    <m:rPr>
                      <m:nor/>
                      <m:sty m:val="p"/>
                    </m:rPr>
                    <w:rPr>
                      <w:rFonts w:hint="eastAsia" w:ascii="Cambria Math" w:hAnsi="Cambria Math" w:eastAsia="宋体" w:cs="宋体"/>
                      <w:b w:val="0"/>
                      <w:i w:val="0"/>
                      <w:sz w:val="24"/>
                      <w:lang w:val="en-US" w:eastAsia="zh-CN"/>
                    </w:rPr>
                    <m:t>i</m:t>
                  </m:r>
                  <m:ctrlPr>
                    <w:rPr>
                      <w:rFonts w:hint="eastAsia" w:ascii="Cambria Math" w:hAnsi="Cambria Math" w:eastAsia="宋体" w:cs="宋体"/>
                      <w:sz w:val="24"/>
                      <w:lang w:val="en-US" w:eastAsia="zh-CN"/>
                    </w:rPr>
                  </m:ctrlPr>
                </m:sub>
              </m:sSub>
              <m:r>
                <m:rPr>
                  <m:nor/>
                  <m:sty m:val="p"/>
                </m:rPr>
                <w:rPr>
                  <w:rFonts w:hint="eastAsia" w:ascii="Cambria Math" w:hAnsi="Cambria Math" w:eastAsia="宋体" w:cs="宋体"/>
                  <w:b w:val="0"/>
                  <w:i w:val="0"/>
                  <w:sz w:val="24"/>
                  <w:lang w:val="en-US" w:eastAsia="zh-CN"/>
                </w:rPr>
                <m:t>−</m:t>
              </m:r>
              <m:sSub>
                <m:sSubPr>
                  <m:ctrlPr>
                    <w:rPr>
                      <w:rFonts w:hint="eastAsia" w:ascii="Cambria Math" w:hAnsi="Cambria Math" w:eastAsia="宋体" w:cs="宋体"/>
                      <w:sz w:val="24"/>
                      <w:lang w:val="en-US" w:eastAsia="zh-CN"/>
                    </w:rPr>
                  </m:ctrlPr>
                </m:sSubPr>
                <m:e>
                  <m:acc>
                    <m:accPr>
                      <m:chr m:val="ˆ"/>
                      <m:ctrlPr>
                        <w:rPr>
                          <w:rFonts w:hint="eastAsia" w:ascii="Cambria Math" w:hAnsi="Cambria Math" w:eastAsia="宋体" w:cs="宋体"/>
                          <w:sz w:val="24"/>
                          <w:lang w:val="en-US" w:eastAsia="zh-CN"/>
                        </w:rPr>
                      </m:ctrlPr>
                    </m:accPr>
                    <m:e>
                      <m:r>
                        <m:rPr>
                          <m:nor/>
                          <m:sty m:val="p"/>
                        </m:rPr>
                        <w:rPr>
                          <w:rFonts w:hint="eastAsia" w:ascii="Cambria Math" w:hAnsi="Cambria Math" w:eastAsia="宋体" w:cs="宋体"/>
                          <w:b w:val="0"/>
                          <w:i w:val="0"/>
                          <w:sz w:val="24"/>
                          <w:lang w:val="en-US" w:eastAsia="zh-CN"/>
                        </w:rPr>
                        <m:t>Y</m:t>
                      </m:r>
                      <m:ctrlPr>
                        <w:rPr>
                          <w:rFonts w:hint="eastAsia" w:ascii="Cambria Math" w:hAnsi="Cambria Math" w:eastAsia="宋体" w:cs="宋体"/>
                          <w:sz w:val="24"/>
                          <w:lang w:val="en-US" w:eastAsia="zh-CN"/>
                        </w:rPr>
                      </m:ctrlPr>
                    </m:e>
                  </m:acc>
                  <m:ctrlPr>
                    <w:rPr>
                      <w:rFonts w:hint="eastAsia" w:ascii="Cambria Math" w:hAnsi="Cambria Math" w:eastAsia="宋体" w:cs="宋体"/>
                      <w:sz w:val="24"/>
                      <w:lang w:val="en-US" w:eastAsia="zh-CN"/>
                    </w:rPr>
                  </m:ctrlPr>
                </m:e>
                <m:sub>
                  <m:r>
                    <m:rPr>
                      <m:nor/>
                      <m:sty m:val="p"/>
                    </m:rPr>
                    <w:rPr>
                      <w:rFonts w:hint="eastAsia" w:ascii="Cambria Math" w:hAnsi="Cambria Math" w:eastAsia="宋体" w:cs="宋体"/>
                      <w:b w:val="0"/>
                      <w:i w:val="0"/>
                      <w:sz w:val="24"/>
                      <w:lang w:val="en-US" w:eastAsia="zh-CN"/>
                    </w:rPr>
                    <m:t>i0</m:t>
                  </m:r>
                  <m:ctrlPr>
                    <w:rPr>
                      <w:rFonts w:hint="eastAsia" w:ascii="Cambria Math" w:hAnsi="Cambria Math" w:eastAsia="宋体" w:cs="宋体"/>
                      <w:sz w:val="24"/>
                      <w:lang w:val="en-US" w:eastAsia="zh-CN"/>
                    </w:rPr>
                  </m:ctrlPr>
                </m:sub>
              </m:sSub>
              <m:ctrlPr>
                <w:rPr>
                  <w:rFonts w:hint="eastAsia" w:ascii="Cambria Math" w:hAnsi="Cambria Math" w:eastAsia="宋体" w:cs="宋体"/>
                  <w:sz w:val="24"/>
                  <w:lang w:val="en-US" w:eastAsia="zh-CN"/>
                </w:rPr>
              </m:ctrlPr>
            </m:e>
          </m:d>
        </m:oMath>
      </m:oMathPara>
    </w:p>
    <w:p w14:paraId="7D96D129">
      <w:pPr>
        <w:pageBreakBefore w:val="0"/>
        <w:widowControl w:val="0"/>
        <w:kinsoku/>
        <w:wordWrap/>
        <w:overflowPunct/>
        <w:topLinePunct w:val="0"/>
        <w:autoSpaceDE/>
        <w:autoSpaceDN/>
        <w:bidi w:val="0"/>
        <w:adjustRightInd/>
        <w:snapToGrid/>
        <w:spacing w:line="460" w:lineRule="exact"/>
        <w:ind w:firstLine="480" w:firstLineChars="200"/>
        <w:textAlignment w:val="auto"/>
        <w:rPr>
          <w:rFonts w:hint="eastAsia" w:ascii="宋体" w:hAnsi="宋体" w:eastAsia="宋体" w:cs="宋体"/>
          <w:sz w:val="24"/>
          <w:lang w:val="zh-CN" w:eastAsia="zh-CN"/>
        </w:rPr>
      </w:pPr>
      <w:r>
        <w:rPr>
          <w:rFonts w:hint="eastAsia" w:ascii="宋体" w:hAnsi="宋体" w:eastAsia="宋体" w:cs="宋体"/>
          <w:sz w:val="24"/>
          <w:lang w:val="zh-CN" w:eastAsia="zh-CN"/>
        </w:rPr>
        <w:t>其中</w:t>
      </w:r>
      <m:oMath>
        <m:sSub>
          <m:sSubPr>
            <m:ctrlPr>
              <w:rPr>
                <w:rFonts w:hint="eastAsia" w:ascii="Cambria Math" w:hAnsi="Cambria Math" w:eastAsia="宋体" w:cs="宋体"/>
                <w:sz w:val="24"/>
                <w:lang w:val="en-US" w:eastAsia="zh-CN"/>
              </w:rPr>
            </m:ctrlPr>
          </m:sSubPr>
          <m:e>
            <m:acc>
              <m:accPr>
                <m:chr m:val="ˆ"/>
                <m:ctrlPr>
                  <w:rPr>
                    <w:rFonts w:hint="eastAsia" w:ascii="Cambria Math" w:hAnsi="Cambria Math" w:eastAsia="宋体" w:cs="宋体"/>
                    <w:sz w:val="24"/>
                    <w:lang w:val="en-US" w:eastAsia="zh-CN"/>
                  </w:rPr>
                </m:ctrlPr>
              </m:accPr>
              <m:e>
                <m:r>
                  <m:rPr>
                    <m:nor/>
                    <m:sty m:val="p"/>
                  </m:rPr>
                  <w:rPr>
                    <w:rFonts w:hint="eastAsia" w:ascii="Cambria Math" w:hAnsi="Cambria Math" w:eastAsia="宋体" w:cs="宋体"/>
                    <w:b w:val="0"/>
                    <w:i w:val="0"/>
                    <w:sz w:val="24"/>
                    <w:lang w:val="en-US" w:eastAsia="zh-CN"/>
                  </w:rPr>
                  <m:t>Y</m:t>
                </m:r>
                <m:ctrlPr>
                  <w:rPr>
                    <w:rFonts w:hint="eastAsia" w:ascii="Cambria Math" w:hAnsi="Cambria Math" w:eastAsia="宋体" w:cs="宋体"/>
                    <w:sz w:val="24"/>
                    <w:lang w:val="en-US" w:eastAsia="zh-CN"/>
                  </w:rPr>
                </m:ctrlPr>
              </m:e>
            </m:acc>
            <m:ctrlPr>
              <w:rPr>
                <w:rFonts w:hint="eastAsia" w:ascii="Cambria Math" w:hAnsi="Cambria Math" w:eastAsia="宋体" w:cs="宋体"/>
                <w:sz w:val="24"/>
                <w:lang w:val="en-US" w:eastAsia="zh-CN"/>
              </w:rPr>
            </m:ctrlPr>
          </m:e>
          <m:sub>
            <m:r>
              <m:rPr>
                <m:nor/>
                <m:sty m:val="p"/>
              </m:rPr>
              <w:rPr>
                <w:rFonts w:hint="eastAsia" w:ascii="Cambria Math" w:hAnsi="Cambria Math" w:eastAsia="宋体" w:cs="宋体"/>
                <w:b w:val="0"/>
                <w:i w:val="0"/>
                <w:sz w:val="24"/>
                <w:lang w:val="en-US" w:eastAsia="zh-CN"/>
              </w:rPr>
              <m:t>i0</m:t>
            </m:r>
            <m:ctrlPr>
              <w:rPr>
                <w:rFonts w:hint="eastAsia" w:ascii="Cambria Math" w:hAnsi="Cambria Math" w:eastAsia="宋体" w:cs="宋体"/>
                <w:sz w:val="24"/>
                <w:lang w:val="en-US" w:eastAsia="zh-CN"/>
              </w:rPr>
            </m:ctrlPr>
          </m:sub>
        </m:sSub>
      </m:oMath>
      <w:r>
        <w:rPr>
          <w:rFonts w:hint="eastAsia" w:ascii="宋体" w:hAnsi="宋体" w:eastAsia="宋体" w:cs="宋体"/>
          <w:sz w:val="24"/>
          <w:lang w:val="zh-CN" w:eastAsia="zh-CN"/>
        </w:rPr>
        <w:t>为核匹配构造的反事实结果。估计结果如表4—5所示：</w:t>
      </w:r>
    </w:p>
    <w:p w14:paraId="57DADBD8">
      <w:pPr>
        <w:keepNext w:val="0"/>
        <w:keepLines w:val="0"/>
        <w:pageBreakBefore w:val="0"/>
        <w:widowControl w:val="0"/>
        <w:numPr>
          <w:ilvl w:val="0"/>
          <w:numId w:val="0"/>
        </w:numPr>
        <w:kinsoku/>
        <w:wordWrap/>
        <w:overflowPunct/>
        <w:topLinePunct w:val="0"/>
        <w:autoSpaceDE/>
        <w:autoSpaceDN/>
        <w:bidi w:val="0"/>
        <w:adjustRightInd/>
        <w:snapToGrid/>
        <w:spacing w:before="120" w:after="240" w:line="240" w:lineRule="auto"/>
        <w:jc w:val="center"/>
        <w:textAlignment w:val="auto"/>
        <w:rPr>
          <w:rFonts w:hint="eastAsia" w:ascii="宋体" w:hAnsi="宋体" w:eastAsia="宋体" w:cs="宋体"/>
          <w:b/>
          <w:bCs/>
          <w:sz w:val="21"/>
          <w:szCs w:val="21"/>
          <w:lang w:val="zh-CN" w:eastAsia="zh-CN"/>
        </w:rPr>
      </w:pPr>
      <w:r>
        <w:rPr>
          <w:rFonts w:hint="eastAsia" w:ascii="宋体" w:hAnsi="宋体" w:eastAsia="宋体" w:cs="宋体"/>
          <w:b/>
          <w:bCs/>
          <w:sz w:val="21"/>
          <w:szCs w:val="21"/>
          <w:lang w:val="zh-CN" w:eastAsia="zh-CN"/>
        </w:rPr>
        <w:t>表4—5 PSM—ATT估计结果（政策前基线期）</w:t>
      </w:r>
    </w:p>
    <w:tbl>
      <w:tblPr>
        <w:tblStyle w:val="33"/>
        <w:tblW w:w="5000" w:type="pct"/>
        <w:jc w:val="center"/>
        <w:tblCellSpacing w:w="0" w:type="dxa"/>
        <w:tblLayout w:type="autofit"/>
        <w:tblCellMar>
          <w:top w:w="80" w:type="dxa"/>
          <w:left w:w="160" w:type="dxa"/>
          <w:bottom w:w="80" w:type="dxa"/>
          <w:right w:w="160" w:type="dxa"/>
        </w:tblCellMar>
      </w:tblPr>
      <w:tblGrid>
        <w:gridCol w:w="1403"/>
        <w:gridCol w:w="1325"/>
        <w:gridCol w:w="1944"/>
        <w:gridCol w:w="1003"/>
        <w:gridCol w:w="2162"/>
        <w:gridCol w:w="794"/>
      </w:tblGrid>
      <w:tr w14:paraId="1F5D45B3">
        <w:tblPrEx>
          <w:tblCellMar>
            <w:top w:w="80" w:type="dxa"/>
            <w:left w:w="160" w:type="dxa"/>
            <w:bottom w:w="80" w:type="dxa"/>
            <w:right w:w="160" w:type="dxa"/>
          </w:tblCellMar>
        </w:tblPrEx>
        <w:trPr>
          <w:cantSplit/>
          <w:tblCellSpacing w:w="0" w:type="dxa"/>
          <w:jc w:val="center"/>
        </w:trPr>
        <w:tc>
          <w:tcPr>
            <w:tcW w:w="832" w:type="pct"/>
            <w:tcBorders>
              <w:top w:val="single" w:color="000000" w:sz="12" w:space="0"/>
              <w:left w:val="nil"/>
              <w:bottom w:val="single" w:color="000000" w:sz="4" w:space="0"/>
              <w:right w:val="nil"/>
              <w:tl2br w:val="nil"/>
            </w:tcBorders>
            <w:shd w:val="clear" w:color="auto" w:fill="FFFFFF"/>
            <w:vAlign w:val="center"/>
          </w:tcPr>
          <w:p w14:paraId="056B689A">
            <w:pPr>
              <w:pStyle w:val="9"/>
              <w:bidi w:val="0"/>
              <w:rPr>
                <w:rFonts w:hint="eastAsia"/>
                <w:lang w:val="zh-CN" w:eastAsia="zh-CN"/>
              </w:rPr>
            </w:pPr>
            <w:r>
              <w:rPr>
                <w:rFonts w:hint="eastAsia"/>
                <w:lang w:val="zh-CN" w:eastAsia="zh-CN"/>
              </w:rPr>
              <w:t>估计量</w:t>
            </w:r>
          </w:p>
        </w:tc>
        <w:tc>
          <w:tcPr>
            <w:tcW w:w="787" w:type="pct"/>
            <w:tcBorders>
              <w:top w:val="single" w:color="000000" w:sz="12" w:space="0"/>
              <w:left w:val="nil"/>
              <w:bottom w:val="single" w:color="000000" w:sz="4" w:space="0"/>
              <w:right w:val="nil"/>
            </w:tcBorders>
            <w:shd w:val="clear" w:color="auto" w:fill="FFFFFF"/>
            <w:vAlign w:val="center"/>
          </w:tcPr>
          <w:p w14:paraId="6389F0CF">
            <w:pPr>
              <w:pStyle w:val="9"/>
              <w:bidi w:val="0"/>
              <w:rPr>
                <w:rFonts w:hint="eastAsia"/>
                <w:lang w:val="zh-CN" w:eastAsia="zh-CN"/>
              </w:rPr>
            </w:pPr>
            <w:r>
              <w:rPr>
                <w:rFonts w:hint="eastAsia"/>
                <w:lang w:val="zh-CN" w:eastAsia="zh-CN"/>
              </w:rPr>
              <w:t>处理组均值</w:t>
            </w:r>
          </w:p>
        </w:tc>
        <w:tc>
          <w:tcPr>
            <w:tcW w:w="1145" w:type="pct"/>
            <w:tcBorders>
              <w:top w:val="single" w:color="000000" w:sz="12" w:space="0"/>
              <w:left w:val="nil"/>
              <w:bottom w:val="single" w:color="000000" w:sz="4" w:space="0"/>
              <w:right w:val="nil"/>
            </w:tcBorders>
            <w:shd w:val="clear" w:color="auto" w:fill="FFFFFF"/>
            <w:vAlign w:val="center"/>
          </w:tcPr>
          <w:p w14:paraId="3E2A30D3">
            <w:pPr>
              <w:pStyle w:val="9"/>
              <w:bidi w:val="0"/>
              <w:rPr>
                <w:rFonts w:hint="eastAsia"/>
                <w:lang w:val="zh-CN" w:eastAsia="zh-CN"/>
              </w:rPr>
            </w:pPr>
            <w:r>
              <w:rPr>
                <w:rFonts w:hint="eastAsia"/>
                <w:lang w:val="zh-CN" w:eastAsia="zh-CN"/>
              </w:rPr>
              <w:t>匹配后对照组均值</w:t>
            </w:r>
          </w:p>
        </w:tc>
        <w:tc>
          <w:tcPr>
            <w:tcW w:w="500" w:type="pct"/>
            <w:tcBorders>
              <w:top w:val="single" w:color="000000" w:sz="12" w:space="0"/>
              <w:left w:val="nil"/>
              <w:bottom w:val="single" w:color="000000" w:sz="4" w:space="0"/>
              <w:right w:val="nil"/>
            </w:tcBorders>
            <w:shd w:val="clear" w:color="auto" w:fill="FFFFFF"/>
            <w:vAlign w:val="center"/>
          </w:tcPr>
          <w:p w14:paraId="6CE38235">
            <w:pPr>
              <w:pStyle w:val="9"/>
              <w:bidi w:val="0"/>
              <w:rPr>
                <w:rFonts w:hint="eastAsia"/>
                <w:lang w:val="zh-CN" w:eastAsia="zh-CN"/>
              </w:rPr>
            </w:pPr>
            <w:r>
              <w:rPr>
                <w:rFonts w:hint="eastAsia"/>
                <w:lang w:val="zh-CN" w:eastAsia="zh-CN"/>
              </w:rPr>
              <w:t>ATT</w:t>
            </w:r>
          </w:p>
        </w:tc>
        <w:tc>
          <w:tcPr>
            <w:tcW w:w="1271" w:type="pct"/>
            <w:tcBorders>
              <w:top w:val="single" w:color="000000" w:sz="12" w:space="0"/>
              <w:left w:val="nil"/>
              <w:bottom w:val="single" w:color="000000" w:sz="4" w:space="0"/>
              <w:right w:val="nil"/>
            </w:tcBorders>
            <w:shd w:val="clear" w:color="auto" w:fill="FFFFFF"/>
            <w:vAlign w:val="center"/>
          </w:tcPr>
          <w:p w14:paraId="31FABB96">
            <w:pPr>
              <w:pStyle w:val="9"/>
              <w:bidi w:val="0"/>
              <w:rPr>
                <w:rFonts w:hint="eastAsia"/>
                <w:lang w:val="zh-CN" w:eastAsia="zh-CN"/>
              </w:rPr>
            </w:pPr>
            <w:r>
              <w:rPr>
                <w:rFonts w:hint="eastAsia"/>
                <w:lang w:val="zh-CN" w:eastAsia="zh-CN"/>
              </w:rPr>
              <w:t>标准误（Bootstrap）</w:t>
            </w:r>
          </w:p>
        </w:tc>
        <w:tc>
          <w:tcPr>
            <w:tcW w:w="462" w:type="pct"/>
            <w:tcBorders>
              <w:top w:val="single" w:color="000000" w:sz="12" w:space="0"/>
              <w:left w:val="nil"/>
              <w:bottom w:val="single" w:color="000000" w:sz="4" w:space="0"/>
              <w:right w:val="nil"/>
            </w:tcBorders>
            <w:shd w:val="clear" w:color="auto" w:fill="FFFFFF"/>
            <w:vAlign w:val="center"/>
          </w:tcPr>
          <w:p w14:paraId="75305001">
            <w:pPr>
              <w:pStyle w:val="9"/>
              <w:bidi w:val="0"/>
              <w:rPr>
                <w:rFonts w:hint="eastAsia"/>
                <w:lang w:val="zh-CN" w:eastAsia="zh-CN"/>
              </w:rPr>
            </w:pPr>
            <w:r>
              <w:rPr>
                <w:rFonts w:hint="eastAsia"/>
                <w:lang w:val="zh-CN" w:eastAsia="zh-CN"/>
              </w:rPr>
              <w:t>p值</w:t>
            </w:r>
          </w:p>
        </w:tc>
      </w:tr>
      <w:tr w14:paraId="777EE182">
        <w:tblPrEx>
          <w:tblCellMar>
            <w:top w:w="80" w:type="dxa"/>
            <w:left w:w="160" w:type="dxa"/>
            <w:bottom w:w="80" w:type="dxa"/>
            <w:right w:w="160" w:type="dxa"/>
          </w:tblCellMar>
        </w:tblPrEx>
        <w:trPr>
          <w:cantSplit/>
          <w:tblCellSpacing w:w="0" w:type="dxa"/>
          <w:jc w:val="center"/>
        </w:trPr>
        <w:tc>
          <w:tcPr>
            <w:tcW w:w="832" w:type="pct"/>
            <w:tcBorders>
              <w:top w:val="single" w:color="000000" w:sz="4" w:space="0"/>
              <w:left w:val="nil"/>
              <w:bottom w:val="single" w:color="000000" w:sz="12" w:space="0"/>
              <w:right w:val="nil"/>
            </w:tcBorders>
            <w:shd w:val="clear" w:color="auto" w:fill="FFFFFF"/>
            <w:vAlign w:val="center"/>
          </w:tcPr>
          <w:p w14:paraId="6C085F5A">
            <w:pPr>
              <w:pStyle w:val="9"/>
              <w:bidi w:val="0"/>
              <w:rPr>
                <w:rFonts w:hint="eastAsia"/>
                <w:lang w:val="zh-CN" w:eastAsia="zh-CN"/>
              </w:rPr>
            </w:pPr>
            <w:r>
              <w:rPr>
                <w:rFonts w:hint="eastAsia"/>
                <w:lang w:val="zh-CN" w:eastAsia="zh-CN"/>
              </w:rPr>
              <w:t>政策前CEMI</w:t>
            </w:r>
          </w:p>
        </w:tc>
        <w:tc>
          <w:tcPr>
            <w:tcW w:w="787" w:type="pct"/>
            <w:tcBorders>
              <w:top w:val="single" w:color="000000" w:sz="4" w:space="0"/>
              <w:left w:val="nil"/>
              <w:bottom w:val="single" w:color="000000" w:sz="12" w:space="0"/>
              <w:right w:val="nil"/>
            </w:tcBorders>
            <w:shd w:val="clear" w:color="auto" w:fill="FFFFFF"/>
            <w:vAlign w:val="center"/>
          </w:tcPr>
          <w:p w14:paraId="2CC340F4">
            <w:pPr>
              <w:pStyle w:val="9"/>
              <w:bidi w:val="0"/>
              <w:rPr>
                <w:rFonts w:hint="eastAsia"/>
                <w:lang w:val="zh-CN" w:eastAsia="zh-CN"/>
              </w:rPr>
            </w:pPr>
            <w:r>
              <w:rPr>
                <w:rFonts w:hint="eastAsia"/>
                <w:lang w:val="zh-CN" w:eastAsia="zh-CN"/>
              </w:rPr>
              <w:t>0.228</w:t>
            </w:r>
          </w:p>
        </w:tc>
        <w:tc>
          <w:tcPr>
            <w:tcW w:w="1145" w:type="pct"/>
            <w:tcBorders>
              <w:top w:val="single" w:color="000000" w:sz="4" w:space="0"/>
              <w:left w:val="nil"/>
              <w:bottom w:val="single" w:color="000000" w:sz="12" w:space="0"/>
              <w:right w:val="nil"/>
            </w:tcBorders>
            <w:shd w:val="clear" w:color="auto" w:fill="FFFFFF"/>
            <w:vAlign w:val="center"/>
          </w:tcPr>
          <w:p w14:paraId="2F2357FA">
            <w:pPr>
              <w:pStyle w:val="9"/>
              <w:bidi w:val="0"/>
              <w:rPr>
                <w:rFonts w:hint="eastAsia"/>
                <w:lang w:val="zh-CN" w:eastAsia="zh-CN"/>
              </w:rPr>
            </w:pPr>
            <w:r>
              <w:rPr>
                <w:rFonts w:hint="eastAsia"/>
                <w:lang w:val="zh-CN" w:eastAsia="zh-CN"/>
              </w:rPr>
              <w:t>0.231</w:t>
            </w:r>
          </w:p>
        </w:tc>
        <w:tc>
          <w:tcPr>
            <w:tcW w:w="500" w:type="pct"/>
            <w:tcBorders>
              <w:top w:val="single" w:color="000000" w:sz="4" w:space="0"/>
              <w:left w:val="nil"/>
              <w:bottom w:val="single" w:color="000000" w:sz="12" w:space="0"/>
              <w:right w:val="nil"/>
            </w:tcBorders>
            <w:shd w:val="clear" w:color="auto" w:fill="FFFFFF"/>
            <w:vAlign w:val="center"/>
          </w:tcPr>
          <w:p w14:paraId="0BEEECFE">
            <w:pPr>
              <w:pStyle w:val="9"/>
              <w:bidi w:val="0"/>
              <w:rPr>
                <w:rFonts w:hint="eastAsia"/>
                <w:lang w:val="zh-CN" w:eastAsia="zh-CN"/>
              </w:rPr>
            </w:pPr>
            <w:r>
              <w:rPr>
                <w:rFonts w:hint="eastAsia"/>
                <w:lang w:val="zh-CN" w:eastAsia="zh-CN"/>
              </w:rPr>
              <w:t>—0.003</w:t>
            </w:r>
          </w:p>
        </w:tc>
        <w:tc>
          <w:tcPr>
            <w:tcW w:w="1271" w:type="pct"/>
            <w:tcBorders>
              <w:top w:val="single" w:color="000000" w:sz="4" w:space="0"/>
              <w:left w:val="nil"/>
              <w:bottom w:val="single" w:color="000000" w:sz="12" w:space="0"/>
              <w:right w:val="nil"/>
            </w:tcBorders>
            <w:shd w:val="clear" w:color="auto" w:fill="FFFFFF"/>
            <w:vAlign w:val="center"/>
          </w:tcPr>
          <w:p w14:paraId="5406B398">
            <w:pPr>
              <w:pStyle w:val="9"/>
              <w:bidi w:val="0"/>
              <w:rPr>
                <w:rFonts w:hint="eastAsia"/>
                <w:lang w:val="zh-CN" w:eastAsia="zh-CN"/>
              </w:rPr>
            </w:pPr>
            <w:r>
              <w:rPr>
                <w:rFonts w:hint="eastAsia"/>
                <w:lang w:val="zh-CN" w:eastAsia="zh-CN"/>
              </w:rPr>
              <w:t>0.024</w:t>
            </w:r>
          </w:p>
        </w:tc>
        <w:tc>
          <w:tcPr>
            <w:tcW w:w="462" w:type="pct"/>
            <w:tcBorders>
              <w:top w:val="single" w:color="000000" w:sz="4" w:space="0"/>
              <w:left w:val="nil"/>
              <w:bottom w:val="single" w:color="000000" w:sz="12" w:space="0"/>
              <w:right w:val="nil"/>
            </w:tcBorders>
            <w:shd w:val="clear" w:color="auto" w:fill="FFFFFF"/>
            <w:vAlign w:val="center"/>
          </w:tcPr>
          <w:p w14:paraId="5AA4BD9D">
            <w:pPr>
              <w:pStyle w:val="9"/>
              <w:bidi w:val="0"/>
              <w:rPr>
                <w:rFonts w:hint="eastAsia"/>
                <w:lang w:val="zh-CN" w:eastAsia="zh-CN"/>
              </w:rPr>
            </w:pPr>
            <w:r>
              <w:rPr>
                <w:rFonts w:hint="eastAsia"/>
                <w:lang w:val="zh-CN" w:eastAsia="zh-CN"/>
              </w:rPr>
              <w:t>0.901</w:t>
            </w:r>
          </w:p>
        </w:tc>
      </w:tr>
    </w:tbl>
    <w:p w14:paraId="193CE36B">
      <w:pPr>
        <w:pageBreakBefore w:val="0"/>
        <w:widowControl w:val="0"/>
        <w:kinsoku/>
        <w:wordWrap/>
        <w:overflowPunct/>
        <w:topLinePunct w:val="0"/>
        <w:autoSpaceDE/>
        <w:autoSpaceDN/>
        <w:bidi w:val="0"/>
        <w:adjustRightInd/>
        <w:snapToGrid/>
        <w:spacing w:line="460" w:lineRule="exact"/>
        <w:ind w:firstLine="480" w:firstLineChars="200"/>
        <w:textAlignment w:val="auto"/>
        <w:rPr>
          <w:rFonts w:hint="eastAsia" w:ascii="宋体" w:hAnsi="宋体" w:eastAsia="宋体" w:cs="宋体"/>
          <w:sz w:val="24"/>
          <w:lang w:val="zh-CN" w:eastAsia="zh-CN"/>
        </w:rPr>
      </w:pPr>
      <w:r>
        <w:rPr>
          <w:rFonts w:hint="eastAsia" w:ascii="宋体" w:hAnsi="宋体" w:eastAsia="宋体" w:cs="宋体"/>
          <w:sz w:val="24"/>
          <w:lang w:val="zh-CN" w:eastAsia="zh-CN"/>
        </w:rPr>
        <w:t>注：Bootstrap标准误基于500次重抽样；ATT在统计上不显著（</w:t>
      </w:r>
      <m:oMath>
        <m:r>
          <m:rPr>
            <m:nor/>
            <m:sty m:val="p"/>
          </m:rPr>
          <w:rPr>
            <w:rFonts w:hint="eastAsia" w:ascii="Cambria Math" w:hAnsi="Cambria Math" w:eastAsia="宋体" w:cs="宋体"/>
            <w:b w:val="0"/>
            <w:i w:val="0"/>
            <w:sz w:val="24"/>
            <w:lang w:val="en-US" w:eastAsia="zh-CN"/>
          </w:rPr>
          <m:t>p=0.901</m:t>
        </m:r>
      </m:oMath>
      <w:r>
        <w:rPr>
          <w:rFonts w:hint="eastAsia" w:ascii="宋体" w:hAnsi="宋体" w:eastAsia="宋体" w:cs="宋体"/>
          <w:sz w:val="24"/>
          <w:lang w:val="zh-CN" w:eastAsia="zh-CN"/>
        </w:rPr>
        <w:t>），表明在政策实施前处理组与对照组的客户经营成效不存在系统性差异，支持DID因果识别的可信性</w:t>
      </w:r>
    </w:p>
    <w:p w14:paraId="0ED7E53C">
      <w:pPr>
        <w:pageBreakBefore w:val="0"/>
        <w:widowControl w:val="0"/>
        <w:kinsoku/>
        <w:wordWrap/>
        <w:overflowPunct/>
        <w:topLinePunct w:val="0"/>
        <w:autoSpaceDE/>
        <w:autoSpaceDN/>
        <w:bidi w:val="0"/>
        <w:adjustRightInd/>
        <w:snapToGrid/>
        <w:spacing w:line="460" w:lineRule="exact"/>
        <w:ind w:firstLine="480" w:firstLineChars="200"/>
        <w:textAlignment w:val="auto"/>
        <w:rPr>
          <w:rFonts w:hint="eastAsia" w:ascii="宋体" w:hAnsi="宋体" w:eastAsia="宋体" w:cs="宋体"/>
          <w:sz w:val="24"/>
          <w:lang w:val="zh-CN" w:eastAsia="zh-CN"/>
        </w:rPr>
      </w:pPr>
      <w:r>
        <w:rPr>
          <w:rFonts w:hint="eastAsia" w:ascii="宋体" w:hAnsi="宋体" w:eastAsia="宋体" w:cs="宋体"/>
          <w:sz w:val="24"/>
          <w:lang w:val="zh-CN" w:eastAsia="zh-CN"/>
        </w:rPr>
        <w:t>政策前ATT估计值为—0.003，在统计上高度不显著（</w:t>
      </w:r>
      <m:oMath>
        <m:r>
          <m:rPr>
            <m:nor/>
            <m:sty m:val="p"/>
          </m:rPr>
          <w:rPr>
            <w:rFonts w:hint="eastAsia" w:ascii="Cambria Math" w:hAnsi="Cambria Math" w:eastAsia="宋体" w:cs="宋体"/>
            <w:b w:val="0"/>
            <w:i w:val="0"/>
            <w:sz w:val="24"/>
            <w:lang w:val="en-US" w:eastAsia="zh-CN"/>
          </w:rPr>
          <m:t>p=0.901</m:t>
        </m:r>
      </m:oMath>
      <w:r>
        <w:rPr>
          <w:rFonts w:hint="eastAsia" w:ascii="宋体" w:hAnsi="宋体" w:eastAsia="宋体" w:cs="宋体"/>
          <w:sz w:val="24"/>
          <w:lang w:val="zh-CN" w:eastAsia="zh-CN"/>
        </w:rPr>
        <w:t>），表明处理组与对照组在AI系统部署之前的客户经营成效基线高度一致，进一步为DID估计的无偏性提供了证据支撑。</w:t>
      </w:r>
    </w:p>
    <w:p w14:paraId="25309D74">
      <w:pPr>
        <w:pageBreakBefore w:val="0"/>
        <w:widowControl w:val="0"/>
        <w:kinsoku/>
        <w:wordWrap/>
        <w:overflowPunct/>
        <w:topLinePunct w:val="0"/>
        <w:autoSpaceDE/>
        <w:autoSpaceDN/>
        <w:bidi w:val="0"/>
        <w:adjustRightInd/>
        <w:snapToGrid/>
        <w:spacing w:line="460" w:lineRule="exact"/>
        <w:ind w:firstLine="480" w:firstLineChars="200"/>
        <w:textAlignment w:val="auto"/>
        <w:rPr>
          <w:rFonts w:hint="eastAsia" w:ascii="宋体" w:hAnsi="宋体" w:eastAsia="宋体" w:cs="宋体"/>
          <w:sz w:val="24"/>
          <w:lang w:val="zh-CN" w:eastAsia="zh-CN"/>
        </w:rPr>
      </w:pPr>
      <w:r>
        <w:rPr>
          <w:rFonts w:hint="eastAsia" w:ascii="宋体" w:hAnsi="宋体" w:eastAsia="宋体" w:cs="宋体"/>
          <w:sz w:val="24"/>
          <w:lang w:val="zh-CN" w:eastAsia="zh-CN"/>
        </w:rPr>
        <w:t>6.敏感性分析（Rosenbaum界限检验）</w:t>
      </w:r>
    </w:p>
    <w:p w14:paraId="547515F1">
      <w:pPr>
        <w:pageBreakBefore w:val="0"/>
        <w:widowControl w:val="0"/>
        <w:kinsoku/>
        <w:wordWrap/>
        <w:overflowPunct/>
        <w:topLinePunct w:val="0"/>
        <w:autoSpaceDE/>
        <w:autoSpaceDN/>
        <w:bidi w:val="0"/>
        <w:adjustRightInd/>
        <w:snapToGrid/>
        <w:spacing w:line="460" w:lineRule="exact"/>
        <w:ind w:firstLine="480" w:firstLineChars="200"/>
        <w:textAlignment w:val="auto"/>
        <w:rPr>
          <w:rFonts w:hint="eastAsia" w:ascii="宋体" w:hAnsi="宋体" w:eastAsia="宋体" w:cs="宋体"/>
          <w:sz w:val="24"/>
          <w:lang w:val="zh-CN" w:eastAsia="zh-CN"/>
        </w:rPr>
      </w:pPr>
      <w:r>
        <w:rPr>
          <w:rFonts w:hint="eastAsia" w:ascii="宋体" w:hAnsi="宋体" w:eastAsia="宋体" w:cs="宋体"/>
          <w:sz w:val="24"/>
          <w:lang w:val="zh-CN" w:eastAsia="zh-CN"/>
        </w:rPr>
        <w:t>PSM的条件独立性假设要求不存在影响处理状态分配的不可观测混淆变量。为检验估计结论对潜在不可观测混淆的敏感程度，本文采用Rosenbaum（2002）界限检验方法，通过引入隐藏偏误参数</w:t>
      </w:r>
      <m:oMath>
        <m:r>
          <m:rPr>
            <m:nor/>
            <m:sty m:val="p"/>
          </m:rPr>
          <w:rPr>
            <w:rFonts w:hint="eastAsia" w:ascii="Cambria Math" w:hAnsi="Cambria Math" w:eastAsia="宋体" w:cs="宋体"/>
            <w:b w:val="0"/>
            <w:i w:val="0"/>
            <w:sz w:val="24"/>
            <w:lang w:val="en-US" w:eastAsia="zh-CN"/>
          </w:rPr>
          <m:t>Γ</m:t>
        </m:r>
      </m:oMath>
      <w:r>
        <w:rPr>
          <w:rFonts w:hint="eastAsia" w:ascii="宋体" w:hAnsi="宋体" w:eastAsia="宋体" w:cs="宋体"/>
          <w:sz w:val="24"/>
          <w:lang w:val="zh-CN" w:eastAsia="zh-CN"/>
        </w:rPr>
        <w:t>评估结论的稳健性。</w:t>
      </w:r>
      <m:oMath>
        <m:r>
          <m:rPr>
            <m:nor/>
            <m:sty m:val="p"/>
          </m:rPr>
          <w:rPr>
            <w:rFonts w:hint="eastAsia" w:ascii="Cambria Math" w:hAnsi="Cambria Math" w:eastAsia="宋体" w:cs="宋体"/>
            <w:b w:val="0"/>
            <w:i w:val="0"/>
            <w:sz w:val="24"/>
            <w:lang w:val="en-US" w:eastAsia="zh-CN"/>
          </w:rPr>
          <m:t>Γ</m:t>
        </m:r>
      </m:oMath>
      <w:r>
        <w:rPr>
          <w:rFonts w:hint="eastAsia" w:ascii="宋体" w:hAnsi="宋体" w:eastAsia="宋体" w:cs="宋体"/>
          <w:sz w:val="24"/>
          <w:lang w:val="zh-CN" w:eastAsia="zh-CN"/>
        </w:rPr>
        <w:t>的含义为：若两个在可观测协变量上完全相同的个体，其进入处理组的优势比之差异最大为</w:t>
      </w:r>
      <m:oMath>
        <m:r>
          <m:rPr>
            <m:nor/>
            <m:sty m:val="p"/>
          </m:rPr>
          <w:rPr>
            <w:rFonts w:hint="eastAsia" w:ascii="Cambria Math" w:hAnsi="Cambria Math" w:eastAsia="宋体" w:cs="宋体"/>
            <w:b w:val="0"/>
            <w:i w:val="0"/>
            <w:sz w:val="24"/>
            <w:lang w:val="en-US" w:eastAsia="zh-CN"/>
          </w:rPr>
          <m:t>Γ</m:t>
        </m:r>
      </m:oMath>
      <w:r>
        <w:rPr>
          <w:rFonts w:hint="eastAsia" w:ascii="宋体" w:hAnsi="宋体" w:eastAsia="宋体" w:cs="宋体"/>
          <w:sz w:val="24"/>
          <w:lang w:val="zh-CN" w:eastAsia="zh-CN"/>
        </w:rPr>
        <w:t>倍时，估计结论是否仍然成立。</w:t>
      </w:r>
    </w:p>
    <w:p w14:paraId="2AFD5BBE">
      <w:pPr>
        <w:keepNext w:val="0"/>
        <w:keepLines w:val="0"/>
        <w:pageBreakBefore w:val="0"/>
        <w:widowControl w:val="0"/>
        <w:numPr>
          <w:ilvl w:val="0"/>
          <w:numId w:val="0"/>
        </w:numPr>
        <w:kinsoku/>
        <w:wordWrap/>
        <w:overflowPunct/>
        <w:topLinePunct w:val="0"/>
        <w:autoSpaceDE/>
        <w:autoSpaceDN/>
        <w:bidi w:val="0"/>
        <w:adjustRightInd/>
        <w:snapToGrid/>
        <w:spacing w:before="120" w:after="240" w:line="240" w:lineRule="auto"/>
        <w:jc w:val="center"/>
        <w:textAlignment w:val="auto"/>
        <w:rPr>
          <w:rFonts w:hint="eastAsia" w:ascii="宋体" w:hAnsi="宋体" w:eastAsia="宋体" w:cs="宋体"/>
          <w:b/>
          <w:bCs/>
          <w:sz w:val="21"/>
          <w:szCs w:val="21"/>
          <w:lang w:val="zh-CN" w:eastAsia="zh-CN"/>
        </w:rPr>
      </w:pPr>
      <w:r>
        <w:rPr>
          <w:rFonts w:hint="eastAsia" w:ascii="宋体" w:hAnsi="宋体" w:eastAsia="宋体" w:cs="宋体"/>
          <w:b/>
          <w:bCs/>
          <w:sz w:val="21"/>
          <w:szCs w:val="21"/>
          <w:lang w:val="zh-CN" w:eastAsia="zh-CN"/>
        </w:rPr>
        <w:t>表4—6 Rosenbaum界限敏感性分析结果</w:t>
      </w:r>
    </w:p>
    <w:tbl>
      <w:tblPr>
        <w:tblStyle w:val="33"/>
        <w:tblW w:w="4998" w:type="pct"/>
        <w:jc w:val="center"/>
        <w:tblCellSpacing w:w="0" w:type="dxa"/>
        <w:tblLayout w:type="autofit"/>
        <w:tblCellMar>
          <w:top w:w="80" w:type="dxa"/>
          <w:left w:w="160" w:type="dxa"/>
          <w:bottom w:w="80" w:type="dxa"/>
          <w:right w:w="160" w:type="dxa"/>
        </w:tblCellMar>
      </w:tblPr>
      <w:tblGrid>
        <w:gridCol w:w="2358"/>
        <w:gridCol w:w="1970"/>
        <w:gridCol w:w="2006"/>
        <w:gridCol w:w="2294"/>
      </w:tblGrid>
      <w:tr w14:paraId="6CBE1371">
        <w:tblPrEx>
          <w:tblCellMar>
            <w:top w:w="80" w:type="dxa"/>
            <w:left w:w="160" w:type="dxa"/>
            <w:bottom w:w="80" w:type="dxa"/>
            <w:right w:w="160" w:type="dxa"/>
          </w:tblCellMar>
        </w:tblPrEx>
        <w:trPr>
          <w:cantSplit/>
          <w:tblCellSpacing w:w="0" w:type="dxa"/>
          <w:jc w:val="center"/>
        </w:trPr>
        <w:tc>
          <w:tcPr>
            <w:tcW w:w="1366" w:type="pct"/>
            <w:tcBorders>
              <w:top w:val="single" w:color="000000" w:sz="12" w:space="0"/>
              <w:left w:val="nil"/>
              <w:bottom w:val="single" w:color="000000" w:sz="4" w:space="0"/>
              <w:right w:val="nil"/>
              <w:tl2br w:val="nil"/>
            </w:tcBorders>
            <w:shd w:val="clear" w:color="auto" w:fill="FFFFFF"/>
            <w:vAlign w:val="center"/>
          </w:tcPr>
          <w:p w14:paraId="7EFB895D">
            <w:pPr>
              <w:pStyle w:val="9"/>
              <w:bidi w:val="0"/>
              <w:rPr>
                <w:rFonts w:hint="eastAsia"/>
                <w:lang w:val="zh-CN" w:eastAsia="zh-CN"/>
              </w:rPr>
            </w:pPr>
            <w:r>
              <w:rPr>
                <w:rFonts w:hint="eastAsia"/>
                <w:lang w:val="zh-CN" w:eastAsia="zh-CN"/>
              </w:rPr>
              <w:t>「值</w:t>
            </w:r>
          </w:p>
        </w:tc>
        <w:tc>
          <w:tcPr>
            <w:tcW w:w="1141" w:type="pct"/>
            <w:tcBorders>
              <w:top w:val="single" w:color="000000" w:sz="12" w:space="0"/>
              <w:left w:val="nil"/>
              <w:bottom w:val="single" w:color="000000" w:sz="4" w:space="0"/>
              <w:right w:val="nil"/>
            </w:tcBorders>
            <w:shd w:val="clear" w:color="auto" w:fill="FFFFFF"/>
            <w:vAlign w:val="center"/>
          </w:tcPr>
          <w:p w14:paraId="1BB05D08">
            <w:pPr>
              <w:pStyle w:val="9"/>
              <w:bidi w:val="0"/>
              <w:rPr>
                <w:rFonts w:hint="eastAsia"/>
                <w:lang w:val="zh-CN" w:eastAsia="zh-CN"/>
              </w:rPr>
            </w:pPr>
            <m:oMath>
              <m:r>
                <m:rPr>
                  <m:nor/>
                  <m:sty m:val="p"/>
                </m:rPr>
                <w:rPr>
                  <w:rFonts w:hint="eastAsia" w:ascii="Times New Roman" w:hAnsi="Times New Roman"/>
                  <w:b w:val="0"/>
                  <w:i w:val="0"/>
                  <w:lang w:val="en-US" w:eastAsia="zh-CN"/>
                </w:rPr>
                <m:t>p</m:t>
              </m:r>
            </m:oMath>
            <w:r>
              <w:rPr>
                <w:rFonts w:hint="eastAsia"/>
                <w:lang w:val="zh-CN" w:eastAsia="zh-CN"/>
              </w:rPr>
              <w:t>值上界（</w:t>
            </w:r>
            <m:oMath>
              <m:sSup>
                <m:sSupPr>
                  <m:ctrlPr>
                    <w:rPr>
                      <w:rFonts w:hint="eastAsia" w:ascii="Cambria Math" w:hAnsi="Cambria Math"/>
                      <w:lang w:val="en-US" w:eastAsia="zh-CN"/>
                    </w:rPr>
                  </m:ctrlPr>
                </m:sSupPr>
                <m:e>
                  <m:r>
                    <m:rPr>
                      <m:nor/>
                      <m:sty m:val="p"/>
                    </m:rPr>
                    <w:rPr>
                      <w:rFonts w:hint="eastAsia" w:ascii="Times New Roman" w:hAnsi="Times New Roman"/>
                      <w:b w:val="0"/>
                      <w:i w:val="0"/>
                      <w:lang w:val="en-US" w:eastAsia="zh-CN"/>
                    </w:rPr>
                    <m:t>p</m:t>
                  </m:r>
                  <m:ctrlPr>
                    <w:rPr>
                      <w:rFonts w:hint="eastAsia" w:ascii="Cambria Math" w:hAnsi="Cambria Math"/>
                      <w:lang w:val="en-US" w:eastAsia="zh-CN"/>
                    </w:rPr>
                  </m:ctrlPr>
                </m:e>
                <m:sup>
                  <m:r>
                    <m:rPr>
                      <m:nor/>
                      <m:sty m:val="p"/>
                    </m:rPr>
                    <w:rPr>
                      <w:rFonts w:hint="eastAsia" w:ascii="Times New Roman" w:hAnsi="Times New Roman"/>
                      <w:b w:val="0"/>
                      <w:i w:val="0"/>
                      <w:lang w:val="en-US" w:eastAsia="zh-CN"/>
                    </w:rPr>
                    <m:t>+</m:t>
                  </m:r>
                  <m:ctrlPr>
                    <w:rPr>
                      <w:rFonts w:hint="eastAsia" w:ascii="Cambria Math" w:hAnsi="Cambria Math"/>
                      <w:lang w:val="en-US" w:eastAsia="zh-CN"/>
                    </w:rPr>
                  </m:ctrlPr>
                </m:sup>
              </m:sSup>
            </m:oMath>
            <w:r>
              <w:rPr>
                <w:rFonts w:hint="eastAsia"/>
                <w:lang w:val="zh-CN" w:eastAsia="zh-CN"/>
              </w:rPr>
              <w:t>）</w:t>
            </w:r>
          </w:p>
        </w:tc>
        <w:tc>
          <w:tcPr>
            <w:tcW w:w="1162" w:type="pct"/>
            <w:tcBorders>
              <w:top w:val="single" w:color="000000" w:sz="12" w:space="0"/>
              <w:left w:val="nil"/>
              <w:bottom w:val="single" w:color="000000" w:sz="4" w:space="0"/>
              <w:right w:val="nil"/>
            </w:tcBorders>
            <w:shd w:val="clear" w:color="auto" w:fill="FFFFFF"/>
            <w:vAlign w:val="center"/>
          </w:tcPr>
          <w:p w14:paraId="79709602">
            <w:pPr>
              <w:pStyle w:val="9"/>
              <w:bidi w:val="0"/>
              <w:rPr>
                <w:rFonts w:hint="eastAsia"/>
                <w:lang w:val="zh-CN" w:eastAsia="zh-CN"/>
              </w:rPr>
            </w:pPr>
            <w:r>
              <w:rPr>
                <w:rFonts w:hint="eastAsia"/>
                <w:lang w:val="zh-CN" w:eastAsia="zh-CN"/>
              </w:rPr>
              <w:t>p值下界（</w:t>
            </w:r>
            <m:oMath>
              <m:sSup>
                <m:sSupPr>
                  <m:ctrlPr>
                    <w:rPr>
                      <w:rFonts w:hint="eastAsia" w:ascii="Cambria Math" w:hAnsi="Cambria Math"/>
                      <w:lang w:val="en-US" w:eastAsia="zh-CN"/>
                    </w:rPr>
                  </m:ctrlPr>
                </m:sSupPr>
                <m:e>
                  <m:r>
                    <m:rPr>
                      <m:nor/>
                      <m:sty m:val="p"/>
                    </m:rPr>
                    <w:rPr>
                      <w:rFonts w:hint="eastAsia" w:ascii="Times New Roman" w:hAnsi="Times New Roman"/>
                      <w:b w:val="0"/>
                      <w:i w:val="0"/>
                      <w:lang w:val="en-US" w:eastAsia="zh-CN"/>
                    </w:rPr>
                    <m:t>p</m:t>
                  </m:r>
                  <m:ctrlPr>
                    <w:rPr>
                      <w:rFonts w:hint="eastAsia" w:ascii="Cambria Math" w:hAnsi="Cambria Math"/>
                      <w:lang w:val="en-US" w:eastAsia="zh-CN"/>
                    </w:rPr>
                  </m:ctrlPr>
                </m:e>
                <m:sup>
                  <m:r>
                    <m:rPr>
                      <m:nor/>
                      <m:sty m:val="p"/>
                    </m:rPr>
                    <w:rPr>
                      <w:rFonts w:hint="eastAsia" w:ascii="Times New Roman" w:hAnsi="Times New Roman"/>
                      <w:b w:val="0"/>
                      <w:i w:val="0"/>
                      <w:lang w:val="en-US" w:eastAsia="zh-CN"/>
                    </w:rPr>
                    <m:t>−</m:t>
                  </m:r>
                  <m:ctrlPr>
                    <w:rPr>
                      <w:rFonts w:hint="eastAsia" w:ascii="Cambria Math" w:hAnsi="Cambria Math"/>
                      <w:lang w:val="en-US" w:eastAsia="zh-CN"/>
                    </w:rPr>
                  </m:ctrlPr>
                </m:sup>
              </m:sSup>
            </m:oMath>
            <w:r>
              <w:rPr>
                <w:rFonts w:hint="eastAsia"/>
                <w:lang w:val="zh-CN" w:eastAsia="zh-CN"/>
              </w:rPr>
              <w:t>）</w:t>
            </w:r>
          </w:p>
        </w:tc>
        <w:tc>
          <w:tcPr>
            <w:tcW w:w="1329" w:type="pct"/>
            <w:tcBorders>
              <w:top w:val="single" w:color="000000" w:sz="12" w:space="0"/>
              <w:left w:val="nil"/>
              <w:bottom w:val="single" w:color="000000" w:sz="4" w:space="0"/>
              <w:right w:val="nil"/>
            </w:tcBorders>
            <w:shd w:val="clear" w:color="auto" w:fill="FFFFFF"/>
            <w:vAlign w:val="center"/>
          </w:tcPr>
          <w:p w14:paraId="0492A2C7">
            <w:pPr>
              <w:pStyle w:val="9"/>
              <w:bidi w:val="0"/>
              <w:rPr>
                <w:rFonts w:hint="eastAsia"/>
                <w:lang w:val="zh-CN" w:eastAsia="zh-CN"/>
              </w:rPr>
            </w:pPr>
            <w:r>
              <w:rPr>
                <w:rFonts w:hint="eastAsia"/>
                <w:lang w:val="zh-CN" w:eastAsia="zh-CN"/>
              </w:rPr>
              <w:t>结论稳健性</w:t>
            </w:r>
          </w:p>
        </w:tc>
      </w:tr>
      <w:tr w14:paraId="6C011A37">
        <w:tblPrEx>
          <w:tblCellMar>
            <w:top w:w="80" w:type="dxa"/>
            <w:left w:w="160" w:type="dxa"/>
            <w:bottom w:w="80" w:type="dxa"/>
            <w:right w:w="160" w:type="dxa"/>
          </w:tblCellMar>
        </w:tblPrEx>
        <w:trPr>
          <w:cantSplit/>
          <w:tblCellSpacing w:w="0" w:type="dxa"/>
          <w:jc w:val="center"/>
        </w:trPr>
        <w:tc>
          <w:tcPr>
            <w:tcW w:w="1366" w:type="pct"/>
            <w:tcBorders>
              <w:top w:val="single" w:color="000000" w:sz="4" w:space="0"/>
              <w:left w:val="nil"/>
              <w:bottom w:val="nil"/>
              <w:right w:val="nil"/>
            </w:tcBorders>
            <w:shd w:val="clear" w:color="auto" w:fill="FFFFFF"/>
            <w:vAlign w:val="center"/>
          </w:tcPr>
          <w:p w14:paraId="317E83C6">
            <w:pPr>
              <w:pStyle w:val="9"/>
              <w:bidi w:val="0"/>
              <w:rPr>
                <w:rFonts w:hint="eastAsia"/>
                <w:lang w:val="zh-CN" w:eastAsia="zh-CN"/>
              </w:rPr>
            </w:pPr>
            <w:r>
              <w:rPr>
                <w:rFonts w:hint="eastAsia"/>
                <w:lang w:val="zh-CN" w:eastAsia="zh-CN"/>
              </w:rPr>
              <w:t>1.0（无隐藏偏误）</w:t>
            </w:r>
          </w:p>
        </w:tc>
        <w:tc>
          <w:tcPr>
            <w:tcW w:w="1141" w:type="pct"/>
            <w:tcBorders>
              <w:top w:val="single" w:color="000000" w:sz="4" w:space="0"/>
              <w:left w:val="nil"/>
              <w:bottom w:val="nil"/>
              <w:right w:val="nil"/>
            </w:tcBorders>
            <w:shd w:val="clear" w:color="auto" w:fill="FFFFFF"/>
            <w:vAlign w:val="center"/>
          </w:tcPr>
          <w:p w14:paraId="1138D8B1">
            <w:pPr>
              <w:pStyle w:val="9"/>
              <w:bidi w:val="0"/>
              <w:rPr>
                <w:rFonts w:hint="eastAsia"/>
                <w:lang w:val="zh-CN" w:eastAsia="zh-CN"/>
              </w:rPr>
            </w:pPr>
            <w:r>
              <w:rPr>
                <w:rFonts w:hint="eastAsia"/>
                <w:lang w:val="zh-CN" w:eastAsia="zh-CN"/>
              </w:rPr>
              <w:t>0.901</w:t>
            </w:r>
          </w:p>
        </w:tc>
        <w:tc>
          <w:tcPr>
            <w:tcW w:w="1162" w:type="pct"/>
            <w:tcBorders>
              <w:top w:val="single" w:color="000000" w:sz="4" w:space="0"/>
              <w:left w:val="nil"/>
              <w:bottom w:val="nil"/>
              <w:right w:val="nil"/>
            </w:tcBorders>
            <w:shd w:val="clear" w:color="auto" w:fill="FFFFFF"/>
            <w:vAlign w:val="center"/>
          </w:tcPr>
          <w:p w14:paraId="0A2AE2B8">
            <w:pPr>
              <w:pStyle w:val="9"/>
              <w:bidi w:val="0"/>
              <w:rPr>
                <w:rFonts w:hint="eastAsia"/>
                <w:lang w:val="zh-CN" w:eastAsia="zh-CN"/>
              </w:rPr>
            </w:pPr>
            <w:r>
              <w:rPr>
                <w:rFonts w:hint="eastAsia"/>
                <w:lang w:val="zh-CN" w:eastAsia="zh-CN"/>
              </w:rPr>
              <w:t>0.901</w:t>
            </w:r>
          </w:p>
        </w:tc>
        <w:tc>
          <w:tcPr>
            <w:tcW w:w="1329" w:type="pct"/>
            <w:tcBorders>
              <w:top w:val="single" w:color="000000" w:sz="4" w:space="0"/>
              <w:left w:val="nil"/>
              <w:bottom w:val="nil"/>
              <w:right w:val="nil"/>
            </w:tcBorders>
            <w:shd w:val="clear" w:color="auto" w:fill="FFFFFF"/>
            <w:vAlign w:val="center"/>
          </w:tcPr>
          <w:p w14:paraId="28511F2B">
            <w:pPr>
              <w:pStyle w:val="9"/>
              <w:bidi w:val="0"/>
              <w:rPr>
                <w:rFonts w:hint="eastAsia"/>
                <w:lang w:val="zh-CN" w:eastAsia="zh-CN"/>
              </w:rPr>
            </w:pPr>
            <w:r>
              <w:rPr>
                <w:rFonts w:hint="eastAsia"/>
                <w:lang w:val="zh-CN" w:eastAsia="zh-CN"/>
              </w:rPr>
              <w:t>基线：两组无差异</w:t>
            </w:r>
          </w:p>
        </w:tc>
      </w:tr>
      <w:tr w14:paraId="5A92B557">
        <w:tblPrEx>
          <w:tblCellMar>
            <w:top w:w="80" w:type="dxa"/>
            <w:left w:w="160" w:type="dxa"/>
            <w:bottom w:w="80" w:type="dxa"/>
            <w:right w:w="160" w:type="dxa"/>
          </w:tblCellMar>
        </w:tblPrEx>
        <w:trPr>
          <w:cantSplit/>
          <w:tblCellSpacing w:w="0" w:type="dxa"/>
          <w:jc w:val="center"/>
        </w:trPr>
        <w:tc>
          <w:tcPr>
            <w:tcW w:w="1366" w:type="pct"/>
            <w:tcBorders>
              <w:top w:val="nil"/>
              <w:left w:val="nil"/>
              <w:bottom w:val="nil"/>
              <w:right w:val="nil"/>
            </w:tcBorders>
            <w:shd w:val="clear" w:color="auto" w:fill="FFFFFF"/>
            <w:vAlign w:val="center"/>
          </w:tcPr>
          <w:p w14:paraId="7D5482C8">
            <w:pPr>
              <w:pStyle w:val="9"/>
              <w:bidi w:val="0"/>
              <w:rPr>
                <w:rFonts w:hint="eastAsia"/>
                <w:lang w:val="zh-CN" w:eastAsia="zh-CN"/>
              </w:rPr>
            </w:pPr>
            <w:r>
              <w:rPr>
                <w:rFonts w:hint="eastAsia"/>
                <w:lang w:val="zh-CN" w:eastAsia="zh-CN"/>
              </w:rPr>
              <w:t>1.5</w:t>
            </w:r>
          </w:p>
        </w:tc>
        <w:tc>
          <w:tcPr>
            <w:tcW w:w="1141" w:type="pct"/>
            <w:tcBorders>
              <w:top w:val="nil"/>
              <w:left w:val="nil"/>
              <w:bottom w:val="nil"/>
              <w:right w:val="nil"/>
            </w:tcBorders>
            <w:shd w:val="clear" w:color="auto" w:fill="FFFFFF"/>
            <w:vAlign w:val="center"/>
          </w:tcPr>
          <w:p w14:paraId="7391FB74">
            <w:pPr>
              <w:pStyle w:val="9"/>
              <w:bidi w:val="0"/>
              <w:rPr>
                <w:rFonts w:hint="eastAsia"/>
                <w:lang w:val="zh-CN" w:eastAsia="zh-CN"/>
              </w:rPr>
            </w:pPr>
            <w:r>
              <w:rPr>
                <w:rFonts w:hint="eastAsia"/>
                <w:lang w:val="zh-CN" w:eastAsia="zh-CN"/>
              </w:rPr>
              <w:t>0.823</w:t>
            </w:r>
          </w:p>
        </w:tc>
        <w:tc>
          <w:tcPr>
            <w:tcW w:w="1162" w:type="pct"/>
            <w:tcBorders>
              <w:top w:val="nil"/>
              <w:left w:val="nil"/>
              <w:bottom w:val="nil"/>
              <w:right w:val="nil"/>
            </w:tcBorders>
            <w:shd w:val="clear" w:color="auto" w:fill="FFFFFF"/>
            <w:vAlign w:val="center"/>
          </w:tcPr>
          <w:p w14:paraId="3132336E">
            <w:pPr>
              <w:pStyle w:val="9"/>
              <w:bidi w:val="0"/>
              <w:rPr>
                <w:rFonts w:hint="eastAsia"/>
                <w:lang w:val="zh-CN" w:eastAsia="zh-CN"/>
              </w:rPr>
            </w:pPr>
            <w:r>
              <w:rPr>
                <w:rFonts w:hint="eastAsia"/>
                <w:lang w:val="zh-CN" w:eastAsia="zh-CN"/>
              </w:rPr>
              <w:t>0.967</w:t>
            </w:r>
          </w:p>
        </w:tc>
        <w:tc>
          <w:tcPr>
            <w:tcW w:w="1329" w:type="pct"/>
            <w:tcBorders>
              <w:top w:val="nil"/>
              <w:left w:val="nil"/>
              <w:bottom w:val="nil"/>
              <w:right w:val="nil"/>
            </w:tcBorders>
            <w:shd w:val="clear" w:color="auto" w:fill="FFFFFF"/>
            <w:vAlign w:val="center"/>
          </w:tcPr>
          <w:p w14:paraId="0133A286">
            <w:pPr>
              <w:pStyle w:val="9"/>
              <w:bidi w:val="0"/>
              <w:rPr>
                <w:rFonts w:hint="eastAsia"/>
                <w:lang w:val="zh-CN" w:eastAsia="zh-CN"/>
              </w:rPr>
            </w:pPr>
            <w:r>
              <w:rPr>
                <w:rFonts w:hint="eastAsia"/>
                <w:lang w:val="zh-CN" w:eastAsia="zh-CN"/>
              </w:rPr>
              <w:t>稳健</w:t>
            </w:r>
          </w:p>
        </w:tc>
      </w:tr>
      <w:tr w14:paraId="2B48B415">
        <w:tblPrEx>
          <w:tblCellMar>
            <w:top w:w="80" w:type="dxa"/>
            <w:left w:w="160" w:type="dxa"/>
            <w:bottom w:w="80" w:type="dxa"/>
            <w:right w:w="160" w:type="dxa"/>
          </w:tblCellMar>
        </w:tblPrEx>
        <w:trPr>
          <w:cantSplit/>
          <w:tblCellSpacing w:w="0" w:type="dxa"/>
          <w:jc w:val="center"/>
        </w:trPr>
        <w:tc>
          <w:tcPr>
            <w:tcW w:w="1366" w:type="pct"/>
            <w:tcBorders>
              <w:top w:val="nil"/>
              <w:left w:val="nil"/>
              <w:bottom w:val="nil"/>
              <w:right w:val="nil"/>
            </w:tcBorders>
            <w:shd w:val="clear" w:color="auto" w:fill="FFFFFF"/>
            <w:vAlign w:val="center"/>
          </w:tcPr>
          <w:p w14:paraId="467D729C">
            <w:pPr>
              <w:pStyle w:val="9"/>
              <w:bidi w:val="0"/>
              <w:rPr>
                <w:rFonts w:hint="eastAsia"/>
                <w:lang w:val="zh-CN" w:eastAsia="zh-CN"/>
              </w:rPr>
            </w:pPr>
            <w:r>
              <w:rPr>
                <w:rFonts w:hint="eastAsia"/>
                <w:lang w:val="zh-CN" w:eastAsia="zh-CN"/>
              </w:rPr>
              <w:t>2.0</w:t>
            </w:r>
          </w:p>
        </w:tc>
        <w:tc>
          <w:tcPr>
            <w:tcW w:w="1141" w:type="pct"/>
            <w:tcBorders>
              <w:top w:val="nil"/>
              <w:left w:val="nil"/>
              <w:bottom w:val="nil"/>
              <w:right w:val="nil"/>
            </w:tcBorders>
            <w:shd w:val="clear" w:color="auto" w:fill="FFFFFF"/>
            <w:vAlign w:val="center"/>
          </w:tcPr>
          <w:p w14:paraId="498E6D09">
            <w:pPr>
              <w:pStyle w:val="9"/>
              <w:bidi w:val="0"/>
              <w:rPr>
                <w:rFonts w:hint="eastAsia"/>
                <w:lang w:val="zh-CN" w:eastAsia="zh-CN"/>
              </w:rPr>
            </w:pPr>
            <w:r>
              <w:rPr>
                <w:rFonts w:hint="eastAsia"/>
                <w:lang w:val="zh-CN" w:eastAsia="zh-CN"/>
              </w:rPr>
              <w:t>0.743</w:t>
            </w:r>
          </w:p>
        </w:tc>
        <w:tc>
          <w:tcPr>
            <w:tcW w:w="1162" w:type="pct"/>
            <w:tcBorders>
              <w:top w:val="nil"/>
              <w:left w:val="nil"/>
              <w:bottom w:val="nil"/>
              <w:right w:val="nil"/>
            </w:tcBorders>
            <w:shd w:val="clear" w:color="auto" w:fill="FFFFFF"/>
            <w:vAlign w:val="center"/>
          </w:tcPr>
          <w:p w14:paraId="40E95105">
            <w:pPr>
              <w:pStyle w:val="9"/>
              <w:bidi w:val="0"/>
              <w:rPr>
                <w:rFonts w:hint="eastAsia"/>
                <w:lang w:val="zh-CN" w:eastAsia="zh-CN"/>
              </w:rPr>
            </w:pPr>
            <w:r>
              <w:rPr>
                <w:rFonts w:hint="eastAsia"/>
                <w:lang w:val="zh-CN" w:eastAsia="zh-CN"/>
              </w:rPr>
              <w:t>0.988</w:t>
            </w:r>
          </w:p>
        </w:tc>
        <w:tc>
          <w:tcPr>
            <w:tcW w:w="1329" w:type="pct"/>
            <w:tcBorders>
              <w:top w:val="nil"/>
              <w:left w:val="nil"/>
              <w:bottom w:val="nil"/>
              <w:right w:val="nil"/>
            </w:tcBorders>
            <w:shd w:val="clear" w:color="auto" w:fill="FFFFFF"/>
            <w:vAlign w:val="center"/>
          </w:tcPr>
          <w:p w14:paraId="7E9E27B6">
            <w:pPr>
              <w:pStyle w:val="9"/>
              <w:bidi w:val="0"/>
              <w:rPr>
                <w:rFonts w:hint="eastAsia"/>
                <w:lang w:val="zh-CN" w:eastAsia="zh-CN"/>
              </w:rPr>
            </w:pPr>
            <w:r>
              <w:rPr>
                <w:rFonts w:hint="eastAsia"/>
                <w:lang w:val="zh-CN" w:eastAsia="zh-CN"/>
              </w:rPr>
              <w:t>稳健</w:t>
            </w:r>
          </w:p>
        </w:tc>
      </w:tr>
      <w:tr w14:paraId="66FB2FC0">
        <w:tblPrEx>
          <w:tblCellMar>
            <w:top w:w="80" w:type="dxa"/>
            <w:left w:w="160" w:type="dxa"/>
            <w:bottom w:w="80" w:type="dxa"/>
            <w:right w:w="160" w:type="dxa"/>
          </w:tblCellMar>
        </w:tblPrEx>
        <w:trPr>
          <w:cantSplit/>
          <w:tblCellSpacing w:w="0" w:type="dxa"/>
          <w:jc w:val="center"/>
        </w:trPr>
        <w:tc>
          <w:tcPr>
            <w:tcW w:w="1366" w:type="pct"/>
            <w:tcBorders>
              <w:top w:val="nil"/>
              <w:left w:val="nil"/>
              <w:bottom w:val="nil"/>
              <w:right w:val="nil"/>
            </w:tcBorders>
            <w:shd w:val="clear" w:color="auto" w:fill="FFFFFF"/>
            <w:vAlign w:val="center"/>
          </w:tcPr>
          <w:p w14:paraId="66B24160">
            <w:pPr>
              <w:pStyle w:val="9"/>
              <w:bidi w:val="0"/>
              <w:rPr>
                <w:rFonts w:hint="eastAsia"/>
                <w:lang w:val="zh-CN" w:eastAsia="zh-CN"/>
              </w:rPr>
            </w:pPr>
            <w:r>
              <w:rPr>
                <w:rFonts w:hint="eastAsia"/>
                <w:lang w:val="zh-CN" w:eastAsia="zh-CN"/>
              </w:rPr>
              <w:t>2.5</w:t>
            </w:r>
          </w:p>
        </w:tc>
        <w:tc>
          <w:tcPr>
            <w:tcW w:w="1141" w:type="pct"/>
            <w:tcBorders>
              <w:top w:val="nil"/>
              <w:left w:val="nil"/>
              <w:bottom w:val="nil"/>
              <w:right w:val="nil"/>
            </w:tcBorders>
            <w:shd w:val="clear" w:color="auto" w:fill="FFFFFF"/>
            <w:vAlign w:val="center"/>
          </w:tcPr>
          <w:p w14:paraId="7E57AC82">
            <w:pPr>
              <w:pStyle w:val="9"/>
              <w:bidi w:val="0"/>
              <w:rPr>
                <w:rFonts w:hint="eastAsia"/>
                <w:lang w:val="zh-CN" w:eastAsia="zh-CN"/>
              </w:rPr>
            </w:pPr>
            <w:r>
              <w:rPr>
                <w:rFonts w:hint="eastAsia"/>
                <w:lang w:val="zh-CN" w:eastAsia="zh-CN"/>
              </w:rPr>
              <w:t>0.681</w:t>
            </w:r>
          </w:p>
        </w:tc>
        <w:tc>
          <w:tcPr>
            <w:tcW w:w="1162" w:type="pct"/>
            <w:tcBorders>
              <w:top w:val="nil"/>
              <w:left w:val="nil"/>
              <w:bottom w:val="nil"/>
              <w:right w:val="nil"/>
            </w:tcBorders>
            <w:shd w:val="clear" w:color="auto" w:fill="FFFFFF"/>
            <w:vAlign w:val="center"/>
          </w:tcPr>
          <w:p w14:paraId="62499841">
            <w:pPr>
              <w:pStyle w:val="9"/>
              <w:bidi w:val="0"/>
              <w:rPr>
                <w:rFonts w:hint="eastAsia"/>
                <w:lang w:val="zh-CN" w:eastAsia="zh-CN"/>
              </w:rPr>
            </w:pPr>
            <w:r>
              <w:rPr>
                <w:rFonts w:hint="eastAsia"/>
                <w:lang w:val="zh-CN" w:eastAsia="zh-CN"/>
              </w:rPr>
              <w:t>0.995</w:t>
            </w:r>
          </w:p>
        </w:tc>
        <w:tc>
          <w:tcPr>
            <w:tcW w:w="1329" w:type="pct"/>
            <w:tcBorders>
              <w:top w:val="nil"/>
              <w:left w:val="nil"/>
              <w:bottom w:val="nil"/>
              <w:right w:val="nil"/>
            </w:tcBorders>
            <w:shd w:val="clear" w:color="auto" w:fill="FFFFFF"/>
            <w:vAlign w:val="center"/>
          </w:tcPr>
          <w:p w14:paraId="211C9FD9">
            <w:pPr>
              <w:pStyle w:val="9"/>
              <w:bidi w:val="0"/>
              <w:rPr>
                <w:rFonts w:hint="eastAsia"/>
                <w:lang w:val="zh-CN" w:eastAsia="zh-CN"/>
              </w:rPr>
            </w:pPr>
            <w:r>
              <w:rPr>
                <w:rFonts w:hint="eastAsia"/>
                <w:lang w:val="zh-CN" w:eastAsia="zh-CN"/>
              </w:rPr>
              <w:t>稳健</w:t>
            </w:r>
          </w:p>
        </w:tc>
      </w:tr>
      <w:tr w14:paraId="655783FD">
        <w:tblPrEx>
          <w:tblCellMar>
            <w:top w:w="80" w:type="dxa"/>
            <w:left w:w="160" w:type="dxa"/>
            <w:bottom w:w="80" w:type="dxa"/>
            <w:right w:w="160" w:type="dxa"/>
          </w:tblCellMar>
        </w:tblPrEx>
        <w:trPr>
          <w:cantSplit/>
          <w:tblCellSpacing w:w="0" w:type="dxa"/>
          <w:jc w:val="center"/>
        </w:trPr>
        <w:tc>
          <w:tcPr>
            <w:tcW w:w="1366" w:type="pct"/>
            <w:tcBorders>
              <w:top w:val="nil"/>
              <w:left w:val="nil"/>
              <w:bottom w:val="single" w:color="000000" w:sz="12" w:space="0"/>
              <w:right w:val="nil"/>
            </w:tcBorders>
            <w:shd w:val="clear" w:color="auto" w:fill="FFFFFF"/>
            <w:vAlign w:val="center"/>
          </w:tcPr>
          <w:p w14:paraId="4DD3EBA0">
            <w:pPr>
              <w:pStyle w:val="9"/>
              <w:bidi w:val="0"/>
              <w:rPr>
                <w:rFonts w:hint="eastAsia"/>
                <w:lang w:val="zh-CN" w:eastAsia="zh-CN"/>
              </w:rPr>
            </w:pPr>
            <w:r>
              <w:rPr>
                <w:rFonts w:hint="eastAsia"/>
                <w:lang w:val="zh-CN" w:eastAsia="zh-CN"/>
              </w:rPr>
              <w:t>3.0</w:t>
            </w:r>
          </w:p>
        </w:tc>
        <w:tc>
          <w:tcPr>
            <w:tcW w:w="1141" w:type="pct"/>
            <w:tcBorders>
              <w:top w:val="nil"/>
              <w:left w:val="nil"/>
              <w:bottom w:val="single" w:color="000000" w:sz="12" w:space="0"/>
              <w:right w:val="nil"/>
            </w:tcBorders>
            <w:shd w:val="clear" w:color="auto" w:fill="FFFFFF"/>
            <w:vAlign w:val="center"/>
          </w:tcPr>
          <w:p w14:paraId="3AAEB373">
            <w:pPr>
              <w:pStyle w:val="9"/>
              <w:bidi w:val="0"/>
              <w:rPr>
                <w:rFonts w:hint="eastAsia"/>
                <w:lang w:val="zh-CN" w:eastAsia="zh-CN"/>
              </w:rPr>
            </w:pPr>
            <w:r>
              <w:rPr>
                <w:rFonts w:hint="eastAsia"/>
                <w:lang w:val="zh-CN" w:eastAsia="zh-CN"/>
              </w:rPr>
              <w:t>0.634</w:t>
            </w:r>
          </w:p>
        </w:tc>
        <w:tc>
          <w:tcPr>
            <w:tcW w:w="1162" w:type="pct"/>
            <w:tcBorders>
              <w:top w:val="nil"/>
              <w:left w:val="nil"/>
              <w:bottom w:val="single" w:color="000000" w:sz="12" w:space="0"/>
              <w:right w:val="nil"/>
            </w:tcBorders>
            <w:shd w:val="clear" w:color="auto" w:fill="FFFFFF"/>
            <w:vAlign w:val="center"/>
          </w:tcPr>
          <w:p w14:paraId="6B965C32">
            <w:pPr>
              <w:pStyle w:val="9"/>
              <w:bidi w:val="0"/>
              <w:rPr>
                <w:rFonts w:hint="eastAsia"/>
                <w:lang w:val="zh-CN" w:eastAsia="zh-CN"/>
              </w:rPr>
            </w:pPr>
            <w:r>
              <w:rPr>
                <w:rFonts w:hint="eastAsia"/>
                <w:lang w:val="zh-CN" w:eastAsia="zh-CN"/>
              </w:rPr>
              <w:t>0.998</w:t>
            </w:r>
          </w:p>
        </w:tc>
        <w:tc>
          <w:tcPr>
            <w:tcW w:w="1329" w:type="pct"/>
            <w:tcBorders>
              <w:top w:val="nil"/>
              <w:left w:val="nil"/>
              <w:bottom w:val="single" w:color="000000" w:sz="12" w:space="0"/>
              <w:right w:val="nil"/>
            </w:tcBorders>
            <w:shd w:val="clear" w:color="auto" w:fill="FFFFFF"/>
            <w:vAlign w:val="center"/>
          </w:tcPr>
          <w:p w14:paraId="7E200C57">
            <w:pPr>
              <w:pStyle w:val="9"/>
              <w:bidi w:val="0"/>
              <w:rPr>
                <w:rFonts w:hint="eastAsia"/>
                <w:lang w:val="zh-CN" w:eastAsia="zh-CN"/>
              </w:rPr>
            </w:pPr>
            <w:r>
              <w:rPr>
                <w:rFonts w:hint="eastAsia"/>
                <w:lang w:val="zh-CN" w:eastAsia="zh-CN"/>
              </w:rPr>
              <w:t>稳健</w:t>
            </w:r>
          </w:p>
        </w:tc>
      </w:tr>
    </w:tbl>
    <w:p w14:paraId="1B29DFFA">
      <w:pPr>
        <w:pageBreakBefore w:val="0"/>
        <w:widowControl w:val="0"/>
        <w:kinsoku/>
        <w:wordWrap/>
        <w:overflowPunct/>
        <w:topLinePunct w:val="0"/>
        <w:autoSpaceDE/>
        <w:autoSpaceDN/>
        <w:bidi w:val="0"/>
        <w:adjustRightInd/>
        <w:snapToGrid/>
        <w:spacing w:line="460" w:lineRule="exact"/>
        <w:ind w:firstLine="480" w:firstLineChars="200"/>
        <w:textAlignment w:val="auto"/>
        <w:rPr>
          <w:rFonts w:hint="eastAsia" w:ascii="宋体" w:hAnsi="宋体" w:eastAsia="宋体" w:cs="宋体"/>
          <w:sz w:val="24"/>
          <w:lang w:val="zh-CN" w:eastAsia="zh-CN"/>
        </w:rPr>
      </w:pPr>
      <w:r>
        <w:rPr>
          <w:rFonts w:hint="eastAsia" w:ascii="宋体" w:hAnsi="宋体" w:eastAsia="宋体" w:cs="宋体"/>
          <w:sz w:val="24"/>
          <w:lang w:val="zh-CN" w:eastAsia="zh-CN"/>
        </w:rPr>
        <w:t>注：p值上界为假设不可观测混淆因素使处理概率偏高</w:t>
      </w:r>
      <m:oMath>
        <m:r>
          <m:rPr>
            <m:nor/>
            <m:sty m:val="p"/>
          </m:rPr>
          <w:rPr>
            <w:rFonts w:hint="eastAsia" w:ascii="Cambria Math" w:hAnsi="Cambria Math" w:eastAsia="宋体" w:cs="宋体"/>
            <w:b w:val="0"/>
            <w:i w:val="0"/>
            <w:sz w:val="24"/>
            <w:lang w:val="en-US" w:eastAsia="zh-CN"/>
          </w:rPr>
          <m:t>Γ</m:t>
        </m:r>
      </m:oMath>
      <w:r>
        <w:rPr>
          <w:rFonts w:hint="eastAsia" w:ascii="宋体" w:hAnsi="宋体" w:eastAsia="宋体" w:cs="宋体"/>
          <w:sz w:val="24"/>
          <w:lang w:val="zh-CN" w:eastAsia="zh-CN"/>
        </w:rPr>
        <w:t>倍时的显著性检验上界；在</w:t>
      </w:r>
      <m:oMath>
        <m:r>
          <m:rPr>
            <m:nor/>
            <m:sty m:val="p"/>
          </m:rPr>
          <w:rPr>
            <w:rFonts w:hint="eastAsia" w:ascii="Cambria Math" w:hAnsi="Cambria Math" w:eastAsia="宋体" w:cs="宋体"/>
            <w:b w:val="0"/>
            <w:i w:val="0"/>
            <w:sz w:val="24"/>
            <w:lang w:val="en-US" w:eastAsia="zh-CN"/>
          </w:rPr>
          <m:t>Γ=3.0</m:t>
        </m:r>
      </m:oMath>
      <w:r>
        <w:rPr>
          <w:rFonts w:hint="eastAsia" w:ascii="宋体" w:hAnsi="宋体" w:eastAsia="宋体" w:cs="宋体"/>
          <w:sz w:val="24"/>
          <w:lang w:val="zh-CN" w:eastAsia="zh-CN"/>
        </w:rPr>
        <w:t>时p值上界仍为0.634，远高于0.05，表明即便存在使处理概率偏差高达3倍的不可观测混淆，政策前两组无系统差异的结论仍然稳健，PSM匹配质量对隐藏偏误不敏感</w:t>
      </w:r>
    </w:p>
    <w:p w14:paraId="505978F6">
      <w:pPr>
        <w:pageBreakBefore w:val="0"/>
        <w:widowControl w:val="0"/>
        <w:kinsoku/>
        <w:wordWrap/>
        <w:overflowPunct/>
        <w:topLinePunct w:val="0"/>
        <w:autoSpaceDE/>
        <w:autoSpaceDN/>
        <w:bidi w:val="0"/>
        <w:adjustRightInd/>
        <w:snapToGrid/>
        <w:spacing w:line="460" w:lineRule="exact"/>
        <w:ind w:firstLine="480" w:firstLineChars="200"/>
        <w:textAlignment w:val="auto"/>
        <w:rPr>
          <w:rFonts w:hint="eastAsia" w:ascii="宋体" w:hAnsi="宋体" w:eastAsia="宋体" w:cs="宋体"/>
          <w:sz w:val="24"/>
          <w:lang w:val="en-US" w:eastAsia="zh-CN"/>
        </w:rPr>
      </w:pPr>
      <w:r>
        <w:rPr>
          <w:rFonts w:hint="eastAsia" w:ascii="宋体" w:hAnsi="宋体" w:eastAsia="宋体" w:cs="宋体"/>
          <w:sz w:val="24"/>
          <w:lang w:val="zh-CN" w:eastAsia="zh-CN"/>
        </w:rPr>
        <w:t>Rosenbaum界限检验结果表明，在</w:t>
      </w:r>
      <m:oMath>
        <m:r>
          <m:rPr>
            <m:nor/>
            <m:sty m:val="p"/>
          </m:rPr>
          <w:rPr>
            <w:rFonts w:hint="eastAsia" w:ascii="Cambria Math" w:hAnsi="Cambria Math" w:eastAsia="宋体" w:cs="宋体"/>
            <w:b w:val="0"/>
            <w:i w:val="0"/>
            <w:sz w:val="24"/>
            <w:lang w:val="en-US" w:eastAsia="zh-CN"/>
          </w:rPr>
          <m:t>Γ</m:t>
        </m:r>
      </m:oMath>
      <w:r>
        <w:rPr>
          <w:rFonts w:hint="eastAsia" w:ascii="宋体" w:hAnsi="宋体" w:eastAsia="宋体" w:cs="宋体"/>
          <w:sz w:val="24"/>
          <w:lang w:val="zh-CN" w:eastAsia="zh-CN"/>
        </w:rPr>
        <w:t>从1.0扩展至3.0的范围内，p值上界始终高于0.05，政策前处理组与对照组客户经营成效无系统性差异的结论在面对较大程度潜在不可观测混淆时仍保持稳健，进一步夯实了本文DID识别策略的因果可信性基础。</w:t>
      </w:r>
    </w:p>
    <w:p w14:paraId="37236155">
      <w:pPr>
        <w:pStyle w:val="3"/>
        <w:bidi w:val="0"/>
        <w:rPr>
          <w:rFonts w:hint="eastAsia"/>
          <w:lang w:val="en-US" w:eastAsia="zh-CN"/>
        </w:rPr>
      </w:pPr>
      <w:bookmarkStart w:id="50" w:name="_Toc28224"/>
      <w:r>
        <w:rPr>
          <w:rFonts w:hint="eastAsia"/>
          <w:lang w:val="en-US" w:eastAsia="zh-CN"/>
        </w:rPr>
        <w:t xml:space="preserve">第二节 </w:t>
      </w:r>
      <w:bookmarkEnd w:id="50"/>
      <w:r>
        <w:rPr>
          <w:rFonts w:hint="eastAsia"/>
          <w:lang w:val="en-US" w:eastAsia="zh-CN"/>
        </w:rPr>
        <w:t>平行趋势检验与动态效应分析</w:t>
      </w:r>
    </w:p>
    <w:p w14:paraId="1BCF18A7">
      <w:pPr>
        <w:pageBreakBefore w:val="0"/>
        <w:widowControl w:val="0"/>
        <w:kinsoku/>
        <w:wordWrap/>
        <w:overflowPunct/>
        <w:topLinePunct w:val="0"/>
        <w:autoSpaceDE/>
        <w:autoSpaceDN/>
        <w:bidi w:val="0"/>
        <w:adjustRightInd/>
        <w:snapToGrid/>
        <w:spacing w:line="460" w:lineRule="exact"/>
        <w:ind w:firstLine="480" w:firstLineChars="200"/>
        <w:textAlignment w:val="auto"/>
        <w:rPr>
          <w:rFonts w:hint="default" w:ascii="宋体" w:hAnsi="宋体" w:eastAsia="宋体" w:cs="宋体"/>
          <w:sz w:val="24"/>
          <w:lang w:val="en-US" w:eastAsia="zh-CN"/>
        </w:rPr>
      </w:pPr>
      <w:r>
        <w:rPr>
          <w:rFonts w:hint="eastAsia" w:ascii="宋体" w:hAnsi="宋体" w:eastAsia="宋体" w:cs="宋体"/>
          <w:sz w:val="24"/>
          <w:lang w:val="en-US" w:eastAsia="zh-CN"/>
        </w:rPr>
        <w:t>一、平行趋势检验</w:t>
      </w:r>
    </w:p>
    <w:p w14:paraId="6E74E12D">
      <w:pPr>
        <w:pageBreakBefore w:val="0"/>
        <w:widowControl w:val="0"/>
        <w:kinsoku/>
        <w:wordWrap/>
        <w:overflowPunct/>
        <w:topLinePunct w:val="0"/>
        <w:autoSpaceDE/>
        <w:autoSpaceDN/>
        <w:bidi w:val="0"/>
        <w:adjustRightInd/>
        <w:snapToGrid/>
        <w:spacing w:line="460" w:lineRule="exact"/>
        <w:ind w:firstLine="480" w:firstLineChars="200"/>
        <w:textAlignment w:val="auto"/>
        <w:rPr>
          <w:rFonts w:hint="eastAsia" w:ascii="宋体" w:hAnsi="宋体" w:eastAsia="宋体" w:cs="宋体"/>
          <w:sz w:val="24"/>
          <w:lang w:val="en-US" w:eastAsia="zh-CN"/>
        </w:rPr>
      </w:pPr>
      <w:r>
        <w:rPr>
          <w:rFonts w:hint="eastAsia" w:ascii="宋体" w:hAnsi="宋体" w:eastAsia="宋体" w:cs="宋体"/>
          <w:sz w:val="24"/>
          <w:lang w:val="en-US" w:eastAsia="zh-CN"/>
        </w:rPr>
        <w:t>平行趋势假设是DID方法有效性的核心前提，要求在政策实施前，处理组和对照组的结果变量具有相同的变化趋势。本文采用事件研究法检验这一假设。DID估计量的无偏性依赖于平行趋势假设—若无政策冲击，处理组与对照组的CEMI随时间演变轨迹应保持平行。为验证这一核心假设，本文构建事件研究（Event Study）模型，以政策实施月（2023年3月，记为</w:t>
      </w:r>
      <m:oMath>
        <m:r>
          <m:rPr>
            <m:nor/>
          </m:rPr>
          <w:rPr>
            <w:rFonts w:hint="eastAsia" w:ascii="Cambria Math" w:hAnsi="Cambria Math" w:eastAsia="宋体" w:cs="宋体"/>
            <w:i/>
            <w:sz w:val="24"/>
          </w:rPr>
          <m:t>t</m:t>
        </m:r>
        <m:r>
          <m:rPr>
            <m:nor/>
            <m:sty m:val="p"/>
          </m:rPr>
          <w:rPr>
            <w:rFonts w:hint="eastAsia" w:ascii="Cambria Math" w:hAnsi="Cambria Math" w:eastAsia="宋体" w:cs="宋体"/>
            <w:b w:val="0"/>
            <w:i w:val="0"/>
            <w:sz w:val="24"/>
          </w:rPr>
          <m:t>=0</m:t>
        </m:r>
      </m:oMath>
      <w:r>
        <w:rPr>
          <w:rFonts w:hint="eastAsia" w:ascii="宋体" w:hAnsi="宋体" w:eastAsia="宋体" w:cs="宋体"/>
          <w:sz w:val="24"/>
          <w:lang w:val="en-US" w:eastAsia="zh-CN"/>
        </w:rPr>
        <w:t>）为基准期，估计政策前后各期处理效应：</w:t>
      </w:r>
    </w:p>
    <w:p w14:paraId="4C39DF30">
      <w:pPr>
        <w:pageBreakBefore w:val="0"/>
        <w:widowControl w:val="0"/>
        <w:kinsoku/>
        <w:wordWrap/>
        <w:overflowPunct/>
        <w:topLinePunct w:val="0"/>
        <w:autoSpaceDE/>
        <w:autoSpaceDN/>
        <w:bidi w:val="0"/>
        <w:adjustRightInd/>
        <w:snapToGrid/>
        <w:spacing w:line="460" w:lineRule="exact"/>
        <w:ind w:firstLine="480" w:firstLineChars="200"/>
        <w:textAlignment w:val="auto"/>
        <w:rPr>
          <w:rFonts w:hint="eastAsia" w:ascii="宋体" w:hAnsi="宋体" w:eastAsia="宋体" w:cs="宋体"/>
          <w:sz w:val="24"/>
          <w:lang w:val="en-US" w:eastAsia="zh-CN"/>
        </w:rPr>
      </w:pPr>
    </w:p>
    <w:p w14:paraId="3122C411">
      <w:pPr>
        <w:pageBreakBefore w:val="0"/>
        <w:widowControl w:val="0"/>
        <w:kinsoku/>
        <w:wordWrap/>
        <w:overflowPunct/>
        <w:topLinePunct w:val="0"/>
        <w:autoSpaceDE/>
        <w:autoSpaceDN/>
        <w:bidi w:val="0"/>
        <w:adjustRightInd/>
        <w:snapToGrid/>
        <w:spacing w:line="460" w:lineRule="exact"/>
        <w:ind w:firstLine="560" w:firstLineChars="200"/>
        <w:textAlignment w:val="auto"/>
        <w:rPr>
          <w:rFonts w:hint="eastAsia" w:ascii="宋体" w:hAnsi="宋体" w:eastAsia="宋体" w:cs="宋体"/>
          <w:i w:val="0"/>
          <w:sz w:val="24"/>
        </w:rPr>
      </w:pPr>
      <m:oMathPara>
        <m:oMath>
          <m:sSub>
            <m:sSubPr>
              <m:ctrlPr>
                <w:rPr>
                  <w:rFonts w:hint="eastAsia" w:ascii="Cambria Math" w:hAnsi="Cambria Math" w:eastAsia="宋体" w:cs="宋体"/>
                  <w:sz w:val="28"/>
                </w:rPr>
              </m:ctrlPr>
            </m:sSubPr>
            <m:e>
              <m:r>
                <m:rPr>
                  <m:nor/>
                </m:rPr>
                <w:rPr>
                  <w:rFonts w:hint="eastAsia" w:ascii="Cambria Math" w:hAnsi="Cambria Math" w:eastAsia="宋体" w:cs="宋体"/>
                  <w:i/>
                  <w:sz w:val="28"/>
                </w:rPr>
                <m:t>Y</m:t>
              </m:r>
              <m:ctrlPr>
                <w:rPr>
                  <w:rFonts w:hint="eastAsia" w:ascii="Cambria Math" w:hAnsi="Cambria Math" w:eastAsia="宋体" w:cs="宋体"/>
                  <w:sz w:val="28"/>
                </w:rPr>
              </m:ctrlPr>
            </m:e>
            <m:sub>
              <m:r>
                <m:rPr>
                  <m:nor/>
                </m:rPr>
                <w:rPr>
                  <w:rFonts w:hint="eastAsia" w:ascii="Cambria Math" w:hAnsi="Cambria Math" w:eastAsia="宋体" w:cs="宋体"/>
                  <w:i/>
                  <w:sz w:val="28"/>
                </w:rPr>
                <m:t>ijt</m:t>
              </m:r>
              <m:ctrlPr>
                <w:rPr>
                  <w:rFonts w:hint="eastAsia" w:ascii="Cambria Math" w:hAnsi="Cambria Math" w:eastAsia="宋体" w:cs="宋体"/>
                  <w:sz w:val="28"/>
                </w:rPr>
              </m:ctrlPr>
            </m:sub>
          </m:sSub>
          <m:r>
            <m:rPr>
              <m:nor/>
              <m:sty m:val="p"/>
            </m:rPr>
            <w:rPr>
              <w:rFonts w:hint="eastAsia" w:ascii="Cambria Math" w:hAnsi="Cambria Math" w:eastAsia="宋体" w:cs="宋体"/>
              <w:b w:val="0"/>
              <w:i w:val="0"/>
              <w:sz w:val="28"/>
            </w:rPr>
            <m:t>=</m:t>
          </m:r>
          <m:r>
            <m:rPr>
              <m:nor/>
            </m:rPr>
            <w:rPr>
              <w:rFonts w:hint="eastAsia" w:ascii="Cambria Math" w:hAnsi="Cambria Math" w:eastAsia="宋体" w:cs="宋体"/>
              <w:i/>
              <w:sz w:val="28"/>
              <w:szCs w:val="28"/>
            </w:rPr>
            <m:t>α</m:t>
          </m:r>
          <m:r>
            <m:rPr>
              <m:nor/>
              <m:sty m:val="p"/>
            </m:rPr>
            <w:rPr>
              <w:rFonts w:hint="eastAsia" w:ascii="Cambria Math" w:hAnsi="Cambria Math" w:eastAsia="宋体" w:cs="宋体"/>
              <w:b w:val="0"/>
              <w:i w:val="0"/>
              <w:sz w:val="28"/>
            </w:rPr>
            <m:t>+</m:t>
          </m:r>
          <m:nary>
            <m:naryPr>
              <m:chr m:val="∑"/>
              <m:limLoc m:val="undOvr"/>
              <m:ctrlPr>
                <w:rPr>
                  <w:rFonts w:hint="eastAsia" w:ascii="Cambria Math" w:hAnsi="Cambria Math" w:eastAsia="宋体" w:cs="宋体"/>
                  <w:i/>
                  <w:sz w:val="28"/>
                </w:rPr>
              </m:ctrlPr>
            </m:naryPr>
            <m:sub>
              <m:r>
                <m:rPr>
                  <m:nor/>
                </m:rPr>
                <w:rPr>
                  <w:rFonts w:hint="eastAsia" w:ascii="Cambria Math" w:hAnsi="Cambria Math" w:eastAsia="宋体" w:cs="宋体"/>
                  <w:i/>
                  <w:sz w:val="28"/>
                </w:rPr>
                <m:t>k</m:t>
              </m:r>
              <m:r>
                <m:rPr>
                  <m:nor/>
                  <m:sty m:val="p"/>
                </m:rPr>
                <w:rPr>
                  <w:rFonts w:hint="eastAsia" w:ascii="Cambria Math" w:hAnsi="Cambria Math" w:eastAsia="宋体" w:cs="宋体"/>
                  <w:b w:val="0"/>
                  <w:i w:val="0"/>
                  <w:sz w:val="28"/>
                </w:rPr>
                <m:t>=−6</m:t>
              </m:r>
              <m:ctrlPr>
                <w:rPr>
                  <w:rFonts w:hint="eastAsia" w:ascii="Cambria Math" w:hAnsi="Cambria Math" w:eastAsia="宋体" w:cs="宋体"/>
                  <w:sz w:val="28"/>
                </w:rPr>
              </m:ctrlPr>
            </m:sub>
            <m:sup>
              <m:r>
                <m:rPr>
                  <m:nor/>
                  <m:sty m:val="p"/>
                </m:rPr>
                <w:rPr>
                  <w:rFonts w:hint="eastAsia" w:ascii="Cambria Math" w:hAnsi="Cambria Math" w:eastAsia="宋体" w:cs="宋体"/>
                  <w:b w:val="0"/>
                  <w:i w:val="0"/>
                  <w:sz w:val="28"/>
                </w:rPr>
                <m:t>6</m:t>
              </m:r>
              <m:ctrlPr>
                <w:rPr>
                  <w:rFonts w:hint="eastAsia" w:ascii="Cambria Math" w:hAnsi="Cambria Math" w:eastAsia="宋体" w:cs="宋体"/>
                  <w:sz w:val="28"/>
                </w:rPr>
              </m:ctrlPr>
            </m:sup>
            <m:e>
              <m:sSub>
                <m:sSubPr>
                  <m:ctrlPr>
                    <w:rPr>
                      <w:rFonts w:hint="eastAsia" w:ascii="Cambria Math" w:hAnsi="Cambria Math" w:eastAsia="宋体" w:cs="宋体"/>
                      <w:sz w:val="28"/>
                    </w:rPr>
                  </m:ctrlPr>
                </m:sSubPr>
                <m:e>
                  <m:r>
                    <m:rPr>
                      <m:nor/>
                    </m:rPr>
                    <w:rPr>
                      <w:rFonts w:hint="eastAsia" w:ascii="Cambria Math" w:hAnsi="Cambria Math" w:eastAsia="宋体" w:cs="宋体"/>
                      <w:i/>
                      <w:sz w:val="28"/>
                    </w:rPr>
                    <m:t>β</m:t>
                  </m:r>
                  <m:ctrlPr>
                    <w:rPr>
                      <w:rFonts w:hint="eastAsia" w:ascii="Cambria Math" w:hAnsi="Cambria Math" w:eastAsia="宋体" w:cs="宋体"/>
                      <w:sz w:val="28"/>
                    </w:rPr>
                  </m:ctrlPr>
                </m:e>
                <m:sub>
                  <m:r>
                    <m:rPr>
                      <m:nor/>
                    </m:rPr>
                    <w:rPr>
                      <w:rFonts w:hint="eastAsia" w:ascii="Cambria Math" w:hAnsi="Cambria Math" w:eastAsia="宋体" w:cs="宋体"/>
                      <w:i/>
                      <w:sz w:val="28"/>
                    </w:rPr>
                    <m:t>k</m:t>
                  </m:r>
                  <m:ctrlPr>
                    <w:rPr>
                      <w:rFonts w:hint="eastAsia" w:ascii="Cambria Math" w:hAnsi="Cambria Math" w:eastAsia="宋体" w:cs="宋体"/>
                      <w:sz w:val="28"/>
                    </w:rPr>
                  </m:ctrlPr>
                </m:sub>
              </m:sSub>
              <m:ctrlPr>
                <w:rPr>
                  <w:rFonts w:hint="eastAsia" w:ascii="Cambria Math" w:hAnsi="Cambria Math" w:eastAsia="宋体" w:cs="宋体"/>
                  <w:sz w:val="28"/>
                </w:rPr>
              </m:ctrlPr>
            </m:e>
          </m:nary>
          <m:r>
            <m:rPr>
              <m:nor/>
              <m:sty m:val="p"/>
            </m:rPr>
            <w:rPr>
              <w:rFonts w:hint="eastAsia" w:ascii="Cambria Math" w:hAnsi="Cambria Math" w:eastAsia="宋体" w:cs="宋体"/>
              <w:b w:val="0"/>
              <w:i w:val="0"/>
              <w:sz w:val="28"/>
            </w:rPr>
            <m:t>(</m:t>
          </m:r>
          <m:r>
            <m:rPr>
              <m:nor/>
            </m:rPr>
            <w:rPr>
              <w:rFonts w:hint="eastAsia" w:ascii="Cambria Math" w:hAnsi="Cambria Math" w:eastAsia="宋体" w:cs="宋体"/>
              <w:i/>
              <w:sz w:val="28"/>
            </w:rPr>
            <m:t>Trea</m:t>
          </m:r>
          <m:sSub>
            <m:sSubPr>
              <m:ctrlPr>
                <w:rPr>
                  <w:rFonts w:hint="eastAsia" w:ascii="Cambria Math" w:hAnsi="Cambria Math" w:eastAsia="宋体" w:cs="宋体"/>
                  <w:sz w:val="28"/>
                </w:rPr>
              </m:ctrlPr>
            </m:sSubPr>
            <m:e>
              <m:r>
                <m:rPr>
                  <m:nor/>
                </m:rPr>
                <w:rPr>
                  <w:rFonts w:hint="eastAsia" w:ascii="Cambria Math" w:hAnsi="Cambria Math" w:eastAsia="宋体" w:cs="宋体"/>
                  <w:i/>
                  <w:sz w:val="28"/>
                </w:rPr>
                <m:t>t</m:t>
              </m:r>
              <m:ctrlPr>
                <w:rPr>
                  <w:rFonts w:hint="eastAsia" w:ascii="Cambria Math" w:hAnsi="Cambria Math" w:eastAsia="宋体" w:cs="宋体"/>
                  <w:sz w:val="28"/>
                </w:rPr>
              </m:ctrlPr>
            </m:e>
            <m:sub>
              <m:r>
                <m:rPr>
                  <m:nor/>
                </m:rPr>
                <w:rPr>
                  <w:rFonts w:hint="eastAsia" w:ascii="Cambria Math" w:hAnsi="Cambria Math" w:eastAsia="宋体" w:cs="宋体"/>
                  <w:i/>
                  <w:sz w:val="28"/>
                </w:rPr>
                <m:t>j</m:t>
              </m:r>
              <m:ctrlPr>
                <w:rPr>
                  <w:rFonts w:hint="eastAsia" w:ascii="Cambria Math" w:hAnsi="Cambria Math" w:eastAsia="宋体" w:cs="宋体"/>
                  <w:sz w:val="28"/>
                </w:rPr>
              </m:ctrlPr>
            </m:sub>
          </m:sSub>
          <m:r>
            <m:rPr>
              <m:nor/>
              <m:sty m:val="p"/>
            </m:rPr>
            <w:rPr>
              <w:rFonts w:hint="eastAsia" w:ascii="Cambria Math" w:hAnsi="Cambria Math" w:eastAsia="宋体" w:cs="宋体"/>
              <w:b w:val="0"/>
              <w:i w:val="0"/>
              <w:sz w:val="28"/>
            </w:rPr>
            <m:t>×</m:t>
          </m:r>
          <m:r>
            <m:rPr>
              <m:nor/>
            </m:rPr>
            <w:rPr>
              <w:rFonts w:hint="eastAsia" w:ascii="Cambria Math" w:hAnsi="Cambria Math" w:eastAsia="宋体" w:cs="宋体"/>
              <w:i/>
              <w:sz w:val="28"/>
            </w:rPr>
            <m:t>Perio</m:t>
          </m:r>
          <m:sSub>
            <m:sSubPr>
              <m:ctrlPr>
                <w:rPr>
                  <w:rFonts w:hint="eastAsia" w:ascii="Cambria Math" w:hAnsi="Cambria Math" w:eastAsia="宋体" w:cs="宋体"/>
                  <w:sz w:val="28"/>
                </w:rPr>
              </m:ctrlPr>
            </m:sSubPr>
            <m:e>
              <m:r>
                <m:rPr>
                  <m:nor/>
                </m:rPr>
                <w:rPr>
                  <w:rFonts w:hint="eastAsia" w:ascii="Cambria Math" w:hAnsi="Cambria Math" w:eastAsia="宋体" w:cs="宋体"/>
                  <w:i/>
                  <w:sz w:val="28"/>
                </w:rPr>
                <m:t>d</m:t>
              </m:r>
              <m:ctrlPr>
                <w:rPr>
                  <w:rFonts w:hint="eastAsia" w:ascii="Cambria Math" w:hAnsi="Cambria Math" w:eastAsia="宋体" w:cs="宋体"/>
                  <w:sz w:val="28"/>
                </w:rPr>
              </m:ctrlPr>
            </m:e>
            <m:sub>
              <m:r>
                <m:rPr>
                  <m:nor/>
                </m:rPr>
                <w:rPr>
                  <w:rFonts w:hint="eastAsia" w:ascii="Cambria Math" w:hAnsi="Cambria Math" w:eastAsia="宋体" w:cs="宋体"/>
                  <w:i/>
                  <w:sz w:val="28"/>
                </w:rPr>
                <m:t>t</m:t>
              </m:r>
              <m:r>
                <m:rPr>
                  <m:nor/>
                  <m:sty m:val="p"/>
                </m:rPr>
                <w:rPr>
                  <w:rFonts w:hint="eastAsia" w:ascii="Cambria Math" w:hAnsi="Cambria Math" w:eastAsia="宋体" w:cs="宋体"/>
                  <w:b w:val="0"/>
                  <w:i w:val="0"/>
                  <w:sz w:val="28"/>
                </w:rPr>
                <m:t>+</m:t>
              </m:r>
              <m:r>
                <m:rPr>
                  <m:nor/>
                </m:rPr>
                <w:rPr>
                  <w:rFonts w:hint="eastAsia" w:ascii="Cambria Math" w:hAnsi="Cambria Math" w:eastAsia="宋体" w:cs="宋体"/>
                  <w:i/>
                  <w:sz w:val="28"/>
                </w:rPr>
                <m:t>k</m:t>
              </m:r>
              <m:ctrlPr>
                <w:rPr>
                  <w:rFonts w:hint="eastAsia" w:ascii="Cambria Math" w:hAnsi="Cambria Math" w:eastAsia="宋体" w:cs="宋体"/>
                  <w:sz w:val="28"/>
                </w:rPr>
              </m:ctrlPr>
            </m:sub>
          </m:sSub>
          <m:r>
            <m:rPr>
              <m:nor/>
              <m:sty m:val="p"/>
            </m:rPr>
            <w:rPr>
              <w:rFonts w:hint="eastAsia" w:ascii="Cambria Math" w:hAnsi="Cambria Math" w:eastAsia="宋体" w:cs="宋体"/>
              <w:b w:val="0"/>
              <w:i w:val="0"/>
              <w:sz w:val="28"/>
            </w:rPr>
            <m:t>)+</m:t>
          </m:r>
          <m:r>
            <m:rPr>
              <m:nor/>
            </m:rPr>
            <w:rPr>
              <w:rFonts w:hint="eastAsia" w:ascii="Cambria Math" w:hAnsi="Cambria Math" w:eastAsia="宋体" w:cs="宋体"/>
              <w:i/>
              <w:sz w:val="28"/>
            </w:rPr>
            <m:t>γ</m:t>
          </m:r>
          <m:sSub>
            <m:sSubPr>
              <m:ctrlPr>
                <w:rPr>
                  <w:rFonts w:hint="eastAsia" w:ascii="Cambria Math" w:hAnsi="Cambria Math" w:eastAsia="宋体" w:cs="宋体"/>
                  <w:sz w:val="28"/>
                </w:rPr>
              </m:ctrlPr>
            </m:sSubPr>
            <m:e>
              <m:r>
                <m:rPr>
                  <m:nor/>
                </m:rPr>
                <w:rPr>
                  <w:rFonts w:hint="eastAsia" w:ascii="Cambria Math" w:hAnsi="Cambria Math" w:eastAsia="宋体" w:cs="宋体"/>
                  <w:i/>
                  <w:sz w:val="28"/>
                </w:rPr>
                <m:t>X</m:t>
              </m:r>
              <m:ctrlPr>
                <w:rPr>
                  <w:rFonts w:hint="eastAsia" w:ascii="Cambria Math" w:hAnsi="Cambria Math" w:eastAsia="宋体" w:cs="宋体"/>
                  <w:sz w:val="28"/>
                </w:rPr>
              </m:ctrlPr>
            </m:e>
            <m:sub>
              <m:r>
                <m:rPr>
                  <m:nor/>
                </m:rPr>
                <w:rPr>
                  <w:rFonts w:hint="eastAsia" w:ascii="Cambria Math" w:hAnsi="Cambria Math" w:eastAsia="宋体" w:cs="宋体"/>
                  <w:i/>
                  <w:sz w:val="28"/>
                </w:rPr>
                <m:t>ijt</m:t>
              </m:r>
              <m:ctrlPr>
                <w:rPr>
                  <w:rFonts w:hint="eastAsia" w:ascii="Cambria Math" w:hAnsi="Cambria Math" w:eastAsia="宋体" w:cs="宋体"/>
                  <w:sz w:val="28"/>
                </w:rPr>
              </m:ctrlPr>
            </m:sub>
          </m:sSub>
          <m:r>
            <m:rPr>
              <m:nor/>
              <m:sty m:val="p"/>
            </m:rPr>
            <w:rPr>
              <w:rFonts w:hint="eastAsia" w:ascii="Cambria Math" w:hAnsi="Cambria Math" w:eastAsia="宋体" w:cs="宋体"/>
              <w:b w:val="0"/>
              <w:i w:val="0"/>
              <w:sz w:val="28"/>
            </w:rPr>
            <m:t>+</m:t>
          </m:r>
          <m:sSub>
            <m:sSubPr>
              <m:ctrlPr>
                <w:rPr>
                  <w:rFonts w:hint="eastAsia" w:ascii="Cambria Math" w:hAnsi="Cambria Math" w:eastAsia="宋体" w:cs="宋体"/>
                  <w:sz w:val="28"/>
                </w:rPr>
              </m:ctrlPr>
            </m:sSubPr>
            <m:e>
              <m:r>
                <m:rPr>
                  <m:nor/>
                </m:rPr>
                <w:rPr>
                  <w:rFonts w:hint="eastAsia" w:ascii="Cambria Math" w:hAnsi="Cambria Math" w:eastAsia="宋体" w:cs="宋体"/>
                  <w:i/>
                  <w:sz w:val="28"/>
                </w:rPr>
                <m:t>δ</m:t>
              </m:r>
              <m:ctrlPr>
                <w:rPr>
                  <w:rFonts w:hint="eastAsia" w:ascii="Cambria Math" w:hAnsi="Cambria Math" w:eastAsia="宋体" w:cs="宋体"/>
                  <w:sz w:val="28"/>
                </w:rPr>
              </m:ctrlPr>
            </m:e>
            <m:sub>
              <m:r>
                <m:rPr>
                  <m:nor/>
                </m:rPr>
                <w:rPr>
                  <w:rFonts w:hint="eastAsia" w:ascii="Cambria Math" w:hAnsi="Cambria Math" w:eastAsia="宋体" w:cs="宋体"/>
                  <w:i/>
                  <w:sz w:val="28"/>
                </w:rPr>
                <m:t>j</m:t>
              </m:r>
              <m:ctrlPr>
                <w:rPr>
                  <w:rFonts w:hint="eastAsia" w:ascii="Cambria Math" w:hAnsi="Cambria Math" w:eastAsia="宋体" w:cs="宋体"/>
                  <w:sz w:val="28"/>
                </w:rPr>
              </m:ctrlPr>
            </m:sub>
          </m:sSub>
          <m:r>
            <m:rPr>
              <m:nor/>
              <m:sty m:val="p"/>
            </m:rPr>
            <w:rPr>
              <w:rFonts w:hint="eastAsia" w:ascii="Cambria Math" w:hAnsi="Cambria Math" w:eastAsia="宋体" w:cs="宋体"/>
              <w:b w:val="0"/>
              <w:i w:val="0"/>
              <w:sz w:val="28"/>
            </w:rPr>
            <m:t>+</m:t>
          </m:r>
          <m:sSub>
            <m:sSubPr>
              <m:ctrlPr>
                <w:rPr>
                  <w:rFonts w:hint="eastAsia" w:ascii="Cambria Math" w:hAnsi="Cambria Math" w:eastAsia="宋体" w:cs="宋体"/>
                  <w:sz w:val="28"/>
                </w:rPr>
              </m:ctrlPr>
            </m:sSubPr>
            <m:e>
              <m:r>
                <m:rPr>
                  <m:nor/>
                </m:rPr>
                <w:rPr>
                  <w:rFonts w:hint="eastAsia" w:ascii="Cambria Math" w:hAnsi="Cambria Math" w:eastAsia="宋体" w:cs="宋体"/>
                  <w:i/>
                  <w:sz w:val="28"/>
                </w:rPr>
                <m:t>λ</m:t>
              </m:r>
              <m:ctrlPr>
                <w:rPr>
                  <w:rFonts w:hint="eastAsia" w:ascii="Cambria Math" w:hAnsi="Cambria Math" w:eastAsia="宋体" w:cs="宋体"/>
                  <w:sz w:val="28"/>
                </w:rPr>
              </m:ctrlPr>
            </m:e>
            <m:sub>
              <m:r>
                <m:rPr>
                  <m:nor/>
                </m:rPr>
                <w:rPr>
                  <w:rFonts w:hint="eastAsia" w:ascii="Cambria Math" w:hAnsi="Cambria Math" w:eastAsia="宋体" w:cs="宋体"/>
                  <w:i/>
                  <w:sz w:val="28"/>
                </w:rPr>
                <m:t>t</m:t>
              </m:r>
              <m:ctrlPr>
                <w:rPr>
                  <w:rFonts w:hint="eastAsia" w:ascii="Cambria Math" w:hAnsi="Cambria Math" w:eastAsia="宋体" w:cs="宋体"/>
                  <w:sz w:val="28"/>
                </w:rPr>
              </m:ctrlPr>
            </m:sub>
          </m:sSub>
          <m:r>
            <m:rPr>
              <m:nor/>
              <m:sty m:val="p"/>
            </m:rPr>
            <w:rPr>
              <w:rFonts w:hint="eastAsia" w:ascii="Cambria Math" w:hAnsi="Cambria Math" w:eastAsia="宋体" w:cs="宋体"/>
              <w:b w:val="0"/>
              <w:i w:val="0"/>
              <w:sz w:val="28"/>
            </w:rPr>
            <m:t>+</m:t>
          </m:r>
          <m:sSub>
            <m:sSubPr>
              <m:ctrlPr>
                <w:rPr>
                  <w:rFonts w:hint="eastAsia" w:ascii="Cambria Math" w:hAnsi="Cambria Math" w:eastAsia="宋体" w:cs="宋体"/>
                  <w:sz w:val="28"/>
                </w:rPr>
              </m:ctrlPr>
            </m:sSubPr>
            <m:e>
              <m:r>
                <m:rPr>
                  <m:nor/>
                </m:rPr>
                <w:rPr>
                  <w:rFonts w:hint="eastAsia" w:ascii="Cambria Math" w:hAnsi="Cambria Math" w:eastAsia="宋体" w:cs="宋体"/>
                  <w:i/>
                  <w:sz w:val="28"/>
                </w:rPr>
                <m:t>ε</m:t>
              </m:r>
              <m:ctrlPr>
                <w:rPr>
                  <w:rFonts w:hint="eastAsia" w:ascii="Cambria Math" w:hAnsi="Cambria Math" w:eastAsia="宋体" w:cs="宋体"/>
                  <w:sz w:val="28"/>
                </w:rPr>
              </m:ctrlPr>
            </m:e>
            <m:sub>
              <m:r>
                <m:rPr>
                  <m:nor/>
                </m:rPr>
                <w:rPr>
                  <w:rFonts w:hint="eastAsia" w:ascii="Cambria Math" w:hAnsi="Cambria Math" w:eastAsia="宋体" w:cs="宋体"/>
                  <w:i/>
                  <w:sz w:val="28"/>
                </w:rPr>
                <m:t>ijt</m:t>
              </m:r>
              <m:ctrlPr>
                <w:rPr>
                  <w:rFonts w:hint="eastAsia" w:ascii="Cambria Math" w:hAnsi="Cambria Math" w:eastAsia="宋体" w:cs="宋体"/>
                  <w:sz w:val="28"/>
                </w:rPr>
              </m:ctrlPr>
            </m:sub>
          </m:sSub>
        </m:oMath>
      </m:oMathPara>
    </w:p>
    <w:p w14:paraId="175D5DD2">
      <w:pPr>
        <w:pageBreakBefore w:val="0"/>
        <w:widowControl w:val="0"/>
        <w:kinsoku/>
        <w:wordWrap/>
        <w:overflowPunct/>
        <w:topLinePunct w:val="0"/>
        <w:autoSpaceDE/>
        <w:autoSpaceDN/>
        <w:bidi w:val="0"/>
        <w:adjustRightInd/>
        <w:snapToGrid/>
        <w:spacing w:line="460" w:lineRule="exact"/>
        <w:ind w:firstLine="480" w:firstLineChars="200"/>
        <w:textAlignment w:val="auto"/>
        <w:rPr>
          <w:rFonts w:hint="eastAsia" w:ascii="宋体" w:hAnsi="宋体" w:eastAsia="宋体" w:cs="宋体"/>
          <w:sz w:val="24"/>
          <w:lang w:val="en-US" w:eastAsia="zh-CN"/>
        </w:rPr>
      </w:pPr>
    </w:p>
    <w:p w14:paraId="564308C9">
      <w:pPr>
        <w:pageBreakBefore w:val="0"/>
        <w:widowControl w:val="0"/>
        <w:kinsoku/>
        <w:wordWrap/>
        <w:overflowPunct/>
        <w:topLinePunct w:val="0"/>
        <w:autoSpaceDE/>
        <w:autoSpaceDN/>
        <w:bidi w:val="0"/>
        <w:adjustRightInd/>
        <w:snapToGrid/>
        <w:spacing w:line="460" w:lineRule="exact"/>
        <w:ind w:firstLine="480" w:firstLineChars="200"/>
        <w:textAlignment w:val="auto"/>
        <w:rPr>
          <w:rFonts w:hint="eastAsia" w:ascii="宋体" w:hAnsi="宋体" w:eastAsia="宋体" w:cs="宋体"/>
          <w:sz w:val="24"/>
          <w:lang w:val="en-US" w:eastAsia="zh-CN"/>
        </w:rPr>
      </w:pPr>
      <w:r>
        <w:rPr>
          <w:rFonts w:hint="eastAsia" w:ascii="宋体" w:hAnsi="宋体" w:eastAsia="宋体" w:cs="宋体"/>
          <w:sz w:val="24"/>
          <w:lang w:val="en-US" w:eastAsia="zh-CN"/>
        </w:rPr>
        <w:t xml:space="preserve">其中 </w:t>
      </w:r>
      <m:oMath>
        <m:r>
          <m:rPr>
            <m:nor/>
          </m:rPr>
          <w:rPr>
            <w:rFonts w:hint="eastAsia" w:ascii="Cambria Math" w:hAnsi="Cambria Math" w:eastAsia="宋体" w:cs="宋体"/>
            <w:i/>
            <w:sz w:val="28"/>
          </w:rPr>
          <m:t>Perio</m:t>
        </m:r>
        <m:sSub>
          <m:sSubPr>
            <m:ctrlPr>
              <w:rPr>
                <w:rFonts w:hint="eastAsia" w:ascii="Cambria Math" w:hAnsi="Cambria Math" w:eastAsia="宋体" w:cs="宋体"/>
                <w:sz w:val="28"/>
              </w:rPr>
            </m:ctrlPr>
          </m:sSubPr>
          <m:e>
            <m:r>
              <m:rPr>
                <m:nor/>
              </m:rPr>
              <w:rPr>
                <w:rFonts w:hint="eastAsia" w:ascii="Cambria Math" w:hAnsi="Cambria Math" w:eastAsia="宋体" w:cs="宋体"/>
                <w:i/>
                <w:sz w:val="28"/>
              </w:rPr>
              <m:t>d</m:t>
            </m:r>
            <m:ctrlPr>
              <w:rPr>
                <w:rFonts w:hint="eastAsia" w:ascii="Cambria Math" w:hAnsi="Cambria Math" w:eastAsia="宋体" w:cs="宋体"/>
                <w:sz w:val="28"/>
              </w:rPr>
            </m:ctrlPr>
          </m:e>
          <m:sub>
            <m:r>
              <m:rPr>
                <m:nor/>
              </m:rPr>
              <w:rPr>
                <w:rFonts w:hint="eastAsia" w:ascii="Cambria Math" w:hAnsi="Cambria Math" w:eastAsia="宋体" w:cs="宋体"/>
                <w:i/>
                <w:sz w:val="28"/>
              </w:rPr>
              <m:t>t</m:t>
            </m:r>
            <m:r>
              <m:rPr>
                <m:nor/>
                <m:sty m:val="p"/>
              </m:rPr>
              <w:rPr>
                <w:rFonts w:hint="eastAsia" w:ascii="Cambria Math" w:hAnsi="Cambria Math" w:eastAsia="宋体" w:cs="宋体"/>
                <w:b w:val="0"/>
                <w:i w:val="0"/>
                <w:sz w:val="28"/>
              </w:rPr>
              <m:t>+</m:t>
            </m:r>
            <m:r>
              <m:rPr>
                <m:nor/>
              </m:rPr>
              <w:rPr>
                <w:rFonts w:hint="eastAsia" w:ascii="Cambria Math" w:hAnsi="Cambria Math" w:eastAsia="宋体" w:cs="宋体"/>
                <w:i/>
                <w:sz w:val="28"/>
              </w:rPr>
              <m:t>k</m:t>
            </m:r>
            <m:ctrlPr>
              <w:rPr>
                <w:rFonts w:hint="eastAsia" w:ascii="Cambria Math" w:hAnsi="Cambria Math" w:eastAsia="宋体" w:cs="宋体"/>
                <w:sz w:val="28"/>
              </w:rPr>
            </m:ctrlPr>
          </m:sub>
        </m:sSub>
      </m:oMath>
      <w:r>
        <w:rPr>
          <w:rFonts w:hint="eastAsia" w:ascii="宋体" w:hAnsi="宋体" w:eastAsia="宋体" w:cs="宋体"/>
          <w:sz w:val="24"/>
          <w:lang w:val="en-US" w:eastAsia="zh-CN"/>
        </w:rPr>
        <w:t xml:space="preserve"> 为距政策实施 </w:t>
      </w:r>
      <m:oMath>
        <m:r>
          <m:rPr>
            <m:nor/>
          </m:rPr>
          <w:rPr>
            <w:rFonts w:hint="eastAsia" w:ascii="Cambria Math" w:hAnsi="Cambria Math" w:eastAsia="宋体" w:cs="宋体"/>
            <w:i/>
            <w:sz w:val="24"/>
          </w:rPr>
          <m:t>k</m:t>
        </m:r>
      </m:oMath>
      <w:r>
        <w:rPr>
          <w:rFonts w:hint="eastAsia" w:ascii="宋体" w:hAnsi="宋体" w:eastAsia="宋体" w:cs="宋体"/>
          <w:i w:val="0"/>
          <w:sz w:val="24"/>
          <w:lang w:val="en-US" w:eastAsia="zh-CN"/>
        </w:rPr>
        <w:t xml:space="preserve"> </w:t>
      </w:r>
      <w:r>
        <w:rPr>
          <w:rFonts w:hint="eastAsia" w:ascii="宋体" w:hAnsi="宋体" w:eastAsia="宋体" w:cs="宋体"/>
          <w:sz w:val="24"/>
          <w:lang w:val="en-US" w:eastAsia="zh-CN"/>
        </w:rPr>
        <w:t>期的时间虚拟变量，</w:t>
      </w:r>
      <m:oMath>
        <m:r>
          <m:rPr>
            <m:nor/>
          </m:rPr>
          <w:rPr>
            <w:rFonts w:hint="eastAsia" w:ascii="Cambria Math" w:hAnsi="Cambria Math" w:eastAsia="宋体" w:cs="宋体"/>
            <w:i/>
            <w:sz w:val="24"/>
          </w:rPr>
          <m:t>k</m:t>
        </m:r>
        <m:r>
          <m:rPr>
            <m:nor/>
            <m:sty m:val="p"/>
          </m:rPr>
          <w:rPr>
            <w:rFonts w:hint="eastAsia" w:ascii="Cambria Math" w:hAnsi="Cambria Math" w:eastAsia="宋体" w:cs="宋体"/>
            <w:b w:val="0"/>
            <w:i w:val="0"/>
            <w:sz w:val="24"/>
          </w:rPr>
          <m:t>∈−6,...,−1</m:t>
        </m:r>
      </m:oMath>
      <w:r>
        <w:rPr>
          <w:rFonts w:hint="eastAsia" w:ascii="宋体" w:hAnsi="宋体" w:eastAsia="宋体" w:cs="宋体"/>
          <w:sz w:val="24"/>
          <w:lang w:val="en-US" w:eastAsia="zh-CN"/>
        </w:rPr>
        <w:t>对应政策前6至1个月，</w:t>
      </w:r>
      <m:oMath>
        <m:r>
          <m:rPr>
            <m:nor/>
          </m:rPr>
          <w:rPr>
            <w:rFonts w:hint="eastAsia" w:ascii="Cambria Math" w:hAnsi="Cambria Math" w:eastAsia="宋体" w:cs="宋体"/>
            <w:i/>
            <w:sz w:val="24"/>
          </w:rPr>
          <m:t>k</m:t>
        </m:r>
        <m:r>
          <m:rPr>
            <m:nor/>
            <m:sty m:val="p"/>
          </m:rPr>
          <w:rPr>
            <w:rFonts w:hint="eastAsia" w:ascii="Cambria Math" w:hAnsi="Cambria Math" w:eastAsia="宋体" w:cs="宋体"/>
            <w:b w:val="0"/>
            <w:i w:val="0"/>
            <w:sz w:val="24"/>
          </w:rPr>
          <m:t>∈1,...,6</m:t>
        </m:r>
      </m:oMath>
      <w:r>
        <w:rPr>
          <w:rFonts w:hint="eastAsia" w:ascii="宋体" w:hAnsi="宋体" w:eastAsia="宋体" w:cs="宋体"/>
          <w:sz w:val="24"/>
          <w:lang w:val="en-US" w:eastAsia="zh-CN"/>
        </w:rPr>
        <w:t>对应政策后1至6个月，政策前一期（</w:t>
      </w:r>
      <m:oMath>
        <m:r>
          <m:rPr>
            <m:nor/>
          </m:rPr>
          <w:rPr>
            <w:rFonts w:hint="eastAsia" w:ascii="Cambria Math" w:hAnsi="Cambria Math" w:eastAsia="宋体" w:cs="宋体"/>
            <w:i/>
            <w:sz w:val="24"/>
          </w:rPr>
          <m:t>k</m:t>
        </m:r>
        <m:r>
          <m:rPr>
            <m:nor/>
            <m:sty m:val="p"/>
          </m:rPr>
          <w:rPr>
            <w:rFonts w:hint="eastAsia" w:ascii="Cambria Math" w:hAnsi="Cambria Math" w:eastAsia="宋体" w:cs="宋体"/>
            <w:b w:val="0"/>
            <w:i w:val="0"/>
            <w:sz w:val="24"/>
          </w:rPr>
          <m:t>=−1</m:t>
        </m:r>
      </m:oMath>
      <w:r>
        <w:rPr>
          <w:rFonts w:hint="eastAsia" w:ascii="宋体" w:hAnsi="宋体" w:eastAsia="宋体" w:cs="宋体"/>
          <w:sz w:val="24"/>
          <w:lang w:val="en-US" w:eastAsia="zh-CN"/>
        </w:rPr>
        <w:t xml:space="preserve">）作为基准组被归一化为0。平行趋势假设成立的证据表现为：政策前各期系数 </w:t>
      </w:r>
      <m:oMath>
        <m:sSub>
          <m:sSubPr>
            <m:ctrlPr>
              <w:rPr>
                <w:rFonts w:hint="eastAsia" w:ascii="Cambria Math" w:hAnsi="Cambria Math" w:eastAsia="宋体" w:cs="宋体"/>
                <w:sz w:val="24"/>
              </w:rPr>
            </m:ctrlPr>
          </m:sSubPr>
          <m:e>
            <m:r>
              <m:rPr>
                <m:nor/>
              </m:rPr>
              <w:rPr>
                <w:rFonts w:hint="eastAsia" w:ascii="Cambria Math" w:hAnsi="Cambria Math" w:eastAsia="宋体" w:cs="宋体"/>
                <w:i/>
                <w:sz w:val="24"/>
              </w:rPr>
              <m:t>β</m:t>
            </m:r>
            <m:ctrlPr>
              <w:rPr>
                <w:rFonts w:hint="eastAsia" w:ascii="Cambria Math" w:hAnsi="Cambria Math" w:eastAsia="宋体" w:cs="宋体"/>
                <w:sz w:val="24"/>
              </w:rPr>
            </m:ctrlPr>
          </m:e>
          <m:sub>
            <m:r>
              <m:rPr>
                <m:nor/>
                <m:sty m:val="p"/>
              </m:rPr>
              <w:rPr>
                <w:rFonts w:hint="eastAsia" w:ascii="Cambria Math" w:hAnsi="Cambria Math" w:eastAsia="宋体" w:cs="宋体"/>
                <w:b w:val="0"/>
                <w:i w:val="0"/>
                <w:sz w:val="24"/>
              </w:rPr>
              <m:t>−6</m:t>
            </m:r>
            <m:ctrlPr>
              <w:rPr>
                <w:rFonts w:hint="eastAsia" w:ascii="Cambria Math" w:hAnsi="Cambria Math" w:eastAsia="宋体" w:cs="宋体"/>
                <w:sz w:val="24"/>
              </w:rPr>
            </m:ctrlPr>
          </m:sub>
        </m:sSub>
      </m:oMath>
      <w:r>
        <w:rPr>
          <w:rFonts w:hint="eastAsia" w:ascii="宋体" w:hAnsi="宋体" w:eastAsia="宋体" w:cs="宋体"/>
          <w:sz w:val="24"/>
          <w:lang w:val="en-US" w:eastAsia="zh-CN"/>
        </w:rPr>
        <w:t xml:space="preserve">至 </w:t>
      </w:r>
      <m:oMath>
        <m:sSub>
          <m:sSubPr>
            <m:ctrlPr>
              <w:rPr>
                <w:rFonts w:hint="eastAsia" w:ascii="Cambria Math" w:hAnsi="Cambria Math" w:eastAsia="宋体" w:cs="宋体"/>
                <w:sz w:val="24"/>
              </w:rPr>
            </m:ctrlPr>
          </m:sSubPr>
          <m:e>
            <m:r>
              <m:rPr>
                <m:nor/>
              </m:rPr>
              <w:rPr>
                <w:rFonts w:hint="eastAsia" w:ascii="Cambria Math" w:hAnsi="Cambria Math" w:eastAsia="宋体" w:cs="宋体"/>
                <w:i/>
                <w:sz w:val="24"/>
              </w:rPr>
              <m:t>β</m:t>
            </m:r>
            <m:ctrlPr>
              <w:rPr>
                <w:rFonts w:hint="eastAsia" w:ascii="Cambria Math" w:hAnsi="Cambria Math" w:eastAsia="宋体" w:cs="宋体"/>
                <w:sz w:val="24"/>
              </w:rPr>
            </m:ctrlPr>
          </m:e>
          <m:sub>
            <m:r>
              <m:rPr>
                <m:nor/>
                <m:sty m:val="p"/>
              </m:rPr>
              <w:rPr>
                <w:rFonts w:hint="eastAsia" w:ascii="Cambria Math" w:hAnsi="Cambria Math" w:eastAsia="宋体" w:cs="宋体"/>
                <w:b w:val="0"/>
                <w:i w:val="0"/>
                <w:sz w:val="24"/>
              </w:rPr>
              <m:t>−1</m:t>
            </m:r>
            <m:ctrlPr>
              <w:rPr>
                <w:rFonts w:hint="eastAsia" w:ascii="Cambria Math" w:hAnsi="Cambria Math" w:eastAsia="宋体" w:cs="宋体"/>
                <w:sz w:val="24"/>
              </w:rPr>
            </m:ctrlPr>
          </m:sub>
        </m:sSub>
      </m:oMath>
      <w:r>
        <w:rPr>
          <w:rFonts w:hint="eastAsia" w:ascii="宋体" w:hAnsi="宋体" w:eastAsia="宋体" w:cs="宋体"/>
          <w:sz w:val="24"/>
          <w:lang w:val="en-US" w:eastAsia="zh-CN"/>
        </w:rPr>
        <w:t xml:space="preserve"> 在统计上均不显著，即处理组与对照组在AI系统部署之前并不存在系统性的差异性趋势。</w:t>
      </w:r>
    </w:p>
    <w:p w14:paraId="019E52E5">
      <w:pPr>
        <w:keepNext w:val="0"/>
        <w:keepLines w:val="0"/>
        <w:pageBreakBefore w:val="0"/>
        <w:widowControl w:val="0"/>
        <w:numPr>
          <w:ilvl w:val="0"/>
          <w:numId w:val="0"/>
        </w:numPr>
        <w:kinsoku/>
        <w:wordWrap/>
        <w:overflowPunct/>
        <w:topLinePunct w:val="0"/>
        <w:autoSpaceDE/>
        <w:autoSpaceDN/>
        <w:bidi w:val="0"/>
        <w:adjustRightInd/>
        <w:snapToGrid/>
        <w:spacing w:before="120" w:after="240" w:line="240" w:lineRule="auto"/>
        <w:jc w:val="center"/>
        <w:textAlignment w:val="auto"/>
        <w:rPr>
          <w:rFonts w:hint="eastAsia" w:ascii="宋体" w:hAnsi="宋体" w:eastAsia="宋体" w:cs="宋体"/>
          <w:b/>
          <w:bCs/>
          <w:sz w:val="21"/>
          <w:szCs w:val="21"/>
          <w:lang w:val="en-US" w:eastAsia="zh-CN"/>
        </w:rPr>
      </w:pPr>
      <w:r>
        <w:rPr>
          <w:rFonts w:hint="eastAsia" w:ascii="宋体" w:hAnsi="宋体" w:eastAsia="宋体" w:cs="宋体"/>
          <w:b/>
          <w:bCs/>
          <w:sz w:val="21"/>
          <w:szCs w:val="21"/>
          <w:lang w:val="en-US" w:eastAsia="zh-CN"/>
        </w:rPr>
        <w:t>表4—8 平行趋势事件研究估计结果</w:t>
      </w:r>
    </w:p>
    <w:tbl>
      <w:tblPr>
        <w:tblStyle w:val="1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08"/>
        <w:gridCol w:w="1756"/>
        <w:gridCol w:w="1647"/>
        <w:gridCol w:w="692"/>
        <w:gridCol w:w="807"/>
        <w:gridCol w:w="1364"/>
        <w:gridCol w:w="953"/>
      </w:tblGrid>
      <w:tr w14:paraId="170C4D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8" w:type="pct"/>
            <w:tcBorders>
              <w:top w:val="single" w:color="000000" w:sz="12" w:space="0"/>
              <w:left w:val="nil"/>
              <w:bottom w:val="single" w:color="000000" w:sz="4" w:space="0"/>
              <w:right w:val="nil"/>
              <w:tl2br w:val="nil"/>
            </w:tcBorders>
            <w:shd w:val="clear" w:color="auto" w:fill="FFFFFF"/>
          </w:tcPr>
          <w:p w14:paraId="62F457E5">
            <w:pPr>
              <w:pStyle w:val="9"/>
              <w:bidi w:val="0"/>
              <w:rPr>
                <w:rFonts w:hint="eastAsia"/>
              </w:rPr>
            </w:pPr>
            <w:r>
              <w:rPr>
                <w:rFonts w:hint="eastAsia"/>
                <w:lang w:val="en-US" w:eastAsia="zh-CN"/>
              </w:rPr>
              <w:t>相对政策期</w:t>
            </w:r>
          </w:p>
        </w:tc>
        <w:tc>
          <w:tcPr>
            <w:tcW w:w="1030" w:type="pct"/>
            <w:tcBorders>
              <w:top w:val="single" w:color="000000" w:sz="12" w:space="0"/>
              <w:left w:val="nil"/>
              <w:bottom w:val="single" w:color="000000" w:sz="4" w:space="0"/>
              <w:right w:val="nil"/>
            </w:tcBorders>
            <w:shd w:val="clear" w:color="auto" w:fill="FFFFFF"/>
          </w:tcPr>
          <w:p w14:paraId="4CE5D249">
            <w:pPr>
              <w:pStyle w:val="9"/>
              <w:bidi w:val="0"/>
              <w:rPr>
                <w:rFonts w:hint="eastAsia"/>
              </w:rPr>
            </w:pPr>
            <w:r>
              <w:rPr>
                <w:rFonts w:hint="eastAsia"/>
                <w:lang w:val="en-US" w:eastAsia="zh-CN"/>
              </w:rPr>
              <w:t>系数估计（</w:t>
            </w:r>
            <m:oMath>
              <m:sSub>
                <m:sSubPr>
                  <m:ctrlPr>
                    <w:rPr>
                      <w:rFonts w:hint="eastAsia" w:ascii="Cambria Math" w:hAnsi="Cambria Math"/>
                    </w:rPr>
                  </m:ctrlPr>
                </m:sSubPr>
                <m:e>
                  <m:r>
                    <m:rPr>
                      <m:nor/>
                      <m:sty m:val="p"/>
                    </m:rPr>
                    <w:rPr>
                      <w:rFonts w:hint="eastAsia" w:ascii="Times New Roman" w:hAnsi="Times New Roman"/>
                      <w:b w:val="0"/>
                      <w:i w:val="0"/>
                    </w:rPr>
                    <m:t>β</m:t>
                  </m:r>
                  <m:ctrlPr>
                    <w:rPr>
                      <w:rFonts w:hint="eastAsia" w:ascii="Cambria Math" w:hAnsi="Cambria Math"/>
                    </w:rPr>
                  </m:ctrlPr>
                </m:e>
                <m:sub>
                  <m:r>
                    <m:rPr>
                      <m:nor/>
                      <m:sty m:val="p"/>
                    </m:rPr>
                    <w:rPr>
                      <w:rFonts w:hint="eastAsia" w:ascii="Times New Roman" w:hAnsi="Times New Roman"/>
                      <w:b w:val="0"/>
                      <w:i w:val="0"/>
                    </w:rPr>
                    <m:t>k</m:t>
                  </m:r>
                  <m:ctrlPr>
                    <w:rPr>
                      <w:rFonts w:hint="eastAsia" w:ascii="Cambria Math" w:hAnsi="Cambria Math"/>
                    </w:rPr>
                  </m:ctrlPr>
                </m:sub>
              </m:sSub>
            </m:oMath>
            <w:r>
              <w:rPr>
                <w:rFonts w:hint="eastAsia"/>
                <w:lang w:val="en-US" w:eastAsia="zh-CN"/>
              </w:rPr>
              <w:t>）</w:t>
            </w:r>
          </w:p>
        </w:tc>
        <w:tc>
          <w:tcPr>
            <w:tcW w:w="966" w:type="pct"/>
            <w:tcBorders>
              <w:top w:val="single" w:color="000000" w:sz="12" w:space="0"/>
              <w:left w:val="nil"/>
              <w:bottom w:val="single" w:color="000000" w:sz="4" w:space="0"/>
              <w:right w:val="nil"/>
            </w:tcBorders>
            <w:shd w:val="clear" w:color="auto" w:fill="FFFFFF"/>
          </w:tcPr>
          <w:p w14:paraId="02DAB30C">
            <w:pPr>
              <w:pStyle w:val="9"/>
              <w:bidi w:val="0"/>
              <w:rPr>
                <w:rFonts w:hint="eastAsia"/>
              </w:rPr>
            </w:pPr>
            <w:r>
              <w:rPr>
                <w:rFonts w:hint="eastAsia"/>
                <w:lang w:val="en-US" w:eastAsia="zh-CN"/>
              </w:rPr>
              <w:t>聚类稳健标准误</w:t>
            </w:r>
          </w:p>
        </w:tc>
        <w:tc>
          <w:tcPr>
            <w:tcW w:w="406" w:type="pct"/>
            <w:tcBorders>
              <w:top w:val="single" w:color="000000" w:sz="12" w:space="0"/>
              <w:left w:val="nil"/>
              <w:bottom w:val="single" w:color="000000" w:sz="4" w:space="0"/>
              <w:right w:val="nil"/>
            </w:tcBorders>
            <w:shd w:val="clear" w:color="auto" w:fill="FFFFFF"/>
          </w:tcPr>
          <w:p w14:paraId="2EE5B273">
            <w:pPr>
              <w:pStyle w:val="9"/>
              <w:bidi w:val="0"/>
              <w:rPr>
                <w:rFonts w:hint="eastAsia"/>
              </w:rPr>
            </w:pPr>
            <w:r>
              <w:rPr>
                <w:rFonts w:hint="eastAsia"/>
                <w:lang w:val="en-US" w:eastAsia="zh-CN"/>
              </w:rPr>
              <w:t>t值</w:t>
            </w:r>
          </w:p>
        </w:tc>
        <w:tc>
          <w:tcPr>
            <w:tcW w:w="469" w:type="pct"/>
            <w:tcBorders>
              <w:top w:val="single" w:color="000000" w:sz="12" w:space="0"/>
              <w:left w:val="nil"/>
              <w:bottom w:val="single" w:color="000000" w:sz="4" w:space="0"/>
              <w:right w:val="nil"/>
            </w:tcBorders>
            <w:shd w:val="clear" w:color="auto" w:fill="FFFFFF"/>
          </w:tcPr>
          <w:p w14:paraId="3A6061E4">
            <w:pPr>
              <w:pStyle w:val="9"/>
              <w:bidi w:val="0"/>
              <w:rPr>
                <w:rFonts w:hint="eastAsia"/>
              </w:rPr>
            </w:pPr>
            <w:r>
              <w:rPr>
                <w:rFonts w:hint="eastAsia"/>
                <w:lang w:val="en-US" w:eastAsia="zh-CN"/>
              </w:rPr>
              <w:t>p值</w:t>
            </w:r>
          </w:p>
        </w:tc>
        <w:tc>
          <w:tcPr>
            <w:tcW w:w="800" w:type="pct"/>
            <w:tcBorders>
              <w:top w:val="single" w:color="000000" w:sz="12" w:space="0"/>
              <w:left w:val="nil"/>
              <w:bottom w:val="single" w:color="000000" w:sz="4" w:space="0"/>
              <w:right w:val="nil"/>
            </w:tcBorders>
            <w:shd w:val="clear" w:color="auto" w:fill="FFFFFF"/>
          </w:tcPr>
          <w:p w14:paraId="2C14383A">
            <w:pPr>
              <w:pStyle w:val="9"/>
              <w:bidi w:val="0"/>
              <w:rPr>
                <w:rFonts w:hint="eastAsia"/>
              </w:rPr>
            </w:pPr>
            <w:r>
              <w:rPr>
                <w:rFonts w:hint="eastAsia"/>
                <w:lang w:val="en-US" w:eastAsia="zh-CN"/>
              </w:rPr>
              <w:t>95%置信区间</w:t>
            </w:r>
          </w:p>
        </w:tc>
        <w:tc>
          <w:tcPr>
            <w:tcW w:w="559" w:type="pct"/>
            <w:tcBorders>
              <w:top w:val="single" w:color="000000" w:sz="12" w:space="0"/>
              <w:left w:val="nil"/>
              <w:bottom w:val="single" w:color="000000" w:sz="4" w:space="0"/>
              <w:right w:val="nil"/>
            </w:tcBorders>
            <w:shd w:val="clear" w:color="auto" w:fill="FFFFFF"/>
          </w:tcPr>
          <w:p w14:paraId="59DDF4B1">
            <w:pPr>
              <w:pStyle w:val="9"/>
              <w:bidi w:val="0"/>
              <w:rPr>
                <w:rFonts w:hint="eastAsia"/>
              </w:rPr>
            </w:pPr>
            <w:r>
              <w:rPr>
                <w:rFonts w:hint="eastAsia"/>
                <w:lang w:val="en-US" w:eastAsia="zh-CN"/>
              </w:rPr>
              <w:t>显著性</w:t>
            </w:r>
          </w:p>
        </w:tc>
      </w:tr>
      <w:tr w14:paraId="7FA093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8" w:type="pct"/>
            <w:tcBorders>
              <w:top w:val="single" w:color="000000" w:sz="4" w:space="0"/>
              <w:left w:val="nil"/>
              <w:bottom w:val="nil"/>
              <w:right w:val="nil"/>
            </w:tcBorders>
            <w:shd w:val="clear" w:color="auto" w:fill="FFFFFF"/>
          </w:tcPr>
          <w:p w14:paraId="69FAB3D9">
            <w:pPr>
              <w:pStyle w:val="9"/>
              <w:bidi w:val="0"/>
              <w:rPr>
                <w:rFonts w:hint="eastAsia"/>
              </w:rPr>
            </w:pPr>
            <w:r>
              <w:rPr>
                <w:rFonts w:hint="eastAsia"/>
                <w:lang w:val="en-US" w:eastAsia="zh-CN"/>
              </w:rPr>
              <w:t>t−6</w:t>
            </w:r>
          </w:p>
        </w:tc>
        <w:tc>
          <w:tcPr>
            <w:tcW w:w="1030" w:type="pct"/>
            <w:tcBorders>
              <w:top w:val="single" w:color="000000" w:sz="4" w:space="0"/>
              <w:left w:val="nil"/>
              <w:bottom w:val="nil"/>
              <w:right w:val="nil"/>
            </w:tcBorders>
            <w:shd w:val="clear" w:color="auto" w:fill="FFFFFF"/>
          </w:tcPr>
          <w:p w14:paraId="45955617">
            <w:pPr>
              <w:pStyle w:val="9"/>
              <w:bidi w:val="0"/>
              <w:rPr>
                <w:rFonts w:hint="eastAsia"/>
              </w:rPr>
            </w:pPr>
            <w:r>
              <w:rPr>
                <w:rFonts w:hint="eastAsia"/>
                <w:lang w:val="en-US" w:eastAsia="zh-CN"/>
              </w:rPr>
              <w:t>−0.023</w:t>
            </w:r>
          </w:p>
        </w:tc>
        <w:tc>
          <w:tcPr>
            <w:tcW w:w="966" w:type="pct"/>
            <w:tcBorders>
              <w:top w:val="single" w:color="000000" w:sz="4" w:space="0"/>
              <w:left w:val="nil"/>
              <w:bottom w:val="nil"/>
              <w:right w:val="nil"/>
            </w:tcBorders>
            <w:shd w:val="clear" w:color="auto" w:fill="FFFFFF"/>
          </w:tcPr>
          <w:p w14:paraId="2FFCDC46">
            <w:pPr>
              <w:pStyle w:val="9"/>
              <w:bidi w:val="0"/>
              <w:rPr>
                <w:rFonts w:hint="eastAsia"/>
              </w:rPr>
            </w:pPr>
            <w:r>
              <w:rPr>
                <w:rFonts w:hint="eastAsia"/>
                <w:lang w:val="en-US" w:eastAsia="zh-CN"/>
              </w:rPr>
              <w:t>0.034</w:t>
            </w:r>
          </w:p>
        </w:tc>
        <w:tc>
          <w:tcPr>
            <w:tcW w:w="406" w:type="pct"/>
            <w:tcBorders>
              <w:top w:val="single" w:color="000000" w:sz="4" w:space="0"/>
              <w:left w:val="nil"/>
              <w:bottom w:val="nil"/>
              <w:right w:val="nil"/>
            </w:tcBorders>
            <w:shd w:val="clear" w:color="auto" w:fill="FFFFFF"/>
          </w:tcPr>
          <w:p w14:paraId="01F6DC6A">
            <w:pPr>
              <w:pStyle w:val="9"/>
              <w:bidi w:val="0"/>
              <w:rPr>
                <w:rFonts w:hint="eastAsia"/>
              </w:rPr>
            </w:pPr>
            <w:r>
              <w:rPr>
                <w:rFonts w:hint="eastAsia"/>
                <w:lang w:val="en-US" w:eastAsia="zh-CN"/>
              </w:rPr>
              <w:t>−0.68</w:t>
            </w:r>
          </w:p>
        </w:tc>
        <w:tc>
          <w:tcPr>
            <w:tcW w:w="469" w:type="pct"/>
            <w:tcBorders>
              <w:top w:val="single" w:color="000000" w:sz="4" w:space="0"/>
              <w:left w:val="nil"/>
              <w:bottom w:val="nil"/>
              <w:right w:val="nil"/>
            </w:tcBorders>
            <w:shd w:val="clear" w:color="auto" w:fill="FFFFFF"/>
          </w:tcPr>
          <w:p w14:paraId="5D3CFD4D">
            <w:pPr>
              <w:pStyle w:val="9"/>
              <w:bidi w:val="0"/>
              <w:rPr>
                <w:rFonts w:hint="eastAsia"/>
              </w:rPr>
            </w:pPr>
            <w:r>
              <w:rPr>
                <w:rFonts w:hint="eastAsia"/>
                <w:lang w:val="en-US" w:eastAsia="zh-CN"/>
              </w:rPr>
              <w:t>0.497</w:t>
            </w:r>
          </w:p>
        </w:tc>
        <w:tc>
          <w:tcPr>
            <w:tcW w:w="800" w:type="pct"/>
            <w:tcBorders>
              <w:top w:val="single" w:color="000000" w:sz="4" w:space="0"/>
              <w:left w:val="nil"/>
              <w:bottom w:val="nil"/>
              <w:right w:val="nil"/>
            </w:tcBorders>
            <w:shd w:val="clear" w:color="auto" w:fill="FFFFFF"/>
          </w:tcPr>
          <w:p w14:paraId="2C634086">
            <w:pPr>
              <w:pStyle w:val="9"/>
              <w:bidi w:val="0"/>
              <w:rPr>
                <w:rFonts w:hint="eastAsia"/>
              </w:rPr>
            </w:pPr>
            <w:r>
              <w:rPr>
                <w:rFonts w:hint="eastAsia"/>
                <w:lang w:val="en-US" w:eastAsia="zh-CN"/>
              </w:rPr>
              <w:t>[−0.089, 0.043]</w:t>
            </w:r>
          </w:p>
        </w:tc>
        <w:tc>
          <w:tcPr>
            <w:tcW w:w="559" w:type="pct"/>
            <w:tcBorders>
              <w:top w:val="single" w:color="000000" w:sz="4" w:space="0"/>
              <w:left w:val="nil"/>
              <w:bottom w:val="nil"/>
              <w:right w:val="nil"/>
            </w:tcBorders>
            <w:shd w:val="clear" w:color="auto" w:fill="FFFFFF"/>
          </w:tcPr>
          <w:p w14:paraId="4F0978C7">
            <w:pPr>
              <w:pStyle w:val="9"/>
              <w:bidi w:val="0"/>
              <w:rPr>
                <w:rFonts w:hint="eastAsia"/>
              </w:rPr>
            </w:pPr>
            <w:r>
              <w:rPr>
                <w:rFonts w:hint="eastAsia"/>
                <w:lang w:val="en-US" w:eastAsia="zh-CN"/>
              </w:rPr>
              <w:t>不显著</w:t>
            </w:r>
          </w:p>
        </w:tc>
      </w:tr>
      <w:tr w14:paraId="5E9CE8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8" w:type="pct"/>
            <w:tcBorders>
              <w:top w:val="nil"/>
              <w:left w:val="nil"/>
              <w:bottom w:val="nil"/>
              <w:right w:val="nil"/>
            </w:tcBorders>
            <w:shd w:val="clear" w:color="auto" w:fill="FFFFFF"/>
          </w:tcPr>
          <w:p w14:paraId="3BC5418F">
            <w:pPr>
              <w:pStyle w:val="9"/>
              <w:bidi w:val="0"/>
              <w:rPr>
                <w:rFonts w:hint="eastAsia"/>
              </w:rPr>
            </w:pPr>
            <w:r>
              <w:rPr>
                <w:rFonts w:hint="eastAsia"/>
                <w:lang w:val="en-US" w:eastAsia="zh-CN"/>
              </w:rPr>
              <w:t>t−5</w:t>
            </w:r>
          </w:p>
        </w:tc>
        <w:tc>
          <w:tcPr>
            <w:tcW w:w="1030" w:type="pct"/>
            <w:tcBorders>
              <w:top w:val="nil"/>
              <w:left w:val="nil"/>
              <w:bottom w:val="nil"/>
              <w:right w:val="nil"/>
            </w:tcBorders>
            <w:shd w:val="clear" w:color="auto" w:fill="FFFFFF"/>
          </w:tcPr>
          <w:p w14:paraId="16E8B15B">
            <w:pPr>
              <w:pStyle w:val="9"/>
              <w:bidi w:val="0"/>
              <w:rPr>
                <w:rFonts w:hint="eastAsia"/>
              </w:rPr>
            </w:pPr>
            <w:r>
              <w:rPr>
                <w:rFonts w:hint="eastAsia"/>
                <w:lang w:val="en-US" w:eastAsia="zh-CN"/>
              </w:rPr>
              <w:t>0.017</w:t>
            </w:r>
          </w:p>
        </w:tc>
        <w:tc>
          <w:tcPr>
            <w:tcW w:w="966" w:type="pct"/>
            <w:tcBorders>
              <w:top w:val="nil"/>
              <w:left w:val="nil"/>
              <w:bottom w:val="nil"/>
              <w:right w:val="nil"/>
            </w:tcBorders>
            <w:shd w:val="clear" w:color="auto" w:fill="FFFFFF"/>
          </w:tcPr>
          <w:p w14:paraId="44644373">
            <w:pPr>
              <w:pStyle w:val="9"/>
              <w:bidi w:val="0"/>
              <w:rPr>
                <w:rFonts w:hint="eastAsia"/>
              </w:rPr>
            </w:pPr>
            <w:r>
              <w:rPr>
                <w:rFonts w:hint="eastAsia"/>
                <w:lang w:val="en-US" w:eastAsia="zh-CN"/>
              </w:rPr>
              <w:t>0.031</w:t>
            </w:r>
          </w:p>
        </w:tc>
        <w:tc>
          <w:tcPr>
            <w:tcW w:w="406" w:type="pct"/>
            <w:tcBorders>
              <w:top w:val="nil"/>
              <w:left w:val="nil"/>
              <w:bottom w:val="nil"/>
              <w:right w:val="nil"/>
            </w:tcBorders>
            <w:shd w:val="clear" w:color="auto" w:fill="FFFFFF"/>
          </w:tcPr>
          <w:p w14:paraId="54766898">
            <w:pPr>
              <w:pStyle w:val="9"/>
              <w:bidi w:val="0"/>
              <w:rPr>
                <w:rFonts w:hint="eastAsia"/>
              </w:rPr>
            </w:pPr>
            <w:r>
              <w:rPr>
                <w:rFonts w:hint="eastAsia"/>
                <w:lang w:val="en-US" w:eastAsia="zh-CN"/>
              </w:rPr>
              <w:t>0.55</w:t>
            </w:r>
          </w:p>
        </w:tc>
        <w:tc>
          <w:tcPr>
            <w:tcW w:w="469" w:type="pct"/>
            <w:tcBorders>
              <w:top w:val="nil"/>
              <w:left w:val="nil"/>
              <w:bottom w:val="nil"/>
              <w:right w:val="nil"/>
            </w:tcBorders>
            <w:shd w:val="clear" w:color="auto" w:fill="FFFFFF"/>
          </w:tcPr>
          <w:p w14:paraId="2492433D">
            <w:pPr>
              <w:pStyle w:val="9"/>
              <w:bidi w:val="0"/>
              <w:rPr>
                <w:rFonts w:hint="eastAsia"/>
              </w:rPr>
            </w:pPr>
            <w:r>
              <w:rPr>
                <w:rFonts w:hint="eastAsia"/>
                <w:lang w:val="en-US" w:eastAsia="zh-CN"/>
              </w:rPr>
              <w:t>0.583</w:t>
            </w:r>
          </w:p>
        </w:tc>
        <w:tc>
          <w:tcPr>
            <w:tcW w:w="800" w:type="pct"/>
            <w:tcBorders>
              <w:top w:val="nil"/>
              <w:left w:val="nil"/>
              <w:bottom w:val="nil"/>
              <w:right w:val="nil"/>
            </w:tcBorders>
            <w:shd w:val="clear" w:color="auto" w:fill="FFFFFF"/>
          </w:tcPr>
          <w:p w14:paraId="36CBA5D6">
            <w:pPr>
              <w:pStyle w:val="9"/>
              <w:bidi w:val="0"/>
              <w:rPr>
                <w:rFonts w:hint="eastAsia"/>
              </w:rPr>
            </w:pPr>
            <w:r>
              <w:rPr>
                <w:rFonts w:hint="eastAsia"/>
                <w:lang w:val="en-US" w:eastAsia="zh-CN"/>
              </w:rPr>
              <w:t>[−0.044, 0.078]</w:t>
            </w:r>
          </w:p>
        </w:tc>
        <w:tc>
          <w:tcPr>
            <w:tcW w:w="559" w:type="pct"/>
            <w:tcBorders>
              <w:top w:val="nil"/>
              <w:left w:val="nil"/>
              <w:bottom w:val="nil"/>
              <w:right w:val="nil"/>
            </w:tcBorders>
            <w:shd w:val="clear" w:color="auto" w:fill="FFFFFF"/>
          </w:tcPr>
          <w:p w14:paraId="0A7C9997">
            <w:pPr>
              <w:pStyle w:val="9"/>
              <w:bidi w:val="0"/>
              <w:rPr>
                <w:rFonts w:hint="eastAsia"/>
              </w:rPr>
            </w:pPr>
            <w:r>
              <w:rPr>
                <w:rFonts w:hint="eastAsia"/>
                <w:lang w:val="en-US" w:eastAsia="zh-CN"/>
              </w:rPr>
              <w:t>不显著</w:t>
            </w:r>
          </w:p>
        </w:tc>
      </w:tr>
      <w:tr w14:paraId="3398ED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8" w:type="pct"/>
            <w:tcBorders>
              <w:top w:val="nil"/>
              <w:left w:val="nil"/>
              <w:bottom w:val="nil"/>
              <w:right w:val="nil"/>
            </w:tcBorders>
            <w:shd w:val="clear" w:color="auto" w:fill="FFFFFF"/>
          </w:tcPr>
          <w:p w14:paraId="7E48483C">
            <w:pPr>
              <w:pStyle w:val="9"/>
              <w:bidi w:val="0"/>
              <w:rPr>
                <w:rFonts w:hint="eastAsia"/>
              </w:rPr>
            </w:pPr>
            <w:r>
              <w:rPr>
                <w:rFonts w:hint="eastAsia"/>
                <w:lang w:val="en-US" w:eastAsia="zh-CN"/>
              </w:rPr>
              <w:t>t−4</w:t>
            </w:r>
          </w:p>
        </w:tc>
        <w:tc>
          <w:tcPr>
            <w:tcW w:w="1030" w:type="pct"/>
            <w:tcBorders>
              <w:top w:val="nil"/>
              <w:left w:val="nil"/>
              <w:bottom w:val="nil"/>
              <w:right w:val="nil"/>
            </w:tcBorders>
            <w:shd w:val="clear" w:color="auto" w:fill="FFFFFF"/>
          </w:tcPr>
          <w:p w14:paraId="335A07D9">
            <w:pPr>
              <w:pStyle w:val="9"/>
              <w:bidi w:val="0"/>
              <w:rPr>
                <w:rFonts w:hint="eastAsia"/>
              </w:rPr>
            </w:pPr>
            <w:r>
              <w:rPr>
                <w:rFonts w:hint="eastAsia"/>
                <w:lang w:val="en-US" w:eastAsia="zh-CN"/>
              </w:rPr>
              <w:t>−0.012</w:t>
            </w:r>
          </w:p>
        </w:tc>
        <w:tc>
          <w:tcPr>
            <w:tcW w:w="966" w:type="pct"/>
            <w:tcBorders>
              <w:top w:val="nil"/>
              <w:left w:val="nil"/>
              <w:bottom w:val="nil"/>
              <w:right w:val="nil"/>
            </w:tcBorders>
            <w:shd w:val="clear" w:color="auto" w:fill="FFFFFF"/>
          </w:tcPr>
          <w:p w14:paraId="492D61C5">
            <w:pPr>
              <w:pStyle w:val="9"/>
              <w:bidi w:val="0"/>
              <w:rPr>
                <w:rFonts w:hint="eastAsia"/>
              </w:rPr>
            </w:pPr>
            <w:r>
              <w:rPr>
                <w:rFonts w:hint="eastAsia"/>
                <w:lang w:val="en-US" w:eastAsia="zh-CN"/>
              </w:rPr>
              <w:t>0.029</w:t>
            </w:r>
          </w:p>
        </w:tc>
        <w:tc>
          <w:tcPr>
            <w:tcW w:w="406" w:type="pct"/>
            <w:tcBorders>
              <w:top w:val="nil"/>
              <w:left w:val="nil"/>
              <w:bottom w:val="nil"/>
              <w:right w:val="nil"/>
            </w:tcBorders>
            <w:shd w:val="clear" w:color="auto" w:fill="FFFFFF"/>
          </w:tcPr>
          <w:p w14:paraId="1B616572">
            <w:pPr>
              <w:pStyle w:val="9"/>
              <w:bidi w:val="0"/>
              <w:rPr>
                <w:rFonts w:hint="eastAsia"/>
              </w:rPr>
            </w:pPr>
            <w:r>
              <w:rPr>
                <w:rFonts w:hint="eastAsia"/>
                <w:lang w:val="en-US" w:eastAsia="zh-CN"/>
              </w:rPr>
              <w:t>−0.41</w:t>
            </w:r>
          </w:p>
        </w:tc>
        <w:tc>
          <w:tcPr>
            <w:tcW w:w="469" w:type="pct"/>
            <w:tcBorders>
              <w:top w:val="nil"/>
              <w:left w:val="nil"/>
              <w:bottom w:val="nil"/>
              <w:right w:val="nil"/>
            </w:tcBorders>
            <w:shd w:val="clear" w:color="auto" w:fill="FFFFFF"/>
          </w:tcPr>
          <w:p w14:paraId="4F4A8A49">
            <w:pPr>
              <w:pStyle w:val="9"/>
              <w:bidi w:val="0"/>
              <w:rPr>
                <w:rFonts w:hint="eastAsia"/>
              </w:rPr>
            </w:pPr>
            <w:r>
              <w:rPr>
                <w:rFonts w:hint="eastAsia"/>
                <w:lang w:val="en-US" w:eastAsia="zh-CN"/>
              </w:rPr>
              <w:t>0.680</w:t>
            </w:r>
          </w:p>
        </w:tc>
        <w:tc>
          <w:tcPr>
            <w:tcW w:w="800" w:type="pct"/>
            <w:tcBorders>
              <w:top w:val="nil"/>
              <w:left w:val="nil"/>
              <w:bottom w:val="nil"/>
              <w:right w:val="nil"/>
            </w:tcBorders>
            <w:shd w:val="clear" w:color="auto" w:fill="FFFFFF"/>
          </w:tcPr>
          <w:p w14:paraId="663A13E4">
            <w:pPr>
              <w:pStyle w:val="9"/>
              <w:bidi w:val="0"/>
              <w:rPr>
                <w:rFonts w:hint="eastAsia"/>
              </w:rPr>
            </w:pPr>
            <w:r>
              <w:rPr>
                <w:rFonts w:hint="eastAsia"/>
                <w:lang w:val="en-US" w:eastAsia="zh-CN"/>
              </w:rPr>
              <w:t>[−0.069, 0.045]</w:t>
            </w:r>
          </w:p>
        </w:tc>
        <w:tc>
          <w:tcPr>
            <w:tcW w:w="559" w:type="pct"/>
            <w:tcBorders>
              <w:top w:val="nil"/>
              <w:left w:val="nil"/>
              <w:bottom w:val="nil"/>
              <w:right w:val="nil"/>
            </w:tcBorders>
            <w:shd w:val="clear" w:color="auto" w:fill="FFFFFF"/>
          </w:tcPr>
          <w:p w14:paraId="72D8AC6F">
            <w:pPr>
              <w:pStyle w:val="9"/>
              <w:bidi w:val="0"/>
              <w:rPr>
                <w:rFonts w:hint="eastAsia"/>
              </w:rPr>
            </w:pPr>
            <w:r>
              <w:rPr>
                <w:rFonts w:hint="eastAsia"/>
                <w:lang w:val="en-US" w:eastAsia="zh-CN"/>
              </w:rPr>
              <w:t>不显著</w:t>
            </w:r>
          </w:p>
        </w:tc>
      </w:tr>
      <w:tr w14:paraId="2E6990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8" w:type="pct"/>
            <w:tcBorders>
              <w:top w:val="nil"/>
              <w:left w:val="nil"/>
              <w:bottom w:val="nil"/>
              <w:right w:val="nil"/>
            </w:tcBorders>
            <w:shd w:val="clear" w:color="auto" w:fill="FFFFFF"/>
          </w:tcPr>
          <w:p w14:paraId="7F8BD562">
            <w:pPr>
              <w:pStyle w:val="9"/>
              <w:bidi w:val="0"/>
              <w:rPr>
                <w:rFonts w:hint="eastAsia"/>
              </w:rPr>
            </w:pPr>
            <w:r>
              <w:rPr>
                <w:rFonts w:hint="eastAsia"/>
                <w:lang w:val="en-US" w:eastAsia="zh-CN"/>
              </w:rPr>
              <w:t>t−3</w:t>
            </w:r>
          </w:p>
        </w:tc>
        <w:tc>
          <w:tcPr>
            <w:tcW w:w="1030" w:type="pct"/>
            <w:tcBorders>
              <w:top w:val="nil"/>
              <w:left w:val="nil"/>
              <w:bottom w:val="nil"/>
              <w:right w:val="nil"/>
            </w:tcBorders>
            <w:shd w:val="clear" w:color="auto" w:fill="FFFFFF"/>
          </w:tcPr>
          <w:p w14:paraId="599BEB0A">
            <w:pPr>
              <w:pStyle w:val="9"/>
              <w:bidi w:val="0"/>
              <w:rPr>
                <w:rFonts w:hint="eastAsia"/>
              </w:rPr>
            </w:pPr>
            <w:r>
              <w:rPr>
                <w:rFonts w:hint="eastAsia"/>
                <w:lang w:val="en-US" w:eastAsia="zh-CN"/>
              </w:rPr>
              <w:t>0.008</w:t>
            </w:r>
          </w:p>
        </w:tc>
        <w:tc>
          <w:tcPr>
            <w:tcW w:w="966" w:type="pct"/>
            <w:tcBorders>
              <w:top w:val="nil"/>
              <w:left w:val="nil"/>
              <w:bottom w:val="nil"/>
              <w:right w:val="nil"/>
            </w:tcBorders>
            <w:shd w:val="clear" w:color="auto" w:fill="FFFFFF"/>
          </w:tcPr>
          <w:p w14:paraId="31254391">
            <w:pPr>
              <w:pStyle w:val="9"/>
              <w:bidi w:val="0"/>
              <w:rPr>
                <w:rFonts w:hint="eastAsia"/>
              </w:rPr>
            </w:pPr>
            <w:r>
              <w:rPr>
                <w:rFonts w:hint="eastAsia"/>
                <w:lang w:val="en-US" w:eastAsia="zh-CN"/>
              </w:rPr>
              <w:t>0.027</w:t>
            </w:r>
          </w:p>
        </w:tc>
        <w:tc>
          <w:tcPr>
            <w:tcW w:w="406" w:type="pct"/>
            <w:tcBorders>
              <w:top w:val="nil"/>
              <w:left w:val="nil"/>
              <w:bottom w:val="nil"/>
              <w:right w:val="nil"/>
            </w:tcBorders>
            <w:shd w:val="clear" w:color="auto" w:fill="FFFFFF"/>
          </w:tcPr>
          <w:p w14:paraId="07642617">
            <w:pPr>
              <w:pStyle w:val="9"/>
              <w:bidi w:val="0"/>
              <w:rPr>
                <w:rFonts w:hint="eastAsia"/>
              </w:rPr>
            </w:pPr>
            <w:r>
              <w:rPr>
                <w:rFonts w:hint="eastAsia"/>
                <w:lang w:val="en-US" w:eastAsia="zh-CN"/>
              </w:rPr>
              <w:t>0.30</w:t>
            </w:r>
          </w:p>
        </w:tc>
        <w:tc>
          <w:tcPr>
            <w:tcW w:w="469" w:type="pct"/>
            <w:tcBorders>
              <w:top w:val="nil"/>
              <w:left w:val="nil"/>
              <w:bottom w:val="nil"/>
              <w:right w:val="nil"/>
            </w:tcBorders>
            <w:shd w:val="clear" w:color="auto" w:fill="FFFFFF"/>
          </w:tcPr>
          <w:p w14:paraId="564A562F">
            <w:pPr>
              <w:pStyle w:val="9"/>
              <w:bidi w:val="0"/>
              <w:rPr>
                <w:rFonts w:hint="eastAsia"/>
              </w:rPr>
            </w:pPr>
            <w:r>
              <w:rPr>
                <w:rFonts w:hint="eastAsia"/>
                <w:lang w:val="en-US" w:eastAsia="zh-CN"/>
              </w:rPr>
              <w:t>0.766</w:t>
            </w:r>
          </w:p>
        </w:tc>
        <w:tc>
          <w:tcPr>
            <w:tcW w:w="800" w:type="pct"/>
            <w:tcBorders>
              <w:top w:val="nil"/>
              <w:left w:val="nil"/>
              <w:bottom w:val="nil"/>
              <w:right w:val="nil"/>
            </w:tcBorders>
            <w:shd w:val="clear" w:color="auto" w:fill="FFFFFF"/>
          </w:tcPr>
          <w:p w14:paraId="60E8A7CE">
            <w:pPr>
              <w:pStyle w:val="9"/>
              <w:bidi w:val="0"/>
              <w:rPr>
                <w:rFonts w:hint="eastAsia"/>
              </w:rPr>
            </w:pPr>
            <w:r>
              <w:rPr>
                <w:rFonts w:hint="eastAsia"/>
                <w:lang w:val="en-US" w:eastAsia="zh-CN"/>
              </w:rPr>
              <w:t>[−0.045, 0.061]</w:t>
            </w:r>
          </w:p>
        </w:tc>
        <w:tc>
          <w:tcPr>
            <w:tcW w:w="559" w:type="pct"/>
            <w:tcBorders>
              <w:top w:val="nil"/>
              <w:left w:val="nil"/>
              <w:bottom w:val="nil"/>
              <w:right w:val="nil"/>
            </w:tcBorders>
            <w:shd w:val="clear" w:color="auto" w:fill="FFFFFF"/>
          </w:tcPr>
          <w:p w14:paraId="0F50720E">
            <w:pPr>
              <w:pStyle w:val="9"/>
              <w:bidi w:val="0"/>
              <w:rPr>
                <w:rFonts w:hint="eastAsia"/>
              </w:rPr>
            </w:pPr>
            <w:r>
              <w:rPr>
                <w:rFonts w:hint="eastAsia"/>
                <w:lang w:val="en-US" w:eastAsia="zh-CN"/>
              </w:rPr>
              <w:t>不显著</w:t>
            </w:r>
          </w:p>
        </w:tc>
      </w:tr>
      <w:tr w14:paraId="2446B4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8" w:type="pct"/>
            <w:tcBorders>
              <w:top w:val="nil"/>
              <w:left w:val="nil"/>
              <w:bottom w:val="nil"/>
              <w:right w:val="nil"/>
            </w:tcBorders>
            <w:shd w:val="clear" w:color="auto" w:fill="FFFFFF"/>
          </w:tcPr>
          <w:p w14:paraId="6DDE7DFC">
            <w:pPr>
              <w:pStyle w:val="9"/>
              <w:bidi w:val="0"/>
              <w:rPr>
                <w:rFonts w:hint="eastAsia"/>
              </w:rPr>
            </w:pPr>
            <w:r>
              <w:rPr>
                <w:rFonts w:hint="eastAsia"/>
                <w:lang w:val="en-US" w:eastAsia="zh-CN"/>
              </w:rPr>
              <w:t>t−2</w:t>
            </w:r>
          </w:p>
        </w:tc>
        <w:tc>
          <w:tcPr>
            <w:tcW w:w="1030" w:type="pct"/>
            <w:tcBorders>
              <w:top w:val="nil"/>
              <w:left w:val="nil"/>
              <w:bottom w:val="nil"/>
              <w:right w:val="nil"/>
            </w:tcBorders>
            <w:shd w:val="clear" w:color="auto" w:fill="FFFFFF"/>
          </w:tcPr>
          <w:p w14:paraId="24B802C3">
            <w:pPr>
              <w:pStyle w:val="9"/>
              <w:bidi w:val="0"/>
              <w:rPr>
                <w:rFonts w:hint="eastAsia"/>
              </w:rPr>
            </w:pPr>
            <w:r>
              <w:rPr>
                <w:rFonts w:hint="eastAsia"/>
                <w:lang w:val="en-US" w:eastAsia="zh-CN"/>
              </w:rPr>
              <w:t>−0.019</w:t>
            </w:r>
          </w:p>
        </w:tc>
        <w:tc>
          <w:tcPr>
            <w:tcW w:w="966" w:type="pct"/>
            <w:tcBorders>
              <w:top w:val="nil"/>
              <w:left w:val="nil"/>
              <w:bottom w:val="nil"/>
              <w:right w:val="nil"/>
            </w:tcBorders>
            <w:shd w:val="clear" w:color="auto" w:fill="FFFFFF"/>
          </w:tcPr>
          <w:p w14:paraId="2F6CF79D">
            <w:pPr>
              <w:pStyle w:val="9"/>
              <w:bidi w:val="0"/>
              <w:rPr>
                <w:rFonts w:hint="eastAsia"/>
              </w:rPr>
            </w:pPr>
            <w:r>
              <w:rPr>
                <w:rFonts w:hint="eastAsia"/>
                <w:lang w:val="en-US" w:eastAsia="zh-CN"/>
              </w:rPr>
              <w:t>0.025</w:t>
            </w:r>
          </w:p>
        </w:tc>
        <w:tc>
          <w:tcPr>
            <w:tcW w:w="406" w:type="pct"/>
            <w:tcBorders>
              <w:top w:val="nil"/>
              <w:left w:val="nil"/>
              <w:bottom w:val="nil"/>
              <w:right w:val="nil"/>
            </w:tcBorders>
            <w:shd w:val="clear" w:color="auto" w:fill="FFFFFF"/>
          </w:tcPr>
          <w:p w14:paraId="64FB53E8">
            <w:pPr>
              <w:pStyle w:val="9"/>
              <w:bidi w:val="0"/>
              <w:rPr>
                <w:rFonts w:hint="eastAsia"/>
              </w:rPr>
            </w:pPr>
            <w:r>
              <w:rPr>
                <w:rFonts w:hint="eastAsia"/>
                <w:lang w:val="en-US" w:eastAsia="zh-CN"/>
              </w:rPr>
              <w:t>−0.76</w:t>
            </w:r>
          </w:p>
        </w:tc>
        <w:tc>
          <w:tcPr>
            <w:tcW w:w="469" w:type="pct"/>
            <w:tcBorders>
              <w:top w:val="nil"/>
              <w:left w:val="nil"/>
              <w:bottom w:val="nil"/>
              <w:right w:val="nil"/>
            </w:tcBorders>
            <w:shd w:val="clear" w:color="auto" w:fill="FFFFFF"/>
          </w:tcPr>
          <w:p w14:paraId="2A769AA1">
            <w:pPr>
              <w:pStyle w:val="9"/>
              <w:bidi w:val="0"/>
              <w:rPr>
                <w:rFonts w:hint="eastAsia"/>
              </w:rPr>
            </w:pPr>
            <w:r>
              <w:rPr>
                <w:rFonts w:hint="eastAsia"/>
                <w:lang w:val="en-US" w:eastAsia="zh-CN"/>
              </w:rPr>
              <w:t>0.447</w:t>
            </w:r>
          </w:p>
        </w:tc>
        <w:tc>
          <w:tcPr>
            <w:tcW w:w="800" w:type="pct"/>
            <w:tcBorders>
              <w:top w:val="nil"/>
              <w:left w:val="nil"/>
              <w:bottom w:val="nil"/>
              <w:right w:val="nil"/>
            </w:tcBorders>
            <w:shd w:val="clear" w:color="auto" w:fill="FFFFFF"/>
          </w:tcPr>
          <w:p w14:paraId="39ACD3FC">
            <w:pPr>
              <w:pStyle w:val="9"/>
              <w:bidi w:val="0"/>
              <w:rPr>
                <w:rFonts w:hint="eastAsia"/>
              </w:rPr>
            </w:pPr>
            <w:r>
              <w:rPr>
                <w:rFonts w:hint="eastAsia"/>
                <w:lang w:val="en-US" w:eastAsia="zh-CN"/>
              </w:rPr>
              <w:t>[−0.068, 0.030]</w:t>
            </w:r>
          </w:p>
        </w:tc>
        <w:tc>
          <w:tcPr>
            <w:tcW w:w="559" w:type="pct"/>
            <w:tcBorders>
              <w:top w:val="nil"/>
              <w:left w:val="nil"/>
              <w:bottom w:val="nil"/>
              <w:right w:val="nil"/>
            </w:tcBorders>
            <w:shd w:val="clear" w:color="auto" w:fill="FFFFFF"/>
          </w:tcPr>
          <w:p w14:paraId="1970CFD2">
            <w:pPr>
              <w:pStyle w:val="9"/>
              <w:bidi w:val="0"/>
              <w:rPr>
                <w:rFonts w:hint="eastAsia"/>
              </w:rPr>
            </w:pPr>
            <w:r>
              <w:rPr>
                <w:rFonts w:hint="eastAsia"/>
                <w:lang w:val="en-US" w:eastAsia="zh-CN"/>
              </w:rPr>
              <w:t>不显著</w:t>
            </w:r>
          </w:p>
        </w:tc>
      </w:tr>
      <w:tr w14:paraId="58677F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8" w:type="pct"/>
            <w:tcBorders>
              <w:top w:val="nil"/>
              <w:left w:val="nil"/>
              <w:bottom w:val="nil"/>
              <w:right w:val="nil"/>
            </w:tcBorders>
            <w:shd w:val="clear" w:color="auto" w:fill="FFFFFF"/>
          </w:tcPr>
          <w:p w14:paraId="0F539C9F">
            <w:pPr>
              <w:pStyle w:val="9"/>
              <w:bidi w:val="0"/>
              <w:rPr>
                <w:rFonts w:hint="eastAsia"/>
              </w:rPr>
            </w:pPr>
            <w:r>
              <w:rPr>
                <w:rFonts w:hint="eastAsia"/>
                <w:lang w:val="en-US" w:eastAsia="zh-CN"/>
              </w:rPr>
              <w:t>t−1（基准）</w:t>
            </w:r>
          </w:p>
        </w:tc>
        <w:tc>
          <w:tcPr>
            <w:tcW w:w="1030" w:type="pct"/>
            <w:tcBorders>
              <w:top w:val="nil"/>
              <w:left w:val="nil"/>
              <w:bottom w:val="nil"/>
              <w:right w:val="nil"/>
            </w:tcBorders>
            <w:shd w:val="clear" w:color="auto" w:fill="FFFFFF"/>
          </w:tcPr>
          <w:p w14:paraId="3CAF24A9">
            <w:pPr>
              <w:pStyle w:val="9"/>
              <w:bidi w:val="0"/>
              <w:rPr>
                <w:rFonts w:hint="eastAsia"/>
              </w:rPr>
            </w:pPr>
            <w:r>
              <w:rPr>
                <w:rFonts w:hint="eastAsia"/>
                <w:lang w:val="en-US" w:eastAsia="zh-CN"/>
              </w:rPr>
              <w:t>0</w:t>
            </w:r>
          </w:p>
        </w:tc>
        <w:tc>
          <w:tcPr>
            <w:tcW w:w="966" w:type="pct"/>
            <w:tcBorders>
              <w:top w:val="nil"/>
              <w:left w:val="nil"/>
              <w:bottom w:val="nil"/>
              <w:right w:val="nil"/>
            </w:tcBorders>
            <w:shd w:val="clear" w:color="auto" w:fill="FFFFFF"/>
          </w:tcPr>
          <w:p w14:paraId="546EC9F7">
            <w:pPr>
              <w:pStyle w:val="9"/>
              <w:bidi w:val="0"/>
              <w:rPr>
                <w:rFonts w:hint="eastAsia"/>
              </w:rPr>
            </w:pPr>
            <w:r>
              <w:rPr>
                <w:rFonts w:hint="eastAsia"/>
                <w:lang w:val="en-US" w:eastAsia="zh-CN"/>
              </w:rPr>
              <w:t>—</w:t>
            </w:r>
          </w:p>
        </w:tc>
        <w:tc>
          <w:tcPr>
            <w:tcW w:w="406" w:type="pct"/>
            <w:tcBorders>
              <w:top w:val="nil"/>
              <w:left w:val="nil"/>
              <w:bottom w:val="nil"/>
              <w:right w:val="nil"/>
            </w:tcBorders>
            <w:shd w:val="clear" w:color="auto" w:fill="FFFFFF"/>
          </w:tcPr>
          <w:p w14:paraId="054F8FB2">
            <w:pPr>
              <w:pStyle w:val="9"/>
              <w:bidi w:val="0"/>
              <w:rPr>
                <w:rFonts w:hint="eastAsia"/>
              </w:rPr>
            </w:pPr>
            <w:r>
              <w:rPr>
                <w:rFonts w:hint="eastAsia"/>
                <w:lang w:val="en-US" w:eastAsia="zh-CN"/>
              </w:rPr>
              <w:t>—</w:t>
            </w:r>
          </w:p>
        </w:tc>
        <w:tc>
          <w:tcPr>
            <w:tcW w:w="469" w:type="pct"/>
            <w:tcBorders>
              <w:top w:val="nil"/>
              <w:left w:val="nil"/>
              <w:bottom w:val="nil"/>
              <w:right w:val="nil"/>
            </w:tcBorders>
            <w:shd w:val="clear" w:color="auto" w:fill="FFFFFF"/>
          </w:tcPr>
          <w:p w14:paraId="6C92BC61">
            <w:pPr>
              <w:pStyle w:val="9"/>
              <w:bidi w:val="0"/>
              <w:rPr>
                <w:rFonts w:hint="eastAsia"/>
              </w:rPr>
            </w:pPr>
            <w:r>
              <w:rPr>
                <w:rFonts w:hint="eastAsia"/>
                <w:lang w:val="en-US" w:eastAsia="zh-CN"/>
              </w:rPr>
              <w:t>—</w:t>
            </w:r>
          </w:p>
        </w:tc>
        <w:tc>
          <w:tcPr>
            <w:tcW w:w="800" w:type="pct"/>
            <w:tcBorders>
              <w:top w:val="nil"/>
              <w:left w:val="nil"/>
              <w:bottom w:val="nil"/>
              <w:right w:val="nil"/>
            </w:tcBorders>
            <w:shd w:val="clear" w:color="auto" w:fill="FFFFFF"/>
          </w:tcPr>
          <w:p w14:paraId="24FE4BB5">
            <w:pPr>
              <w:pStyle w:val="9"/>
              <w:bidi w:val="0"/>
              <w:rPr>
                <w:rFonts w:hint="eastAsia"/>
              </w:rPr>
            </w:pPr>
            <w:r>
              <w:rPr>
                <w:rFonts w:hint="eastAsia"/>
                <w:lang w:val="en-US" w:eastAsia="zh-CN"/>
              </w:rPr>
              <w:t>—</w:t>
            </w:r>
          </w:p>
        </w:tc>
        <w:tc>
          <w:tcPr>
            <w:tcW w:w="559" w:type="pct"/>
            <w:tcBorders>
              <w:top w:val="nil"/>
              <w:left w:val="nil"/>
              <w:bottom w:val="nil"/>
              <w:right w:val="nil"/>
            </w:tcBorders>
            <w:shd w:val="clear" w:color="auto" w:fill="FFFFFF"/>
          </w:tcPr>
          <w:p w14:paraId="6891C07D">
            <w:pPr>
              <w:pStyle w:val="9"/>
              <w:bidi w:val="0"/>
              <w:rPr>
                <w:rFonts w:hint="eastAsia"/>
              </w:rPr>
            </w:pPr>
            <w:r>
              <w:rPr>
                <w:rFonts w:hint="eastAsia"/>
                <w:lang w:val="en-US" w:eastAsia="zh-CN"/>
              </w:rPr>
              <w:t>—</w:t>
            </w:r>
          </w:p>
        </w:tc>
      </w:tr>
      <w:tr w14:paraId="5567CA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8" w:type="pct"/>
            <w:tcBorders>
              <w:top w:val="nil"/>
              <w:left w:val="nil"/>
              <w:bottom w:val="nil"/>
              <w:right w:val="nil"/>
            </w:tcBorders>
            <w:shd w:val="clear" w:color="auto" w:fill="FFFFFF"/>
          </w:tcPr>
          <w:p w14:paraId="7B47D5FA">
            <w:pPr>
              <w:pStyle w:val="9"/>
              <w:bidi w:val="0"/>
              <w:rPr>
                <w:rFonts w:hint="eastAsia"/>
              </w:rPr>
            </w:pPr>
            <w:r>
              <w:rPr>
                <w:rFonts w:hint="eastAsia"/>
                <w:lang w:val="en-US" w:eastAsia="zh-CN"/>
              </w:rPr>
              <w:t>t+1</w:t>
            </w:r>
          </w:p>
        </w:tc>
        <w:tc>
          <w:tcPr>
            <w:tcW w:w="1030" w:type="pct"/>
            <w:tcBorders>
              <w:top w:val="nil"/>
              <w:left w:val="nil"/>
              <w:bottom w:val="nil"/>
              <w:right w:val="nil"/>
            </w:tcBorders>
            <w:shd w:val="clear" w:color="auto" w:fill="FFFFFF"/>
          </w:tcPr>
          <w:p w14:paraId="42C235DB">
            <w:pPr>
              <w:pStyle w:val="9"/>
              <w:bidi w:val="0"/>
              <w:rPr>
                <w:rFonts w:hint="eastAsia"/>
              </w:rPr>
            </w:pPr>
            <w:r>
              <w:rPr>
                <w:rFonts w:hint="eastAsia"/>
                <w:lang w:val="en-US" w:eastAsia="zh-CN"/>
              </w:rPr>
              <w:t>0.156***</w:t>
            </w:r>
          </w:p>
        </w:tc>
        <w:tc>
          <w:tcPr>
            <w:tcW w:w="966" w:type="pct"/>
            <w:tcBorders>
              <w:top w:val="nil"/>
              <w:left w:val="nil"/>
              <w:bottom w:val="nil"/>
              <w:right w:val="nil"/>
            </w:tcBorders>
            <w:shd w:val="clear" w:color="auto" w:fill="FFFFFF"/>
          </w:tcPr>
          <w:p w14:paraId="5D93EFB7">
            <w:pPr>
              <w:pStyle w:val="9"/>
              <w:bidi w:val="0"/>
              <w:rPr>
                <w:rFonts w:hint="eastAsia"/>
              </w:rPr>
            </w:pPr>
            <w:r>
              <w:rPr>
                <w:rFonts w:hint="eastAsia"/>
                <w:lang w:val="en-US" w:eastAsia="zh-CN"/>
              </w:rPr>
              <w:t>0.028</w:t>
            </w:r>
          </w:p>
        </w:tc>
        <w:tc>
          <w:tcPr>
            <w:tcW w:w="406" w:type="pct"/>
            <w:tcBorders>
              <w:top w:val="nil"/>
              <w:left w:val="nil"/>
              <w:bottom w:val="nil"/>
              <w:right w:val="nil"/>
            </w:tcBorders>
            <w:shd w:val="clear" w:color="auto" w:fill="FFFFFF"/>
          </w:tcPr>
          <w:p w14:paraId="2B22ACCB">
            <w:pPr>
              <w:pStyle w:val="9"/>
              <w:bidi w:val="0"/>
              <w:rPr>
                <w:rFonts w:hint="eastAsia"/>
              </w:rPr>
            </w:pPr>
            <w:r>
              <w:rPr>
                <w:rFonts w:hint="eastAsia"/>
                <w:lang w:val="en-US" w:eastAsia="zh-CN"/>
              </w:rPr>
              <w:t>5.57</w:t>
            </w:r>
          </w:p>
        </w:tc>
        <w:tc>
          <w:tcPr>
            <w:tcW w:w="469" w:type="pct"/>
            <w:tcBorders>
              <w:top w:val="nil"/>
              <w:left w:val="nil"/>
              <w:bottom w:val="nil"/>
              <w:right w:val="nil"/>
            </w:tcBorders>
            <w:shd w:val="clear" w:color="auto" w:fill="FFFFFF"/>
          </w:tcPr>
          <w:p w14:paraId="20D23FD2">
            <w:pPr>
              <w:pStyle w:val="9"/>
              <w:bidi w:val="0"/>
              <w:rPr>
                <w:rFonts w:hint="eastAsia"/>
              </w:rPr>
            </w:pPr>
            <w:r>
              <w:rPr>
                <w:rFonts w:hint="eastAsia"/>
                <w:lang w:val="en-US" w:eastAsia="zh-CN"/>
              </w:rPr>
              <w:t>&lt;0.001</w:t>
            </w:r>
          </w:p>
        </w:tc>
        <w:tc>
          <w:tcPr>
            <w:tcW w:w="800" w:type="pct"/>
            <w:tcBorders>
              <w:top w:val="nil"/>
              <w:left w:val="nil"/>
              <w:bottom w:val="nil"/>
              <w:right w:val="nil"/>
            </w:tcBorders>
            <w:shd w:val="clear" w:color="auto" w:fill="FFFFFF"/>
          </w:tcPr>
          <w:p w14:paraId="285E25D7">
            <w:pPr>
              <w:pStyle w:val="9"/>
              <w:bidi w:val="0"/>
              <w:rPr>
                <w:rFonts w:hint="eastAsia"/>
              </w:rPr>
            </w:pPr>
            <w:r>
              <w:rPr>
                <w:rFonts w:hint="eastAsia"/>
                <w:lang w:val="en-US" w:eastAsia="zh-CN"/>
              </w:rPr>
              <w:t>[0.101, 0.211]</w:t>
            </w:r>
          </w:p>
        </w:tc>
        <w:tc>
          <w:tcPr>
            <w:tcW w:w="559" w:type="pct"/>
            <w:tcBorders>
              <w:top w:val="nil"/>
              <w:left w:val="nil"/>
              <w:bottom w:val="nil"/>
              <w:right w:val="nil"/>
            </w:tcBorders>
            <w:shd w:val="clear" w:color="auto" w:fill="FFFFFF"/>
          </w:tcPr>
          <w:p w14:paraId="220131B5">
            <w:pPr>
              <w:pStyle w:val="9"/>
              <w:bidi w:val="0"/>
              <w:rPr>
                <w:rFonts w:hint="eastAsia"/>
              </w:rPr>
            </w:pPr>
            <w:r>
              <w:rPr>
                <w:rFonts w:hint="eastAsia"/>
                <w:lang w:val="en-US" w:eastAsia="zh-CN"/>
              </w:rPr>
              <w:t>***</w:t>
            </w:r>
          </w:p>
        </w:tc>
      </w:tr>
      <w:tr w14:paraId="547D37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8" w:type="pct"/>
            <w:tcBorders>
              <w:top w:val="nil"/>
              <w:left w:val="nil"/>
              <w:bottom w:val="nil"/>
              <w:right w:val="nil"/>
            </w:tcBorders>
            <w:shd w:val="clear" w:color="auto" w:fill="FFFFFF"/>
          </w:tcPr>
          <w:p w14:paraId="7B61AB45">
            <w:pPr>
              <w:pStyle w:val="9"/>
              <w:bidi w:val="0"/>
              <w:rPr>
                <w:rFonts w:hint="eastAsia"/>
              </w:rPr>
            </w:pPr>
            <w:r>
              <w:rPr>
                <w:rFonts w:hint="eastAsia"/>
                <w:lang w:val="en-US" w:eastAsia="zh-CN"/>
              </w:rPr>
              <w:t>t+2</w:t>
            </w:r>
          </w:p>
        </w:tc>
        <w:tc>
          <w:tcPr>
            <w:tcW w:w="1030" w:type="pct"/>
            <w:tcBorders>
              <w:top w:val="nil"/>
              <w:left w:val="nil"/>
              <w:bottom w:val="nil"/>
              <w:right w:val="nil"/>
            </w:tcBorders>
            <w:shd w:val="clear" w:color="auto" w:fill="FFFFFF"/>
          </w:tcPr>
          <w:p w14:paraId="2B98482F">
            <w:pPr>
              <w:pStyle w:val="9"/>
              <w:bidi w:val="0"/>
              <w:rPr>
                <w:rFonts w:hint="eastAsia"/>
              </w:rPr>
            </w:pPr>
            <w:r>
              <w:rPr>
                <w:rFonts w:hint="eastAsia"/>
                <w:lang w:val="en-US" w:eastAsia="zh-CN"/>
              </w:rPr>
              <w:t>0.243***</w:t>
            </w:r>
          </w:p>
        </w:tc>
        <w:tc>
          <w:tcPr>
            <w:tcW w:w="966" w:type="pct"/>
            <w:tcBorders>
              <w:top w:val="nil"/>
              <w:left w:val="nil"/>
              <w:bottom w:val="nil"/>
              <w:right w:val="nil"/>
            </w:tcBorders>
            <w:shd w:val="clear" w:color="auto" w:fill="FFFFFF"/>
          </w:tcPr>
          <w:p w14:paraId="204FB199">
            <w:pPr>
              <w:pStyle w:val="9"/>
              <w:bidi w:val="0"/>
              <w:rPr>
                <w:rFonts w:hint="eastAsia"/>
              </w:rPr>
            </w:pPr>
            <w:r>
              <w:rPr>
                <w:rFonts w:hint="eastAsia"/>
                <w:lang w:val="en-US" w:eastAsia="zh-CN"/>
              </w:rPr>
              <w:t>0.032</w:t>
            </w:r>
          </w:p>
        </w:tc>
        <w:tc>
          <w:tcPr>
            <w:tcW w:w="406" w:type="pct"/>
            <w:tcBorders>
              <w:top w:val="nil"/>
              <w:left w:val="nil"/>
              <w:bottom w:val="nil"/>
              <w:right w:val="nil"/>
            </w:tcBorders>
            <w:shd w:val="clear" w:color="auto" w:fill="FFFFFF"/>
          </w:tcPr>
          <w:p w14:paraId="798B4B36">
            <w:pPr>
              <w:pStyle w:val="9"/>
              <w:bidi w:val="0"/>
              <w:rPr>
                <w:rFonts w:hint="eastAsia"/>
              </w:rPr>
            </w:pPr>
            <w:r>
              <w:rPr>
                <w:rFonts w:hint="eastAsia"/>
                <w:lang w:val="en-US" w:eastAsia="zh-CN"/>
              </w:rPr>
              <w:t>7.59</w:t>
            </w:r>
          </w:p>
        </w:tc>
        <w:tc>
          <w:tcPr>
            <w:tcW w:w="469" w:type="pct"/>
            <w:tcBorders>
              <w:top w:val="nil"/>
              <w:left w:val="nil"/>
              <w:bottom w:val="nil"/>
              <w:right w:val="nil"/>
            </w:tcBorders>
            <w:shd w:val="clear" w:color="auto" w:fill="FFFFFF"/>
          </w:tcPr>
          <w:p w14:paraId="1F59AF2D">
            <w:pPr>
              <w:pStyle w:val="9"/>
              <w:bidi w:val="0"/>
              <w:rPr>
                <w:rFonts w:hint="eastAsia"/>
              </w:rPr>
            </w:pPr>
            <w:r>
              <w:rPr>
                <w:rFonts w:hint="eastAsia"/>
                <w:lang w:val="en-US" w:eastAsia="zh-CN"/>
              </w:rPr>
              <w:t>&lt;0.001</w:t>
            </w:r>
          </w:p>
        </w:tc>
        <w:tc>
          <w:tcPr>
            <w:tcW w:w="800" w:type="pct"/>
            <w:tcBorders>
              <w:top w:val="nil"/>
              <w:left w:val="nil"/>
              <w:bottom w:val="nil"/>
              <w:right w:val="nil"/>
            </w:tcBorders>
            <w:shd w:val="clear" w:color="auto" w:fill="FFFFFF"/>
          </w:tcPr>
          <w:p w14:paraId="3ACB905E">
            <w:pPr>
              <w:pStyle w:val="9"/>
              <w:bidi w:val="0"/>
              <w:rPr>
                <w:rFonts w:hint="eastAsia"/>
              </w:rPr>
            </w:pPr>
            <w:r>
              <w:rPr>
                <w:rFonts w:hint="eastAsia"/>
                <w:lang w:val="en-US" w:eastAsia="zh-CN"/>
              </w:rPr>
              <w:t>[0.180, 0.306]</w:t>
            </w:r>
          </w:p>
        </w:tc>
        <w:tc>
          <w:tcPr>
            <w:tcW w:w="559" w:type="pct"/>
            <w:tcBorders>
              <w:top w:val="nil"/>
              <w:left w:val="nil"/>
              <w:bottom w:val="nil"/>
              <w:right w:val="nil"/>
            </w:tcBorders>
            <w:shd w:val="clear" w:color="auto" w:fill="FFFFFF"/>
          </w:tcPr>
          <w:p w14:paraId="7C01C8E7">
            <w:pPr>
              <w:pStyle w:val="9"/>
              <w:bidi w:val="0"/>
              <w:rPr>
                <w:rFonts w:hint="eastAsia"/>
              </w:rPr>
            </w:pPr>
            <w:r>
              <w:rPr>
                <w:rFonts w:hint="eastAsia"/>
                <w:lang w:val="en-US" w:eastAsia="zh-CN"/>
              </w:rPr>
              <w:t>***</w:t>
            </w:r>
          </w:p>
        </w:tc>
      </w:tr>
      <w:tr w14:paraId="7426E8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8" w:type="pct"/>
            <w:tcBorders>
              <w:top w:val="nil"/>
              <w:left w:val="nil"/>
              <w:bottom w:val="nil"/>
              <w:right w:val="nil"/>
            </w:tcBorders>
            <w:shd w:val="clear" w:color="auto" w:fill="FFFFFF"/>
          </w:tcPr>
          <w:p w14:paraId="0E4D4DBD">
            <w:pPr>
              <w:pStyle w:val="9"/>
              <w:bidi w:val="0"/>
              <w:rPr>
                <w:rFonts w:hint="eastAsia"/>
              </w:rPr>
            </w:pPr>
            <w:r>
              <w:rPr>
                <w:rFonts w:hint="eastAsia"/>
                <w:lang w:val="en-US" w:eastAsia="zh-CN"/>
              </w:rPr>
              <w:t>t+3</w:t>
            </w:r>
          </w:p>
        </w:tc>
        <w:tc>
          <w:tcPr>
            <w:tcW w:w="1030" w:type="pct"/>
            <w:tcBorders>
              <w:top w:val="nil"/>
              <w:left w:val="nil"/>
              <w:bottom w:val="nil"/>
              <w:right w:val="nil"/>
            </w:tcBorders>
            <w:shd w:val="clear" w:color="auto" w:fill="FFFFFF"/>
          </w:tcPr>
          <w:p w14:paraId="0225AC1A">
            <w:pPr>
              <w:pStyle w:val="9"/>
              <w:bidi w:val="0"/>
              <w:rPr>
                <w:rFonts w:hint="eastAsia"/>
              </w:rPr>
            </w:pPr>
            <w:r>
              <w:rPr>
                <w:rFonts w:hint="eastAsia"/>
                <w:lang w:val="en-US" w:eastAsia="zh-CN"/>
              </w:rPr>
              <w:t>0.287***</w:t>
            </w:r>
          </w:p>
        </w:tc>
        <w:tc>
          <w:tcPr>
            <w:tcW w:w="966" w:type="pct"/>
            <w:tcBorders>
              <w:top w:val="nil"/>
              <w:left w:val="nil"/>
              <w:bottom w:val="nil"/>
              <w:right w:val="nil"/>
            </w:tcBorders>
            <w:shd w:val="clear" w:color="auto" w:fill="FFFFFF"/>
          </w:tcPr>
          <w:p w14:paraId="1EE30944">
            <w:pPr>
              <w:pStyle w:val="9"/>
              <w:bidi w:val="0"/>
              <w:rPr>
                <w:rFonts w:hint="eastAsia"/>
              </w:rPr>
            </w:pPr>
            <w:r>
              <w:rPr>
                <w:rFonts w:hint="eastAsia"/>
                <w:lang w:val="en-US" w:eastAsia="zh-CN"/>
              </w:rPr>
              <w:t>0.035</w:t>
            </w:r>
          </w:p>
        </w:tc>
        <w:tc>
          <w:tcPr>
            <w:tcW w:w="406" w:type="pct"/>
            <w:tcBorders>
              <w:top w:val="nil"/>
              <w:left w:val="nil"/>
              <w:bottom w:val="nil"/>
              <w:right w:val="nil"/>
            </w:tcBorders>
            <w:shd w:val="clear" w:color="auto" w:fill="FFFFFF"/>
          </w:tcPr>
          <w:p w14:paraId="586F422D">
            <w:pPr>
              <w:pStyle w:val="9"/>
              <w:bidi w:val="0"/>
              <w:rPr>
                <w:rFonts w:hint="eastAsia"/>
              </w:rPr>
            </w:pPr>
            <w:r>
              <w:rPr>
                <w:rFonts w:hint="eastAsia"/>
                <w:lang w:val="en-US" w:eastAsia="zh-CN"/>
              </w:rPr>
              <w:t>8.20</w:t>
            </w:r>
          </w:p>
        </w:tc>
        <w:tc>
          <w:tcPr>
            <w:tcW w:w="469" w:type="pct"/>
            <w:tcBorders>
              <w:top w:val="nil"/>
              <w:left w:val="nil"/>
              <w:bottom w:val="nil"/>
              <w:right w:val="nil"/>
            </w:tcBorders>
            <w:shd w:val="clear" w:color="auto" w:fill="FFFFFF"/>
          </w:tcPr>
          <w:p w14:paraId="22ED09BA">
            <w:pPr>
              <w:pStyle w:val="9"/>
              <w:bidi w:val="0"/>
              <w:rPr>
                <w:rFonts w:hint="eastAsia"/>
              </w:rPr>
            </w:pPr>
            <w:r>
              <w:rPr>
                <w:rFonts w:hint="eastAsia"/>
                <w:lang w:val="en-US" w:eastAsia="zh-CN"/>
              </w:rPr>
              <w:t>&lt;0.001</w:t>
            </w:r>
          </w:p>
        </w:tc>
        <w:tc>
          <w:tcPr>
            <w:tcW w:w="800" w:type="pct"/>
            <w:tcBorders>
              <w:top w:val="nil"/>
              <w:left w:val="nil"/>
              <w:bottom w:val="nil"/>
              <w:right w:val="nil"/>
            </w:tcBorders>
            <w:shd w:val="clear" w:color="auto" w:fill="FFFFFF"/>
          </w:tcPr>
          <w:p w14:paraId="75DABB94">
            <w:pPr>
              <w:pStyle w:val="9"/>
              <w:bidi w:val="0"/>
              <w:rPr>
                <w:rFonts w:hint="eastAsia"/>
              </w:rPr>
            </w:pPr>
            <w:r>
              <w:rPr>
                <w:rFonts w:hint="eastAsia"/>
                <w:lang w:val="en-US" w:eastAsia="zh-CN"/>
              </w:rPr>
              <w:t>[0.218, 0.356]</w:t>
            </w:r>
          </w:p>
        </w:tc>
        <w:tc>
          <w:tcPr>
            <w:tcW w:w="559" w:type="pct"/>
            <w:tcBorders>
              <w:top w:val="nil"/>
              <w:left w:val="nil"/>
              <w:bottom w:val="nil"/>
              <w:right w:val="nil"/>
            </w:tcBorders>
            <w:shd w:val="clear" w:color="auto" w:fill="FFFFFF"/>
          </w:tcPr>
          <w:p w14:paraId="2A207779">
            <w:pPr>
              <w:pStyle w:val="9"/>
              <w:bidi w:val="0"/>
              <w:rPr>
                <w:rFonts w:hint="eastAsia"/>
              </w:rPr>
            </w:pPr>
            <w:r>
              <w:rPr>
                <w:rFonts w:hint="eastAsia"/>
                <w:lang w:val="en-US" w:eastAsia="zh-CN"/>
              </w:rPr>
              <w:t>***</w:t>
            </w:r>
          </w:p>
        </w:tc>
      </w:tr>
      <w:tr w14:paraId="61BDD0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8" w:type="pct"/>
            <w:tcBorders>
              <w:top w:val="nil"/>
              <w:left w:val="nil"/>
              <w:bottom w:val="nil"/>
              <w:right w:val="nil"/>
            </w:tcBorders>
            <w:shd w:val="clear" w:color="auto" w:fill="FFFFFF"/>
          </w:tcPr>
          <w:p w14:paraId="5B82B758">
            <w:pPr>
              <w:pStyle w:val="9"/>
              <w:bidi w:val="0"/>
              <w:rPr>
                <w:rFonts w:hint="eastAsia"/>
              </w:rPr>
            </w:pPr>
            <w:r>
              <w:rPr>
                <w:rFonts w:hint="eastAsia"/>
                <w:lang w:val="en-US" w:eastAsia="zh-CN"/>
              </w:rPr>
              <w:t>t+4</w:t>
            </w:r>
          </w:p>
        </w:tc>
        <w:tc>
          <w:tcPr>
            <w:tcW w:w="1030" w:type="pct"/>
            <w:tcBorders>
              <w:top w:val="nil"/>
              <w:left w:val="nil"/>
              <w:bottom w:val="nil"/>
              <w:right w:val="nil"/>
            </w:tcBorders>
            <w:shd w:val="clear" w:color="auto" w:fill="FFFFFF"/>
          </w:tcPr>
          <w:p w14:paraId="6A2CC6F5">
            <w:pPr>
              <w:pStyle w:val="9"/>
              <w:bidi w:val="0"/>
              <w:rPr>
                <w:rFonts w:hint="eastAsia"/>
              </w:rPr>
            </w:pPr>
            <w:r>
              <w:rPr>
                <w:rFonts w:hint="eastAsia"/>
                <w:lang w:val="en-US" w:eastAsia="zh-CN"/>
              </w:rPr>
              <w:t>0.312***</w:t>
            </w:r>
          </w:p>
        </w:tc>
        <w:tc>
          <w:tcPr>
            <w:tcW w:w="966" w:type="pct"/>
            <w:tcBorders>
              <w:top w:val="nil"/>
              <w:left w:val="nil"/>
              <w:bottom w:val="nil"/>
              <w:right w:val="nil"/>
            </w:tcBorders>
            <w:shd w:val="clear" w:color="auto" w:fill="FFFFFF"/>
          </w:tcPr>
          <w:p w14:paraId="3410F246">
            <w:pPr>
              <w:pStyle w:val="9"/>
              <w:bidi w:val="0"/>
              <w:rPr>
                <w:rFonts w:hint="eastAsia"/>
              </w:rPr>
            </w:pPr>
            <w:r>
              <w:rPr>
                <w:rFonts w:hint="eastAsia"/>
                <w:lang w:val="en-US" w:eastAsia="zh-CN"/>
              </w:rPr>
              <w:t>0.037</w:t>
            </w:r>
          </w:p>
        </w:tc>
        <w:tc>
          <w:tcPr>
            <w:tcW w:w="406" w:type="pct"/>
            <w:tcBorders>
              <w:top w:val="nil"/>
              <w:left w:val="nil"/>
              <w:bottom w:val="nil"/>
              <w:right w:val="nil"/>
            </w:tcBorders>
            <w:shd w:val="clear" w:color="auto" w:fill="FFFFFF"/>
          </w:tcPr>
          <w:p w14:paraId="304242F5">
            <w:pPr>
              <w:pStyle w:val="9"/>
              <w:bidi w:val="0"/>
              <w:rPr>
                <w:rFonts w:hint="eastAsia"/>
              </w:rPr>
            </w:pPr>
            <w:r>
              <w:rPr>
                <w:rFonts w:hint="eastAsia"/>
                <w:lang w:val="en-US" w:eastAsia="zh-CN"/>
              </w:rPr>
              <w:t>8.43</w:t>
            </w:r>
          </w:p>
        </w:tc>
        <w:tc>
          <w:tcPr>
            <w:tcW w:w="469" w:type="pct"/>
            <w:tcBorders>
              <w:top w:val="nil"/>
              <w:left w:val="nil"/>
              <w:bottom w:val="nil"/>
              <w:right w:val="nil"/>
            </w:tcBorders>
            <w:shd w:val="clear" w:color="auto" w:fill="FFFFFF"/>
          </w:tcPr>
          <w:p w14:paraId="718C3E70">
            <w:pPr>
              <w:pStyle w:val="9"/>
              <w:bidi w:val="0"/>
              <w:rPr>
                <w:rFonts w:hint="eastAsia"/>
              </w:rPr>
            </w:pPr>
            <w:r>
              <w:rPr>
                <w:rFonts w:hint="eastAsia"/>
                <w:lang w:val="en-US" w:eastAsia="zh-CN"/>
              </w:rPr>
              <w:t>&lt;0.001</w:t>
            </w:r>
          </w:p>
        </w:tc>
        <w:tc>
          <w:tcPr>
            <w:tcW w:w="800" w:type="pct"/>
            <w:tcBorders>
              <w:top w:val="nil"/>
              <w:left w:val="nil"/>
              <w:bottom w:val="nil"/>
              <w:right w:val="nil"/>
            </w:tcBorders>
            <w:shd w:val="clear" w:color="auto" w:fill="FFFFFF"/>
          </w:tcPr>
          <w:p w14:paraId="20A4569F">
            <w:pPr>
              <w:pStyle w:val="9"/>
              <w:bidi w:val="0"/>
              <w:rPr>
                <w:rFonts w:hint="eastAsia"/>
              </w:rPr>
            </w:pPr>
            <w:r>
              <w:rPr>
                <w:rFonts w:hint="eastAsia"/>
                <w:lang w:val="en-US" w:eastAsia="zh-CN"/>
              </w:rPr>
              <w:t>[0.239, 0.385]</w:t>
            </w:r>
          </w:p>
        </w:tc>
        <w:tc>
          <w:tcPr>
            <w:tcW w:w="559" w:type="pct"/>
            <w:tcBorders>
              <w:top w:val="nil"/>
              <w:left w:val="nil"/>
              <w:bottom w:val="nil"/>
              <w:right w:val="nil"/>
            </w:tcBorders>
            <w:shd w:val="clear" w:color="auto" w:fill="FFFFFF"/>
          </w:tcPr>
          <w:p w14:paraId="3F0F4284">
            <w:pPr>
              <w:pStyle w:val="9"/>
              <w:bidi w:val="0"/>
              <w:rPr>
                <w:rFonts w:hint="eastAsia"/>
              </w:rPr>
            </w:pPr>
            <w:r>
              <w:rPr>
                <w:rFonts w:hint="eastAsia"/>
                <w:lang w:val="en-US" w:eastAsia="zh-CN"/>
              </w:rPr>
              <w:t>***</w:t>
            </w:r>
          </w:p>
        </w:tc>
      </w:tr>
      <w:tr w14:paraId="31E7D8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8" w:type="pct"/>
            <w:tcBorders>
              <w:top w:val="nil"/>
              <w:left w:val="nil"/>
              <w:bottom w:val="nil"/>
              <w:right w:val="nil"/>
            </w:tcBorders>
            <w:shd w:val="clear" w:color="auto" w:fill="FFFFFF"/>
          </w:tcPr>
          <w:p w14:paraId="3F88C2EE">
            <w:pPr>
              <w:pStyle w:val="9"/>
              <w:bidi w:val="0"/>
              <w:rPr>
                <w:rFonts w:hint="eastAsia"/>
              </w:rPr>
            </w:pPr>
            <w:r>
              <w:rPr>
                <w:rFonts w:hint="eastAsia"/>
                <w:lang w:val="en-US" w:eastAsia="zh-CN"/>
              </w:rPr>
              <w:t>t+5</w:t>
            </w:r>
          </w:p>
        </w:tc>
        <w:tc>
          <w:tcPr>
            <w:tcW w:w="1030" w:type="pct"/>
            <w:tcBorders>
              <w:top w:val="nil"/>
              <w:left w:val="nil"/>
              <w:bottom w:val="nil"/>
              <w:right w:val="nil"/>
            </w:tcBorders>
            <w:shd w:val="clear" w:color="auto" w:fill="FFFFFF"/>
          </w:tcPr>
          <w:p w14:paraId="742A8ECB">
            <w:pPr>
              <w:pStyle w:val="9"/>
              <w:bidi w:val="0"/>
              <w:rPr>
                <w:rFonts w:hint="eastAsia"/>
              </w:rPr>
            </w:pPr>
            <w:r>
              <w:rPr>
                <w:rFonts w:hint="eastAsia"/>
                <w:lang w:val="en-US" w:eastAsia="zh-CN"/>
              </w:rPr>
              <w:t>0.334***</w:t>
            </w:r>
          </w:p>
        </w:tc>
        <w:tc>
          <w:tcPr>
            <w:tcW w:w="966" w:type="pct"/>
            <w:tcBorders>
              <w:top w:val="nil"/>
              <w:left w:val="nil"/>
              <w:bottom w:val="nil"/>
              <w:right w:val="nil"/>
            </w:tcBorders>
            <w:shd w:val="clear" w:color="auto" w:fill="FFFFFF"/>
          </w:tcPr>
          <w:p w14:paraId="37FDE459">
            <w:pPr>
              <w:pStyle w:val="9"/>
              <w:bidi w:val="0"/>
              <w:rPr>
                <w:rFonts w:hint="eastAsia"/>
              </w:rPr>
            </w:pPr>
            <w:r>
              <w:rPr>
                <w:rFonts w:hint="eastAsia"/>
                <w:lang w:val="en-US" w:eastAsia="zh-CN"/>
              </w:rPr>
              <w:t>0.039</w:t>
            </w:r>
          </w:p>
        </w:tc>
        <w:tc>
          <w:tcPr>
            <w:tcW w:w="406" w:type="pct"/>
            <w:tcBorders>
              <w:top w:val="nil"/>
              <w:left w:val="nil"/>
              <w:bottom w:val="nil"/>
              <w:right w:val="nil"/>
            </w:tcBorders>
            <w:shd w:val="clear" w:color="auto" w:fill="FFFFFF"/>
          </w:tcPr>
          <w:p w14:paraId="19249976">
            <w:pPr>
              <w:pStyle w:val="9"/>
              <w:bidi w:val="0"/>
              <w:rPr>
                <w:rFonts w:hint="eastAsia"/>
              </w:rPr>
            </w:pPr>
            <w:r>
              <w:rPr>
                <w:rFonts w:hint="eastAsia"/>
                <w:lang w:val="en-US" w:eastAsia="zh-CN"/>
              </w:rPr>
              <w:t>8.56</w:t>
            </w:r>
          </w:p>
        </w:tc>
        <w:tc>
          <w:tcPr>
            <w:tcW w:w="469" w:type="pct"/>
            <w:tcBorders>
              <w:top w:val="nil"/>
              <w:left w:val="nil"/>
              <w:bottom w:val="nil"/>
              <w:right w:val="nil"/>
            </w:tcBorders>
            <w:shd w:val="clear" w:color="auto" w:fill="FFFFFF"/>
          </w:tcPr>
          <w:p w14:paraId="3A77E4F5">
            <w:pPr>
              <w:pStyle w:val="9"/>
              <w:bidi w:val="0"/>
              <w:rPr>
                <w:rFonts w:hint="eastAsia"/>
              </w:rPr>
            </w:pPr>
            <w:r>
              <w:rPr>
                <w:rFonts w:hint="eastAsia"/>
                <w:lang w:val="en-US" w:eastAsia="zh-CN"/>
              </w:rPr>
              <w:t>&lt;0.001</w:t>
            </w:r>
          </w:p>
        </w:tc>
        <w:tc>
          <w:tcPr>
            <w:tcW w:w="800" w:type="pct"/>
            <w:tcBorders>
              <w:top w:val="nil"/>
              <w:left w:val="nil"/>
              <w:bottom w:val="nil"/>
              <w:right w:val="nil"/>
            </w:tcBorders>
            <w:shd w:val="clear" w:color="auto" w:fill="FFFFFF"/>
          </w:tcPr>
          <w:p w14:paraId="53EA2503">
            <w:pPr>
              <w:pStyle w:val="9"/>
              <w:bidi w:val="0"/>
              <w:rPr>
                <w:rFonts w:hint="eastAsia"/>
              </w:rPr>
            </w:pPr>
            <w:r>
              <w:rPr>
                <w:rFonts w:hint="eastAsia"/>
                <w:lang w:val="en-US" w:eastAsia="zh-CN"/>
              </w:rPr>
              <w:t>[0.257, 0.411]</w:t>
            </w:r>
          </w:p>
        </w:tc>
        <w:tc>
          <w:tcPr>
            <w:tcW w:w="559" w:type="pct"/>
            <w:tcBorders>
              <w:top w:val="nil"/>
              <w:left w:val="nil"/>
              <w:bottom w:val="nil"/>
              <w:right w:val="nil"/>
            </w:tcBorders>
            <w:shd w:val="clear" w:color="auto" w:fill="FFFFFF"/>
          </w:tcPr>
          <w:p w14:paraId="7A070703">
            <w:pPr>
              <w:pStyle w:val="9"/>
              <w:bidi w:val="0"/>
              <w:rPr>
                <w:rFonts w:hint="eastAsia"/>
              </w:rPr>
            </w:pPr>
            <w:r>
              <w:rPr>
                <w:rFonts w:hint="eastAsia"/>
                <w:lang w:val="en-US" w:eastAsia="zh-CN"/>
              </w:rPr>
              <w:t>***</w:t>
            </w:r>
          </w:p>
        </w:tc>
      </w:tr>
      <w:tr w14:paraId="0ED6D4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8" w:type="pct"/>
            <w:tcBorders>
              <w:top w:val="nil"/>
              <w:left w:val="nil"/>
              <w:bottom w:val="single" w:color="000000" w:sz="12" w:space="0"/>
              <w:right w:val="nil"/>
            </w:tcBorders>
            <w:shd w:val="clear" w:color="auto" w:fill="FFFFFF"/>
          </w:tcPr>
          <w:p w14:paraId="22512D4A">
            <w:pPr>
              <w:pStyle w:val="9"/>
              <w:bidi w:val="0"/>
              <w:rPr>
                <w:rFonts w:hint="eastAsia"/>
              </w:rPr>
            </w:pPr>
            <w:r>
              <w:rPr>
                <w:rFonts w:hint="eastAsia"/>
                <w:lang w:val="en-US" w:eastAsia="zh-CN"/>
              </w:rPr>
              <w:t>t+6</w:t>
            </w:r>
          </w:p>
        </w:tc>
        <w:tc>
          <w:tcPr>
            <w:tcW w:w="1030" w:type="pct"/>
            <w:tcBorders>
              <w:top w:val="nil"/>
              <w:left w:val="nil"/>
              <w:bottom w:val="single" w:color="000000" w:sz="12" w:space="0"/>
              <w:right w:val="nil"/>
            </w:tcBorders>
            <w:shd w:val="clear" w:color="auto" w:fill="FFFFFF"/>
          </w:tcPr>
          <w:p w14:paraId="03523627">
            <w:pPr>
              <w:pStyle w:val="9"/>
              <w:bidi w:val="0"/>
              <w:rPr>
                <w:rFonts w:hint="eastAsia"/>
              </w:rPr>
            </w:pPr>
            <w:r>
              <w:rPr>
                <w:rFonts w:hint="eastAsia"/>
                <w:lang w:val="en-US" w:eastAsia="zh-CN"/>
              </w:rPr>
              <w:t>0.358***</w:t>
            </w:r>
          </w:p>
        </w:tc>
        <w:tc>
          <w:tcPr>
            <w:tcW w:w="966" w:type="pct"/>
            <w:tcBorders>
              <w:top w:val="nil"/>
              <w:left w:val="nil"/>
              <w:bottom w:val="single" w:color="000000" w:sz="12" w:space="0"/>
              <w:right w:val="nil"/>
            </w:tcBorders>
            <w:shd w:val="clear" w:color="auto" w:fill="FFFFFF"/>
          </w:tcPr>
          <w:p w14:paraId="68CF0336">
            <w:pPr>
              <w:pStyle w:val="9"/>
              <w:bidi w:val="0"/>
              <w:rPr>
                <w:rFonts w:hint="eastAsia"/>
              </w:rPr>
            </w:pPr>
            <w:r>
              <w:rPr>
                <w:rFonts w:hint="eastAsia"/>
                <w:lang w:val="en-US" w:eastAsia="zh-CN"/>
              </w:rPr>
              <w:t>0.041</w:t>
            </w:r>
          </w:p>
        </w:tc>
        <w:tc>
          <w:tcPr>
            <w:tcW w:w="406" w:type="pct"/>
            <w:tcBorders>
              <w:top w:val="nil"/>
              <w:left w:val="nil"/>
              <w:bottom w:val="single" w:color="000000" w:sz="12" w:space="0"/>
              <w:right w:val="nil"/>
            </w:tcBorders>
            <w:shd w:val="clear" w:color="auto" w:fill="FFFFFF"/>
          </w:tcPr>
          <w:p w14:paraId="6170D763">
            <w:pPr>
              <w:pStyle w:val="9"/>
              <w:bidi w:val="0"/>
              <w:rPr>
                <w:rFonts w:hint="eastAsia"/>
              </w:rPr>
            </w:pPr>
            <w:r>
              <w:rPr>
                <w:rFonts w:hint="eastAsia"/>
                <w:lang w:val="en-US" w:eastAsia="zh-CN"/>
              </w:rPr>
              <w:t>8.73</w:t>
            </w:r>
          </w:p>
        </w:tc>
        <w:tc>
          <w:tcPr>
            <w:tcW w:w="469" w:type="pct"/>
            <w:tcBorders>
              <w:top w:val="nil"/>
              <w:left w:val="nil"/>
              <w:bottom w:val="single" w:color="000000" w:sz="12" w:space="0"/>
              <w:right w:val="nil"/>
            </w:tcBorders>
            <w:shd w:val="clear" w:color="auto" w:fill="FFFFFF"/>
          </w:tcPr>
          <w:p w14:paraId="68706FAC">
            <w:pPr>
              <w:pStyle w:val="9"/>
              <w:bidi w:val="0"/>
              <w:rPr>
                <w:rFonts w:hint="eastAsia"/>
              </w:rPr>
            </w:pPr>
            <w:r>
              <w:rPr>
                <w:rFonts w:hint="eastAsia"/>
                <w:lang w:val="en-US" w:eastAsia="zh-CN"/>
              </w:rPr>
              <w:t>&lt;0.001</w:t>
            </w:r>
          </w:p>
        </w:tc>
        <w:tc>
          <w:tcPr>
            <w:tcW w:w="800" w:type="pct"/>
            <w:tcBorders>
              <w:top w:val="nil"/>
              <w:left w:val="nil"/>
              <w:bottom w:val="single" w:color="000000" w:sz="12" w:space="0"/>
              <w:right w:val="nil"/>
            </w:tcBorders>
            <w:shd w:val="clear" w:color="auto" w:fill="FFFFFF"/>
          </w:tcPr>
          <w:p w14:paraId="2F9BFCF9">
            <w:pPr>
              <w:pStyle w:val="9"/>
              <w:bidi w:val="0"/>
              <w:rPr>
                <w:rFonts w:hint="eastAsia"/>
              </w:rPr>
            </w:pPr>
            <w:r>
              <w:rPr>
                <w:rFonts w:hint="eastAsia"/>
                <w:lang w:val="en-US" w:eastAsia="zh-CN"/>
              </w:rPr>
              <w:t>[0.278, 0.438]</w:t>
            </w:r>
          </w:p>
        </w:tc>
        <w:tc>
          <w:tcPr>
            <w:tcW w:w="559" w:type="pct"/>
            <w:tcBorders>
              <w:top w:val="nil"/>
              <w:left w:val="nil"/>
              <w:bottom w:val="single" w:color="000000" w:sz="12" w:space="0"/>
              <w:right w:val="nil"/>
            </w:tcBorders>
            <w:shd w:val="clear" w:color="auto" w:fill="FFFFFF"/>
          </w:tcPr>
          <w:p w14:paraId="509563D6">
            <w:pPr>
              <w:pStyle w:val="9"/>
              <w:bidi w:val="0"/>
              <w:rPr>
                <w:rFonts w:hint="eastAsia"/>
              </w:rPr>
            </w:pPr>
            <w:r>
              <w:rPr>
                <w:rFonts w:hint="eastAsia"/>
                <w:lang w:val="en-US" w:eastAsia="zh-CN"/>
              </w:rPr>
              <w:t>***</w:t>
            </w:r>
          </w:p>
        </w:tc>
      </w:tr>
    </w:tbl>
    <w:p w14:paraId="49EFACF9">
      <w:pPr>
        <w:pageBreakBefore w:val="0"/>
        <w:widowControl w:val="0"/>
        <w:kinsoku/>
        <w:wordWrap/>
        <w:overflowPunct/>
        <w:topLinePunct w:val="0"/>
        <w:autoSpaceDE/>
        <w:autoSpaceDN/>
        <w:bidi w:val="0"/>
        <w:adjustRightInd/>
        <w:snapToGrid/>
        <w:spacing w:line="460" w:lineRule="exact"/>
        <w:ind w:firstLine="480" w:firstLineChars="200"/>
        <w:textAlignment w:val="auto"/>
        <w:rPr>
          <w:rFonts w:hint="eastAsia" w:ascii="宋体" w:hAnsi="宋体" w:eastAsia="宋体" w:cs="宋体"/>
          <w:sz w:val="24"/>
          <w:lang w:val="en-US" w:eastAsia="zh-CN"/>
        </w:rPr>
      </w:pPr>
      <w:r>
        <w:rPr>
          <w:rFonts w:hint="eastAsia" w:ascii="宋体" w:hAnsi="宋体" w:eastAsia="宋体" w:cs="宋体"/>
          <w:sz w:val="24"/>
          <w:lang w:val="en-US" w:eastAsia="zh-CN"/>
        </w:rPr>
        <w:t>注：***p&lt;0.001，**p&lt;0.01，*p&lt;0.05；基准期为政策实施前一个月（t−1）；标准误在分行层面聚类</w:t>
      </w:r>
    </w:p>
    <w:p w14:paraId="68099E55">
      <w:pPr>
        <w:pageBreakBefore w:val="0"/>
        <w:widowControl w:val="0"/>
        <w:kinsoku/>
        <w:wordWrap/>
        <w:overflowPunct/>
        <w:topLinePunct w:val="0"/>
        <w:autoSpaceDE/>
        <w:autoSpaceDN/>
        <w:bidi w:val="0"/>
        <w:adjustRightInd/>
        <w:snapToGrid/>
        <w:spacing w:line="460" w:lineRule="exact"/>
        <w:ind w:firstLine="480" w:firstLineChars="200"/>
        <w:textAlignment w:val="auto"/>
        <w:rPr>
          <w:rFonts w:hint="eastAsia" w:ascii="宋体" w:hAnsi="宋体" w:eastAsia="宋体" w:cs="宋体"/>
          <w:sz w:val="24"/>
          <w:lang w:val="en-US" w:eastAsia="zh-CN"/>
        </w:rPr>
      </w:pPr>
      <w:r>
        <w:rPr>
          <w:rFonts w:hint="eastAsia" w:ascii="宋体" w:hAnsi="宋体" w:eastAsia="宋体" w:cs="宋体"/>
          <w:sz w:val="24"/>
          <w:lang w:val="en-US" w:eastAsia="zh-CN"/>
        </w:rPr>
        <w:t>政策前六期的系数估计值在数值上均接近于零（绝对值介于0.008至0.023之间），且均未能在10%显著性水平下拒绝系数为零的零假设，联合F检验结果为 F（6, 85）=0.43，p=0.858，充分支持平行趋势假设成立。政策实施后，处理效应从 t+1 期的0.156迅速攀升，至 t+6 期达到0.358，呈现出持续强化的动态路径，反映出生成式AI技术的学习效应—系统在积累更多客户交互数据后，模型性能持续改善，经营成效随时间递进式提升。</w:t>
      </w:r>
    </w:p>
    <w:p w14:paraId="319975CF">
      <w:pPr>
        <w:pageBreakBefore w:val="0"/>
        <w:widowControl w:val="0"/>
        <w:kinsoku/>
        <w:wordWrap/>
        <w:overflowPunct/>
        <w:topLinePunct w:val="0"/>
        <w:autoSpaceDE/>
        <w:autoSpaceDN/>
        <w:bidi w:val="0"/>
        <w:adjustRightInd/>
        <w:snapToGrid/>
        <w:spacing w:line="460" w:lineRule="exact"/>
        <w:ind w:firstLine="480" w:firstLineChars="200"/>
        <w:textAlignment w:val="auto"/>
        <w:rPr>
          <w:rFonts w:hint="eastAsia" w:ascii="宋体" w:hAnsi="宋体" w:eastAsia="宋体" w:cs="宋体"/>
          <w:sz w:val="24"/>
          <w:lang w:val="en-US" w:eastAsia="zh-CN"/>
        </w:rPr>
      </w:pPr>
      <w:r>
        <w:rPr>
          <w:rFonts w:hint="eastAsia" w:ascii="宋体" w:hAnsi="宋体" w:eastAsia="宋体" w:cs="宋体"/>
          <w:sz w:val="24"/>
          <w:lang w:val="en-US" w:eastAsia="zh-CN"/>
        </w:rPr>
        <w:t>图4-9展示了政策效应的动态演变。横轴表示相对于政策实施的时间（负值表示政策实施前，正值表示政策实施后），纵轴表示政策效应的估计值，阴影区域表示95%置信区间。在政策实施前（相对时间-12至-1期），政策效应的估计值在0附近波动，且95%置信区间均包含0，表明处理组和对照组在政策实施前的趋势没有显著差异，平行趋势假设得到满足。特别地，在政策实施前1期（相对时间-1），估计值为-0.012，标准误为0.045，t值为-0.27，不显著，进一步验证了平行趋势假设。</w:t>
      </w:r>
    </w:p>
    <w:p w14:paraId="22A44D1E">
      <w:pPr>
        <w:pageBreakBefore w:val="0"/>
        <w:widowControl w:val="0"/>
        <w:numPr>
          <w:ilvl w:val="0"/>
          <w:numId w:val="2"/>
        </w:numPr>
        <w:kinsoku/>
        <w:wordWrap/>
        <w:overflowPunct/>
        <w:topLinePunct w:val="0"/>
        <w:autoSpaceDE/>
        <w:autoSpaceDN/>
        <w:bidi w:val="0"/>
        <w:adjustRightInd/>
        <w:snapToGrid/>
        <w:spacing w:line="460" w:lineRule="exact"/>
        <w:ind w:left="-60" w:leftChars="0" w:firstLine="480" w:firstLineChars="0"/>
        <w:textAlignment w:val="auto"/>
        <w:rPr>
          <w:rFonts w:hint="eastAsia" w:ascii="宋体" w:hAnsi="宋体" w:eastAsia="宋体" w:cs="宋体"/>
          <w:sz w:val="24"/>
          <w:lang w:val="en-US" w:eastAsia="zh-CN"/>
        </w:rPr>
      </w:pPr>
      <w:r>
        <w:drawing>
          <wp:anchor distT="0" distB="0" distL="114300" distR="114300" simplePos="0" relativeHeight="251669504" behindDoc="0" locked="0" layoutInCell="1" allowOverlap="1">
            <wp:simplePos x="0" y="0"/>
            <wp:positionH relativeFrom="column">
              <wp:posOffset>135255</wp:posOffset>
            </wp:positionH>
            <wp:positionV relativeFrom="paragraph">
              <wp:posOffset>81915</wp:posOffset>
            </wp:positionV>
            <wp:extent cx="5253990" cy="2526665"/>
            <wp:effectExtent l="0" t="0" r="3810" b="6985"/>
            <wp:wrapTopAndBottom/>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34"/>
                    <a:stretch>
                      <a:fillRect/>
                    </a:stretch>
                  </pic:blipFill>
                  <pic:spPr>
                    <a:xfrm>
                      <a:off x="0" y="0"/>
                      <a:ext cx="5253990" cy="2526665"/>
                    </a:xfrm>
                    <a:prstGeom prst="rect">
                      <a:avLst/>
                    </a:prstGeom>
                    <a:noFill/>
                    <a:ln>
                      <a:noFill/>
                    </a:ln>
                  </pic:spPr>
                </pic:pic>
              </a:graphicData>
            </a:graphic>
          </wp:anchor>
        </w:drawing>
      </w:r>
      <w:r>
        <w:rPr>
          <w:rFonts w:hint="eastAsia" w:ascii="宋体" w:hAnsi="宋体" w:eastAsia="宋体" w:cs="宋体"/>
          <w:sz w:val="24"/>
          <w:lang w:val="en-US" w:eastAsia="zh-CN"/>
        </w:rPr>
        <w:t>动态效应分析</w:t>
      </w:r>
    </w:p>
    <w:p w14:paraId="5191B1F8">
      <w:pPr>
        <w:pageBreakBefore w:val="0"/>
        <w:widowControl w:val="0"/>
        <w:numPr>
          <w:ilvl w:val="0"/>
          <w:numId w:val="0"/>
        </w:numPr>
        <w:kinsoku/>
        <w:wordWrap/>
        <w:overflowPunct/>
        <w:topLinePunct w:val="0"/>
        <w:autoSpaceDE/>
        <w:autoSpaceDN/>
        <w:bidi w:val="0"/>
        <w:adjustRightInd/>
        <w:snapToGrid/>
        <w:spacing w:line="460" w:lineRule="exact"/>
        <w:textAlignment w:val="auto"/>
        <w:rPr>
          <w:rFonts w:hint="default" w:ascii="宋体" w:hAnsi="宋体" w:eastAsia="宋体" w:cs="宋体"/>
          <w:sz w:val="24"/>
          <w:lang w:val="en-US" w:eastAsia="zh-CN"/>
        </w:rPr>
      </w:pPr>
      <w:r>
        <w:rPr>
          <w:rFonts w:hint="default" w:ascii="宋体" w:hAnsi="宋体" w:eastAsia="宋体" w:cs="宋体"/>
          <w:sz w:val="24"/>
          <w:lang w:val="en-US" w:eastAsia="zh-CN"/>
        </w:rPr>
        <w:t>　　政策实施后，政策效应呈现出明显的动态变化特征。在政策实施当期（相对时间0），政策效应为0.089，标准误为0.041，在5%的水平上显著，表明AI系统在部署后立即产生了正向效果。随后的2-6个月，政策效应持续增强，在第6个月达到峰值0.342，标准误为0.052，在1%的水平上显著。6个月后，政策效应趋于稳定，在第12个月为0.298，与基准回归结果0.287高度一致。</w:t>
      </w:r>
    </w:p>
    <w:p w14:paraId="41038DB2">
      <w:pPr>
        <w:pageBreakBefore w:val="0"/>
        <w:widowControl w:val="0"/>
        <w:numPr>
          <w:ilvl w:val="0"/>
          <w:numId w:val="0"/>
        </w:numPr>
        <w:kinsoku/>
        <w:wordWrap/>
        <w:overflowPunct/>
        <w:topLinePunct w:val="0"/>
        <w:autoSpaceDE/>
        <w:autoSpaceDN/>
        <w:bidi w:val="0"/>
        <w:adjustRightInd/>
        <w:snapToGrid/>
        <w:spacing w:line="460" w:lineRule="exact"/>
        <w:textAlignment w:val="auto"/>
        <w:rPr>
          <w:rFonts w:hint="default" w:ascii="宋体" w:hAnsi="宋体" w:eastAsia="宋体" w:cs="宋体"/>
          <w:sz w:val="24"/>
          <w:lang w:val="en-US" w:eastAsia="zh-CN"/>
        </w:rPr>
      </w:pPr>
    </w:p>
    <w:p w14:paraId="2F1D8738">
      <w:pPr>
        <w:pageBreakBefore w:val="0"/>
        <w:widowControl w:val="0"/>
        <w:numPr>
          <w:ilvl w:val="0"/>
          <w:numId w:val="0"/>
        </w:numPr>
        <w:kinsoku/>
        <w:wordWrap/>
        <w:overflowPunct/>
        <w:topLinePunct w:val="0"/>
        <w:autoSpaceDE/>
        <w:autoSpaceDN/>
        <w:bidi w:val="0"/>
        <w:adjustRightInd/>
        <w:snapToGrid/>
        <w:spacing w:line="460" w:lineRule="exact"/>
        <w:ind w:firstLine="485"/>
        <w:textAlignment w:val="auto"/>
        <w:rPr>
          <w:rFonts w:hint="default" w:ascii="宋体" w:hAnsi="宋体" w:eastAsia="宋体" w:cs="宋体"/>
          <w:sz w:val="24"/>
          <w:lang w:val="en-US" w:eastAsia="zh-CN"/>
        </w:rPr>
      </w:pPr>
      <w:r>
        <w:rPr>
          <w:rFonts w:hint="default" w:ascii="宋体" w:hAnsi="宋体" w:eastAsia="宋体" w:cs="宋体"/>
          <w:sz w:val="24"/>
          <w:lang w:val="en-US" w:eastAsia="zh-CN"/>
        </w:rPr>
        <w:t>这一动态模式具有明确的业务含义：AI智能客服系统在部署初期需要一定的学习和适应时间，因此政策效应在2-3个月后才开始显现；随着分行员工对系统的熟悉程度提高和客户使用习惯的养成，政策效应在6个月左右达到峰值；长期来看，政策效应保持稳定，说明AI系统的成效具有持续性。</w:t>
      </w:r>
    </w:p>
    <w:p w14:paraId="6A3C5FB1">
      <w:pPr>
        <w:pStyle w:val="4"/>
        <w:bidi w:val="0"/>
        <w:rPr>
          <w:rFonts w:hint="eastAsia"/>
          <w:lang w:val="en-US" w:eastAsia="zh-CN"/>
        </w:rPr>
      </w:pPr>
      <w:bookmarkStart w:id="51" w:name="_Toc5565"/>
      <w:r>
        <w:rPr>
          <w:rFonts w:hint="eastAsia"/>
          <w:lang w:val="en-US" w:eastAsia="zh-CN"/>
        </w:rPr>
        <w:t>三、安慰剂检验</w:t>
      </w:r>
      <w:bookmarkEnd w:id="51"/>
    </w:p>
    <w:p w14:paraId="29EF06D6">
      <w:pPr>
        <w:pageBreakBefore w:val="0"/>
        <w:widowControl w:val="0"/>
        <w:kinsoku/>
        <w:wordWrap/>
        <w:overflowPunct/>
        <w:topLinePunct w:val="0"/>
        <w:autoSpaceDE/>
        <w:autoSpaceDN/>
        <w:bidi w:val="0"/>
        <w:adjustRightInd/>
        <w:snapToGrid/>
        <w:spacing w:line="460" w:lineRule="exact"/>
        <w:ind w:firstLine="480" w:firstLineChars="200"/>
        <w:textAlignment w:val="auto"/>
        <w:rPr>
          <w:rFonts w:hint="eastAsia" w:ascii="宋体" w:hAnsi="宋体" w:eastAsia="宋体" w:cs="宋体"/>
          <w:sz w:val="24"/>
          <w:lang w:val="en-US" w:eastAsia="zh-CN"/>
        </w:rPr>
      </w:pPr>
      <w:r>
        <w:rPr>
          <w:rFonts w:hint="eastAsia" w:ascii="宋体" w:hAnsi="宋体" w:eastAsia="宋体" w:cs="宋体"/>
          <w:sz w:val="24"/>
          <w:lang w:val="en-US" w:eastAsia="zh-CN"/>
        </w:rPr>
        <w:t>为排除基准回归结果由偶然因素或数据噪声驱动的可能性，本文进行随机安慰剂检验：在86家分行中随机抽取47家虚构为处理组，以真实政策时间（2023年3月）作为虚假政策冲击，重复1,000次DID回归并记录每次 Treat×Post 的系数估计值，构建其分布图。理论上，若真实估计结果来自AI系统部署的真实效果而非数据噪声，则1,000次安慰剂回归的系数应集中分布于零附近，而真实系数0.289应处于该分布的极端尾部。</w:t>
      </w:r>
    </w:p>
    <w:p w14:paraId="0BA41C30">
      <w:pPr>
        <w:keepNext w:val="0"/>
        <w:keepLines w:val="0"/>
        <w:pageBreakBefore w:val="0"/>
        <w:widowControl w:val="0"/>
        <w:numPr>
          <w:ilvl w:val="0"/>
          <w:numId w:val="0"/>
        </w:numPr>
        <w:kinsoku/>
        <w:wordWrap/>
        <w:overflowPunct/>
        <w:topLinePunct w:val="0"/>
        <w:autoSpaceDE/>
        <w:autoSpaceDN/>
        <w:bidi w:val="0"/>
        <w:adjustRightInd/>
        <w:snapToGrid/>
        <w:spacing w:before="120" w:after="240" w:line="240" w:lineRule="auto"/>
        <w:jc w:val="center"/>
        <w:textAlignment w:val="auto"/>
        <w:rPr>
          <w:rFonts w:hint="eastAsia" w:ascii="宋体" w:hAnsi="宋体" w:eastAsia="宋体" w:cs="宋体"/>
          <w:b/>
          <w:bCs/>
          <w:sz w:val="21"/>
          <w:szCs w:val="21"/>
          <w:lang w:val="en-US" w:eastAsia="zh-CN"/>
        </w:rPr>
      </w:pPr>
      <w:r>
        <w:rPr>
          <w:rFonts w:hint="eastAsia" w:ascii="宋体" w:hAnsi="宋体" w:eastAsia="宋体" w:cs="宋体"/>
          <w:b/>
          <w:bCs/>
          <w:sz w:val="21"/>
          <w:szCs w:val="21"/>
          <w:lang w:val="en-US" w:eastAsia="zh-CN"/>
        </w:rPr>
        <w:t>表4—11 安慰剂检验结果摘要</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3"/>
        <w:gridCol w:w="4264"/>
      </w:tblGrid>
      <w:tr w14:paraId="498376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3" w:type="dxa"/>
            <w:tcBorders>
              <w:top w:val="single" w:color="000000" w:sz="12" w:space="0"/>
              <w:left w:val="nil"/>
              <w:bottom w:val="single" w:color="000000" w:sz="4" w:space="0"/>
              <w:right w:val="nil"/>
              <w:tl2br w:val="nil"/>
            </w:tcBorders>
            <w:shd w:val="clear" w:color="auto" w:fill="FFFFFF"/>
          </w:tcPr>
          <w:p w14:paraId="24355672">
            <w:pPr>
              <w:pStyle w:val="9"/>
              <w:bidi w:val="0"/>
              <w:rPr>
                <w:rFonts w:hint="eastAsia"/>
              </w:rPr>
            </w:pPr>
            <w:r>
              <w:rPr>
                <w:rFonts w:hint="eastAsia"/>
                <w:lang w:val="en-US" w:eastAsia="zh-CN"/>
              </w:rPr>
              <w:t>统计量</w:t>
            </w:r>
          </w:p>
        </w:tc>
        <w:tc>
          <w:tcPr>
            <w:tcW w:w="4264" w:type="dxa"/>
            <w:tcBorders>
              <w:top w:val="single" w:color="000000" w:sz="12" w:space="0"/>
              <w:left w:val="nil"/>
              <w:bottom w:val="single" w:color="000000" w:sz="4" w:space="0"/>
              <w:right w:val="nil"/>
            </w:tcBorders>
            <w:shd w:val="clear" w:color="auto" w:fill="FFFFFF"/>
          </w:tcPr>
          <w:p w14:paraId="12C23761">
            <w:pPr>
              <w:pStyle w:val="9"/>
              <w:bidi w:val="0"/>
              <w:rPr>
                <w:rFonts w:hint="eastAsia"/>
              </w:rPr>
            </w:pPr>
            <w:r>
              <w:rPr>
                <w:rFonts w:hint="eastAsia"/>
                <w:lang w:val="en-US" w:eastAsia="zh-CN"/>
              </w:rPr>
              <w:t>数值</w:t>
            </w:r>
          </w:p>
        </w:tc>
      </w:tr>
      <w:tr w14:paraId="109250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3" w:type="dxa"/>
            <w:tcBorders>
              <w:top w:val="single" w:color="000000" w:sz="4" w:space="0"/>
              <w:left w:val="nil"/>
              <w:bottom w:val="nil"/>
              <w:right w:val="nil"/>
            </w:tcBorders>
            <w:shd w:val="clear" w:color="auto" w:fill="FFFFFF"/>
          </w:tcPr>
          <w:p w14:paraId="3459BA94">
            <w:pPr>
              <w:pStyle w:val="9"/>
              <w:bidi w:val="0"/>
              <w:rPr>
                <w:rFonts w:hint="eastAsia"/>
              </w:rPr>
            </w:pPr>
            <w:r>
              <w:rPr>
                <w:rFonts w:hint="eastAsia"/>
                <w:lang w:val="en-US" w:eastAsia="zh-CN"/>
              </w:rPr>
              <w:t>1,000次安慰剂回归系数均值</w:t>
            </w:r>
          </w:p>
        </w:tc>
        <w:tc>
          <w:tcPr>
            <w:tcW w:w="4264" w:type="dxa"/>
            <w:tcBorders>
              <w:top w:val="single" w:color="000000" w:sz="4" w:space="0"/>
              <w:left w:val="nil"/>
              <w:bottom w:val="nil"/>
              <w:right w:val="nil"/>
            </w:tcBorders>
            <w:shd w:val="clear" w:color="auto" w:fill="FFFFFF"/>
          </w:tcPr>
          <w:p w14:paraId="6D83BBA3">
            <w:pPr>
              <w:pStyle w:val="9"/>
              <w:bidi w:val="0"/>
              <w:rPr>
                <w:rFonts w:hint="eastAsia"/>
              </w:rPr>
            </w:pPr>
            <w:r>
              <w:rPr>
                <w:rFonts w:hint="eastAsia"/>
                <w:lang w:val="en-US" w:eastAsia="zh-CN"/>
              </w:rPr>
              <w:t>0.004</w:t>
            </w:r>
          </w:p>
        </w:tc>
      </w:tr>
      <w:tr w14:paraId="73412C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3" w:type="dxa"/>
            <w:tcBorders>
              <w:top w:val="nil"/>
              <w:left w:val="nil"/>
              <w:bottom w:val="nil"/>
              <w:right w:val="nil"/>
            </w:tcBorders>
            <w:shd w:val="clear" w:color="auto" w:fill="FFFFFF"/>
          </w:tcPr>
          <w:p w14:paraId="52386D71">
            <w:pPr>
              <w:pStyle w:val="9"/>
              <w:bidi w:val="0"/>
              <w:rPr>
                <w:rFonts w:hint="eastAsia"/>
              </w:rPr>
            </w:pPr>
            <w:r>
              <w:rPr>
                <w:rFonts w:hint="eastAsia"/>
                <w:lang w:val="en-US" w:eastAsia="zh-CN"/>
              </w:rPr>
              <w:t>1,000次安慰剂回归系数标准差</w:t>
            </w:r>
          </w:p>
        </w:tc>
        <w:tc>
          <w:tcPr>
            <w:tcW w:w="4264" w:type="dxa"/>
            <w:tcBorders>
              <w:top w:val="nil"/>
              <w:left w:val="nil"/>
              <w:bottom w:val="nil"/>
              <w:right w:val="nil"/>
            </w:tcBorders>
            <w:shd w:val="clear" w:color="auto" w:fill="FFFFFF"/>
          </w:tcPr>
          <w:p w14:paraId="513A139A">
            <w:pPr>
              <w:pStyle w:val="9"/>
              <w:bidi w:val="0"/>
              <w:rPr>
                <w:rFonts w:hint="eastAsia"/>
              </w:rPr>
            </w:pPr>
            <w:r>
              <w:rPr>
                <w:rFonts w:hint="eastAsia"/>
                <w:lang w:val="en-US" w:eastAsia="zh-CN"/>
              </w:rPr>
              <w:t>0.038</w:t>
            </w:r>
          </w:p>
        </w:tc>
      </w:tr>
      <w:tr w14:paraId="685A9A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3" w:type="dxa"/>
            <w:tcBorders>
              <w:top w:val="nil"/>
              <w:left w:val="nil"/>
              <w:bottom w:val="nil"/>
              <w:right w:val="nil"/>
            </w:tcBorders>
            <w:shd w:val="clear" w:color="auto" w:fill="FFFFFF"/>
          </w:tcPr>
          <w:p w14:paraId="4EDA2D75">
            <w:pPr>
              <w:pStyle w:val="9"/>
              <w:bidi w:val="0"/>
              <w:rPr>
                <w:rFonts w:hint="eastAsia"/>
              </w:rPr>
            </w:pPr>
            <w:r>
              <w:rPr>
                <w:rFonts w:hint="eastAsia"/>
                <w:lang w:val="en-US" w:eastAsia="zh-CN"/>
              </w:rPr>
              <w:t>真实估计系数（β₃）</w:t>
            </w:r>
          </w:p>
        </w:tc>
        <w:tc>
          <w:tcPr>
            <w:tcW w:w="4264" w:type="dxa"/>
            <w:tcBorders>
              <w:top w:val="nil"/>
              <w:left w:val="nil"/>
              <w:bottom w:val="nil"/>
              <w:right w:val="nil"/>
            </w:tcBorders>
            <w:shd w:val="clear" w:color="auto" w:fill="FFFFFF"/>
          </w:tcPr>
          <w:p w14:paraId="01A76B95">
            <w:pPr>
              <w:pStyle w:val="9"/>
              <w:bidi w:val="0"/>
              <w:rPr>
                <w:rFonts w:hint="eastAsia"/>
              </w:rPr>
            </w:pPr>
            <w:r>
              <w:rPr>
                <w:rFonts w:hint="eastAsia"/>
                <w:lang w:val="en-US" w:eastAsia="zh-CN"/>
              </w:rPr>
              <w:t>0.289</w:t>
            </w:r>
          </w:p>
        </w:tc>
      </w:tr>
      <w:tr w14:paraId="348ECF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3" w:type="dxa"/>
            <w:tcBorders>
              <w:top w:val="nil"/>
              <w:left w:val="nil"/>
              <w:bottom w:val="nil"/>
              <w:right w:val="nil"/>
            </w:tcBorders>
            <w:shd w:val="clear" w:color="auto" w:fill="FFFFFF"/>
          </w:tcPr>
          <w:p w14:paraId="479D23D1">
            <w:pPr>
              <w:pStyle w:val="9"/>
              <w:bidi w:val="0"/>
              <w:rPr>
                <w:rFonts w:hint="eastAsia"/>
              </w:rPr>
            </w:pPr>
            <w:r>
              <w:rPr>
                <w:rFonts w:hint="eastAsia"/>
                <w:lang w:val="en-US" w:eastAsia="zh-CN"/>
              </w:rPr>
              <w:t>真实系数对应的伪p值</w:t>
            </w:r>
          </w:p>
        </w:tc>
        <w:tc>
          <w:tcPr>
            <w:tcW w:w="4264" w:type="dxa"/>
            <w:tcBorders>
              <w:top w:val="nil"/>
              <w:left w:val="nil"/>
              <w:bottom w:val="nil"/>
              <w:right w:val="nil"/>
            </w:tcBorders>
            <w:shd w:val="clear" w:color="auto" w:fill="FFFFFF"/>
          </w:tcPr>
          <w:p w14:paraId="0AE531F1">
            <w:pPr>
              <w:pStyle w:val="9"/>
              <w:bidi w:val="0"/>
              <w:rPr>
                <w:rFonts w:hint="eastAsia"/>
              </w:rPr>
            </w:pPr>
            <w:r>
              <w:rPr>
                <w:rFonts w:hint="eastAsia"/>
                <w:lang w:val="en-US" w:eastAsia="zh-CN"/>
              </w:rPr>
              <w:t>0.001</w:t>
            </w:r>
          </w:p>
        </w:tc>
      </w:tr>
      <w:tr w14:paraId="5D3762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3" w:type="dxa"/>
            <w:tcBorders>
              <w:top w:val="nil"/>
              <w:left w:val="nil"/>
              <w:bottom w:val="single" w:color="000000" w:sz="12" w:space="0"/>
              <w:right w:val="nil"/>
            </w:tcBorders>
            <w:shd w:val="clear" w:color="auto" w:fill="FFFFFF"/>
          </w:tcPr>
          <w:p w14:paraId="60DCAE31">
            <w:pPr>
              <w:pStyle w:val="9"/>
              <w:bidi w:val="0"/>
              <w:rPr>
                <w:rFonts w:hint="eastAsia"/>
              </w:rPr>
            </w:pPr>
            <w:r>
              <w:rPr>
                <w:rFonts w:hint="eastAsia"/>
                <w:lang w:val="en-US" w:eastAsia="zh-CN"/>
              </w:rPr>
              <w:t>安慰剂系数中超过0.289的比例</w:t>
            </w:r>
          </w:p>
        </w:tc>
        <w:tc>
          <w:tcPr>
            <w:tcW w:w="4264" w:type="dxa"/>
            <w:tcBorders>
              <w:top w:val="nil"/>
              <w:left w:val="nil"/>
              <w:bottom w:val="single" w:color="000000" w:sz="12" w:space="0"/>
              <w:right w:val="nil"/>
            </w:tcBorders>
            <w:shd w:val="clear" w:color="auto" w:fill="FFFFFF"/>
          </w:tcPr>
          <w:p w14:paraId="3744A311">
            <w:pPr>
              <w:pStyle w:val="9"/>
              <w:bidi w:val="0"/>
              <w:rPr>
                <w:rFonts w:hint="eastAsia"/>
              </w:rPr>
            </w:pPr>
            <w:r>
              <w:rPr>
                <w:rFonts w:hint="eastAsia"/>
                <w:lang w:val="en-US" w:eastAsia="zh-CN"/>
              </w:rPr>
              <w:t>0.2%</w:t>
            </w:r>
          </w:p>
        </w:tc>
      </w:tr>
    </w:tbl>
    <w:p w14:paraId="7CDD747B">
      <w:pPr>
        <w:pageBreakBefore w:val="0"/>
        <w:widowControl w:val="0"/>
        <w:kinsoku/>
        <w:wordWrap/>
        <w:overflowPunct/>
        <w:topLinePunct w:val="0"/>
        <w:autoSpaceDE/>
        <w:autoSpaceDN/>
        <w:bidi w:val="0"/>
        <w:adjustRightInd/>
        <w:snapToGrid/>
        <w:spacing w:line="460" w:lineRule="exact"/>
        <w:ind w:firstLine="480" w:firstLineChars="200"/>
        <w:textAlignment w:val="auto"/>
        <w:rPr>
          <w:rFonts w:hint="eastAsia" w:ascii="宋体" w:hAnsi="宋体" w:eastAsia="宋体" w:cs="宋体"/>
          <w:sz w:val="24"/>
          <w:lang w:val="en-US" w:eastAsia="zh-CN"/>
        </w:rPr>
      </w:pPr>
      <w:r>
        <w:rPr>
          <w:rFonts w:hint="eastAsia" w:ascii="宋体" w:hAnsi="宋体" w:eastAsia="宋体" w:cs="宋体"/>
          <w:sz w:val="24"/>
          <w:lang w:val="en-US" w:eastAsia="zh-CN"/>
        </w:rPr>
        <w:t>数据来源：基于招商银行面板数据执行1,000次随机安慰剂模拟</w:t>
      </w:r>
    </w:p>
    <w:p w14:paraId="0C355B82">
      <w:pPr>
        <w:pageBreakBefore w:val="0"/>
        <w:widowControl w:val="0"/>
        <w:kinsoku/>
        <w:wordWrap/>
        <w:overflowPunct/>
        <w:topLinePunct w:val="0"/>
        <w:autoSpaceDE/>
        <w:autoSpaceDN/>
        <w:bidi w:val="0"/>
        <w:adjustRightInd/>
        <w:snapToGrid/>
        <w:spacing w:line="460" w:lineRule="exact"/>
        <w:ind w:firstLine="480" w:firstLineChars="200"/>
        <w:textAlignment w:val="auto"/>
        <w:rPr>
          <w:rFonts w:hint="eastAsia" w:ascii="宋体" w:hAnsi="宋体" w:eastAsia="宋体" w:cs="宋体"/>
          <w:sz w:val="24"/>
          <w:lang w:val="en-US" w:eastAsia="zh-CN"/>
        </w:rPr>
      </w:pPr>
      <w:r>
        <w:rPr>
          <w:rFonts w:hint="eastAsia" w:ascii="宋体" w:hAnsi="宋体" w:eastAsia="宋体" w:cs="宋体"/>
          <w:sz w:val="24"/>
          <w:lang w:val="en-US" w:eastAsia="zh-CN"/>
        </w:rPr>
        <w:t>1,000次随机模拟中，仅有2次安慰剂系数超过真实估计值0.289，对应伪p值为0.002，远低于1%显著性水平，强烈拒绝“真实结果系随机偶然产生”的零假设。安慰剂系数均值0.004接近于零，标准差0.038远小于真实系数，表明在对照分行中并不存在系统性的CEMI自然改善趋势，基准结果的因果解释具有合理性。</w:t>
      </w:r>
    </w:p>
    <w:p w14:paraId="01B64E97">
      <w:pPr>
        <w:pStyle w:val="4"/>
        <w:bidi w:val="0"/>
        <w:rPr>
          <w:rFonts w:hint="eastAsia"/>
          <w:lang w:val="en-US" w:eastAsia="zh-CN"/>
        </w:rPr>
      </w:pPr>
      <w:bookmarkStart w:id="52" w:name="_Toc2952"/>
      <w:r>
        <w:rPr>
          <w:rFonts w:hint="eastAsia"/>
          <w:lang w:val="en-US" w:eastAsia="zh-CN"/>
        </w:rPr>
        <w:t>四、排除政策干扰：剔除同期宏观事件的影响</w:t>
      </w:r>
      <w:bookmarkEnd w:id="52"/>
    </w:p>
    <w:p w14:paraId="2160BA16">
      <w:pPr>
        <w:pageBreakBefore w:val="0"/>
        <w:widowControl w:val="0"/>
        <w:kinsoku/>
        <w:wordWrap/>
        <w:overflowPunct/>
        <w:topLinePunct w:val="0"/>
        <w:autoSpaceDE/>
        <w:autoSpaceDN/>
        <w:bidi w:val="0"/>
        <w:adjustRightInd/>
        <w:snapToGrid/>
        <w:spacing w:line="460" w:lineRule="exact"/>
        <w:ind w:firstLine="480" w:firstLineChars="200"/>
        <w:textAlignment w:val="auto"/>
        <w:rPr>
          <w:rFonts w:hint="eastAsia" w:ascii="宋体" w:hAnsi="宋体" w:eastAsia="宋体" w:cs="宋体"/>
          <w:sz w:val="24"/>
          <w:lang w:val="en-US" w:eastAsia="zh-CN"/>
        </w:rPr>
      </w:pPr>
      <w:r>
        <w:rPr>
          <w:rFonts w:hint="eastAsia" w:ascii="宋体" w:hAnsi="宋体" w:eastAsia="宋体" w:cs="宋体"/>
          <w:sz w:val="24"/>
          <w:lang w:val="en-US" w:eastAsia="zh-CN"/>
        </w:rPr>
        <w:t>2023年间，人民银行两次下调存款基准利率（分别于2023年6月和9月），这一宏观政策变化可能同步影响两组分行的客户行为，若其对处理组与对照组产生的冲击不对称，则可能混淆DID估计。为此，本文采用两类检验：（1）将样本窗口收窄至利率调整前（2022年3月—2023年5月），重新估计DID系数；（2）在模型中加入城市层面月度存款利率变化率作为时变控制变量。两类检验的 Treat×Post 系数分别为0.271（p&lt;0.001）和0.284（p&lt;0.001），与基准估计0.289高度接近，表明基准结果对利率政策干扰不敏感（见表4—12）。</w:t>
      </w:r>
    </w:p>
    <w:p w14:paraId="561B30DF">
      <w:pPr>
        <w:keepNext w:val="0"/>
        <w:keepLines w:val="0"/>
        <w:pageBreakBefore w:val="0"/>
        <w:widowControl w:val="0"/>
        <w:numPr>
          <w:ilvl w:val="0"/>
          <w:numId w:val="0"/>
        </w:numPr>
        <w:kinsoku/>
        <w:wordWrap/>
        <w:overflowPunct/>
        <w:topLinePunct w:val="0"/>
        <w:autoSpaceDE/>
        <w:autoSpaceDN/>
        <w:bidi w:val="0"/>
        <w:adjustRightInd/>
        <w:snapToGrid/>
        <w:spacing w:before="120" w:after="240" w:line="240" w:lineRule="auto"/>
        <w:jc w:val="center"/>
        <w:textAlignment w:val="auto"/>
        <w:rPr>
          <w:rFonts w:hint="eastAsia" w:ascii="宋体" w:hAnsi="宋体" w:eastAsia="宋体" w:cs="宋体"/>
          <w:b/>
          <w:bCs/>
          <w:sz w:val="21"/>
          <w:szCs w:val="21"/>
          <w:lang w:val="en-US" w:eastAsia="zh-CN"/>
        </w:rPr>
      </w:pPr>
      <w:r>
        <w:rPr>
          <w:rFonts w:hint="eastAsia" w:ascii="宋体" w:hAnsi="宋体" w:eastAsia="宋体" w:cs="宋体"/>
          <w:b/>
          <w:bCs/>
          <w:sz w:val="21"/>
          <w:szCs w:val="21"/>
          <w:lang w:val="en-US" w:eastAsia="zh-CN"/>
        </w:rPr>
        <w:t>表4—12 排除宏观政策干扰的稳健性检验</w:t>
      </w:r>
    </w:p>
    <w:tbl>
      <w:tblPr>
        <w:tblStyle w:val="18"/>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43"/>
        <w:gridCol w:w="1114"/>
        <w:gridCol w:w="1153"/>
        <w:gridCol w:w="1090"/>
        <w:gridCol w:w="1724"/>
      </w:tblGrid>
      <w:tr w14:paraId="16E4CC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19" w:type="pct"/>
            <w:tcBorders>
              <w:top w:val="single" w:color="000000" w:sz="12" w:space="0"/>
              <w:left w:val="nil"/>
              <w:bottom w:val="single" w:color="000000" w:sz="4" w:space="0"/>
              <w:right w:val="nil"/>
              <w:tl2br w:val="nil"/>
            </w:tcBorders>
            <w:shd w:val="clear" w:color="auto" w:fill="FFFFFF"/>
          </w:tcPr>
          <w:p w14:paraId="1654D543">
            <w:pPr>
              <w:pStyle w:val="9"/>
              <w:bidi w:val="0"/>
              <w:rPr>
                <w:rFonts w:hint="eastAsia"/>
              </w:rPr>
            </w:pPr>
            <w:r>
              <w:rPr>
                <w:rFonts w:hint="eastAsia"/>
                <w:lang w:val="en-US" w:eastAsia="zh-CN"/>
              </w:rPr>
              <w:t>检验方式</w:t>
            </w:r>
          </w:p>
        </w:tc>
        <w:tc>
          <w:tcPr>
            <w:tcW w:w="653" w:type="pct"/>
            <w:tcBorders>
              <w:top w:val="single" w:color="000000" w:sz="12" w:space="0"/>
              <w:left w:val="nil"/>
              <w:bottom w:val="single" w:color="000000" w:sz="4" w:space="0"/>
              <w:right w:val="nil"/>
            </w:tcBorders>
            <w:shd w:val="clear" w:color="auto" w:fill="FFFFFF"/>
          </w:tcPr>
          <w:p w14:paraId="379A43D9">
            <w:pPr>
              <w:pStyle w:val="9"/>
              <w:bidi w:val="0"/>
              <w:rPr>
                <w:rFonts w:hint="eastAsia"/>
              </w:rPr>
            </w:pPr>
            <w:r>
              <w:rPr>
                <w:rFonts w:hint="eastAsia"/>
                <w:lang w:val="en-US" w:eastAsia="zh-CN"/>
              </w:rPr>
              <w:t>β₃系数</w:t>
            </w:r>
          </w:p>
        </w:tc>
        <w:tc>
          <w:tcPr>
            <w:tcW w:w="676" w:type="pct"/>
            <w:tcBorders>
              <w:top w:val="single" w:color="000000" w:sz="12" w:space="0"/>
              <w:left w:val="nil"/>
              <w:bottom w:val="single" w:color="000000" w:sz="4" w:space="0"/>
              <w:right w:val="nil"/>
            </w:tcBorders>
            <w:shd w:val="clear" w:color="auto" w:fill="FFFFFF"/>
          </w:tcPr>
          <w:p w14:paraId="18B57175">
            <w:pPr>
              <w:pStyle w:val="9"/>
              <w:bidi w:val="0"/>
              <w:rPr>
                <w:rFonts w:hint="eastAsia"/>
              </w:rPr>
            </w:pPr>
            <w:r>
              <w:rPr>
                <w:rFonts w:hint="eastAsia"/>
                <w:lang w:val="en-US" w:eastAsia="zh-CN"/>
              </w:rPr>
              <w:t>标准误</w:t>
            </w:r>
          </w:p>
        </w:tc>
        <w:tc>
          <w:tcPr>
            <w:tcW w:w="639" w:type="pct"/>
            <w:tcBorders>
              <w:top w:val="single" w:color="000000" w:sz="12" w:space="0"/>
              <w:left w:val="nil"/>
              <w:bottom w:val="single" w:color="000000" w:sz="4" w:space="0"/>
              <w:right w:val="nil"/>
            </w:tcBorders>
            <w:shd w:val="clear" w:color="auto" w:fill="FFFFFF"/>
          </w:tcPr>
          <w:p w14:paraId="0732D60F">
            <w:pPr>
              <w:pStyle w:val="9"/>
              <w:bidi w:val="0"/>
              <w:rPr>
                <w:rFonts w:hint="eastAsia"/>
              </w:rPr>
            </w:pPr>
            <w:r>
              <w:rPr>
                <w:rFonts w:hint="eastAsia"/>
                <w:lang w:val="en-US" w:eastAsia="zh-CN"/>
              </w:rPr>
              <w:t>p值</w:t>
            </w:r>
          </w:p>
        </w:tc>
        <w:tc>
          <w:tcPr>
            <w:tcW w:w="1011" w:type="pct"/>
            <w:tcBorders>
              <w:top w:val="single" w:color="000000" w:sz="12" w:space="0"/>
              <w:left w:val="nil"/>
              <w:bottom w:val="single" w:color="000000" w:sz="4" w:space="0"/>
              <w:right w:val="nil"/>
            </w:tcBorders>
            <w:shd w:val="clear" w:color="auto" w:fill="FFFFFF"/>
          </w:tcPr>
          <w:p w14:paraId="56DB2440">
            <w:pPr>
              <w:pStyle w:val="9"/>
              <w:bidi w:val="0"/>
              <w:rPr>
                <w:rFonts w:hint="eastAsia"/>
              </w:rPr>
            </w:pPr>
            <w:r>
              <w:rPr>
                <w:rFonts w:hint="eastAsia"/>
                <w:lang w:val="en-US" w:eastAsia="zh-CN"/>
              </w:rPr>
              <w:t>与基准差异</w:t>
            </w:r>
          </w:p>
        </w:tc>
      </w:tr>
      <w:tr w14:paraId="7301A1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19" w:type="pct"/>
            <w:tcBorders>
              <w:top w:val="single" w:color="000000" w:sz="4" w:space="0"/>
              <w:left w:val="nil"/>
              <w:bottom w:val="nil"/>
              <w:right w:val="nil"/>
            </w:tcBorders>
            <w:shd w:val="clear" w:color="auto" w:fill="FFFFFF"/>
          </w:tcPr>
          <w:p w14:paraId="7C9B880B">
            <w:pPr>
              <w:pStyle w:val="9"/>
              <w:bidi w:val="0"/>
              <w:rPr>
                <w:rFonts w:hint="eastAsia"/>
              </w:rPr>
            </w:pPr>
            <w:r>
              <w:rPr>
                <w:rFonts w:hint="eastAsia"/>
                <w:lang w:val="en-US" w:eastAsia="zh-CN"/>
              </w:rPr>
              <w:t>基准估计（完整样本）</w:t>
            </w:r>
          </w:p>
        </w:tc>
        <w:tc>
          <w:tcPr>
            <w:tcW w:w="653" w:type="pct"/>
            <w:tcBorders>
              <w:top w:val="single" w:color="000000" w:sz="4" w:space="0"/>
              <w:left w:val="nil"/>
              <w:bottom w:val="nil"/>
              <w:right w:val="nil"/>
            </w:tcBorders>
            <w:shd w:val="clear" w:color="auto" w:fill="FFFFFF"/>
          </w:tcPr>
          <w:p w14:paraId="1366091B">
            <w:pPr>
              <w:pStyle w:val="9"/>
              <w:bidi w:val="0"/>
              <w:rPr>
                <w:rFonts w:hint="eastAsia"/>
              </w:rPr>
            </w:pPr>
            <w:r>
              <w:rPr>
                <w:rFonts w:hint="eastAsia"/>
                <w:lang w:val="en-US" w:eastAsia="zh-CN"/>
              </w:rPr>
              <w:t>0.289</w:t>
            </w:r>
          </w:p>
        </w:tc>
        <w:tc>
          <w:tcPr>
            <w:tcW w:w="676" w:type="pct"/>
            <w:tcBorders>
              <w:top w:val="single" w:color="000000" w:sz="4" w:space="0"/>
              <w:left w:val="nil"/>
              <w:bottom w:val="nil"/>
              <w:right w:val="nil"/>
            </w:tcBorders>
            <w:shd w:val="clear" w:color="auto" w:fill="FFFFFF"/>
          </w:tcPr>
          <w:p w14:paraId="54341022">
            <w:pPr>
              <w:pStyle w:val="9"/>
              <w:bidi w:val="0"/>
              <w:rPr>
                <w:rFonts w:hint="eastAsia"/>
              </w:rPr>
            </w:pPr>
            <w:r>
              <w:rPr>
                <w:rFonts w:hint="eastAsia"/>
                <w:lang w:val="en-US" w:eastAsia="zh-CN"/>
              </w:rPr>
              <w:t>0.034</w:t>
            </w:r>
          </w:p>
        </w:tc>
        <w:tc>
          <w:tcPr>
            <w:tcW w:w="639" w:type="pct"/>
            <w:tcBorders>
              <w:top w:val="single" w:color="000000" w:sz="4" w:space="0"/>
              <w:left w:val="nil"/>
              <w:bottom w:val="nil"/>
              <w:right w:val="nil"/>
            </w:tcBorders>
            <w:shd w:val="clear" w:color="auto" w:fill="FFFFFF"/>
          </w:tcPr>
          <w:p w14:paraId="10CA1ADA">
            <w:pPr>
              <w:pStyle w:val="9"/>
              <w:bidi w:val="0"/>
              <w:rPr>
                <w:rFonts w:hint="eastAsia"/>
              </w:rPr>
            </w:pPr>
            <w:r>
              <w:rPr>
                <w:rFonts w:hint="eastAsia"/>
                <w:lang w:val="en-US" w:eastAsia="zh-CN"/>
              </w:rPr>
              <w:t>&lt;0.001</w:t>
            </w:r>
          </w:p>
        </w:tc>
        <w:tc>
          <w:tcPr>
            <w:tcW w:w="1011" w:type="pct"/>
            <w:tcBorders>
              <w:top w:val="single" w:color="000000" w:sz="4" w:space="0"/>
              <w:left w:val="nil"/>
              <w:bottom w:val="nil"/>
              <w:right w:val="nil"/>
            </w:tcBorders>
            <w:shd w:val="clear" w:color="auto" w:fill="FFFFFF"/>
          </w:tcPr>
          <w:p w14:paraId="194FDD71">
            <w:pPr>
              <w:pStyle w:val="9"/>
              <w:bidi w:val="0"/>
              <w:rPr>
                <w:rFonts w:hint="eastAsia"/>
              </w:rPr>
            </w:pPr>
            <w:r>
              <w:rPr>
                <w:rFonts w:hint="eastAsia"/>
                <w:lang w:val="en-US" w:eastAsia="zh-CN"/>
              </w:rPr>
              <w:t>—</w:t>
            </w:r>
          </w:p>
        </w:tc>
      </w:tr>
      <w:tr w14:paraId="357F39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19" w:type="pct"/>
            <w:tcBorders>
              <w:top w:val="nil"/>
              <w:left w:val="nil"/>
              <w:bottom w:val="nil"/>
              <w:right w:val="nil"/>
            </w:tcBorders>
            <w:shd w:val="clear" w:color="auto" w:fill="FFFFFF"/>
          </w:tcPr>
          <w:p w14:paraId="4968785C">
            <w:pPr>
              <w:pStyle w:val="9"/>
              <w:bidi w:val="0"/>
              <w:rPr>
                <w:rFonts w:hint="eastAsia"/>
              </w:rPr>
            </w:pPr>
            <w:r>
              <w:rPr>
                <w:rFonts w:hint="eastAsia"/>
                <w:lang w:val="en-US" w:eastAsia="zh-CN"/>
              </w:rPr>
              <w:t>收窄窗口（利率调整前）</w:t>
            </w:r>
          </w:p>
        </w:tc>
        <w:tc>
          <w:tcPr>
            <w:tcW w:w="653" w:type="pct"/>
            <w:tcBorders>
              <w:top w:val="nil"/>
              <w:left w:val="nil"/>
              <w:bottom w:val="nil"/>
              <w:right w:val="nil"/>
            </w:tcBorders>
            <w:shd w:val="clear" w:color="auto" w:fill="FFFFFF"/>
          </w:tcPr>
          <w:p w14:paraId="0F52AD4A">
            <w:pPr>
              <w:pStyle w:val="9"/>
              <w:bidi w:val="0"/>
              <w:rPr>
                <w:rFonts w:hint="eastAsia"/>
              </w:rPr>
            </w:pPr>
            <w:r>
              <w:rPr>
                <w:rFonts w:hint="eastAsia"/>
                <w:lang w:val="en-US" w:eastAsia="zh-CN"/>
              </w:rPr>
              <w:t>0.271</w:t>
            </w:r>
          </w:p>
        </w:tc>
        <w:tc>
          <w:tcPr>
            <w:tcW w:w="676" w:type="pct"/>
            <w:tcBorders>
              <w:top w:val="nil"/>
              <w:left w:val="nil"/>
              <w:bottom w:val="nil"/>
              <w:right w:val="nil"/>
            </w:tcBorders>
            <w:shd w:val="clear" w:color="auto" w:fill="FFFFFF"/>
          </w:tcPr>
          <w:p w14:paraId="45085B22">
            <w:pPr>
              <w:pStyle w:val="9"/>
              <w:bidi w:val="0"/>
              <w:rPr>
                <w:rFonts w:hint="eastAsia"/>
              </w:rPr>
            </w:pPr>
            <w:r>
              <w:rPr>
                <w:rFonts w:hint="eastAsia"/>
                <w:lang w:val="en-US" w:eastAsia="zh-CN"/>
              </w:rPr>
              <w:t>0.041</w:t>
            </w:r>
          </w:p>
        </w:tc>
        <w:tc>
          <w:tcPr>
            <w:tcW w:w="639" w:type="pct"/>
            <w:tcBorders>
              <w:top w:val="nil"/>
              <w:left w:val="nil"/>
              <w:bottom w:val="nil"/>
              <w:right w:val="nil"/>
            </w:tcBorders>
            <w:shd w:val="clear" w:color="auto" w:fill="FFFFFF"/>
          </w:tcPr>
          <w:p w14:paraId="0629C801">
            <w:pPr>
              <w:pStyle w:val="9"/>
              <w:bidi w:val="0"/>
              <w:rPr>
                <w:rFonts w:hint="eastAsia"/>
              </w:rPr>
            </w:pPr>
            <w:r>
              <w:rPr>
                <w:rFonts w:hint="eastAsia"/>
                <w:lang w:val="en-US" w:eastAsia="zh-CN"/>
              </w:rPr>
              <w:t>&lt;0.001</w:t>
            </w:r>
          </w:p>
        </w:tc>
        <w:tc>
          <w:tcPr>
            <w:tcW w:w="1011" w:type="pct"/>
            <w:tcBorders>
              <w:top w:val="nil"/>
              <w:left w:val="nil"/>
              <w:bottom w:val="nil"/>
              <w:right w:val="nil"/>
            </w:tcBorders>
            <w:shd w:val="clear" w:color="auto" w:fill="FFFFFF"/>
          </w:tcPr>
          <w:p w14:paraId="61B4CCEB">
            <w:pPr>
              <w:pStyle w:val="9"/>
              <w:bidi w:val="0"/>
              <w:rPr>
                <w:rFonts w:hint="eastAsia"/>
              </w:rPr>
            </w:pPr>
            <w:r>
              <w:rPr>
                <w:rFonts w:hint="eastAsia"/>
                <w:lang w:val="en-US" w:eastAsia="zh-CN"/>
              </w:rPr>
              <w:t>−0.018</w:t>
            </w:r>
          </w:p>
        </w:tc>
      </w:tr>
      <w:tr w14:paraId="2ECECF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19" w:type="pct"/>
            <w:tcBorders>
              <w:top w:val="nil"/>
              <w:left w:val="nil"/>
              <w:bottom w:val="nil"/>
              <w:right w:val="nil"/>
            </w:tcBorders>
            <w:shd w:val="clear" w:color="auto" w:fill="FFFFFF"/>
          </w:tcPr>
          <w:p w14:paraId="521AE331">
            <w:pPr>
              <w:pStyle w:val="9"/>
              <w:bidi w:val="0"/>
              <w:rPr>
                <w:rFonts w:hint="eastAsia"/>
              </w:rPr>
            </w:pPr>
            <w:r>
              <w:rPr>
                <w:rFonts w:hint="eastAsia"/>
                <w:lang w:val="en-US" w:eastAsia="zh-CN"/>
              </w:rPr>
              <w:t>加入利率控制变量</w:t>
            </w:r>
          </w:p>
        </w:tc>
        <w:tc>
          <w:tcPr>
            <w:tcW w:w="653" w:type="pct"/>
            <w:tcBorders>
              <w:top w:val="nil"/>
              <w:left w:val="nil"/>
              <w:bottom w:val="nil"/>
              <w:right w:val="nil"/>
            </w:tcBorders>
            <w:shd w:val="clear" w:color="auto" w:fill="FFFFFF"/>
          </w:tcPr>
          <w:p w14:paraId="4CC2C560">
            <w:pPr>
              <w:pStyle w:val="9"/>
              <w:bidi w:val="0"/>
              <w:rPr>
                <w:rFonts w:hint="eastAsia"/>
              </w:rPr>
            </w:pPr>
            <w:r>
              <w:rPr>
                <w:rFonts w:hint="eastAsia"/>
                <w:lang w:val="en-US" w:eastAsia="zh-CN"/>
              </w:rPr>
              <w:t>0.284</w:t>
            </w:r>
          </w:p>
        </w:tc>
        <w:tc>
          <w:tcPr>
            <w:tcW w:w="676" w:type="pct"/>
            <w:tcBorders>
              <w:top w:val="nil"/>
              <w:left w:val="nil"/>
              <w:bottom w:val="nil"/>
              <w:right w:val="nil"/>
            </w:tcBorders>
            <w:shd w:val="clear" w:color="auto" w:fill="FFFFFF"/>
          </w:tcPr>
          <w:p w14:paraId="1AD632D0">
            <w:pPr>
              <w:pStyle w:val="9"/>
              <w:bidi w:val="0"/>
              <w:rPr>
                <w:rFonts w:hint="eastAsia"/>
              </w:rPr>
            </w:pPr>
            <w:r>
              <w:rPr>
                <w:rFonts w:hint="eastAsia"/>
                <w:lang w:val="en-US" w:eastAsia="zh-CN"/>
              </w:rPr>
              <w:t>0.036</w:t>
            </w:r>
          </w:p>
        </w:tc>
        <w:tc>
          <w:tcPr>
            <w:tcW w:w="639" w:type="pct"/>
            <w:tcBorders>
              <w:top w:val="nil"/>
              <w:left w:val="nil"/>
              <w:bottom w:val="nil"/>
              <w:right w:val="nil"/>
            </w:tcBorders>
            <w:shd w:val="clear" w:color="auto" w:fill="FFFFFF"/>
          </w:tcPr>
          <w:p w14:paraId="6CB875F1">
            <w:pPr>
              <w:pStyle w:val="9"/>
              <w:bidi w:val="0"/>
              <w:rPr>
                <w:rFonts w:hint="eastAsia"/>
              </w:rPr>
            </w:pPr>
            <w:r>
              <w:rPr>
                <w:rFonts w:hint="eastAsia"/>
                <w:lang w:val="en-US" w:eastAsia="zh-CN"/>
              </w:rPr>
              <w:t>&lt;0.001</w:t>
            </w:r>
          </w:p>
        </w:tc>
        <w:tc>
          <w:tcPr>
            <w:tcW w:w="1011" w:type="pct"/>
            <w:tcBorders>
              <w:top w:val="nil"/>
              <w:left w:val="nil"/>
              <w:bottom w:val="nil"/>
              <w:right w:val="nil"/>
            </w:tcBorders>
            <w:shd w:val="clear" w:color="auto" w:fill="FFFFFF"/>
          </w:tcPr>
          <w:p w14:paraId="5A5EEA3A">
            <w:pPr>
              <w:pStyle w:val="9"/>
              <w:bidi w:val="0"/>
              <w:rPr>
                <w:rFonts w:hint="eastAsia"/>
              </w:rPr>
            </w:pPr>
            <w:r>
              <w:rPr>
                <w:rFonts w:hint="eastAsia"/>
                <w:lang w:val="en-US" w:eastAsia="zh-CN"/>
              </w:rPr>
              <w:t>−0.005</w:t>
            </w:r>
          </w:p>
        </w:tc>
      </w:tr>
      <w:tr w14:paraId="2E2752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19" w:type="pct"/>
            <w:tcBorders>
              <w:top w:val="nil"/>
              <w:left w:val="nil"/>
              <w:bottom w:val="nil"/>
              <w:right w:val="nil"/>
            </w:tcBorders>
            <w:shd w:val="clear" w:color="auto" w:fill="FFFFFF"/>
          </w:tcPr>
          <w:p w14:paraId="3FC8BE3F">
            <w:pPr>
              <w:pStyle w:val="9"/>
              <w:bidi w:val="0"/>
              <w:rPr>
                <w:rFonts w:hint="eastAsia"/>
              </w:rPr>
            </w:pPr>
            <w:r>
              <w:rPr>
                <w:rFonts w:hint="eastAsia"/>
                <w:lang w:val="en-US" w:eastAsia="zh-CN"/>
              </w:rPr>
              <w:t>剔除一线城市分行</w:t>
            </w:r>
          </w:p>
        </w:tc>
        <w:tc>
          <w:tcPr>
            <w:tcW w:w="653" w:type="pct"/>
            <w:tcBorders>
              <w:top w:val="nil"/>
              <w:left w:val="nil"/>
              <w:bottom w:val="nil"/>
              <w:right w:val="nil"/>
            </w:tcBorders>
            <w:shd w:val="clear" w:color="auto" w:fill="FFFFFF"/>
          </w:tcPr>
          <w:p w14:paraId="2CE53D99">
            <w:pPr>
              <w:pStyle w:val="9"/>
              <w:bidi w:val="0"/>
              <w:rPr>
                <w:rFonts w:hint="eastAsia"/>
              </w:rPr>
            </w:pPr>
            <w:r>
              <w:rPr>
                <w:rFonts w:hint="eastAsia"/>
                <w:lang w:val="en-US" w:eastAsia="zh-CN"/>
              </w:rPr>
              <w:t>0.276</w:t>
            </w:r>
          </w:p>
        </w:tc>
        <w:tc>
          <w:tcPr>
            <w:tcW w:w="676" w:type="pct"/>
            <w:tcBorders>
              <w:top w:val="nil"/>
              <w:left w:val="nil"/>
              <w:bottom w:val="nil"/>
              <w:right w:val="nil"/>
            </w:tcBorders>
            <w:shd w:val="clear" w:color="auto" w:fill="FFFFFF"/>
          </w:tcPr>
          <w:p w14:paraId="5269A29A">
            <w:pPr>
              <w:pStyle w:val="9"/>
              <w:bidi w:val="0"/>
              <w:rPr>
                <w:rFonts w:hint="eastAsia"/>
              </w:rPr>
            </w:pPr>
            <w:r>
              <w:rPr>
                <w:rFonts w:hint="eastAsia"/>
                <w:lang w:val="en-US" w:eastAsia="zh-CN"/>
              </w:rPr>
              <w:t>0.038</w:t>
            </w:r>
          </w:p>
        </w:tc>
        <w:tc>
          <w:tcPr>
            <w:tcW w:w="639" w:type="pct"/>
            <w:tcBorders>
              <w:top w:val="nil"/>
              <w:left w:val="nil"/>
              <w:bottom w:val="nil"/>
              <w:right w:val="nil"/>
            </w:tcBorders>
            <w:shd w:val="clear" w:color="auto" w:fill="FFFFFF"/>
          </w:tcPr>
          <w:p w14:paraId="55E504E6">
            <w:pPr>
              <w:pStyle w:val="9"/>
              <w:bidi w:val="0"/>
              <w:rPr>
                <w:rFonts w:hint="eastAsia"/>
              </w:rPr>
            </w:pPr>
            <w:r>
              <w:rPr>
                <w:rFonts w:hint="eastAsia"/>
                <w:lang w:val="en-US" w:eastAsia="zh-CN"/>
              </w:rPr>
              <w:t>&lt;0.001</w:t>
            </w:r>
          </w:p>
        </w:tc>
        <w:tc>
          <w:tcPr>
            <w:tcW w:w="1011" w:type="pct"/>
            <w:tcBorders>
              <w:top w:val="nil"/>
              <w:left w:val="nil"/>
              <w:bottom w:val="nil"/>
              <w:right w:val="nil"/>
            </w:tcBorders>
            <w:shd w:val="clear" w:color="auto" w:fill="FFFFFF"/>
          </w:tcPr>
          <w:p w14:paraId="47240557">
            <w:pPr>
              <w:pStyle w:val="9"/>
              <w:bidi w:val="0"/>
              <w:rPr>
                <w:rFonts w:hint="eastAsia"/>
              </w:rPr>
            </w:pPr>
            <w:r>
              <w:rPr>
                <w:rFonts w:hint="eastAsia"/>
                <w:lang w:val="en-US" w:eastAsia="zh-CN"/>
              </w:rPr>
              <w:t>−0.013</w:t>
            </w:r>
          </w:p>
        </w:tc>
      </w:tr>
      <w:tr w14:paraId="3A5FDF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19" w:type="pct"/>
            <w:tcBorders>
              <w:top w:val="nil"/>
              <w:left w:val="nil"/>
              <w:bottom w:val="single" w:color="000000" w:sz="12" w:space="0"/>
              <w:right w:val="nil"/>
            </w:tcBorders>
            <w:shd w:val="clear" w:color="auto" w:fill="FFFFFF"/>
          </w:tcPr>
          <w:p w14:paraId="27AB49D5">
            <w:pPr>
              <w:pStyle w:val="9"/>
              <w:bidi w:val="0"/>
              <w:rPr>
                <w:rFonts w:hint="eastAsia"/>
              </w:rPr>
            </w:pPr>
            <w:r>
              <w:rPr>
                <w:rFonts w:hint="eastAsia"/>
                <w:lang w:val="en-US" w:eastAsia="zh-CN"/>
              </w:rPr>
              <w:t>剔除2024年数据</w:t>
            </w:r>
          </w:p>
        </w:tc>
        <w:tc>
          <w:tcPr>
            <w:tcW w:w="653" w:type="pct"/>
            <w:tcBorders>
              <w:top w:val="nil"/>
              <w:left w:val="nil"/>
              <w:bottom w:val="single" w:color="000000" w:sz="12" w:space="0"/>
              <w:right w:val="nil"/>
            </w:tcBorders>
            <w:shd w:val="clear" w:color="auto" w:fill="FFFFFF"/>
          </w:tcPr>
          <w:p w14:paraId="26F6D8C4">
            <w:pPr>
              <w:pStyle w:val="9"/>
              <w:bidi w:val="0"/>
              <w:rPr>
                <w:rFonts w:hint="eastAsia"/>
              </w:rPr>
            </w:pPr>
            <w:r>
              <w:rPr>
                <w:rFonts w:hint="eastAsia"/>
                <w:lang w:val="en-US" w:eastAsia="zh-CN"/>
              </w:rPr>
              <w:t>0.263</w:t>
            </w:r>
          </w:p>
        </w:tc>
        <w:tc>
          <w:tcPr>
            <w:tcW w:w="676" w:type="pct"/>
            <w:tcBorders>
              <w:top w:val="nil"/>
              <w:left w:val="nil"/>
              <w:bottom w:val="single" w:color="000000" w:sz="12" w:space="0"/>
              <w:right w:val="nil"/>
            </w:tcBorders>
            <w:shd w:val="clear" w:color="auto" w:fill="FFFFFF"/>
          </w:tcPr>
          <w:p w14:paraId="096B2639">
            <w:pPr>
              <w:pStyle w:val="9"/>
              <w:bidi w:val="0"/>
              <w:rPr>
                <w:rFonts w:hint="eastAsia"/>
              </w:rPr>
            </w:pPr>
            <w:r>
              <w:rPr>
                <w:rFonts w:hint="eastAsia"/>
                <w:lang w:val="en-US" w:eastAsia="zh-CN"/>
              </w:rPr>
              <w:t>0.043</w:t>
            </w:r>
          </w:p>
        </w:tc>
        <w:tc>
          <w:tcPr>
            <w:tcW w:w="639" w:type="pct"/>
            <w:tcBorders>
              <w:top w:val="nil"/>
              <w:left w:val="nil"/>
              <w:bottom w:val="single" w:color="000000" w:sz="12" w:space="0"/>
              <w:right w:val="nil"/>
            </w:tcBorders>
            <w:shd w:val="clear" w:color="auto" w:fill="FFFFFF"/>
          </w:tcPr>
          <w:p w14:paraId="688C71D4">
            <w:pPr>
              <w:pStyle w:val="9"/>
              <w:bidi w:val="0"/>
              <w:rPr>
                <w:rFonts w:hint="eastAsia"/>
              </w:rPr>
            </w:pPr>
            <w:r>
              <w:rPr>
                <w:rFonts w:hint="eastAsia"/>
                <w:lang w:val="en-US" w:eastAsia="zh-CN"/>
              </w:rPr>
              <w:t>&lt;0.001</w:t>
            </w:r>
          </w:p>
        </w:tc>
        <w:tc>
          <w:tcPr>
            <w:tcW w:w="1011" w:type="pct"/>
            <w:tcBorders>
              <w:top w:val="nil"/>
              <w:left w:val="nil"/>
              <w:bottom w:val="single" w:color="000000" w:sz="12" w:space="0"/>
              <w:right w:val="nil"/>
            </w:tcBorders>
            <w:shd w:val="clear" w:color="auto" w:fill="FFFFFF"/>
          </w:tcPr>
          <w:p w14:paraId="51E2FF57">
            <w:pPr>
              <w:pStyle w:val="9"/>
              <w:bidi w:val="0"/>
              <w:rPr>
                <w:rFonts w:hint="eastAsia"/>
              </w:rPr>
            </w:pPr>
            <w:r>
              <w:rPr>
                <w:rFonts w:hint="eastAsia"/>
                <w:lang w:val="en-US" w:eastAsia="zh-CN"/>
              </w:rPr>
              <w:t>−0.026</w:t>
            </w:r>
          </w:p>
        </w:tc>
      </w:tr>
    </w:tbl>
    <w:p w14:paraId="629663CA">
      <w:pPr>
        <w:pageBreakBefore w:val="0"/>
        <w:widowControl w:val="0"/>
        <w:kinsoku/>
        <w:wordWrap/>
        <w:overflowPunct/>
        <w:topLinePunct w:val="0"/>
        <w:autoSpaceDE/>
        <w:autoSpaceDN/>
        <w:bidi w:val="0"/>
        <w:adjustRightInd/>
        <w:snapToGrid/>
        <w:spacing w:line="460" w:lineRule="exact"/>
        <w:ind w:firstLine="480" w:firstLineChars="200"/>
        <w:textAlignment w:val="auto"/>
        <w:rPr>
          <w:rFonts w:hint="eastAsia" w:ascii="宋体" w:hAnsi="宋体" w:eastAsia="宋体" w:cs="宋体"/>
          <w:sz w:val="24"/>
          <w:lang w:val="en-US" w:eastAsia="zh-CN"/>
        </w:rPr>
      </w:pPr>
      <w:r>
        <w:rPr>
          <w:rFonts w:hint="eastAsia" w:ascii="宋体" w:hAnsi="宋体" w:eastAsia="宋体" w:cs="宋体"/>
          <w:sz w:val="24"/>
          <w:lang w:val="en-US" w:eastAsia="zh-CN"/>
        </w:rPr>
        <w:t>数据来源：基于招商银行面板数据的多规格稳健性检验</w:t>
      </w:r>
    </w:p>
    <w:p w14:paraId="7814D250">
      <w:pPr>
        <w:pageBreakBefore w:val="0"/>
        <w:widowControl w:val="0"/>
        <w:numPr>
          <w:ilvl w:val="0"/>
          <w:numId w:val="3"/>
        </w:numPr>
        <w:kinsoku/>
        <w:wordWrap/>
        <w:overflowPunct/>
        <w:topLinePunct w:val="0"/>
        <w:autoSpaceDE/>
        <w:autoSpaceDN/>
        <w:bidi w:val="0"/>
        <w:adjustRightInd/>
        <w:snapToGrid/>
        <w:spacing w:line="460" w:lineRule="exact"/>
        <w:ind w:left="420" w:leftChars="0"/>
        <w:textAlignment w:val="auto"/>
        <w:rPr>
          <w:rFonts w:hint="eastAsia" w:ascii="宋体" w:hAnsi="宋体" w:eastAsia="宋体" w:cs="宋体"/>
          <w:sz w:val="24"/>
          <w:lang w:val="en-US" w:eastAsia="zh-CN"/>
        </w:rPr>
      </w:pPr>
      <w:r>
        <w:rPr>
          <w:rFonts w:hint="eastAsia" w:ascii="宋体" w:hAnsi="宋体" w:eastAsia="宋体" w:cs="宋体"/>
          <w:sz w:val="24"/>
          <w:lang w:val="en-US" w:eastAsia="zh-CN"/>
        </w:rPr>
        <w:t>改变样本范围</w:t>
      </w:r>
    </w:p>
    <w:p w14:paraId="05185021">
      <w:pPr>
        <w:pageBreakBefore w:val="0"/>
        <w:widowControl w:val="0"/>
        <w:numPr>
          <w:ilvl w:val="0"/>
          <w:numId w:val="3"/>
        </w:numPr>
        <w:kinsoku/>
        <w:wordWrap/>
        <w:overflowPunct/>
        <w:topLinePunct w:val="0"/>
        <w:autoSpaceDE/>
        <w:autoSpaceDN/>
        <w:bidi w:val="0"/>
        <w:adjustRightInd/>
        <w:snapToGrid/>
        <w:spacing w:line="460" w:lineRule="exact"/>
        <w:ind w:left="420" w:leftChars="0"/>
        <w:textAlignment w:val="auto"/>
        <w:rPr>
          <w:rFonts w:hint="default" w:ascii="宋体" w:hAnsi="宋体" w:eastAsia="宋体" w:cs="宋体"/>
          <w:sz w:val="24"/>
          <w:lang w:val="en-US" w:eastAsia="zh-CN"/>
        </w:rPr>
      </w:pPr>
      <w:r>
        <w:rPr>
          <w:rFonts w:hint="default" w:ascii="宋体" w:hAnsi="宋体" w:eastAsia="宋体" w:cs="宋体"/>
          <w:sz w:val="24"/>
          <w:lang w:val="en-US" w:eastAsia="zh-CN"/>
        </w:rPr>
        <w:t>异质性分析</w:t>
      </w:r>
    </w:p>
    <w:p w14:paraId="3F6084EF">
      <w:pPr>
        <w:pageBreakBefore w:val="0"/>
        <w:widowControl w:val="0"/>
        <w:numPr>
          <w:ilvl w:val="0"/>
          <w:numId w:val="3"/>
        </w:numPr>
        <w:kinsoku/>
        <w:wordWrap/>
        <w:overflowPunct/>
        <w:topLinePunct w:val="0"/>
        <w:autoSpaceDE/>
        <w:autoSpaceDN/>
        <w:bidi w:val="0"/>
        <w:adjustRightInd/>
        <w:snapToGrid/>
        <w:spacing w:line="460" w:lineRule="exact"/>
        <w:ind w:left="420" w:leftChars="0"/>
        <w:textAlignment w:val="auto"/>
        <w:rPr>
          <w:rFonts w:hint="default" w:ascii="宋体" w:hAnsi="宋体" w:eastAsia="宋体" w:cs="宋体"/>
          <w:sz w:val="24"/>
          <w:lang w:val="en-US" w:eastAsia="zh-CN"/>
        </w:rPr>
      </w:pPr>
      <w:r>
        <w:rPr>
          <w:rFonts w:hint="default" w:ascii="宋体" w:hAnsi="宋体" w:eastAsia="宋体" w:cs="宋体"/>
          <w:sz w:val="24"/>
          <w:lang w:val="en-US" w:eastAsia="zh-CN"/>
        </w:rPr>
        <w:t>机制检验</w:t>
      </w:r>
    </w:p>
    <w:p w14:paraId="4B652929">
      <w:pPr>
        <w:pStyle w:val="3"/>
        <w:bidi w:val="0"/>
        <w:rPr>
          <w:rFonts w:hint="eastAsia"/>
          <w:lang w:val="en-US" w:eastAsia="zh-CN"/>
        </w:rPr>
      </w:pPr>
      <w:bookmarkStart w:id="53" w:name="_Toc13016"/>
      <w:r>
        <w:rPr>
          <w:rFonts w:hint="eastAsia"/>
          <w:lang w:val="en-US" w:eastAsia="zh-CN"/>
        </w:rPr>
        <w:t>第三节 基准回归结果与分业务场景分析</w:t>
      </w:r>
      <w:bookmarkEnd w:id="53"/>
    </w:p>
    <w:p w14:paraId="5960763A">
      <w:pPr>
        <w:pStyle w:val="4"/>
        <w:bidi w:val="0"/>
        <w:rPr>
          <w:rFonts w:hint="eastAsia"/>
          <w:lang w:val="en-US" w:eastAsia="zh-CN"/>
        </w:rPr>
      </w:pPr>
      <w:bookmarkStart w:id="54" w:name="_Toc30665"/>
      <w:r>
        <w:rPr>
          <w:rFonts w:hint="eastAsia"/>
          <w:lang w:val="en-US" w:eastAsia="zh-CN"/>
        </w:rPr>
        <w:t>一、基准DID回归结果</w:t>
      </w:r>
      <w:bookmarkEnd w:id="54"/>
    </w:p>
    <w:p w14:paraId="7162B14C">
      <w:pPr>
        <w:pageBreakBefore w:val="0"/>
        <w:widowControl w:val="0"/>
        <w:kinsoku/>
        <w:wordWrap/>
        <w:overflowPunct/>
        <w:topLinePunct w:val="0"/>
        <w:autoSpaceDE/>
        <w:autoSpaceDN/>
        <w:bidi w:val="0"/>
        <w:adjustRightInd/>
        <w:snapToGrid/>
        <w:spacing w:line="460" w:lineRule="exact"/>
        <w:ind w:firstLine="480" w:firstLineChars="200"/>
        <w:textAlignment w:val="auto"/>
        <w:rPr>
          <w:rFonts w:hint="eastAsia" w:ascii="宋体" w:hAnsi="宋体" w:eastAsia="宋体" w:cs="宋体"/>
          <w:sz w:val="24"/>
          <w:lang w:val="en-US" w:eastAsia="zh-CN"/>
        </w:rPr>
      </w:pPr>
      <w:r>
        <w:rPr>
          <w:rFonts w:hint="eastAsia" w:ascii="宋体" w:hAnsi="宋体" w:eastAsia="宋体" w:cs="宋体"/>
          <w:sz w:val="24"/>
          <w:lang w:val="en-US" w:eastAsia="zh-CN"/>
        </w:rPr>
        <w:t>表4—9报告了基准回归结果。第（1）列仅包含核心交互项Treat×Post，未加入任何控制变量和固定效应；第（2）列加入控制变量；第（3）列进一步加入分行固定效应；第（4）列同时加入分行固定效应和时间固定效应，这是本文的基准模型。</w:t>
      </w:r>
    </w:p>
    <w:p w14:paraId="12E3CD32">
      <w:pPr>
        <w:keepNext w:val="0"/>
        <w:keepLines w:val="0"/>
        <w:pageBreakBefore w:val="0"/>
        <w:widowControl w:val="0"/>
        <w:numPr>
          <w:ilvl w:val="0"/>
          <w:numId w:val="0"/>
        </w:numPr>
        <w:kinsoku/>
        <w:wordWrap/>
        <w:overflowPunct/>
        <w:topLinePunct w:val="0"/>
        <w:autoSpaceDE/>
        <w:autoSpaceDN/>
        <w:bidi w:val="0"/>
        <w:adjustRightInd/>
        <w:snapToGrid/>
        <w:spacing w:before="120" w:after="240" w:line="240" w:lineRule="auto"/>
        <w:jc w:val="center"/>
        <w:textAlignment w:val="auto"/>
        <w:rPr>
          <w:rFonts w:hint="eastAsia" w:ascii="宋体" w:hAnsi="宋体" w:eastAsia="宋体" w:cs="宋体"/>
          <w:b/>
          <w:bCs/>
          <w:sz w:val="21"/>
          <w:szCs w:val="21"/>
          <w:lang w:val="en-US" w:eastAsia="zh-CN"/>
        </w:rPr>
      </w:pPr>
      <w:r>
        <w:rPr>
          <w:rFonts w:hint="eastAsia" w:ascii="宋体" w:hAnsi="宋体" w:eastAsia="宋体" w:cs="宋体"/>
          <w:b/>
          <w:bCs/>
          <w:sz w:val="21"/>
          <w:szCs w:val="21"/>
          <w:lang w:val="en-US" w:eastAsia="zh-CN"/>
        </w:rPr>
        <w:t>表4—9 基准DID回归结果（被解释变量：CEMI）</w:t>
      </w:r>
    </w:p>
    <w:tbl>
      <w:tblPr>
        <w:tblStyle w:val="1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49"/>
        <w:gridCol w:w="1576"/>
        <w:gridCol w:w="1648"/>
        <w:gridCol w:w="1648"/>
        <w:gridCol w:w="1906"/>
      </w:tblGrid>
      <w:tr w14:paraId="29CE08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5" w:type="pct"/>
            <w:tcBorders>
              <w:top w:val="single" w:color="000000" w:sz="12" w:space="0"/>
              <w:left w:val="nil"/>
              <w:bottom w:val="single" w:color="000000" w:sz="4" w:space="0"/>
              <w:right w:val="nil"/>
              <w:tl2br w:val="nil"/>
            </w:tcBorders>
            <w:shd w:val="clear" w:color="auto" w:fill="FFFFFF"/>
          </w:tcPr>
          <w:p w14:paraId="315BBF66">
            <w:pPr>
              <w:pStyle w:val="9"/>
              <w:bidi w:val="0"/>
              <w:rPr>
                <w:rFonts w:hint="eastAsia"/>
              </w:rPr>
            </w:pPr>
            <w:r>
              <w:rPr>
                <w:rFonts w:hint="eastAsia"/>
                <w:lang w:val="en-US" w:eastAsia="zh-CN"/>
              </w:rPr>
              <w:t>变量</w:t>
            </w:r>
          </w:p>
        </w:tc>
        <w:tc>
          <w:tcPr>
            <w:tcW w:w="924" w:type="pct"/>
            <w:tcBorders>
              <w:top w:val="single" w:color="000000" w:sz="12" w:space="0"/>
              <w:left w:val="nil"/>
              <w:bottom w:val="single" w:color="000000" w:sz="4" w:space="0"/>
              <w:right w:val="nil"/>
            </w:tcBorders>
            <w:shd w:val="clear" w:color="auto" w:fill="FFFFFF"/>
          </w:tcPr>
          <w:p w14:paraId="33FD9624">
            <w:pPr>
              <w:pStyle w:val="9"/>
              <w:bidi w:val="0"/>
              <w:rPr>
                <w:rFonts w:hint="eastAsia"/>
              </w:rPr>
            </w:pPr>
            <w:r>
              <w:rPr>
                <w:rFonts w:hint="eastAsia"/>
                <w:lang w:val="en-US" w:eastAsia="zh-CN"/>
              </w:rPr>
              <w:t>模型（1） 简单DID</w:t>
            </w:r>
          </w:p>
        </w:tc>
        <w:tc>
          <w:tcPr>
            <w:tcW w:w="966" w:type="pct"/>
            <w:tcBorders>
              <w:top w:val="single" w:color="000000" w:sz="12" w:space="0"/>
              <w:left w:val="nil"/>
              <w:bottom w:val="single" w:color="000000" w:sz="4" w:space="0"/>
              <w:right w:val="nil"/>
            </w:tcBorders>
            <w:shd w:val="clear" w:color="auto" w:fill="FFFFFF"/>
          </w:tcPr>
          <w:p w14:paraId="680E5C4E">
            <w:pPr>
              <w:pStyle w:val="9"/>
              <w:bidi w:val="0"/>
              <w:rPr>
                <w:rFonts w:hint="default"/>
                <w:lang w:val="en-US"/>
              </w:rPr>
            </w:pPr>
            <w:r>
              <w:rPr>
                <w:rFonts w:hint="eastAsia"/>
                <w:lang w:val="en-US" w:eastAsia="zh-CN"/>
              </w:rPr>
              <w:t>模型（2） +控制变量</w:t>
            </w:r>
          </w:p>
        </w:tc>
        <w:tc>
          <w:tcPr>
            <w:tcW w:w="966" w:type="pct"/>
            <w:tcBorders>
              <w:top w:val="single" w:color="000000" w:sz="12" w:space="0"/>
              <w:left w:val="nil"/>
              <w:bottom w:val="single" w:color="000000" w:sz="4" w:space="0"/>
              <w:right w:val="nil"/>
            </w:tcBorders>
            <w:shd w:val="clear" w:color="auto" w:fill="FFFFFF"/>
          </w:tcPr>
          <w:p w14:paraId="118E55E6">
            <w:pPr>
              <w:pStyle w:val="9"/>
              <w:bidi w:val="0"/>
              <w:rPr>
                <w:rFonts w:hint="eastAsia"/>
              </w:rPr>
            </w:pPr>
            <w:r>
              <w:rPr>
                <w:rFonts w:hint="eastAsia"/>
                <w:lang w:val="en-US" w:eastAsia="zh-CN"/>
              </w:rPr>
              <w:t>模型（3） +分行控制</w:t>
            </w:r>
          </w:p>
        </w:tc>
        <w:tc>
          <w:tcPr>
            <w:tcW w:w="1117" w:type="pct"/>
            <w:tcBorders>
              <w:top w:val="single" w:color="000000" w:sz="12" w:space="0"/>
              <w:left w:val="nil"/>
              <w:bottom w:val="single" w:color="000000" w:sz="4" w:space="0"/>
              <w:right w:val="nil"/>
            </w:tcBorders>
            <w:shd w:val="clear" w:color="auto" w:fill="FFFFFF"/>
          </w:tcPr>
          <w:p w14:paraId="79212F44">
            <w:pPr>
              <w:pStyle w:val="9"/>
              <w:bidi w:val="0"/>
              <w:rPr>
                <w:rFonts w:hint="eastAsia"/>
              </w:rPr>
            </w:pPr>
            <w:r>
              <w:rPr>
                <w:rFonts w:hint="eastAsia"/>
                <w:lang w:val="en-US" w:eastAsia="zh-CN"/>
              </w:rPr>
              <w:t>模型（4） 双固定效应</w:t>
            </w:r>
          </w:p>
        </w:tc>
      </w:tr>
      <w:tr w14:paraId="6BEB03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5" w:type="pct"/>
            <w:tcBorders>
              <w:top w:val="single" w:color="000000" w:sz="4" w:space="0"/>
              <w:left w:val="nil"/>
              <w:bottom w:val="nil"/>
              <w:right w:val="nil"/>
            </w:tcBorders>
            <w:shd w:val="clear" w:color="auto" w:fill="FFFFFF"/>
          </w:tcPr>
          <w:p w14:paraId="195E8C19">
            <w:pPr>
              <w:pStyle w:val="9"/>
              <w:bidi w:val="0"/>
              <w:rPr>
                <w:rFonts w:hint="eastAsia"/>
              </w:rPr>
            </w:pPr>
            <w:r>
              <w:rPr>
                <w:rFonts w:hint="eastAsia"/>
                <w:lang w:val="en-US" w:eastAsia="zh-CN"/>
              </w:rPr>
              <w:t>Treat×Post（β₃）</w:t>
            </w:r>
          </w:p>
        </w:tc>
        <w:tc>
          <w:tcPr>
            <w:tcW w:w="924" w:type="pct"/>
            <w:tcBorders>
              <w:top w:val="single" w:color="000000" w:sz="4" w:space="0"/>
              <w:left w:val="nil"/>
              <w:bottom w:val="nil"/>
              <w:right w:val="nil"/>
            </w:tcBorders>
            <w:shd w:val="clear" w:color="auto" w:fill="FFFFFF"/>
          </w:tcPr>
          <w:p w14:paraId="266C147D">
            <w:pPr>
              <w:pStyle w:val="9"/>
              <w:bidi w:val="0"/>
              <w:rPr>
                <w:rFonts w:hint="eastAsia"/>
              </w:rPr>
            </w:pPr>
            <w:r>
              <w:rPr>
                <w:rFonts w:hint="eastAsia"/>
                <w:lang w:val="en-US" w:eastAsia="zh-CN"/>
              </w:rPr>
              <w:t>0.325***</w:t>
            </w:r>
          </w:p>
        </w:tc>
        <w:tc>
          <w:tcPr>
            <w:tcW w:w="966" w:type="pct"/>
            <w:tcBorders>
              <w:top w:val="single" w:color="000000" w:sz="4" w:space="0"/>
              <w:left w:val="nil"/>
              <w:bottom w:val="nil"/>
              <w:right w:val="nil"/>
            </w:tcBorders>
            <w:shd w:val="clear" w:color="auto" w:fill="FFFFFF"/>
          </w:tcPr>
          <w:p w14:paraId="11E616B9">
            <w:pPr>
              <w:pStyle w:val="9"/>
              <w:bidi w:val="0"/>
              <w:rPr>
                <w:rFonts w:hint="eastAsia"/>
              </w:rPr>
            </w:pPr>
            <w:r>
              <w:rPr>
                <w:rFonts w:hint="eastAsia"/>
                <w:lang w:val="en-US" w:eastAsia="zh-CN"/>
              </w:rPr>
              <w:t>0.312***</w:t>
            </w:r>
          </w:p>
        </w:tc>
        <w:tc>
          <w:tcPr>
            <w:tcW w:w="966" w:type="pct"/>
            <w:tcBorders>
              <w:top w:val="single" w:color="000000" w:sz="4" w:space="0"/>
              <w:left w:val="nil"/>
              <w:bottom w:val="nil"/>
              <w:right w:val="nil"/>
            </w:tcBorders>
            <w:shd w:val="clear" w:color="auto" w:fill="FFFFFF"/>
          </w:tcPr>
          <w:p w14:paraId="4565F1C6">
            <w:pPr>
              <w:pStyle w:val="9"/>
              <w:bidi w:val="0"/>
              <w:rPr>
                <w:rFonts w:hint="eastAsia"/>
              </w:rPr>
            </w:pPr>
            <w:r>
              <w:rPr>
                <w:rFonts w:hint="eastAsia"/>
                <w:lang w:val="en-US" w:eastAsia="zh-CN"/>
              </w:rPr>
              <w:t>0.298***</w:t>
            </w:r>
          </w:p>
        </w:tc>
        <w:tc>
          <w:tcPr>
            <w:tcW w:w="1117" w:type="pct"/>
            <w:tcBorders>
              <w:top w:val="single" w:color="000000" w:sz="4" w:space="0"/>
              <w:left w:val="nil"/>
              <w:bottom w:val="nil"/>
              <w:right w:val="nil"/>
            </w:tcBorders>
            <w:shd w:val="clear" w:color="auto" w:fill="FFFFFF"/>
          </w:tcPr>
          <w:p w14:paraId="5927E6EA">
            <w:pPr>
              <w:pStyle w:val="9"/>
              <w:bidi w:val="0"/>
              <w:rPr>
                <w:rFonts w:hint="eastAsia"/>
              </w:rPr>
            </w:pPr>
            <w:r>
              <w:rPr>
                <w:rFonts w:hint="eastAsia"/>
                <w:lang w:val="en-US" w:eastAsia="zh-CN"/>
              </w:rPr>
              <w:t>0.287***</w:t>
            </w:r>
          </w:p>
        </w:tc>
      </w:tr>
      <w:tr w14:paraId="13488E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5" w:type="pct"/>
            <w:tcBorders>
              <w:top w:val="nil"/>
              <w:left w:val="nil"/>
              <w:bottom w:val="nil"/>
              <w:right w:val="nil"/>
            </w:tcBorders>
            <w:shd w:val="clear" w:color="auto" w:fill="FFFFFF"/>
          </w:tcPr>
          <w:p w14:paraId="563D9A84">
            <w:pPr>
              <w:pStyle w:val="9"/>
              <w:bidi w:val="0"/>
              <w:rPr>
                <w:rFonts w:hint="eastAsia"/>
              </w:rPr>
            </w:pPr>
          </w:p>
        </w:tc>
        <w:tc>
          <w:tcPr>
            <w:tcW w:w="924" w:type="pct"/>
            <w:tcBorders>
              <w:top w:val="nil"/>
              <w:left w:val="nil"/>
              <w:bottom w:val="nil"/>
              <w:right w:val="nil"/>
            </w:tcBorders>
            <w:shd w:val="clear" w:color="auto" w:fill="FFFFFF"/>
          </w:tcPr>
          <w:p w14:paraId="596F10C3">
            <w:pPr>
              <w:pStyle w:val="9"/>
              <w:bidi w:val="0"/>
              <w:rPr>
                <w:rFonts w:hint="eastAsia"/>
              </w:rPr>
            </w:pPr>
            <w:r>
              <w:rPr>
                <w:rFonts w:hint="eastAsia"/>
                <w:lang w:val="en-US" w:eastAsia="zh-CN"/>
              </w:rPr>
              <w:t>（0.042）</w:t>
            </w:r>
          </w:p>
        </w:tc>
        <w:tc>
          <w:tcPr>
            <w:tcW w:w="966" w:type="pct"/>
            <w:tcBorders>
              <w:top w:val="nil"/>
              <w:left w:val="nil"/>
              <w:bottom w:val="nil"/>
              <w:right w:val="nil"/>
            </w:tcBorders>
            <w:shd w:val="clear" w:color="auto" w:fill="FFFFFF"/>
          </w:tcPr>
          <w:p w14:paraId="2275E79D">
            <w:pPr>
              <w:pStyle w:val="9"/>
              <w:bidi w:val="0"/>
              <w:rPr>
                <w:rFonts w:hint="eastAsia"/>
              </w:rPr>
            </w:pPr>
            <w:r>
              <w:rPr>
                <w:rFonts w:hint="eastAsia"/>
                <w:lang w:val="en-US" w:eastAsia="zh-CN"/>
              </w:rPr>
              <w:t>（0.041）</w:t>
            </w:r>
          </w:p>
        </w:tc>
        <w:tc>
          <w:tcPr>
            <w:tcW w:w="966" w:type="pct"/>
            <w:tcBorders>
              <w:top w:val="nil"/>
              <w:left w:val="nil"/>
              <w:bottom w:val="nil"/>
              <w:right w:val="nil"/>
            </w:tcBorders>
            <w:shd w:val="clear" w:color="auto" w:fill="FFFFFF"/>
          </w:tcPr>
          <w:p w14:paraId="6C1428DD">
            <w:pPr>
              <w:pStyle w:val="9"/>
              <w:bidi w:val="0"/>
              <w:rPr>
                <w:rFonts w:hint="eastAsia"/>
              </w:rPr>
            </w:pPr>
            <w:r>
              <w:rPr>
                <w:rFonts w:hint="eastAsia"/>
                <w:lang w:val="en-US" w:eastAsia="zh-CN"/>
              </w:rPr>
              <w:t>（0.039）</w:t>
            </w:r>
          </w:p>
        </w:tc>
        <w:tc>
          <w:tcPr>
            <w:tcW w:w="1117" w:type="pct"/>
            <w:tcBorders>
              <w:top w:val="nil"/>
              <w:left w:val="nil"/>
              <w:bottom w:val="nil"/>
              <w:right w:val="nil"/>
            </w:tcBorders>
            <w:shd w:val="clear" w:color="auto" w:fill="FFFFFF"/>
          </w:tcPr>
          <w:p w14:paraId="45369162">
            <w:pPr>
              <w:pStyle w:val="9"/>
              <w:bidi w:val="0"/>
              <w:rPr>
                <w:rFonts w:hint="eastAsia"/>
              </w:rPr>
            </w:pPr>
            <w:r>
              <w:rPr>
                <w:rFonts w:hint="eastAsia"/>
                <w:lang w:val="en-US" w:eastAsia="zh-CN"/>
              </w:rPr>
              <w:t>（0.038）</w:t>
            </w:r>
          </w:p>
        </w:tc>
      </w:tr>
      <w:tr w14:paraId="34A932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5" w:type="pct"/>
            <w:tcBorders>
              <w:top w:val="nil"/>
              <w:left w:val="nil"/>
              <w:bottom w:val="nil"/>
              <w:right w:val="nil"/>
            </w:tcBorders>
            <w:shd w:val="clear" w:color="auto" w:fill="FFFFFF"/>
          </w:tcPr>
          <w:p w14:paraId="3CC797A5">
            <w:pPr>
              <w:pStyle w:val="9"/>
              <w:bidi w:val="0"/>
              <w:rPr>
                <w:rFonts w:hint="eastAsia"/>
              </w:rPr>
            </w:pPr>
            <w:r>
              <w:rPr>
                <w:rFonts w:hint="eastAsia"/>
                <w:lang w:val="en-US" w:eastAsia="zh-CN"/>
              </w:rPr>
              <w:t>ln（BranchSize）</w:t>
            </w:r>
          </w:p>
        </w:tc>
        <w:tc>
          <w:tcPr>
            <w:tcW w:w="924" w:type="pct"/>
            <w:tcBorders>
              <w:top w:val="nil"/>
              <w:left w:val="nil"/>
              <w:bottom w:val="nil"/>
              <w:right w:val="nil"/>
            </w:tcBorders>
            <w:shd w:val="clear" w:color="auto" w:fill="FFFFFF"/>
          </w:tcPr>
          <w:p w14:paraId="1D012000">
            <w:pPr>
              <w:pStyle w:val="9"/>
              <w:bidi w:val="0"/>
              <w:rPr>
                <w:rFonts w:hint="eastAsia"/>
              </w:rPr>
            </w:pPr>
            <w:r>
              <w:rPr>
                <w:rFonts w:hint="eastAsia"/>
                <w:lang w:val="en-US" w:eastAsia="zh-CN"/>
              </w:rPr>
              <w:t>—</w:t>
            </w:r>
          </w:p>
        </w:tc>
        <w:tc>
          <w:tcPr>
            <w:tcW w:w="966" w:type="pct"/>
            <w:tcBorders>
              <w:top w:val="nil"/>
              <w:left w:val="nil"/>
              <w:bottom w:val="nil"/>
              <w:right w:val="nil"/>
            </w:tcBorders>
            <w:shd w:val="clear" w:color="auto" w:fill="FFFFFF"/>
          </w:tcPr>
          <w:p w14:paraId="7F55A066">
            <w:pPr>
              <w:pStyle w:val="9"/>
              <w:bidi w:val="0"/>
              <w:rPr>
                <w:rFonts w:hint="default"/>
                <w:lang w:val="en-US"/>
              </w:rPr>
            </w:pPr>
            <w:r>
              <w:rPr>
                <w:rFonts w:hint="eastAsia"/>
                <w:lang w:val="en-US" w:eastAsia="zh-CN"/>
              </w:rPr>
              <w:t>0.087**</w:t>
            </w:r>
          </w:p>
        </w:tc>
        <w:tc>
          <w:tcPr>
            <w:tcW w:w="966" w:type="pct"/>
            <w:tcBorders>
              <w:top w:val="nil"/>
              <w:left w:val="nil"/>
              <w:bottom w:val="nil"/>
              <w:right w:val="nil"/>
            </w:tcBorders>
            <w:shd w:val="clear" w:color="auto" w:fill="FFFFFF"/>
          </w:tcPr>
          <w:p w14:paraId="2122512D">
            <w:pPr>
              <w:pStyle w:val="9"/>
              <w:bidi w:val="0"/>
              <w:rPr>
                <w:rFonts w:hint="eastAsia"/>
              </w:rPr>
            </w:pPr>
            <w:r>
              <w:rPr>
                <w:rFonts w:hint="eastAsia"/>
                <w:lang w:val="en-US" w:eastAsia="zh-CN"/>
              </w:rPr>
              <w:t>0.079**</w:t>
            </w:r>
          </w:p>
        </w:tc>
        <w:tc>
          <w:tcPr>
            <w:tcW w:w="1117" w:type="pct"/>
            <w:tcBorders>
              <w:top w:val="nil"/>
              <w:left w:val="nil"/>
              <w:bottom w:val="nil"/>
              <w:right w:val="nil"/>
            </w:tcBorders>
            <w:shd w:val="clear" w:color="auto" w:fill="FFFFFF"/>
          </w:tcPr>
          <w:p w14:paraId="7057C141">
            <w:pPr>
              <w:pStyle w:val="9"/>
              <w:bidi w:val="0"/>
              <w:rPr>
                <w:rFonts w:hint="eastAsia"/>
              </w:rPr>
            </w:pPr>
            <w:r>
              <w:rPr>
                <w:rFonts w:hint="eastAsia"/>
                <w:lang w:val="en-US" w:eastAsia="zh-CN"/>
              </w:rPr>
              <w:t>0.075*</w:t>
            </w:r>
          </w:p>
        </w:tc>
      </w:tr>
      <w:tr w14:paraId="12658E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5" w:type="pct"/>
            <w:tcBorders>
              <w:top w:val="nil"/>
              <w:left w:val="nil"/>
              <w:bottom w:val="nil"/>
              <w:right w:val="nil"/>
            </w:tcBorders>
            <w:shd w:val="clear" w:color="auto" w:fill="FFFFFF"/>
          </w:tcPr>
          <w:p w14:paraId="52D4E08E">
            <w:pPr>
              <w:pStyle w:val="9"/>
              <w:bidi w:val="0"/>
              <w:rPr>
                <w:rFonts w:hint="eastAsia"/>
              </w:rPr>
            </w:pPr>
          </w:p>
        </w:tc>
        <w:tc>
          <w:tcPr>
            <w:tcW w:w="924" w:type="pct"/>
            <w:tcBorders>
              <w:top w:val="nil"/>
              <w:left w:val="nil"/>
              <w:bottom w:val="nil"/>
              <w:right w:val="nil"/>
            </w:tcBorders>
            <w:shd w:val="clear" w:color="auto" w:fill="FFFFFF"/>
          </w:tcPr>
          <w:p w14:paraId="3DDE8599">
            <w:pPr>
              <w:pStyle w:val="9"/>
              <w:bidi w:val="0"/>
              <w:rPr>
                <w:rFonts w:hint="eastAsia"/>
              </w:rPr>
            </w:pPr>
          </w:p>
        </w:tc>
        <w:tc>
          <w:tcPr>
            <w:tcW w:w="966" w:type="pct"/>
            <w:tcBorders>
              <w:top w:val="nil"/>
              <w:left w:val="nil"/>
              <w:bottom w:val="nil"/>
              <w:right w:val="nil"/>
            </w:tcBorders>
            <w:shd w:val="clear" w:color="auto" w:fill="FFFFFF"/>
          </w:tcPr>
          <w:p w14:paraId="531278E0">
            <w:pPr>
              <w:pStyle w:val="9"/>
              <w:bidi w:val="0"/>
              <w:rPr>
                <w:rFonts w:hint="eastAsia"/>
              </w:rPr>
            </w:pPr>
            <w:r>
              <w:rPr>
                <w:rFonts w:hint="eastAsia"/>
                <w:lang w:val="en-US" w:eastAsia="zh-CN"/>
              </w:rPr>
              <w:t>（0.038）</w:t>
            </w:r>
          </w:p>
        </w:tc>
        <w:tc>
          <w:tcPr>
            <w:tcW w:w="966" w:type="pct"/>
            <w:tcBorders>
              <w:top w:val="nil"/>
              <w:left w:val="nil"/>
              <w:bottom w:val="nil"/>
              <w:right w:val="nil"/>
            </w:tcBorders>
            <w:shd w:val="clear" w:color="auto" w:fill="FFFFFF"/>
          </w:tcPr>
          <w:p w14:paraId="54C200E8">
            <w:pPr>
              <w:pStyle w:val="9"/>
              <w:bidi w:val="0"/>
              <w:rPr>
                <w:rFonts w:hint="eastAsia"/>
              </w:rPr>
            </w:pPr>
            <w:r>
              <w:rPr>
                <w:rFonts w:hint="eastAsia"/>
                <w:lang w:val="en-US" w:eastAsia="zh-CN"/>
              </w:rPr>
              <w:t>（0.041）</w:t>
            </w:r>
          </w:p>
        </w:tc>
        <w:tc>
          <w:tcPr>
            <w:tcW w:w="1117" w:type="pct"/>
            <w:tcBorders>
              <w:top w:val="nil"/>
              <w:left w:val="nil"/>
              <w:bottom w:val="nil"/>
              <w:right w:val="nil"/>
            </w:tcBorders>
            <w:shd w:val="clear" w:color="auto" w:fill="FFFFFF"/>
          </w:tcPr>
          <w:p w14:paraId="3218F915">
            <w:pPr>
              <w:pStyle w:val="9"/>
              <w:bidi w:val="0"/>
              <w:rPr>
                <w:rFonts w:hint="eastAsia"/>
              </w:rPr>
            </w:pPr>
            <w:r>
              <w:rPr>
                <w:rFonts w:hint="eastAsia"/>
                <w:lang w:val="en-US" w:eastAsia="zh-CN"/>
              </w:rPr>
              <w:t>（0.043）</w:t>
            </w:r>
          </w:p>
        </w:tc>
      </w:tr>
      <w:tr w14:paraId="77AB79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5" w:type="pct"/>
            <w:tcBorders>
              <w:top w:val="nil"/>
              <w:left w:val="nil"/>
              <w:bottom w:val="nil"/>
              <w:right w:val="nil"/>
            </w:tcBorders>
            <w:shd w:val="clear" w:color="auto" w:fill="FFFFFF"/>
          </w:tcPr>
          <w:p w14:paraId="0AE0B46E">
            <w:pPr>
              <w:pStyle w:val="9"/>
              <w:bidi w:val="0"/>
              <w:rPr>
                <w:rFonts w:hint="eastAsia"/>
              </w:rPr>
            </w:pPr>
            <w:r>
              <w:rPr>
                <w:rFonts w:hint="eastAsia"/>
                <w:lang w:val="en-US" w:eastAsia="zh-CN"/>
              </w:rPr>
              <w:t>ln（CityGDP）</w:t>
            </w:r>
          </w:p>
        </w:tc>
        <w:tc>
          <w:tcPr>
            <w:tcW w:w="924" w:type="pct"/>
            <w:tcBorders>
              <w:top w:val="nil"/>
              <w:left w:val="nil"/>
              <w:bottom w:val="nil"/>
              <w:right w:val="nil"/>
            </w:tcBorders>
            <w:shd w:val="clear" w:color="auto" w:fill="FFFFFF"/>
          </w:tcPr>
          <w:p w14:paraId="02D71D89">
            <w:pPr>
              <w:pStyle w:val="9"/>
              <w:bidi w:val="0"/>
              <w:rPr>
                <w:rFonts w:hint="eastAsia"/>
              </w:rPr>
            </w:pPr>
            <w:r>
              <w:rPr>
                <w:rFonts w:hint="eastAsia"/>
                <w:lang w:val="en-US" w:eastAsia="zh-CN"/>
              </w:rPr>
              <w:t>—</w:t>
            </w:r>
          </w:p>
        </w:tc>
        <w:tc>
          <w:tcPr>
            <w:tcW w:w="966" w:type="pct"/>
            <w:tcBorders>
              <w:top w:val="nil"/>
              <w:left w:val="nil"/>
              <w:bottom w:val="nil"/>
              <w:right w:val="nil"/>
            </w:tcBorders>
            <w:shd w:val="clear" w:color="auto" w:fill="FFFFFF"/>
          </w:tcPr>
          <w:p w14:paraId="4A217604">
            <w:pPr>
              <w:pStyle w:val="9"/>
              <w:bidi w:val="0"/>
              <w:rPr>
                <w:rFonts w:hint="eastAsia"/>
              </w:rPr>
            </w:pPr>
            <w:r>
              <w:rPr>
                <w:rFonts w:hint="eastAsia"/>
                <w:lang w:val="en-US" w:eastAsia="zh-CN"/>
              </w:rPr>
              <w:t>0.064**</w:t>
            </w:r>
          </w:p>
        </w:tc>
        <w:tc>
          <w:tcPr>
            <w:tcW w:w="966" w:type="pct"/>
            <w:tcBorders>
              <w:top w:val="nil"/>
              <w:left w:val="nil"/>
              <w:bottom w:val="nil"/>
              <w:right w:val="nil"/>
            </w:tcBorders>
            <w:shd w:val="clear" w:color="auto" w:fill="FFFFFF"/>
          </w:tcPr>
          <w:p w14:paraId="690A12CA">
            <w:pPr>
              <w:pStyle w:val="9"/>
              <w:bidi w:val="0"/>
              <w:rPr>
                <w:rFonts w:hint="eastAsia"/>
              </w:rPr>
            </w:pPr>
            <w:r>
              <w:rPr>
                <w:rFonts w:hint="eastAsia"/>
                <w:lang w:val="en-US" w:eastAsia="zh-CN"/>
              </w:rPr>
              <w:t>0.058**</w:t>
            </w:r>
          </w:p>
        </w:tc>
        <w:tc>
          <w:tcPr>
            <w:tcW w:w="1117" w:type="pct"/>
            <w:tcBorders>
              <w:top w:val="nil"/>
              <w:left w:val="nil"/>
              <w:bottom w:val="nil"/>
              <w:right w:val="nil"/>
            </w:tcBorders>
            <w:shd w:val="clear" w:color="auto" w:fill="FFFFFF"/>
          </w:tcPr>
          <w:p w14:paraId="542BD6BD">
            <w:pPr>
              <w:pStyle w:val="9"/>
              <w:bidi w:val="0"/>
              <w:rPr>
                <w:rFonts w:hint="eastAsia"/>
              </w:rPr>
            </w:pPr>
            <w:r>
              <w:rPr>
                <w:rFonts w:hint="eastAsia"/>
                <w:lang w:val="en-US" w:eastAsia="zh-CN"/>
              </w:rPr>
              <w:t>0.053*</w:t>
            </w:r>
          </w:p>
        </w:tc>
      </w:tr>
      <w:tr w14:paraId="15360F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5" w:type="pct"/>
            <w:tcBorders>
              <w:top w:val="nil"/>
              <w:left w:val="nil"/>
              <w:bottom w:val="nil"/>
              <w:right w:val="nil"/>
            </w:tcBorders>
            <w:shd w:val="clear" w:color="auto" w:fill="FFFFFF"/>
          </w:tcPr>
          <w:p w14:paraId="6712F7AB">
            <w:pPr>
              <w:pStyle w:val="9"/>
              <w:bidi w:val="0"/>
              <w:rPr>
                <w:rFonts w:hint="eastAsia"/>
              </w:rPr>
            </w:pPr>
          </w:p>
        </w:tc>
        <w:tc>
          <w:tcPr>
            <w:tcW w:w="924" w:type="pct"/>
            <w:tcBorders>
              <w:top w:val="nil"/>
              <w:left w:val="nil"/>
              <w:bottom w:val="nil"/>
              <w:right w:val="nil"/>
            </w:tcBorders>
            <w:shd w:val="clear" w:color="auto" w:fill="FFFFFF"/>
          </w:tcPr>
          <w:p w14:paraId="47AC44F5">
            <w:pPr>
              <w:pStyle w:val="9"/>
              <w:bidi w:val="0"/>
              <w:rPr>
                <w:rFonts w:hint="eastAsia"/>
              </w:rPr>
            </w:pPr>
          </w:p>
        </w:tc>
        <w:tc>
          <w:tcPr>
            <w:tcW w:w="966" w:type="pct"/>
            <w:tcBorders>
              <w:top w:val="nil"/>
              <w:left w:val="nil"/>
              <w:bottom w:val="nil"/>
              <w:right w:val="nil"/>
            </w:tcBorders>
            <w:shd w:val="clear" w:color="auto" w:fill="FFFFFF"/>
          </w:tcPr>
          <w:p w14:paraId="09909609">
            <w:pPr>
              <w:pStyle w:val="9"/>
              <w:bidi w:val="0"/>
              <w:rPr>
                <w:rFonts w:hint="eastAsia"/>
              </w:rPr>
            </w:pPr>
            <w:r>
              <w:rPr>
                <w:rFonts w:hint="eastAsia"/>
                <w:lang w:val="en-US" w:eastAsia="zh-CN"/>
              </w:rPr>
              <w:t>（0.035）</w:t>
            </w:r>
          </w:p>
        </w:tc>
        <w:tc>
          <w:tcPr>
            <w:tcW w:w="966" w:type="pct"/>
            <w:tcBorders>
              <w:top w:val="nil"/>
              <w:left w:val="nil"/>
              <w:bottom w:val="nil"/>
              <w:right w:val="nil"/>
            </w:tcBorders>
            <w:shd w:val="clear" w:color="auto" w:fill="FFFFFF"/>
          </w:tcPr>
          <w:p w14:paraId="28DF1CFB">
            <w:pPr>
              <w:pStyle w:val="9"/>
              <w:bidi w:val="0"/>
              <w:rPr>
                <w:rFonts w:hint="eastAsia"/>
              </w:rPr>
            </w:pPr>
            <w:r>
              <w:rPr>
                <w:rFonts w:hint="eastAsia"/>
                <w:lang w:val="en-US" w:eastAsia="zh-CN"/>
              </w:rPr>
              <w:t>（0.037）</w:t>
            </w:r>
          </w:p>
        </w:tc>
        <w:tc>
          <w:tcPr>
            <w:tcW w:w="1117" w:type="pct"/>
            <w:tcBorders>
              <w:top w:val="nil"/>
              <w:left w:val="nil"/>
              <w:bottom w:val="nil"/>
              <w:right w:val="nil"/>
            </w:tcBorders>
            <w:shd w:val="clear" w:color="auto" w:fill="FFFFFF"/>
          </w:tcPr>
          <w:p w14:paraId="19215FDB">
            <w:pPr>
              <w:pStyle w:val="9"/>
              <w:bidi w:val="0"/>
              <w:rPr>
                <w:rFonts w:hint="eastAsia"/>
              </w:rPr>
            </w:pPr>
            <w:r>
              <w:rPr>
                <w:rFonts w:hint="eastAsia"/>
                <w:lang w:val="en-US" w:eastAsia="zh-CN"/>
              </w:rPr>
              <w:t>（0.039）</w:t>
            </w:r>
          </w:p>
        </w:tc>
      </w:tr>
      <w:tr w14:paraId="15291B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5" w:type="pct"/>
            <w:tcBorders>
              <w:top w:val="nil"/>
              <w:left w:val="nil"/>
              <w:bottom w:val="nil"/>
              <w:right w:val="nil"/>
            </w:tcBorders>
            <w:shd w:val="clear" w:color="auto" w:fill="FFFFFF"/>
          </w:tcPr>
          <w:p w14:paraId="1112DAC1">
            <w:pPr>
              <w:pStyle w:val="9"/>
              <w:bidi w:val="0"/>
              <w:rPr>
                <w:rFonts w:hint="eastAsia"/>
              </w:rPr>
            </w:pPr>
            <w:r>
              <w:rPr>
                <w:rFonts w:hint="eastAsia"/>
                <w:lang w:val="en-US" w:eastAsia="zh-CN"/>
              </w:rPr>
              <w:t>分行固定效应</w:t>
            </w:r>
          </w:p>
        </w:tc>
        <w:tc>
          <w:tcPr>
            <w:tcW w:w="924" w:type="pct"/>
            <w:tcBorders>
              <w:top w:val="nil"/>
              <w:left w:val="nil"/>
              <w:bottom w:val="nil"/>
              <w:right w:val="nil"/>
            </w:tcBorders>
            <w:shd w:val="clear" w:color="auto" w:fill="FFFFFF"/>
          </w:tcPr>
          <w:p w14:paraId="74A4AA28">
            <w:pPr>
              <w:pStyle w:val="9"/>
              <w:bidi w:val="0"/>
              <w:rPr>
                <w:rFonts w:hint="eastAsia"/>
              </w:rPr>
            </w:pPr>
            <w:r>
              <w:rPr>
                <w:rFonts w:hint="eastAsia"/>
                <w:lang w:val="en-US" w:eastAsia="zh-CN"/>
              </w:rPr>
              <w:t>否</w:t>
            </w:r>
          </w:p>
        </w:tc>
        <w:tc>
          <w:tcPr>
            <w:tcW w:w="966" w:type="pct"/>
            <w:tcBorders>
              <w:top w:val="nil"/>
              <w:left w:val="nil"/>
              <w:bottom w:val="nil"/>
              <w:right w:val="nil"/>
            </w:tcBorders>
            <w:shd w:val="clear" w:color="auto" w:fill="FFFFFF"/>
          </w:tcPr>
          <w:p w14:paraId="522DAFC3">
            <w:pPr>
              <w:pStyle w:val="9"/>
              <w:bidi w:val="0"/>
              <w:rPr>
                <w:rFonts w:hint="eastAsia"/>
              </w:rPr>
            </w:pPr>
            <w:r>
              <w:rPr>
                <w:rFonts w:hint="eastAsia"/>
                <w:lang w:val="en-US" w:eastAsia="zh-CN"/>
              </w:rPr>
              <w:t>否</w:t>
            </w:r>
          </w:p>
        </w:tc>
        <w:tc>
          <w:tcPr>
            <w:tcW w:w="966" w:type="pct"/>
            <w:tcBorders>
              <w:top w:val="nil"/>
              <w:left w:val="nil"/>
              <w:bottom w:val="nil"/>
              <w:right w:val="nil"/>
            </w:tcBorders>
            <w:shd w:val="clear" w:color="auto" w:fill="FFFFFF"/>
          </w:tcPr>
          <w:p w14:paraId="17670EB8">
            <w:pPr>
              <w:pStyle w:val="9"/>
              <w:bidi w:val="0"/>
              <w:rPr>
                <w:rFonts w:hint="eastAsia"/>
              </w:rPr>
            </w:pPr>
            <w:r>
              <w:rPr>
                <w:rFonts w:hint="eastAsia"/>
                <w:lang w:val="en-US" w:eastAsia="zh-CN"/>
              </w:rPr>
              <w:t>是</w:t>
            </w:r>
          </w:p>
        </w:tc>
        <w:tc>
          <w:tcPr>
            <w:tcW w:w="1117" w:type="pct"/>
            <w:tcBorders>
              <w:top w:val="nil"/>
              <w:left w:val="nil"/>
              <w:bottom w:val="nil"/>
              <w:right w:val="nil"/>
            </w:tcBorders>
            <w:shd w:val="clear" w:color="auto" w:fill="FFFFFF"/>
          </w:tcPr>
          <w:p w14:paraId="76831801">
            <w:pPr>
              <w:pStyle w:val="9"/>
              <w:bidi w:val="0"/>
              <w:rPr>
                <w:rFonts w:hint="eastAsia"/>
              </w:rPr>
            </w:pPr>
            <w:r>
              <w:rPr>
                <w:rFonts w:hint="eastAsia"/>
                <w:lang w:val="en-US" w:eastAsia="zh-CN"/>
              </w:rPr>
              <w:t>是</w:t>
            </w:r>
          </w:p>
        </w:tc>
      </w:tr>
      <w:tr w14:paraId="627F54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5" w:type="pct"/>
            <w:tcBorders>
              <w:top w:val="nil"/>
              <w:left w:val="nil"/>
              <w:bottom w:val="nil"/>
              <w:right w:val="nil"/>
            </w:tcBorders>
            <w:shd w:val="clear" w:color="auto" w:fill="FFFFFF"/>
          </w:tcPr>
          <w:p w14:paraId="1A86EA4C">
            <w:pPr>
              <w:pStyle w:val="9"/>
              <w:bidi w:val="0"/>
              <w:rPr>
                <w:rFonts w:hint="eastAsia"/>
              </w:rPr>
            </w:pPr>
            <w:r>
              <w:rPr>
                <w:rFonts w:hint="eastAsia"/>
                <w:lang w:val="en-US" w:eastAsia="zh-CN"/>
              </w:rPr>
              <w:t>月度时间固定效应</w:t>
            </w:r>
          </w:p>
        </w:tc>
        <w:tc>
          <w:tcPr>
            <w:tcW w:w="924" w:type="pct"/>
            <w:tcBorders>
              <w:top w:val="nil"/>
              <w:left w:val="nil"/>
              <w:bottom w:val="nil"/>
              <w:right w:val="nil"/>
            </w:tcBorders>
            <w:shd w:val="clear" w:color="auto" w:fill="FFFFFF"/>
          </w:tcPr>
          <w:p w14:paraId="5B2300D4">
            <w:pPr>
              <w:pStyle w:val="9"/>
              <w:bidi w:val="0"/>
              <w:rPr>
                <w:rFonts w:hint="eastAsia"/>
              </w:rPr>
            </w:pPr>
            <w:r>
              <w:rPr>
                <w:rFonts w:hint="eastAsia"/>
                <w:lang w:val="en-US" w:eastAsia="zh-CN"/>
              </w:rPr>
              <w:t>否</w:t>
            </w:r>
          </w:p>
        </w:tc>
        <w:tc>
          <w:tcPr>
            <w:tcW w:w="966" w:type="pct"/>
            <w:tcBorders>
              <w:top w:val="nil"/>
              <w:left w:val="nil"/>
              <w:bottom w:val="nil"/>
              <w:right w:val="nil"/>
            </w:tcBorders>
            <w:shd w:val="clear" w:color="auto" w:fill="FFFFFF"/>
          </w:tcPr>
          <w:p w14:paraId="795AB780">
            <w:pPr>
              <w:pStyle w:val="9"/>
              <w:bidi w:val="0"/>
              <w:rPr>
                <w:rFonts w:hint="eastAsia"/>
              </w:rPr>
            </w:pPr>
            <w:r>
              <w:rPr>
                <w:rFonts w:hint="eastAsia"/>
                <w:lang w:val="en-US" w:eastAsia="zh-CN"/>
              </w:rPr>
              <w:t>否</w:t>
            </w:r>
          </w:p>
        </w:tc>
        <w:tc>
          <w:tcPr>
            <w:tcW w:w="966" w:type="pct"/>
            <w:tcBorders>
              <w:top w:val="nil"/>
              <w:left w:val="nil"/>
              <w:bottom w:val="nil"/>
              <w:right w:val="nil"/>
            </w:tcBorders>
            <w:shd w:val="clear" w:color="auto" w:fill="FFFFFF"/>
          </w:tcPr>
          <w:p w14:paraId="3D2EF7AD">
            <w:pPr>
              <w:pStyle w:val="9"/>
              <w:bidi w:val="0"/>
              <w:rPr>
                <w:rFonts w:hint="eastAsia"/>
              </w:rPr>
            </w:pPr>
            <w:r>
              <w:rPr>
                <w:rFonts w:hint="eastAsia"/>
                <w:lang w:val="en-US" w:eastAsia="zh-CN"/>
              </w:rPr>
              <w:t>否</w:t>
            </w:r>
          </w:p>
        </w:tc>
        <w:tc>
          <w:tcPr>
            <w:tcW w:w="1117" w:type="pct"/>
            <w:tcBorders>
              <w:top w:val="nil"/>
              <w:left w:val="nil"/>
              <w:bottom w:val="nil"/>
              <w:right w:val="nil"/>
            </w:tcBorders>
            <w:shd w:val="clear" w:color="auto" w:fill="FFFFFF"/>
          </w:tcPr>
          <w:p w14:paraId="4D819DDE">
            <w:pPr>
              <w:pStyle w:val="9"/>
              <w:bidi w:val="0"/>
              <w:rPr>
                <w:rFonts w:hint="eastAsia"/>
              </w:rPr>
            </w:pPr>
            <w:r>
              <w:rPr>
                <w:rFonts w:hint="eastAsia"/>
                <w:lang w:val="en-US" w:eastAsia="zh-CN"/>
              </w:rPr>
              <w:t>是</w:t>
            </w:r>
          </w:p>
        </w:tc>
      </w:tr>
      <w:tr w14:paraId="7E2DB3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5" w:type="pct"/>
            <w:tcBorders>
              <w:top w:val="nil"/>
              <w:left w:val="nil"/>
              <w:bottom w:val="nil"/>
              <w:right w:val="nil"/>
            </w:tcBorders>
            <w:shd w:val="clear" w:color="auto" w:fill="FFFFFF"/>
          </w:tcPr>
          <w:p w14:paraId="2463626C">
            <w:pPr>
              <w:pStyle w:val="9"/>
              <w:bidi w:val="0"/>
              <w:rPr>
                <w:rFonts w:hint="eastAsia"/>
              </w:rPr>
            </w:pPr>
            <w:r>
              <w:rPr>
                <w:rFonts w:hint="eastAsia"/>
                <w:lang w:val="en-US" w:eastAsia="zh-CN"/>
              </w:rPr>
              <w:t>观测值</w:t>
            </w:r>
          </w:p>
        </w:tc>
        <w:tc>
          <w:tcPr>
            <w:tcW w:w="924" w:type="pct"/>
            <w:tcBorders>
              <w:top w:val="nil"/>
              <w:left w:val="nil"/>
              <w:bottom w:val="nil"/>
              <w:right w:val="nil"/>
            </w:tcBorders>
            <w:shd w:val="clear" w:color="auto" w:fill="FFFFFF"/>
          </w:tcPr>
          <w:p w14:paraId="1ED72FE2">
            <w:pPr>
              <w:pStyle w:val="9"/>
              <w:bidi w:val="0"/>
              <w:rPr>
                <w:rFonts w:hint="eastAsia"/>
              </w:rPr>
            </w:pPr>
            <w:r>
              <w:rPr>
                <w:rFonts w:hint="eastAsia"/>
                <w:lang w:val="en-US" w:eastAsia="zh-CN"/>
              </w:rPr>
              <w:t>2,064</w:t>
            </w:r>
          </w:p>
        </w:tc>
        <w:tc>
          <w:tcPr>
            <w:tcW w:w="966" w:type="pct"/>
            <w:tcBorders>
              <w:top w:val="nil"/>
              <w:left w:val="nil"/>
              <w:bottom w:val="nil"/>
              <w:right w:val="nil"/>
            </w:tcBorders>
            <w:shd w:val="clear" w:color="auto" w:fill="FFFFFF"/>
          </w:tcPr>
          <w:p w14:paraId="4F6B74C9">
            <w:pPr>
              <w:pStyle w:val="9"/>
              <w:bidi w:val="0"/>
              <w:rPr>
                <w:rFonts w:hint="eastAsia"/>
              </w:rPr>
            </w:pPr>
            <w:r>
              <w:rPr>
                <w:rFonts w:hint="eastAsia"/>
                <w:lang w:val="en-US" w:eastAsia="zh-CN"/>
              </w:rPr>
              <w:t>2,064</w:t>
            </w:r>
          </w:p>
        </w:tc>
        <w:tc>
          <w:tcPr>
            <w:tcW w:w="966" w:type="pct"/>
            <w:tcBorders>
              <w:top w:val="nil"/>
              <w:left w:val="nil"/>
              <w:bottom w:val="nil"/>
              <w:right w:val="nil"/>
            </w:tcBorders>
            <w:shd w:val="clear" w:color="auto" w:fill="FFFFFF"/>
          </w:tcPr>
          <w:p w14:paraId="564F11E2">
            <w:pPr>
              <w:pStyle w:val="9"/>
              <w:bidi w:val="0"/>
              <w:rPr>
                <w:rFonts w:hint="eastAsia"/>
              </w:rPr>
            </w:pPr>
            <w:r>
              <w:rPr>
                <w:rFonts w:hint="eastAsia"/>
                <w:lang w:val="en-US" w:eastAsia="zh-CN"/>
              </w:rPr>
              <w:t>2,064</w:t>
            </w:r>
          </w:p>
        </w:tc>
        <w:tc>
          <w:tcPr>
            <w:tcW w:w="1117" w:type="pct"/>
            <w:tcBorders>
              <w:top w:val="nil"/>
              <w:left w:val="nil"/>
              <w:bottom w:val="nil"/>
              <w:right w:val="nil"/>
            </w:tcBorders>
            <w:shd w:val="clear" w:color="auto" w:fill="FFFFFF"/>
          </w:tcPr>
          <w:p w14:paraId="53A32C9C">
            <w:pPr>
              <w:pStyle w:val="9"/>
              <w:bidi w:val="0"/>
              <w:rPr>
                <w:rFonts w:hint="eastAsia"/>
              </w:rPr>
            </w:pPr>
            <w:r>
              <w:rPr>
                <w:rFonts w:hint="eastAsia"/>
                <w:lang w:val="en-US" w:eastAsia="zh-CN"/>
              </w:rPr>
              <w:t>2,064</w:t>
            </w:r>
          </w:p>
        </w:tc>
      </w:tr>
      <w:tr w14:paraId="6FC2C3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5" w:type="pct"/>
            <w:tcBorders>
              <w:top w:val="nil"/>
              <w:left w:val="nil"/>
              <w:bottom w:val="single" w:color="000000" w:sz="12" w:space="0"/>
              <w:right w:val="nil"/>
            </w:tcBorders>
            <w:shd w:val="clear" w:color="auto" w:fill="FFFFFF"/>
          </w:tcPr>
          <w:p w14:paraId="6D0B1980">
            <w:pPr>
              <w:pStyle w:val="9"/>
              <w:bidi w:val="0"/>
              <w:rPr>
                <w:rFonts w:hint="eastAsia"/>
              </w:rPr>
            </w:pPr>
            <w:r>
              <w:rPr>
                <w:rFonts w:hint="eastAsia"/>
                <w:lang w:val="en-US" w:eastAsia="zh-CN"/>
              </w:rPr>
              <w:t>R²</w:t>
            </w:r>
          </w:p>
        </w:tc>
        <w:tc>
          <w:tcPr>
            <w:tcW w:w="924" w:type="pct"/>
            <w:tcBorders>
              <w:top w:val="nil"/>
              <w:left w:val="nil"/>
              <w:bottom w:val="single" w:color="000000" w:sz="12" w:space="0"/>
              <w:right w:val="nil"/>
            </w:tcBorders>
            <w:shd w:val="clear" w:color="auto" w:fill="FFFFFF"/>
          </w:tcPr>
          <w:p w14:paraId="51B5BABE">
            <w:pPr>
              <w:pStyle w:val="9"/>
              <w:bidi w:val="0"/>
              <w:rPr>
                <w:rFonts w:hint="default"/>
                <w:lang w:val="en-US"/>
              </w:rPr>
            </w:pPr>
            <w:r>
              <w:rPr>
                <w:rFonts w:hint="eastAsia"/>
                <w:lang w:val="en-US" w:eastAsia="zh-CN"/>
              </w:rPr>
              <w:t>0.125</w:t>
            </w:r>
          </w:p>
        </w:tc>
        <w:tc>
          <w:tcPr>
            <w:tcW w:w="966" w:type="pct"/>
            <w:tcBorders>
              <w:top w:val="nil"/>
              <w:left w:val="nil"/>
              <w:bottom w:val="single" w:color="000000" w:sz="12" w:space="0"/>
              <w:right w:val="nil"/>
            </w:tcBorders>
            <w:shd w:val="clear" w:color="auto" w:fill="FFFFFF"/>
          </w:tcPr>
          <w:p w14:paraId="21C95168">
            <w:pPr>
              <w:pStyle w:val="9"/>
              <w:bidi w:val="0"/>
              <w:rPr>
                <w:rFonts w:hint="default"/>
                <w:lang w:val="en-US"/>
              </w:rPr>
            </w:pPr>
            <w:r>
              <w:rPr>
                <w:rFonts w:hint="eastAsia"/>
                <w:lang w:val="en-US" w:eastAsia="zh-CN"/>
              </w:rPr>
              <w:t>0.148</w:t>
            </w:r>
          </w:p>
        </w:tc>
        <w:tc>
          <w:tcPr>
            <w:tcW w:w="966" w:type="pct"/>
            <w:tcBorders>
              <w:top w:val="nil"/>
              <w:left w:val="nil"/>
              <w:bottom w:val="single" w:color="000000" w:sz="12" w:space="0"/>
              <w:right w:val="nil"/>
            </w:tcBorders>
            <w:shd w:val="clear" w:color="auto" w:fill="FFFFFF"/>
          </w:tcPr>
          <w:p w14:paraId="643156F0">
            <w:pPr>
              <w:pStyle w:val="9"/>
              <w:bidi w:val="0"/>
              <w:rPr>
                <w:rFonts w:hint="default"/>
                <w:lang w:val="en-US"/>
              </w:rPr>
            </w:pPr>
            <w:r>
              <w:rPr>
                <w:rFonts w:hint="eastAsia"/>
                <w:lang w:val="en-US" w:eastAsia="zh-CN"/>
              </w:rPr>
              <w:t>0.236</w:t>
            </w:r>
          </w:p>
        </w:tc>
        <w:tc>
          <w:tcPr>
            <w:tcW w:w="1117" w:type="pct"/>
            <w:tcBorders>
              <w:top w:val="nil"/>
              <w:left w:val="nil"/>
              <w:bottom w:val="single" w:color="000000" w:sz="12" w:space="0"/>
              <w:right w:val="nil"/>
            </w:tcBorders>
            <w:shd w:val="clear" w:color="auto" w:fill="FFFFFF"/>
          </w:tcPr>
          <w:p w14:paraId="53971218">
            <w:pPr>
              <w:pStyle w:val="9"/>
              <w:bidi w:val="0"/>
              <w:rPr>
                <w:rFonts w:hint="default"/>
                <w:lang w:val="en-US"/>
              </w:rPr>
            </w:pPr>
            <w:r>
              <w:rPr>
                <w:rFonts w:hint="eastAsia"/>
                <w:lang w:val="en-US" w:eastAsia="zh-CN"/>
              </w:rPr>
              <w:t>0.289</w:t>
            </w:r>
          </w:p>
        </w:tc>
      </w:tr>
    </w:tbl>
    <w:p w14:paraId="1EA68EB3">
      <w:pPr>
        <w:pageBreakBefore w:val="0"/>
        <w:widowControl w:val="0"/>
        <w:kinsoku/>
        <w:wordWrap/>
        <w:overflowPunct/>
        <w:topLinePunct w:val="0"/>
        <w:autoSpaceDE/>
        <w:autoSpaceDN/>
        <w:bidi w:val="0"/>
        <w:adjustRightInd/>
        <w:snapToGrid/>
        <w:spacing w:line="460" w:lineRule="exact"/>
        <w:ind w:firstLine="480" w:firstLineChars="200"/>
        <w:textAlignment w:val="auto"/>
        <w:rPr>
          <w:rFonts w:hint="eastAsia" w:ascii="宋体" w:hAnsi="宋体" w:eastAsia="宋体" w:cs="宋体"/>
          <w:sz w:val="24"/>
          <w:lang w:val="en-US" w:eastAsia="zh-CN"/>
        </w:rPr>
      </w:pPr>
      <w:r>
        <w:rPr>
          <w:rFonts w:hint="eastAsia" w:ascii="宋体" w:hAnsi="宋体" w:eastAsia="宋体" w:cs="宋体"/>
          <w:sz w:val="24"/>
          <w:lang w:val="en-US" w:eastAsia="zh-CN"/>
        </w:rPr>
        <w:t>注：括号内为标准误，***、**、*分别表示在1%、5%、10%的水平上显著。</w:t>
      </w:r>
    </w:p>
    <w:p w14:paraId="338D6656">
      <w:pPr>
        <w:pageBreakBefore w:val="0"/>
        <w:widowControl w:val="0"/>
        <w:kinsoku/>
        <w:wordWrap/>
        <w:overflowPunct/>
        <w:topLinePunct w:val="0"/>
        <w:autoSpaceDE/>
        <w:autoSpaceDN/>
        <w:bidi w:val="0"/>
        <w:adjustRightInd/>
        <w:snapToGrid/>
        <w:spacing w:line="460" w:lineRule="exact"/>
        <w:ind w:firstLine="480" w:firstLineChars="200"/>
        <w:textAlignment w:val="auto"/>
        <w:rPr>
          <w:rFonts w:hint="eastAsia" w:ascii="宋体" w:hAnsi="宋体" w:eastAsia="宋体" w:cs="宋体"/>
          <w:sz w:val="24"/>
          <w:lang w:val="en-US" w:eastAsia="zh-CN"/>
        </w:rPr>
      </w:pPr>
      <w:bookmarkStart w:id="55" w:name="_Toc29374"/>
      <w:r>
        <w:rPr>
          <w:rFonts w:hint="eastAsia" w:ascii="宋体" w:hAnsi="宋体" w:eastAsia="宋体" w:cs="宋体"/>
          <w:sz w:val="24"/>
          <w:lang w:val="en-US" w:eastAsia="zh-CN"/>
        </w:rPr>
        <w:t>从表4-9可以看出，核心交互项Treat×Post的系数在所有模型设定下均显著为正，且系数大小保持稳定。在第（4）列的基准模型中，系数为0.287，在1%的水平上显著。这一结果表明，AI智能客服系统推广政策使处理组分行的综合经营成效指数平均提高了0.287个标准差，相当于提升了约26.8%（相对于样本均值0.03）。这一效应在经济意义上具有显著重要性。</w:t>
      </w:r>
    </w:p>
    <w:p w14:paraId="7D07CDA3">
      <w:pPr>
        <w:pageBreakBefore w:val="0"/>
        <w:widowControl w:val="0"/>
        <w:kinsoku/>
        <w:wordWrap/>
        <w:overflowPunct/>
        <w:topLinePunct w:val="0"/>
        <w:autoSpaceDE/>
        <w:autoSpaceDN/>
        <w:bidi w:val="0"/>
        <w:adjustRightInd/>
        <w:snapToGrid/>
        <w:spacing w:line="460" w:lineRule="exact"/>
        <w:ind w:firstLine="480" w:firstLineChars="200"/>
        <w:textAlignment w:val="auto"/>
        <w:rPr>
          <w:rFonts w:hint="eastAsia" w:ascii="宋体" w:hAnsi="宋体" w:eastAsia="宋体" w:cs="宋体"/>
          <w:sz w:val="24"/>
          <w:lang w:val="en-US" w:eastAsia="zh-CN"/>
        </w:rPr>
      </w:pPr>
      <w:r>
        <w:rPr>
          <w:rFonts w:hint="eastAsia" w:ascii="宋体" w:hAnsi="宋体" w:eastAsia="宋体" w:cs="宋体"/>
          <w:sz w:val="24"/>
          <w:lang w:val="en-US" w:eastAsia="zh-CN"/>
        </w:rPr>
        <w:t>控制变量的回归结果也符合预期。客户总数对数的系数为正且在10%的水平上显著，表明规模较大的分行经营成效相对更好。城市GDP对数的系数为正但不显著，说明地区经济发展水平对经营成效的影响有限，可能是因为招商银行的分行布局已经充分考虑了地区经济特征。</w:t>
      </w:r>
    </w:p>
    <w:p w14:paraId="2DA64676">
      <w:pPr>
        <w:pageBreakBefore w:val="0"/>
        <w:widowControl w:val="0"/>
        <w:kinsoku/>
        <w:wordWrap/>
        <w:overflowPunct/>
        <w:topLinePunct w:val="0"/>
        <w:autoSpaceDE/>
        <w:autoSpaceDN/>
        <w:bidi w:val="0"/>
        <w:adjustRightInd/>
        <w:snapToGrid/>
        <w:spacing w:line="460" w:lineRule="exact"/>
        <w:ind w:firstLine="480" w:firstLineChars="200"/>
        <w:textAlignment w:val="auto"/>
        <w:rPr>
          <w:rFonts w:hint="eastAsia" w:ascii="宋体" w:hAnsi="宋体" w:eastAsia="宋体" w:cs="宋体"/>
          <w:sz w:val="24"/>
          <w:lang w:val="en-US" w:eastAsia="zh-CN"/>
        </w:rPr>
      </w:pPr>
      <w:r>
        <w:rPr>
          <w:rFonts w:hint="eastAsia" w:ascii="宋体" w:hAnsi="宋体" w:eastAsia="宋体" w:cs="宋体"/>
          <w:sz w:val="24"/>
          <w:lang w:val="en-US" w:eastAsia="zh-CN"/>
        </w:rPr>
        <w:t>基准回归结果表明，AI智能客服系统推广政策产生了显著的正向效应。从业务角度看，0.287个标准差的提升意味着：（1）营销转化率平均提高约15-20%；（2）单客获取成本平均降低约10-15%；（3）30日客户活跃留存率平均提升约8-12%；（4）人均AUM月均增长率平均提高约5-10%；（5）产品交叉销售成功率平均提高约12-18%。这些改进反映了AI系统在提升客户服务效率、精准营销能力和客户粘性方面的显著成效。</w:t>
      </w:r>
    </w:p>
    <w:p w14:paraId="0B881DBA">
      <w:pPr>
        <w:pStyle w:val="4"/>
        <w:bidi w:val="0"/>
        <w:rPr>
          <w:rFonts w:hint="eastAsia"/>
          <w:lang w:val="en-US" w:eastAsia="zh-CN"/>
        </w:rPr>
      </w:pPr>
      <w:r>
        <w:rPr>
          <w:rFonts w:hint="eastAsia"/>
          <w:lang w:val="en-US" w:eastAsia="zh-CN"/>
        </w:rPr>
        <w:t>二、分业务场景异质性分析</w:t>
      </w:r>
      <w:bookmarkEnd w:id="55"/>
    </w:p>
    <w:p w14:paraId="21A6B2A8">
      <w:pPr>
        <w:pageBreakBefore w:val="0"/>
        <w:widowControl w:val="0"/>
        <w:kinsoku/>
        <w:wordWrap/>
        <w:overflowPunct/>
        <w:topLinePunct w:val="0"/>
        <w:autoSpaceDE/>
        <w:autoSpaceDN/>
        <w:bidi w:val="0"/>
        <w:adjustRightInd/>
        <w:snapToGrid/>
        <w:spacing w:line="460" w:lineRule="exact"/>
        <w:ind w:firstLine="480" w:firstLineChars="200"/>
        <w:textAlignment w:val="auto"/>
        <w:rPr>
          <w:rFonts w:hint="eastAsia" w:ascii="宋体" w:hAnsi="宋体" w:eastAsia="宋体" w:cs="宋体"/>
          <w:sz w:val="24"/>
          <w:lang w:val="en-US" w:eastAsia="zh-CN"/>
        </w:rPr>
      </w:pPr>
      <w:r>
        <w:rPr>
          <w:rFonts w:hint="eastAsia" w:ascii="宋体" w:hAnsi="宋体" w:eastAsia="宋体" w:cs="宋体"/>
          <w:sz w:val="24"/>
          <w:lang w:val="en-US" w:eastAsia="zh-CN"/>
        </w:rPr>
        <w:t>以CEMI综合指数测度的平均处理效应掩盖了AI系统在不同业务场景下产生效果的异质性。将被解释变量替换为各业务场景的具体效果指标，分别对营销经营、财富管理与信贷业务三个维度进行DID子样本回归，可以更为清晰地刻画AI技术的差异化影响机制（见表4—10）。</w:t>
      </w:r>
    </w:p>
    <w:p w14:paraId="670D57B3">
      <w:pPr>
        <w:keepNext w:val="0"/>
        <w:keepLines w:val="0"/>
        <w:pageBreakBefore w:val="0"/>
        <w:widowControl w:val="0"/>
        <w:numPr>
          <w:ilvl w:val="0"/>
          <w:numId w:val="0"/>
        </w:numPr>
        <w:kinsoku/>
        <w:wordWrap/>
        <w:overflowPunct/>
        <w:topLinePunct w:val="0"/>
        <w:autoSpaceDE/>
        <w:autoSpaceDN/>
        <w:bidi w:val="0"/>
        <w:adjustRightInd/>
        <w:snapToGrid/>
        <w:spacing w:before="120" w:after="240" w:line="240" w:lineRule="auto"/>
        <w:jc w:val="center"/>
        <w:textAlignment w:val="auto"/>
        <w:rPr>
          <w:rFonts w:hint="eastAsia" w:ascii="宋体" w:hAnsi="宋体" w:eastAsia="宋体" w:cs="宋体"/>
          <w:b/>
          <w:bCs/>
          <w:sz w:val="21"/>
          <w:szCs w:val="21"/>
          <w:lang w:val="en-US" w:eastAsia="zh-CN"/>
        </w:rPr>
      </w:pPr>
      <w:r>
        <w:rPr>
          <w:rFonts w:hint="eastAsia" w:ascii="宋体" w:hAnsi="宋体" w:eastAsia="宋体" w:cs="宋体"/>
          <w:b/>
          <w:bCs/>
          <w:sz w:val="21"/>
          <w:szCs w:val="21"/>
          <w:lang w:val="en-US" w:eastAsia="zh-CN"/>
        </w:rPr>
        <w:t>表4—10 分业务场景DID异质性回归结果</w:t>
      </w:r>
    </w:p>
    <w:tbl>
      <w:tblPr>
        <w:tblStyle w:val="1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63"/>
        <w:gridCol w:w="741"/>
        <w:gridCol w:w="1792"/>
        <w:gridCol w:w="1355"/>
        <w:gridCol w:w="717"/>
        <w:gridCol w:w="807"/>
        <w:gridCol w:w="2152"/>
      </w:tblGrid>
      <w:tr w14:paraId="547EBC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5" w:type="pct"/>
            <w:tcBorders>
              <w:top w:val="single" w:color="000000" w:sz="12" w:space="0"/>
              <w:left w:val="nil"/>
              <w:bottom w:val="single" w:color="000000" w:sz="4" w:space="0"/>
              <w:right w:val="nil"/>
              <w:tl2br w:val="nil"/>
            </w:tcBorders>
            <w:shd w:val="clear" w:color="auto" w:fill="FFFFFF"/>
          </w:tcPr>
          <w:p w14:paraId="38EBE47F">
            <w:pPr>
              <w:pStyle w:val="9"/>
              <w:bidi w:val="0"/>
              <w:rPr>
                <w:rFonts w:hint="eastAsia"/>
              </w:rPr>
            </w:pPr>
            <w:r>
              <w:rPr>
                <w:rFonts w:hint="eastAsia"/>
                <w:lang w:val="en-US" w:eastAsia="zh-CN"/>
              </w:rPr>
              <w:t>指标类别</w:t>
            </w:r>
          </w:p>
        </w:tc>
        <w:tc>
          <w:tcPr>
            <w:tcW w:w="435" w:type="pct"/>
            <w:tcBorders>
              <w:top w:val="single" w:color="000000" w:sz="12" w:space="0"/>
              <w:left w:val="nil"/>
              <w:bottom w:val="single" w:color="000000" w:sz="4" w:space="0"/>
              <w:right w:val="nil"/>
            </w:tcBorders>
            <w:shd w:val="clear" w:color="auto" w:fill="FFFFFF"/>
          </w:tcPr>
          <w:p w14:paraId="52F99EAB">
            <w:pPr>
              <w:pStyle w:val="9"/>
              <w:bidi w:val="0"/>
              <w:rPr>
                <w:rFonts w:hint="eastAsia"/>
              </w:rPr>
            </w:pPr>
            <w:r>
              <w:rPr>
                <w:rFonts w:hint="eastAsia"/>
                <w:lang w:val="en-US" w:eastAsia="zh-CN"/>
              </w:rPr>
              <w:t>业务场景</w:t>
            </w:r>
          </w:p>
        </w:tc>
        <w:tc>
          <w:tcPr>
            <w:tcW w:w="1051" w:type="pct"/>
            <w:tcBorders>
              <w:top w:val="single" w:color="000000" w:sz="12" w:space="0"/>
              <w:left w:val="nil"/>
              <w:bottom w:val="single" w:color="000000" w:sz="4" w:space="0"/>
              <w:right w:val="nil"/>
            </w:tcBorders>
            <w:shd w:val="clear" w:color="auto" w:fill="FFFFFF"/>
          </w:tcPr>
          <w:p w14:paraId="196C4651">
            <w:pPr>
              <w:pStyle w:val="9"/>
              <w:bidi w:val="0"/>
              <w:rPr>
                <w:rFonts w:hint="eastAsia"/>
              </w:rPr>
            </w:pPr>
            <w:r>
              <w:rPr>
                <w:rFonts w:hint="eastAsia"/>
                <w:lang w:val="en-US" w:eastAsia="zh-CN"/>
              </w:rPr>
              <w:t>被解释变量</w:t>
            </w:r>
          </w:p>
        </w:tc>
        <w:tc>
          <w:tcPr>
            <w:tcW w:w="795" w:type="pct"/>
            <w:tcBorders>
              <w:top w:val="single" w:color="000000" w:sz="12" w:space="0"/>
              <w:left w:val="nil"/>
              <w:bottom w:val="single" w:color="000000" w:sz="4" w:space="0"/>
              <w:right w:val="nil"/>
            </w:tcBorders>
            <w:shd w:val="clear" w:color="auto" w:fill="FFFFFF"/>
          </w:tcPr>
          <w:p w14:paraId="5031CDBD">
            <w:pPr>
              <w:pStyle w:val="9"/>
              <w:bidi w:val="0"/>
              <w:rPr>
                <w:rFonts w:hint="eastAsia"/>
              </w:rPr>
            </w:pPr>
            <w:r>
              <w:rPr>
                <w:rFonts w:hint="eastAsia"/>
                <w:lang w:val="en-US" w:eastAsia="zh-CN"/>
              </w:rPr>
              <w:t>Treat×Post系数</w:t>
            </w:r>
          </w:p>
        </w:tc>
        <w:tc>
          <w:tcPr>
            <w:tcW w:w="421" w:type="pct"/>
            <w:tcBorders>
              <w:top w:val="single" w:color="000000" w:sz="12" w:space="0"/>
              <w:left w:val="nil"/>
              <w:bottom w:val="single" w:color="000000" w:sz="4" w:space="0"/>
              <w:right w:val="nil"/>
            </w:tcBorders>
            <w:shd w:val="clear" w:color="auto" w:fill="FFFFFF"/>
          </w:tcPr>
          <w:p w14:paraId="7D1D62FA">
            <w:pPr>
              <w:pStyle w:val="9"/>
              <w:bidi w:val="0"/>
              <w:rPr>
                <w:rFonts w:hint="eastAsia"/>
              </w:rPr>
            </w:pPr>
            <w:r>
              <w:rPr>
                <w:rFonts w:hint="eastAsia"/>
                <w:lang w:val="en-US" w:eastAsia="zh-CN"/>
              </w:rPr>
              <w:t>标准误</w:t>
            </w:r>
          </w:p>
        </w:tc>
        <w:tc>
          <w:tcPr>
            <w:tcW w:w="469" w:type="pct"/>
            <w:tcBorders>
              <w:top w:val="single" w:color="000000" w:sz="12" w:space="0"/>
              <w:left w:val="nil"/>
              <w:bottom w:val="single" w:color="000000" w:sz="4" w:space="0"/>
              <w:right w:val="nil"/>
            </w:tcBorders>
            <w:shd w:val="clear" w:color="auto" w:fill="FFFFFF"/>
          </w:tcPr>
          <w:p w14:paraId="1A7AB448">
            <w:pPr>
              <w:pStyle w:val="9"/>
              <w:bidi w:val="0"/>
              <w:rPr>
                <w:rFonts w:hint="eastAsia"/>
              </w:rPr>
            </w:pPr>
            <w:r>
              <w:rPr>
                <w:rFonts w:hint="eastAsia"/>
                <w:lang w:val="en-US" w:eastAsia="zh-CN"/>
              </w:rPr>
              <w:t>p值</w:t>
            </w:r>
          </w:p>
        </w:tc>
        <w:tc>
          <w:tcPr>
            <w:tcW w:w="1262" w:type="pct"/>
            <w:tcBorders>
              <w:top w:val="single" w:color="000000" w:sz="12" w:space="0"/>
              <w:left w:val="nil"/>
              <w:bottom w:val="single" w:color="000000" w:sz="4" w:space="0"/>
              <w:right w:val="nil"/>
            </w:tcBorders>
            <w:shd w:val="clear" w:color="auto" w:fill="FFFFFF"/>
          </w:tcPr>
          <w:p w14:paraId="59589FC9">
            <w:pPr>
              <w:pStyle w:val="9"/>
              <w:bidi w:val="0"/>
              <w:rPr>
                <w:rFonts w:hint="eastAsia"/>
              </w:rPr>
            </w:pPr>
            <w:r>
              <w:rPr>
                <w:rFonts w:hint="eastAsia"/>
                <w:lang w:val="en-US" w:eastAsia="zh-CN"/>
              </w:rPr>
              <w:t>效应含义</w:t>
            </w:r>
          </w:p>
        </w:tc>
      </w:tr>
      <w:tr w14:paraId="0B52E8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5" w:type="pct"/>
            <w:tcBorders>
              <w:top w:val="single" w:color="000000" w:sz="4" w:space="0"/>
              <w:left w:val="nil"/>
              <w:bottom w:val="nil"/>
              <w:right w:val="nil"/>
            </w:tcBorders>
            <w:shd w:val="clear" w:color="auto" w:fill="FFFFFF"/>
          </w:tcPr>
          <w:p w14:paraId="7A8F5269">
            <w:pPr>
              <w:pStyle w:val="9"/>
              <w:bidi w:val="0"/>
              <w:rPr>
                <w:rFonts w:hint="eastAsia"/>
              </w:rPr>
            </w:pPr>
            <w:r>
              <w:rPr>
                <w:rFonts w:hint="eastAsia"/>
                <w:lang w:val="en-US" w:eastAsia="zh-CN"/>
              </w:rPr>
              <w:t>CEMI合成</w:t>
            </w:r>
          </w:p>
        </w:tc>
        <w:tc>
          <w:tcPr>
            <w:tcW w:w="435" w:type="pct"/>
            <w:tcBorders>
              <w:top w:val="single" w:color="000000" w:sz="4" w:space="0"/>
              <w:left w:val="nil"/>
              <w:bottom w:val="nil"/>
              <w:right w:val="nil"/>
            </w:tcBorders>
            <w:shd w:val="clear" w:color="auto" w:fill="FFFFFF"/>
          </w:tcPr>
          <w:p w14:paraId="06563D97">
            <w:pPr>
              <w:pStyle w:val="9"/>
              <w:bidi w:val="0"/>
              <w:rPr>
                <w:rFonts w:hint="eastAsia"/>
              </w:rPr>
            </w:pPr>
            <w:r>
              <w:rPr>
                <w:rFonts w:hint="eastAsia"/>
                <w:lang w:val="en-US" w:eastAsia="zh-CN"/>
              </w:rPr>
              <w:t>营销经营</w:t>
            </w:r>
          </w:p>
        </w:tc>
        <w:tc>
          <w:tcPr>
            <w:tcW w:w="1051" w:type="pct"/>
            <w:tcBorders>
              <w:top w:val="single" w:color="000000" w:sz="4" w:space="0"/>
              <w:left w:val="nil"/>
              <w:bottom w:val="nil"/>
              <w:right w:val="nil"/>
            </w:tcBorders>
            <w:shd w:val="clear" w:color="auto" w:fill="FFFFFF"/>
          </w:tcPr>
          <w:p w14:paraId="5FBF8AE5">
            <w:pPr>
              <w:pStyle w:val="9"/>
              <w:bidi w:val="0"/>
              <w:rPr>
                <w:rFonts w:hint="eastAsia"/>
              </w:rPr>
            </w:pPr>
            <w:r>
              <w:rPr>
                <w:rFonts w:hint="eastAsia"/>
                <w:lang w:val="en-US" w:eastAsia="zh-CN"/>
              </w:rPr>
              <w:t>营销转化率（%）</w:t>
            </w:r>
          </w:p>
        </w:tc>
        <w:tc>
          <w:tcPr>
            <w:tcW w:w="795" w:type="pct"/>
            <w:tcBorders>
              <w:top w:val="single" w:color="000000" w:sz="4" w:space="0"/>
              <w:left w:val="nil"/>
              <w:bottom w:val="nil"/>
              <w:right w:val="nil"/>
            </w:tcBorders>
            <w:shd w:val="clear" w:color="auto" w:fill="FFFFFF"/>
          </w:tcPr>
          <w:p w14:paraId="08063A74">
            <w:pPr>
              <w:pStyle w:val="9"/>
              <w:bidi w:val="0"/>
              <w:rPr>
                <w:rFonts w:hint="eastAsia"/>
              </w:rPr>
            </w:pPr>
            <w:r>
              <w:rPr>
                <w:rFonts w:hint="eastAsia"/>
                <w:lang w:val="en-US" w:eastAsia="zh-CN"/>
              </w:rPr>
              <w:t>1.43***</w:t>
            </w:r>
          </w:p>
        </w:tc>
        <w:tc>
          <w:tcPr>
            <w:tcW w:w="421" w:type="pct"/>
            <w:tcBorders>
              <w:top w:val="single" w:color="000000" w:sz="4" w:space="0"/>
              <w:left w:val="nil"/>
              <w:bottom w:val="nil"/>
              <w:right w:val="nil"/>
            </w:tcBorders>
            <w:shd w:val="clear" w:color="auto" w:fill="FFFFFF"/>
          </w:tcPr>
          <w:p w14:paraId="6405CE1F">
            <w:pPr>
              <w:pStyle w:val="9"/>
              <w:bidi w:val="0"/>
              <w:rPr>
                <w:rFonts w:hint="eastAsia"/>
              </w:rPr>
            </w:pPr>
            <w:r>
              <w:rPr>
                <w:rFonts w:hint="eastAsia"/>
                <w:lang w:val="en-US" w:eastAsia="zh-CN"/>
              </w:rPr>
              <w:t>0.21</w:t>
            </w:r>
          </w:p>
        </w:tc>
        <w:tc>
          <w:tcPr>
            <w:tcW w:w="469" w:type="pct"/>
            <w:tcBorders>
              <w:top w:val="single" w:color="000000" w:sz="4" w:space="0"/>
              <w:left w:val="nil"/>
              <w:bottom w:val="nil"/>
              <w:right w:val="nil"/>
            </w:tcBorders>
            <w:shd w:val="clear" w:color="auto" w:fill="FFFFFF"/>
          </w:tcPr>
          <w:p w14:paraId="1EC713DD">
            <w:pPr>
              <w:pStyle w:val="9"/>
              <w:bidi w:val="0"/>
              <w:rPr>
                <w:rFonts w:hint="eastAsia"/>
              </w:rPr>
            </w:pPr>
            <w:r>
              <w:rPr>
                <w:rFonts w:hint="eastAsia"/>
                <w:lang w:val="en-US" w:eastAsia="zh-CN"/>
              </w:rPr>
              <w:t>&lt;0.001</w:t>
            </w:r>
          </w:p>
        </w:tc>
        <w:tc>
          <w:tcPr>
            <w:tcW w:w="1262" w:type="pct"/>
            <w:tcBorders>
              <w:top w:val="single" w:color="000000" w:sz="4" w:space="0"/>
              <w:left w:val="nil"/>
              <w:bottom w:val="nil"/>
              <w:right w:val="nil"/>
            </w:tcBorders>
            <w:shd w:val="clear" w:color="auto" w:fill="FFFFFF"/>
          </w:tcPr>
          <w:p w14:paraId="0CEA14A6">
            <w:pPr>
              <w:pStyle w:val="9"/>
              <w:bidi w:val="0"/>
              <w:rPr>
                <w:rFonts w:hint="eastAsia"/>
              </w:rPr>
            </w:pPr>
            <w:r>
              <w:rPr>
                <w:rFonts w:hint="eastAsia"/>
                <w:lang w:val="en-US" w:eastAsia="zh-CN"/>
              </w:rPr>
              <w:t>处理组转化率额外提升1.43pp</w:t>
            </w:r>
          </w:p>
        </w:tc>
      </w:tr>
      <w:tr w14:paraId="50647C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5" w:type="pct"/>
            <w:tcBorders>
              <w:top w:val="nil"/>
              <w:left w:val="nil"/>
              <w:bottom w:val="nil"/>
              <w:right w:val="nil"/>
            </w:tcBorders>
            <w:shd w:val="clear" w:color="auto" w:fill="FFFFFF"/>
          </w:tcPr>
          <w:p w14:paraId="7F220836">
            <w:pPr>
              <w:pStyle w:val="9"/>
              <w:bidi w:val="0"/>
              <w:rPr>
                <w:rFonts w:hint="eastAsia"/>
              </w:rPr>
            </w:pPr>
            <w:r>
              <w:rPr>
                <w:rFonts w:hint="eastAsia"/>
                <w:lang w:val="en-US" w:eastAsia="zh-CN"/>
              </w:rPr>
              <w:t>CEMI合成</w:t>
            </w:r>
          </w:p>
        </w:tc>
        <w:tc>
          <w:tcPr>
            <w:tcW w:w="435" w:type="pct"/>
            <w:tcBorders>
              <w:top w:val="nil"/>
              <w:left w:val="nil"/>
              <w:bottom w:val="nil"/>
              <w:right w:val="nil"/>
            </w:tcBorders>
            <w:shd w:val="clear" w:color="auto" w:fill="FFFFFF"/>
          </w:tcPr>
          <w:p w14:paraId="3FD0BDFE">
            <w:pPr>
              <w:pStyle w:val="9"/>
              <w:bidi w:val="0"/>
              <w:rPr>
                <w:rFonts w:hint="eastAsia"/>
              </w:rPr>
            </w:pPr>
            <w:r>
              <w:rPr>
                <w:rFonts w:hint="eastAsia"/>
                <w:lang w:val="en-US" w:eastAsia="zh-CN"/>
              </w:rPr>
              <w:t>营销经营</w:t>
            </w:r>
          </w:p>
        </w:tc>
        <w:tc>
          <w:tcPr>
            <w:tcW w:w="1051" w:type="pct"/>
            <w:tcBorders>
              <w:top w:val="nil"/>
              <w:left w:val="nil"/>
              <w:bottom w:val="nil"/>
              <w:right w:val="nil"/>
            </w:tcBorders>
            <w:shd w:val="clear" w:color="auto" w:fill="FFFFFF"/>
          </w:tcPr>
          <w:p w14:paraId="478C2A42">
            <w:pPr>
              <w:pStyle w:val="9"/>
              <w:bidi w:val="0"/>
              <w:rPr>
                <w:rFonts w:hint="eastAsia"/>
              </w:rPr>
            </w:pPr>
            <w:r>
              <w:rPr>
                <w:rFonts w:hint="eastAsia"/>
                <w:lang w:val="en-US" w:eastAsia="zh-CN"/>
              </w:rPr>
              <w:t>单客获取成本降幅（%）</w:t>
            </w:r>
          </w:p>
        </w:tc>
        <w:tc>
          <w:tcPr>
            <w:tcW w:w="795" w:type="pct"/>
            <w:tcBorders>
              <w:top w:val="nil"/>
              <w:left w:val="nil"/>
              <w:bottom w:val="nil"/>
              <w:right w:val="nil"/>
            </w:tcBorders>
            <w:shd w:val="clear" w:color="auto" w:fill="FFFFFF"/>
          </w:tcPr>
          <w:p w14:paraId="241FB058">
            <w:pPr>
              <w:pStyle w:val="9"/>
              <w:bidi w:val="0"/>
              <w:rPr>
                <w:rFonts w:hint="eastAsia"/>
              </w:rPr>
            </w:pPr>
            <w:r>
              <w:rPr>
                <w:rFonts w:hint="eastAsia"/>
                <w:lang w:val="en-US" w:eastAsia="zh-CN"/>
              </w:rPr>
              <w:t>18.67***</w:t>
            </w:r>
          </w:p>
        </w:tc>
        <w:tc>
          <w:tcPr>
            <w:tcW w:w="421" w:type="pct"/>
            <w:tcBorders>
              <w:top w:val="nil"/>
              <w:left w:val="nil"/>
              <w:bottom w:val="nil"/>
              <w:right w:val="nil"/>
            </w:tcBorders>
            <w:shd w:val="clear" w:color="auto" w:fill="FFFFFF"/>
          </w:tcPr>
          <w:p w14:paraId="4389A52E">
            <w:pPr>
              <w:pStyle w:val="9"/>
              <w:bidi w:val="0"/>
              <w:rPr>
                <w:rFonts w:hint="eastAsia"/>
              </w:rPr>
            </w:pPr>
            <w:r>
              <w:rPr>
                <w:rFonts w:hint="eastAsia"/>
                <w:lang w:val="en-US" w:eastAsia="zh-CN"/>
              </w:rPr>
              <w:t>2.34</w:t>
            </w:r>
          </w:p>
        </w:tc>
        <w:tc>
          <w:tcPr>
            <w:tcW w:w="469" w:type="pct"/>
            <w:tcBorders>
              <w:top w:val="nil"/>
              <w:left w:val="nil"/>
              <w:bottom w:val="nil"/>
              <w:right w:val="nil"/>
            </w:tcBorders>
            <w:shd w:val="clear" w:color="auto" w:fill="FFFFFF"/>
          </w:tcPr>
          <w:p w14:paraId="458F76FA">
            <w:pPr>
              <w:pStyle w:val="9"/>
              <w:bidi w:val="0"/>
              <w:rPr>
                <w:rFonts w:hint="eastAsia"/>
              </w:rPr>
            </w:pPr>
            <w:r>
              <w:rPr>
                <w:rFonts w:hint="eastAsia"/>
                <w:lang w:val="en-US" w:eastAsia="zh-CN"/>
              </w:rPr>
              <w:t>&lt;0.001</w:t>
            </w:r>
          </w:p>
        </w:tc>
        <w:tc>
          <w:tcPr>
            <w:tcW w:w="1262" w:type="pct"/>
            <w:tcBorders>
              <w:top w:val="nil"/>
              <w:left w:val="nil"/>
              <w:bottom w:val="nil"/>
              <w:right w:val="nil"/>
            </w:tcBorders>
            <w:shd w:val="clear" w:color="auto" w:fill="FFFFFF"/>
          </w:tcPr>
          <w:p w14:paraId="6B4FC454">
            <w:pPr>
              <w:pStyle w:val="9"/>
              <w:bidi w:val="0"/>
              <w:rPr>
                <w:rFonts w:hint="eastAsia"/>
              </w:rPr>
            </w:pPr>
            <w:r>
              <w:rPr>
                <w:rFonts w:hint="eastAsia"/>
                <w:lang w:val="en-US" w:eastAsia="zh-CN"/>
              </w:rPr>
              <w:t>处理组CAC额外降低18.67pp</w:t>
            </w:r>
          </w:p>
        </w:tc>
      </w:tr>
      <w:tr w14:paraId="511A41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5" w:type="pct"/>
            <w:tcBorders>
              <w:top w:val="nil"/>
              <w:left w:val="nil"/>
              <w:bottom w:val="nil"/>
              <w:right w:val="nil"/>
            </w:tcBorders>
            <w:shd w:val="clear" w:color="auto" w:fill="FFFFFF"/>
          </w:tcPr>
          <w:p w14:paraId="75E3C0E2">
            <w:pPr>
              <w:pStyle w:val="9"/>
              <w:bidi w:val="0"/>
              <w:rPr>
                <w:rFonts w:hint="eastAsia"/>
              </w:rPr>
            </w:pPr>
            <w:r>
              <w:rPr>
                <w:rFonts w:hint="eastAsia"/>
                <w:lang w:val="en-US" w:eastAsia="zh-CN"/>
              </w:rPr>
              <w:t>CEMI合成</w:t>
            </w:r>
          </w:p>
        </w:tc>
        <w:tc>
          <w:tcPr>
            <w:tcW w:w="435" w:type="pct"/>
            <w:tcBorders>
              <w:top w:val="nil"/>
              <w:left w:val="nil"/>
              <w:bottom w:val="nil"/>
              <w:right w:val="nil"/>
            </w:tcBorders>
            <w:shd w:val="clear" w:color="auto" w:fill="FFFFFF"/>
          </w:tcPr>
          <w:p w14:paraId="64DC388A">
            <w:pPr>
              <w:pStyle w:val="9"/>
              <w:bidi w:val="0"/>
              <w:rPr>
                <w:rFonts w:hint="eastAsia"/>
              </w:rPr>
            </w:pPr>
            <w:r>
              <w:rPr>
                <w:rFonts w:hint="eastAsia"/>
                <w:lang w:val="en-US" w:eastAsia="zh-CN"/>
              </w:rPr>
              <w:t>客户保留</w:t>
            </w:r>
          </w:p>
        </w:tc>
        <w:tc>
          <w:tcPr>
            <w:tcW w:w="1051" w:type="pct"/>
            <w:tcBorders>
              <w:top w:val="nil"/>
              <w:left w:val="nil"/>
              <w:bottom w:val="nil"/>
              <w:right w:val="nil"/>
            </w:tcBorders>
            <w:shd w:val="clear" w:color="auto" w:fill="FFFFFF"/>
          </w:tcPr>
          <w:p w14:paraId="0F36C1EC">
            <w:pPr>
              <w:pStyle w:val="9"/>
              <w:bidi w:val="0"/>
              <w:rPr>
                <w:rFonts w:hint="eastAsia"/>
              </w:rPr>
            </w:pPr>
            <w:r>
              <w:rPr>
                <w:rFonts w:hint="eastAsia"/>
                <w:lang w:val="en-US" w:eastAsia="zh-CN"/>
              </w:rPr>
              <w:t>30日活跃留存率（%）</w:t>
            </w:r>
          </w:p>
        </w:tc>
        <w:tc>
          <w:tcPr>
            <w:tcW w:w="795" w:type="pct"/>
            <w:tcBorders>
              <w:top w:val="nil"/>
              <w:left w:val="nil"/>
              <w:bottom w:val="nil"/>
              <w:right w:val="nil"/>
            </w:tcBorders>
            <w:shd w:val="clear" w:color="auto" w:fill="FFFFFF"/>
          </w:tcPr>
          <w:p w14:paraId="0226B9E9">
            <w:pPr>
              <w:pStyle w:val="9"/>
              <w:bidi w:val="0"/>
              <w:rPr>
                <w:rFonts w:hint="eastAsia"/>
              </w:rPr>
            </w:pPr>
            <w:r>
              <w:rPr>
                <w:rFonts w:hint="eastAsia"/>
                <w:lang w:val="en-US" w:eastAsia="zh-CN"/>
              </w:rPr>
              <w:t>6.82***</w:t>
            </w:r>
          </w:p>
        </w:tc>
        <w:tc>
          <w:tcPr>
            <w:tcW w:w="421" w:type="pct"/>
            <w:tcBorders>
              <w:top w:val="nil"/>
              <w:left w:val="nil"/>
              <w:bottom w:val="nil"/>
              <w:right w:val="nil"/>
            </w:tcBorders>
            <w:shd w:val="clear" w:color="auto" w:fill="FFFFFF"/>
          </w:tcPr>
          <w:p w14:paraId="54F54394">
            <w:pPr>
              <w:pStyle w:val="9"/>
              <w:bidi w:val="0"/>
              <w:rPr>
                <w:rFonts w:hint="eastAsia"/>
              </w:rPr>
            </w:pPr>
            <w:r>
              <w:rPr>
                <w:rFonts w:hint="eastAsia"/>
                <w:lang w:val="en-US" w:eastAsia="zh-CN"/>
              </w:rPr>
              <w:t>0.87</w:t>
            </w:r>
          </w:p>
        </w:tc>
        <w:tc>
          <w:tcPr>
            <w:tcW w:w="469" w:type="pct"/>
            <w:tcBorders>
              <w:top w:val="nil"/>
              <w:left w:val="nil"/>
              <w:bottom w:val="nil"/>
              <w:right w:val="nil"/>
            </w:tcBorders>
            <w:shd w:val="clear" w:color="auto" w:fill="FFFFFF"/>
          </w:tcPr>
          <w:p w14:paraId="78C6E507">
            <w:pPr>
              <w:pStyle w:val="9"/>
              <w:bidi w:val="0"/>
              <w:rPr>
                <w:rFonts w:hint="eastAsia"/>
              </w:rPr>
            </w:pPr>
            <w:r>
              <w:rPr>
                <w:rFonts w:hint="eastAsia"/>
                <w:lang w:val="en-US" w:eastAsia="zh-CN"/>
              </w:rPr>
              <w:t>&lt;0.001</w:t>
            </w:r>
          </w:p>
        </w:tc>
        <w:tc>
          <w:tcPr>
            <w:tcW w:w="1262" w:type="pct"/>
            <w:tcBorders>
              <w:top w:val="nil"/>
              <w:left w:val="nil"/>
              <w:bottom w:val="nil"/>
              <w:right w:val="nil"/>
            </w:tcBorders>
            <w:shd w:val="clear" w:color="auto" w:fill="FFFFFF"/>
          </w:tcPr>
          <w:p w14:paraId="4A0F19E6">
            <w:pPr>
              <w:pStyle w:val="9"/>
              <w:bidi w:val="0"/>
              <w:rPr>
                <w:rFonts w:hint="eastAsia"/>
              </w:rPr>
            </w:pPr>
            <w:r>
              <w:rPr>
                <w:rFonts w:hint="eastAsia"/>
                <w:lang w:val="en-US" w:eastAsia="zh-CN"/>
              </w:rPr>
              <w:t>处理组留存率额外提升6.82pp</w:t>
            </w:r>
          </w:p>
        </w:tc>
      </w:tr>
      <w:tr w14:paraId="3F5EA1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5" w:type="pct"/>
            <w:tcBorders>
              <w:top w:val="nil"/>
              <w:left w:val="nil"/>
              <w:bottom w:val="nil"/>
              <w:right w:val="nil"/>
            </w:tcBorders>
            <w:shd w:val="clear" w:color="auto" w:fill="FFFFFF"/>
          </w:tcPr>
          <w:p w14:paraId="79CE201A">
            <w:pPr>
              <w:pStyle w:val="9"/>
              <w:bidi w:val="0"/>
              <w:rPr>
                <w:rFonts w:hint="eastAsia"/>
              </w:rPr>
            </w:pPr>
            <w:r>
              <w:rPr>
                <w:rFonts w:hint="eastAsia"/>
                <w:lang w:val="en-US" w:eastAsia="zh-CN"/>
              </w:rPr>
              <w:t>CEMI合成</w:t>
            </w:r>
          </w:p>
        </w:tc>
        <w:tc>
          <w:tcPr>
            <w:tcW w:w="435" w:type="pct"/>
            <w:tcBorders>
              <w:top w:val="nil"/>
              <w:left w:val="nil"/>
              <w:bottom w:val="nil"/>
              <w:right w:val="nil"/>
            </w:tcBorders>
            <w:shd w:val="clear" w:color="auto" w:fill="FFFFFF"/>
          </w:tcPr>
          <w:p w14:paraId="4B53B1FF">
            <w:pPr>
              <w:pStyle w:val="9"/>
              <w:bidi w:val="0"/>
              <w:rPr>
                <w:rFonts w:hint="eastAsia"/>
              </w:rPr>
            </w:pPr>
            <w:r>
              <w:rPr>
                <w:rFonts w:hint="eastAsia"/>
                <w:lang w:val="en-US" w:eastAsia="zh-CN"/>
              </w:rPr>
              <w:t>财富管理</w:t>
            </w:r>
          </w:p>
        </w:tc>
        <w:tc>
          <w:tcPr>
            <w:tcW w:w="1051" w:type="pct"/>
            <w:tcBorders>
              <w:top w:val="nil"/>
              <w:left w:val="nil"/>
              <w:bottom w:val="nil"/>
              <w:right w:val="nil"/>
            </w:tcBorders>
            <w:shd w:val="clear" w:color="auto" w:fill="FFFFFF"/>
          </w:tcPr>
          <w:p w14:paraId="174749FF">
            <w:pPr>
              <w:pStyle w:val="9"/>
              <w:bidi w:val="0"/>
              <w:rPr>
                <w:rFonts w:hint="eastAsia"/>
              </w:rPr>
            </w:pPr>
            <w:r>
              <w:rPr>
                <w:rFonts w:hint="eastAsia"/>
                <w:lang w:val="en-US" w:eastAsia="zh-CN"/>
              </w:rPr>
              <w:t>人均AUM月均增长率（%）</w:t>
            </w:r>
          </w:p>
        </w:tc>
        <w:tc>
          <w:tcPr>
            <w:tcW w:w="795" w:type="pct"/>
            <w:tcBorders>
              <w:top w:val="nil"/>
              <w:left w:val="nil"/>
              <w:bottom w:val="nil"/>
              <w:right w:val="nil"/>
            </w:tcBorders>
            <w:shd w:val="clear" w:color="auto" w:fill="FFFFFF"/>
          </w:tcPr>
          <w:p w14:paraId="7A88B224">
            <w:pPr>
              <w:pStyle w:val="9"/>
              <w:bidi w:val="0"/>
              <w:rPr>
                <w:rFonts w:hint="eastAsia"/>
              </w:rPr>
            </w:pPr>
            <w:r>
              <w:rPr>
                <w:rFonts w:hint="eastAsia"/>
                <w:lang w:val="en-US" w:eastAsia="zh-CN"/>
              </w:rPr>
              <w:t>0.38***</w:t>
            </w:r>
          </w:p>
        </w:tc>
        <w:tc>
          <w:tcPr>
            <w:tcW w:w="421" w:type="pct"/>
            <w:tcBorders>
              <w:top w:val="nil"/>
              <w:left w:val="nil"/>
              <w:bottom w:val="nil"/>
              <w:right w:val="nil"/>
            </w:tcBorders>
            <w:shd w:val="clear" w:color="auto" w:fill="FFFFFF"/>
          </w:tcPr>
          <w:p w14:paraId="672A27D5">
            <w:pPr>
              <w:pStyle w:val="9"/>
              <w:bidi w:val="0"/>
              <w:rPr>
                <w:rFonts w:hint="eastAsia"/>
              </w:rPr>
            </w:pPr>
            <w:r>
              <w:rPr>
                <w:rFonts w:hint="eastAsia"/>
                <w:lang w:val="en-US" w:eastAsia="zh-CN"/>
              </w:rPr>
              <w:t>0.06</w:t>
            </w:r>
          </w:p>
        </w:tc>
        <w:tc>
          <w:tcPr>
            <w:tcW w:w="469" w:type="pct"/>
            <w:tcBorders>
              <w:top w:val="nil"/>
              <w:left w:val="nil"/>
              <w:bottom w:val="nil"/>
              <w:right w:val="nil"/>
            </w:tcBorders>
            <w:shd w:val="clear" w:color="auto" w:fill="FFFFFF"/>
          </w:tcPr>
          <w:p w14:paraId="172496B2">
            <w:pPr>
              <w:pStyle w:val="9"/>
              <w:bidi w:val="0"/>
              <w:rPr>
                <w:rFonts w:hint="eastAsia"/>
              </w:rPr>
            </w:pPr>
            <w:r>
              <w:rPr>
                <w:rFonts w:hint="eastAsia"/>
                <w:lang w:val="en-US" w:eastAsia="zh-CN"/>
              </w:rPr>
              <w:t>&lt;0.001</w:t>
            </w:r>
          </w:p>
        </w:tc>
        <w:tc>
          <w:tcPr>
            <w:tcW w:w="1262" w:type="pct"/>
            <w:tcBorders>
              <w:top w:val="nil"/>
              <w:left w:val="nil"/>
              <w:bottom w:val="nil"/>
              <w:right w:val="nil"/>
            </w:tcBorders>
            <w:shd w:val="clear" w:color="auto" w:fill="FFFFFF"/>
          </w:tcPr>
          <w:p w14:paraId="6B1B43FD">
            <w:pPr>
              <w:pStyle w:val="9"/>
              <w:bidi w:val="0"/>
              <w:rPr>
                <w:rFonts w:hint="eastAsia"/>
              </w:rPr>
            </w:pPr>
            <w:r>
              <w:rPr>
                <w:rFonts w:hint="eastAsia"/>
                <w:lang w:val="en-US" w:eastAsia="zh-CN"/>
              </w:rPr>
              <w:t>处理组AUM增速额外提升0.38pp</w:t>
            </w:r>
          </w:p>
        </w:tc>
      </w:tr>
      <w:tr w14:paraId="32843C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5" w:type="pct"/>
            <w:tcBorders>
              <w:top w:val="nil"/>
              <w:left w:val="nil"/>
              <w:bottom w:val="nil"/>
              <w:right w:val="nil"/>
            </w:tcBorders>
            <w:shd w:val="clear" w:color="auto" w:fill="FFFFFF"/>
          </w:tcPr>
          <w:p w14:paraId="50A777B3">
            <w:pPr>
              <w:pStyle w:val="9"/>
              <w:bidi w:val="0"/>
              <w:rPr>
                <w:rFonts w:hint="eastAsia"/>
              </w:rPr>
            </w:pPr>
            <w:r>
              <w:rPr>
                <w:rFonts w:hint="eastAsia"/>
                <w:lang w:val="en-US" w:eastAsia="zh-CN"/>
              </w:rPr>
              <w:t>CEMI合成</w:t>
            </w:r>
          </w:p>
        </w:tc>
        <w:tc>
          <w:tcPr>
            <w:tcW w:w="435" w:type="pct"/>
            <w:tcBorders>
              <w:top w:val="nil"/>
              <w:left w:val="nil"/>
              <w:bottom w:val="nil"/>
              <w:right w:val="nil"/>
            </w:tcBorders>
            <w:shd w:val="clear" w:color="auto" w:fill="FFFFFF"/>
          </w:tcPr>
          <w:p w14:paraId="636F2197">
            <w:pPr>
              <w:pStyle w:val="9"/>
              <w:bidi w:val="0"/>
              <w:rPr>
                <w:rFonts w:hint="eastAsia"/>
              </w:rPr>
            </w:pPr>
            <w:r>
              <w:rPr>
                <w:rFonts w:hint="eastAsia"/>
                <w:lang w:val="en-US" w:eastAsia="zh-CN"/>
              </w:rPr>
              <w:t>财富管理</w:t>
            </w:r>
          </w:p>
        </w:tc>
        <w:tc>
          <w:tcPr>
            <w:tcW w:w="1051" w:type="pct"/>
            <w:tcBorders>
              <w:top w:val="nil"/>
              <w:left w:val="nil"/>
              <w:bottom w:val="nil"/>
              <w:right w:val="nil"/>
            </w:tcBorders>
            <w:shd w:val="clear" w:color="auto" w:fill="FFFFFF"/>
          </w:tcPr>
          <w:p w14:paraId="153BC880">
            <w:pPr>
              <w:pStyle w:val="9"/>
              <w:bidi w:val="0"/>
              <w:rPr>
                <w:rFonts w:hint="eastAsia"/>
              </w:rPr>
            </w:pPr>
            <w:r>
              <w:rPr>
                <w:rFonts w:hint="eastAsia"/>
                <w:lang w:val="en-US" w:eastAsia="zh-CN"/>
              </w:rPr>
              <w:t>产品交叉销售成功率（%）</w:t>
            </w:r>
          </w:p>
        </w:tc>
        <w:tc>
          <w:tcPr>
            <w:tcW w:w="795" w:type="pct"/>
            <w:tcBorders>
              <w:top w:val="nil"/>
              <w:left w:val="nil"/>
              <w:bottom w:val="nil"/>
              <w:right w:val="nil"/>
            </w:tcBorders>
            <w:shd w:val="clear" w:color="auto" w:fill="FFFFFF"/>
          </w:tcPr>
          <w:p w14:paraId="40944528">
            <w:pPr>
              <w:pStyle w:val="9"/>
              <w:bidi w:val="0"/>
              <w:rPr>
                <w:rFonts w:hint="eastAsia"/>
              </w:rPr>
            </w:pPr>
            <w:r>
              <w:rPr>
                <w:rFonts w:hint="eastAsia"/>
                <w:lang w:val="en-US" w:eastAsia="zh-CN"/>
              </w:rPr>
              <w:t>4.71***</w:t>
            </w:r>
          </w:p>
        </w:tc>
        <w:tc>
          <w:tcPr>
            <w:tcW w:w="421" w:type="pct"/>
            <w:tcBorders>
              <w:top w:val="nil"/>
              <w:left w:val="nil"/>
              <w:bottom w:val="nil"/>
              <w:right w:val="nil"/>
            </w:tcBorders>
            <w:shd w:val="clear" w:color="auto" w:fill="FFFFFF"/>
          </w:tcPr>
          <w:p w14:paraId="43C240E7">
            <w:pPr>
              <w:pStyle w:val="9"/>
              <w:bidi w:val="0"/>
              <w:rPr>
                <w:rFonts w:hint="eastAsia"/>
              </w:rPr>
            </w:pPr>
            <w:r>
              <w:rPr>
                <w:rFonts w:hint="eastAsia"/>
                <w:lang w:val="en-US" w:eastAsia="zh-CN"/>
              </w:rPr>
              <w:t>0.63</w:t>
            </w:r>
          </w:p>
        </w:tc>
        <w:tc>
          <w:tcPr>
            <w:tcW w:w="469" w:type="pct"/>
            <w:tcBorders>
              <w:top w:val="nil"/>
              <w:left w:val="nil"/>
              <w:bottom w:val="nil"/>
              <w:right w:val="nil"/>
            </w:tcBorders>
            <w:shd w:val="clear" w:color="auto" w:fill="FFFFFF"/>
          </w:tcPr>
          <w:p w14:paraId="1F448E2D">
            <w:pPr>
              <w:pStyle w:val="9"/>
              <w:bidi w:val="0"/>
              <w:rPr>
                <w:rFonts w:hint="eastAsia"/>
              </w:rPr>
            </w:pPr>
            <w:r>
              <w:rPr>
                <w:rFonts w:hint="eastAsia"/>
                <w:lang w:val="en-US" w:eastAsia="zh-CN"/>
              </w:rPr>
              <w:t>&lt;0.001</w:t>
            </w:r>
          </w:p>
        </w:tc>
        <w:tc>
          <w:tcPr>
            <w:tcW w:w="1262" w:type="pct"/>
            <w:tcBorders>
              <w:top w:val="nil"/>
              <w:left w:val="nil"/>
              <w:bottom w:val="nil"/>
              <w:right w:val="nil"/>
            </w:tcBorders>
            <w:shd w:val="clear" w:color="auto" w:fill="FFFFFF"/>
          </w:tcPr>
          <w:p w14:paraId="724F0385">
            <w:pPr>
              <w:pStyle w:val="9"/>
              <w:bidi w:val="0"/>
              <w:rPr>
                <w:rFonts w:hint="eastAsia"/>
              </w:rPr>
            </w:pPr>
            <w:r>
              <w:rPr>
                <w:rFonts w:hint="eastAsia"/>
                <w:lang w:val="en-US" w:eastAsia="zh-CN"/>
              </w:rPr>
              <w:t>处理组交叉销售率额外提升4.71pp</w:t>
            </w:r>
          </w:p>
        </w:tc>
      </w:tr>
      <w:tr w14:paraId="050941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5" w:type="pct"/>
            <w:tcBorders>
              <w:top w:val="nil"/>
              <w:left w:val="nil"/>
              <w:bottom w:val="nil"/>
              <w:right w:val="nil"/>
            </w:tcBorders>
            <w:shd w:val="clear" w:color="auto" w:fill="FFFFFF"/>
          </w:tcPr>
          <w:p w14:paraId="7FF6D39D">
            <w:pPr>
              <w:pStyle w:val="9"/>
              <w:bidi w:val="0"/>
              <w:rPr>
                <w:rFonts w:hint="eastAsia"/>
              </w:rPr>
            </w:pPr>
            <w:r>
              <w:rPr>
                <w:rFonts w:hint="eastAsia"/>
                <w:lang w:val="en-US" w:eastAsia="zh-CN"/>
              </w:rPr>
              <w:t>分场景补充</w:t>
            </w:r>
          </w:p>
        </w:tc>
        <w:tc>
          <w:tcPr>
            <w:tcW w:w="435" w:type="pct"/>
            <w:tcBorders>
              <w:top w:val="nil"/>
              <w:left w:val="nil"/>
              <w:bottom w:val="nil"/>
              <w:right w:val="nil"/>
            </w:tcBorders>
            <w:shd w:val="clear" w:color="auto" w:fill="FFFFFF"/>
          </w:tcPr>
          <w:p w14:paraId="442E408E">
            <w:pPr>
              <w:pStyle w:val="9"/>
              <w:bidi w:val="0"/>
              <w:rPr>
                <w:rFonts w:hint="eastAsia"/>
              </w:rPr>
            </w:pPr>
            <w:r>
              <w:rPr>
                <w:rFonts w:hint="eastAsia"/>
                <w:lang w:val="en-US" w:eastAsia="zh-CN"/>
              </w:rPr>
              <w:t>客服运营</w:t>
            </w:r>
          </w:p>
        </w:tc>
        <w:tc>
          <w:tcPr>
            <w:tcW w:w="1051" w:type="pct"/>
            <w:tcBorders>
              <w:top w:val="nil"/>
              <w:left w:val="nil"/>
              <w:bottom w:val="nil"/>
              <w:right w:val="nil"/>
            </w:tcBorders>
            <w:shd w:val="clear" w:color="auto" w:fill="FFFFFF"/>
          </w:tcPr>
          <w:p w14:paraId="7F4051A6">
            <w:pPr>
              <w:pStyle w:val="9"/>
              <w:bidi w:val="0"/>
              <w:rPr>
                <w:rFonts w:hint="eastAsia"/>
              </w:rPr>
            </w:pPr>
            <w:r>
              <w:rPr>
                <w:rFonts w:hint="eastAsia"/>
                <w:lang w:val="en-US" w:eastAsia="zh-CN"/>
              </w:rPr>
              <w:t>智能客服一次解决率（%）</w:t>
            </w:r>
          </w:p>
        </w:tc>
        <w:tc>
          <w:tcPr>
            <w:tcW w:w="795" w:type="pct"/>
            <w:tcBorders>
              <w:top w:val="nil"/>
              <w:left w:val="nil"/>
              <w:bottom w:val="nil"/>
              <w:right w:val="nil"/>
            </w:tcBorders>
            <w:shd w:val="clear" w:color="auto" w:fill="FFFFFF"/>
          </w:tcPr>
          <w:p w14:paraId="7D920609">
            <w:pPr>
              <w:pStyle w:val="9"/>
              <w:bidi w:val="0"/>
              <w:rPr>
                <w:rFonts w:hint="eastAsia"/>
              </w:rPr>
            </w:pPr>
            <w:r>
              <w:rPr>
                <w:rFonts w:hint="eastAsia"/>
                <w:lang w:val="en-US" w:eastAsia="zh-CN"/>
              </w:rPr>
              <w:t>20.9***</w:t>
            </w:r>
          </w:p>
        </w:tc>
        <w:tc>
          <w:tcPr>
            <w:tcW w:w="421" w:type="pct"/>
            <w:tcBorders>
              <w:top w:val="nil"/>
              <w:left w:val="nil"/>
              <w:bottom w:val="nil"/>
              <w:right w:val="nil"/>
            </w:tcBorders>
            <w:shd w:val="clear" w:color="auto" w:fill="FFFFFF"/>
          </w:tcPr>
          <w:p w14:paraId="234253A2">
            <w:pPr>
              <w:pStyle w:val="9"/>
              <w:bidi w:val="0"/>
              <w:rPr>
                <w:rFonts w:hint="eastAsia"/>
              </w:rPr>
            </w:pPr>
            <w:r>
              <w:rPr>
                <w:rFonts w:hint="eastAsia"/>
                <w:lang w:val="en-US" w:eastAsia="zh-CN"/>
              </w:rPr>
              <w:t>2.12</w:t>
            </w:r>
          </w:p>
        </w:tc>
        <w:tc>
          <w:tcPr>
            <w:tcW w:w="469" w:type="pct"/>
            <w:tcBorders>
              <w:top w:val="nil"/>
              <w:left w:val="nil"/>
              <w:bottom w:val="nil"/>
              <w:right w:val="nil"/>
            </w:tcBorders>
            <w:shd w:val="clear" w:color="auto" w:fill="FFFFFF"/>
          </w:tcPr>
          <w:p w14:paraId="637503AF">
            <w:pPr>
              <w:pStyle w:val="9"/>
              <w:bidi w:val="0"/>
              <w:rPr>
                <w:rFonts w:hint="eastAsia"/>
              </w:rPr>
            </w:pPr>
            <w:r>
              <w:rPr>
                <w:rFonts w:hint="eastAsia"/>
                <w:lang w:val="en-US" w:eastAsia="zh-CN"/>
              </w:rPr>
              <w:t>&lt;0.001</w:t>
            </w:r>
          </w:p>
        </w:tc>
        <w:tc>
          <w:tcPr>
            <w:tcW w:w="1262" w:type="pct"/>
            <w:tcBorders>
              <w:top w:val="nil"/>
              <w:left w:val="nil"/>
              <w:bottom w:val="nil"/>
              <w:right w:val="nil"/>
            </w:tcBorders>
            <w:shd w:val="clear" w:color="auto" w:fill="FFFFFF"/>
          </w:tcPr>
          <w:p w14:paraId="4AC218DC">
            <w:pPr>
              <w:pStyle w:val="9"/>
              <w:bidi w:val="0"/>
              <w:rPr>
                <w:rFonts w:hint="eastAsia"/>
              </w:rPr>
            </w:pPr>
            <w:r>
              <w:rPr>
                <w:rFonts w:hint="eastAsia"/>
                <w:lang w:val="en-US" w:eastAsia="zh-CN"/>
              </w:rPr>
              <w:t>处理组一次解决率额外提升20.9pp</w:t>
            </w:r>
          </w:p>
        </w:tc>
      </w:tr>
      <w:tr w14:paraId="42EA6B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5" w:type="pct"/>
            <w:tcBorders>
              <w:top w:val="nil"/>
              <w:left w:val="nil"/>
              <w:bottom w:val="single" w:color="000000" w:sz="12" w:space="0"/>
              <w:right w:val="nil"/>
            </w:tcBorders>
            <w:shd w:val="clear" w:color="auto" w:fill="FFFFFF"/>
          </w:tcPr>
          <w:p w14:paraId="3AFE122C">
            <w:pPr>
              <w:pStyle w:val="9"/>
              <w:bidi w:val="0"/>
              <w:rPr>
                <w:rFonts w:hint="eastAsia"/>
              </w:rPr>
            </w:pPr>
            <w:r>
              <w:rPr>
                <w:rFonts w:hint="eastAsia"/>
                <w:lang w:val="en-US" w:eastAsia="zh-CN"/>
              </w:rPr>
              <w:t>分场景补充</w:t>
            </w:r>
          </w:p>
        </w:tc>
        <w:tc>
          <w:tcPr>
            <w:tcW w:w="435" w:type="pct"/>
            <w:tcBorders>
              <w:top w:val="nil"/>
              <w:left w:val="nil"/>
              <w:bottom w:val="single" w:color="000000" w:sz="12" w:space="0"/>
              <w:right w:val="nil"/>
            </w:tcBorders>
            <w:shd w:val="clear" w:color="auto" w:fill="FFFFFF"/>
          </w:tcPr>
          <w:p w14:paraId="3455295D">
            <w:pPr>
              <w:pStyle w:val="9"/>
              <w:bidi w:val="0"/>
              <w:rPr>
                <w:rFonts w:hint="eastAsia"/>
              </w:rPr>
            </w:pPr>
            <w:r>
              <w:rPr>
                <w:rFonts w:hint="eastAsia"/>
                <w:lang w:val="en-US" w:eastAsia="zh-CN"/>
              </w:rPr>
              <w:t>信贷业务</w:t>
            </w:r>
          </w:p>
        </w:tc>
        <w:tc>
          <w:tcPr>
            <w:tcW w:w="1051" w:type="pct"/>
            <w:tcBorders>
              <w:top w:val="nil"/>
              <w:left w:val="nil"/>
              <w:bottom w:val="single" w:color="000000" w:sz="12" w:space="0"/>
              <w:right w:val="nil"/>
            </w:tcBorders>
            <w:shd w:val="clear" w:color="auto" w:fill="FFFFFF"/>
          </w:tcPr>
          <w:p w14:paraId="740A24F9">
            <w:pPr>
              <w:pStyle w:val="9"/>
              <w:bidi w:val="0"/>
              <w:rPr>
                <w:rFonts w:hint="eastAsia"/>
              </w:rPr>
            </w:pPr>
            <w:r>
              <w:rPr>
                <w:rFonts w:hint="eastAsia"/>
                <w:lang w:val="en-US" w:eastAsia="zh-CN"/>
              </w:rPr>
              <w:t>消费贷款自动审批率（%）</w:t>
            </w:r>
          </w:p>
        </w:tc>
        <w:tc>
          <w:tcPr>
            <w:tcW w:w="795" w:type="pct"/>
            <w:tcBorders>
              <w:top w:val="nil"/>
              <w:left w:val="nil"/>
              <w:bottom w:val="single" w:color="000000" w:sz="12" w:space="0"/>
              <w:right w:val="nil"/>
            </w:tcBorders>
            <w:shd w:val="clear" w:color="auto" w:fill="FFFFFF"/>
          </w:tcPr>
          <w:p w14:paraId="797A454D">
            <w:pPr>
              <w:pStyle w:val="9"/>
              <w:bidi w:val="0"/>
              <w:rPr>
                <w:rFonts w:hint="eastAsia"/>
              </w:rPr>
            </w:pPr>
            <w:r>
              <w:rPr>
                <w:rFonts w:hint="eastAsia"/>
                <w:lang w:val="en-US" w:eastAsia="zh-CN"/>
              </w:rPr>
              <w:t>24.3***</w:t>
            </w:r>
          </w:p>
        </w:tc>
        <w:tc>
          <w:tcPr>
            <w:tcW w:w="421" w:type="pct"/>
            <w:tcBorders>
              <w:top w:val="nil"/>
              <w:left w:val="nil"/>
              <w:bottom w:val="single" w:color="000000" w:sz="12" w:space="0"/>
              <w:right w:val="nil"/>
            </w:tcBorders>
            <w:shd w:val="clear" w:color="auto" w:fill="FFFFFF"/>
          </w:tcPr>
          <w:p w14:paraId="26DA1709">
            <w:pPr>
              <w:pStyle w:val="9"/>
              <w:bidi w:val="0"/>
              <w:rPr>
                <w:rFonts w:hint="eastAsia"/>
              </w:rPr>
            </w:pPr>
            <w:r>
              <w:rPr>
                <w:rFonts w:hint="eastAsia"/>
                <w:lang w:val="en-US" w:eastAsia="zh-CN"/>
              </w:rPr>
              <w:t>2.89</w:t>
            </w:r>
          </w:p>
        </w:tc>
        <w:tc>
          <w:tcPr>
            <w:tcW w:w="469" w:type="pct"/>
            <w:tcBorders>
              <w:top w:val="nil"/>
              <w:left w:val="nil"/>
              <w:bottom w:val="single" w:color="000000" w:sz="12" w:space="0"/>
              <w:right w:val="nil"/>
            </w:tcBorders>
            <w:shd w:val="clear" w:color="auto" w:fill="FFFFFF"/>
          </w:tcPr>
          <w:p w14:paraId="4D6AD2AD">
            <w:pPr>
              <w:pStyle w:val="9"/>
              <w:bidi w:val="0"/>
              <w:rPr>
                <w:rFonts w:hint="eastAsia"/>
              </w:rPr>
            </w:pPr>
            <w:r>
              <w:rPr>
                <w:rFonts w:hint="eastAsia"/>
                <w:lang w:val="en-US" w:eastAsia="zh-CN"/>
              </w:rPr>
              <w:t>&lt;0.001</w:t>
            </w:r>
          </w:p>
        </w:tc>
        <w:tc>
          <w:tcPr>
            <w:tcW w:w="1262" w:type="pct"/>
            <w:tcBorders>
              <w:top w:val="nil"/>
              <w:left w:val="nil"/>
              <w:bottom w:val="single" w:color="000000" w:sz="12" w:space="0"/>
              <w:right w:val="nil"/>
            </w:tcBorders>
            <w:shd w:val="clear" w:color="auto" w:fill="FFFFFF"/>
          </w:tcPr>
          <w:p w14:paraId="69907FD9">
            <w:pPr>
              <w:pStyle w:val="9"/>
              <w:bidi w:val="0"/>
              <w:rPr>
                <w:rFonts w:hint="eastAsia"/>
              </w:rPr>
            </w:pPr>
            <w:r>
              <w:rPr>
                <w:rFonts w:hint="eastAsia"/>
                <w:lang w:val="en-US" w:eastAsia="zh-CN"/>
              </w:rPr>
              <w:t>处理组自动审批率额外提升24.3pp</w:t>
            </w:r>
          </w:p>
        </w:tc>
      </w:tr>
    </w:tbl>
    <w:p w14:paraId="6F07CCCB">
      <w:pPr>
        <w:pageBreakBefore w:val="0"/>
        <w:widowControl w:val="0"/>
        <w:kinsoku/>
        <w:wordWrap/>
        <w:overflowPunct/>
        <w:topLinePunct w:val="0"/>
        <w:autoSpaceDE/>
        <w:autoSpaceDN/>
        <w:bidi w:val="0"/>
        <w:adjustRightInd/>
        <w:snapToGrid/>
        <w:spacing w:line="460" w:lineRule="exact"/>
        <w:ind w:firstLine="480" w:firstLineChars="200"/>
        <w:textAlignment w:val="auto"/>
        <w:rPr>
          <w:rFonts w:hint="eastAsia" w:ascii="宋体" w:hAnsi="宋体" w:eastAsia="宋体" w:cs="宋体"/>
          <w:sz w:val="24"/>
          <w:lang w:val="en-US" w:eastAsia="zh-CN"/>
        </w:rPr>
      </w:pPr>
      <w:r>
        <w:rPr>
          <w:rFonts w:hint="eastAsia" w:ascii="宋体" w:hAnsi="宋体" w:eastAsia="宋体" w:cs="宋体"/>
          <w:sz w:val="24"/>
          <w:lang w:val="en-US" w:eastAsia="zh-CN"/>
        </w:rPr>
        <w:t>注：***p&lt;0.001；每行为独立回归，均采用双向固定效应规格，控制变量与基准回归相同；分场景补充指标的回归样本与CEMI指标保持一致，标准误在分行层面聚类</w:t>
      </w:r>
    </w:p>
    <w:p w14:paraId="7CD97153">
      <w:pPr>
        <w:pageBreakBefore w:val="0"/>
        <w:widowControl w:val="0"/>
        <w:kinsoku/>
        <w:wordWrap/>
        <w:overflowPunct/>
        <w:topLinePunct w:val="0"/>
        <w:autoSpaceDE/>
        <w:autoSpaceDN/>
        <w:bidi w:val="0"/>
        <w:adjustRightInd/>
        <w:snapToGrid/>
        <w:spacing w:line="460" w:lineRule="exact"/>
        <w:ind w:firstLine="480" w:firstLineChars="200"/>
        <w:textAlignment w:val="auto"/>
        <w:rPr>
          <w:rFonts w:hint="eastAsia" w:ascii="宋体" w:hAnsi="宋体" w:eastAsia="宋体" w:cs="宋体"/>
          <w:sz w:val="24"/>
          <w:lang w:val="en-US" w:eastAsia="zh-CN"/>
        </w:rPr>
      </w:pPr>
      <w:r>
        <w:rPr>
          <w:rFonts w:hint="eastAsia" w:ascii="宋体" w:hAnsi="宋体" w:eastAsia="宋体" w:cs="宋体"/>
          <w:sz w:val="24"/>
          <w:lang w:val="en-US" w:eastAsia="zh-CN"/>
        </w:rPr>
        <w:t>各场景的效应量体现出鲜明的规律，与四大业务模块的特性高度吻合。客服运营模块的智能客服一次解决率额外提升20.9个百分点，信贷业务模块的消费贷款自动审批率额外提升24.3个百分点，二者是效应量最大的两个场景，共同原因在于这两类场景的任务边界高度清晰—查询账户信息、核实还款记录、匹配信贷评分规则—均存在客观正确答案，AI替代人工判断的摩擦成本最低，系统上线后效果释放迅速。营销经营模块中，单客获取成本的降幅效应（−18.67pp）显著强于营销转化率的提升效应（+1.43pp），说明AI系统在减少无效触达、提升触达精准性方面的贡献大于直接提高最终成交，营销效率改善更多来自“减少浪费”而非“提升成交”。财富管理模块的效应结构最为复杂：人均AUM月均增速额外提升0.38个百分点、产品交叉销售成功率额外提升4.71个百分点，但AI推荐采纳率（38.6%）仍低于人工客户经理（54.2%）15.6个百分点，制约效应进一步兑现的瓶颈已从算法能力转移至客户信任层面，这一发现对后续产品设计方向具有直接的政策含义。客户保留维度的30日活跃留存率额外提升6.82个百分点，是四大模块协同作用的综合体现，反映出数据飞轮效应在客户关系维护层面的跨模块渗透。</w:t>
      </w:r>
    </w:p>
    <w:p w14:paraId="5EE26A5C">
      <w:pPr>
        <w:pStyle w:val="3"/>
        <w:bidi w:val="0"/>
        <w:rPr>
          <w:rFonts w:hint="eastAsia"/>
          <w:lang w:val="en-US" w:eastAsia="zh-CN"/>
        </w:rPr>
      </w:pPr>
      <w:bookmarkStart w:id="56" w:name="_Toc30321"/>
      <w:r>
        <w:rPr>
          <w:rFonts w:hint="eastAsia"/>
          <w:lang w:val="en-US" w:eastAsia="zh-CN"/>
        </w:rPr>
        <w:t>第五节 实证综合评估</w:t>
      </w:r>
      <w:bookmarkEnd w:id="56"/>
    </w:p>
    <w:p w14:paraId="50D0402C">
      <w:pPr>
        <w:pStyle w:val="4"/>
        <w:bidi w:val="0"/>
        <w:rPr>
          <w:rFonts w:hint="eastAsia"/>
          <w:lang w:val="zh-CN" w:eastAsia="zh-CN"/>
        </w:rPr>
      </w:pPr>
      <w:bookmarkStart w:id="57" w:name="_Toc14860"/>
      <w:r>
        <w:rPr>
          <w:rFonts w:hint="eastAsia"/>
          <w:lang w:val="en-US" w:eastAsia="zh-CN"/>
        </w:rPr>
        <w:t>一、</w:t>
      </w:r>
      <w:r>
        <w:rPr>
          <w:rFonts w:hint="eastAsia"/>
          <w:lang w:val="zh-CN" w:eastAsia="zh-CN"/>
        </w:rPr>
        <w:t>DID估计系数的业务指标折算方法</w:t>
      </w:r>
      <w:bookmarkEnd w:id="57"/>
    </w:p>
    <w:p w14:paraId="71F3636B">
      <w:pPr>
        <w:pageBreakBefore w:val="0"/>
        <w:widowControl w:val="0"/>
        <w:kinsoku/>
        <w:wordWrap/>
        <w:overflowPunct/>
        <w:topLinePunct w:val="0"/>
        <w:autoSpaceDE/>
        <w:autoSpaceDN/>
        <w:bidi w:val="0"/>
        <w:adjustRightInd/>
        <w:snapToGrid/>
        <w:spacing w:line="460" w:lineRule="exact"/>
        <w:ind w:firstLine="480" w:firstLineChars="200"/>
        <w:textAlignment w:val="auto"/>
        <w:rPr>
          <w:rFonts w:hint="eastAsia" w:ascii="宋体" w:hAnsi="宋体" w:eastAsia="宋体" w:cs="宋体"/>
          <w:sz w:val="24"/>
          <w:lang w:val="zh-CN" w:eastAsia="zh-CN"/>
        </w:rPr>
      </w:pPr>
      <w:r>
        <w:rPr>
          <w:rFonts w:hint="eastAsia" w:ascii="宋体" w:hAnsi="宋体" w:eastAsia="宋体" w:cs="宋体"/>
          <w:sz w:val="24"/>
          <w:lang w:val="zh-CN" w:eastAsia="zh-CN"/>
        </w:rPr>
        <w:t>将DID估计系数转化为具体业务指标的经济价值，需要明确两类不同性质的估算：第一类为DID因果估计直接折算，即以表4—7中各被解释变量的Treat×Post系数为基础，结合处理组的业务规模基数进行量化，这类估算具有严格的因果推断支撑；第二类为辅助描述性估算，即对于未纳入CEMI合成指标体系但在第三章有描述性数据记录的业务指标（如客服人工溢出率、信贷早期逾期化解率），以第三章数据为参照基数、以DID平均效应比例为折算系数进行近似估算，这类估算不具备严格因果推断效力，仅作为经济意义理解的辅助参考，不用于因果结论的表述。</w:t>
      </w:r>
    </w:p>
    <w:p w14:paraId="3B7A2160">
      <w:pPr>
        <w:pStyle w:val="4"/>
        <w:bidi w:val="0"/>
        <w:rPr>
          <w:rFonts w:hint="eastAsia"/>
          <w:lang w:val="zh-CN" w:eastAsia="zh-CN"/>
        </w:rPr>
      </w:pPr>
      <w:bookmarkStart w:id="58" w:name="_Toc26279"/>
      <w:r>
        <w:rPr>
          <w:rFonts w:hint="eastAsia"/>
          <w:lang w:val="en-US" w:eastAsia="zh-CN"/>
        </w:rPr>
        <w:t>二、</w:t>
      </w:r>
      <w:r>
        <w:rPr>
          <w:rFonts w:hint="eastAsia"/>
          <w:lang w:val="zh-CN" w:eastAsia="zh-CN"/>
        </w:rPr>
        <w:t>DID因果估计直接折算项</w:t>
      </w:r>
      <w:bookmarkEnd w:id="58"/>
    </w:p>
    <w:p w14:paraId="46DAAAAD">
      <w:pPr>
        <w:pageBreakBefore w:val="0"/>
        <w:widowControl w:val="0"/>
        <w:kinsoku/>
        <w:wordWrap/>
        <w:overflowPunct/>
        <w:topLinePunct w:val="0"/>
        <w:autoSpaceDE/>
        <w:autoSpaceDN/>
        <w:bidi w:val="0"/>
        <w:adjustRightInd/>
        <w:snapToGrid/>
        <w:spacing w:line="460" w:lineRule="exact"/>
        <w:ind w:firstLine="480" w:firstLineChars="200"/>
        <w:textAlignment w:val="auto"/>
        <w:rPr>
          <w:rFonts w:hint="eastAsia" w:ascii="宋体" w:hAnsi="宋体" w:eastAsia="宋体" w:cs="宋体"/>
          <w:sz w:val="24"/>
          <w:lang w:val="zh-CN" w:eastAsia="zh-CN"/>
        </w:rPr>
      </w:pPr>
      <w:r>
        <w:rPr>
          <w:rFonts w:hint="eastAsia" w:ascii="宋体" w:hAnsi="宋体" w:eastAsia="宋体" w:cs="宋体"/>
          <w:sz w:val="24"/>
          <w:lang w:val="zh-CN" w:eastAsia="zh-CN"/>
        </w:rPr>
        <w:t>估算项1：额外新增转化客户（营销经营模块）</w:t>
      </w:r>
    </w:p>
    <w:p w14:paraId="1B95B569">
      <w:pPr>
        <w:pageBreakBefore w:val="0"/>
        <w:widowControl w:val="0"/>
        <w:kinsoku/>
        <w:wordWrap/>
        <w:overflowPunct/>
        <w:topLinePunct w:val="0"/>
        <w:autoSpaceDE/>
        <w:autoSpaceDN/>
        <w:bidi w:val="0"/>
        <w:adjustRightInd/>
        <w:snapToGrid/>
        <w:spacing w:line="460" w:lineRule="exact"/>
        <w:ind w:firstLine="480" w:firstLineChars="200"/>
        <w:textAlignment w:val="auto"/>
        <w:rPr>
          <w:rFonts w:hint="eastAsia" w:ascii="宋体" w:hAnsi="宋体" w:eastAsia="宋体" w:cs="宋体"/>
          <w:sz w:val="24"/>
          <w:lang w:val="zh-CN" w:eastAsia="zh-CN"/>
        </w:rPr>
      </w:pPr>
      <w:r>
        <w:rPr>
          <w:rFonts w:hint="eastAsia" w:ascii="宋体" w:hAnsi="宋体" w:eastAsia="宋体" w:cs="宋体"/>
          <w:sz w:val="24"/>
          <w:lang w:val="zh-CN" w:eastAsia="zh-CN"/>
        </w:rPr>
        <w:t>数据基础：表4—7中营销转化率的DID系数为+1.43 pp。</w:t>
      </w:r>
    </w:p>
    <w:p w14:paraId="26DCB373">
      <w:pPr>
        <w:pageBreakBefore w:val="0"/>
        <w:widowControl w:val="0"/>
        <w:kinsoku/>
        <w:wordWrap/>
        <w:overflowPunct/>
        <w:topLinePunct w:val="0"/>
        <w:autoSpaceDE/>
        <w:autoSpaceDN/>
        <w:bidi w:val="0"/>
        <w:adjustRightInd/>
        <w:snapToGrid/>
        <w:spacing w:line="460" w:lineRule="exact"/>
        <w:ind w:firstLine="480" w:firstLineChars="200"/>
        <w:textAlignment w:val="auto"/>
        <w:rPr>
          <w:rFonts w:hint="eastAsia" w:ascii="宋体" w:hAnsi="宋体" w:eastAsia="宋体" w:cs="宋体"/>
          <w:sz w:val="24"/>
          <w:lang w:val="zh-CN" w:eastAsia="zh-CN"/>
        </w:rPr>
      </w:pPr>
      <w:r>
        <w:rPr>
          <w:rFonts w:hint="eastAsia" w:ascii="宋体" w:hAnsi="宋体" w:eastAsia="宋体" w:cs="宋体"/>
          <w:sz w:val="24"/>
          <w:lang w:val="zh-CN" w:eastAsia="zh-CN"/>
        </w:rPr>
        <w:t>估算过程：处理组47家分行月均营销触达客户量，依据招商银行2023年营销中心数据，月均触达客户量约为280万人次。在基线转化率</w:t>
      </w:r>
      <m:oMath>
        <m:r>
          <m:rPr>
            <m:nor/>
            <m:sty m:val="p"/>
          </m:rPr>
          <w:rPr>
            <w:rFonts w:hint="eastAsia" w:ascii="Cambria Math" w:hAnsi="Cambria Math" w:eastAsia="宋体" w:cs="宋体"/>
            <w:b w:val="0"/>
            <w:i w:val="0"/>
            <w:sz w:val="24"/>
            <w:lang w:val="en-US" w:eastAsia="zh-CN"/>
          </w:rPr>
          <m:t>2.31%</m:t>
        </m:r>
      </m:oMath>
      <w:r>
        <w:rPr>
          <w:rFonts w:hint="eastAsia" w:ascii="宋体" w:hAnsi="宋体" w:eastAsia="宋体" w:cs="宋体"/>
          <w:sz w:val="24"/>
          <w:lang w:val="zh-CN" w:eastAsia="zh-CN"/>
        </w:rPr>
        <w:t>的基础上，AI系统部署额外带来1.43 pp的转化率提升，折算为每月额外新增有效转化客户数为：</w:t>
      </w:r>
    </w:p>
    <w:p w14:paraId="726CF23B">
      <w:pPr>
        <w:pageBreakBefore w:val="0"/>
        <w:widowControl w:val="0"/>
        <w:kinsoku/>
        <w:wordWrap/>
        <w:overflowPunct/>
        <w:topLinePunct w:val="0"/>
        <w:autoSpaceDE/>
        <w:autoSpaceDN/>
        <w:bidi w:val="0"/>
        <w:adjustRightInd/>
        <w:snapToGrid/>
        <w:spacing w:line="460" w:lineRule="exact"/>
        <w:ind w:firstLine="480" w:firstLineChars="200"/>
        <w:textAlignment w:val="auto"/>
        <w:rPr>
          <w:rFonts w:hint="eastAsia" w:ascii="宋体" w:hAnsi="宋体" w:eastAsia="宋体" w:cs="宋体"/>
          <w:sz w:val="24"/>
          <w:lang w:val="zh-CN" w:eastAsia="zh-CN"/>
        </w:rPr>
      </w:pPr>
      <m:oMathPara>
        <m:oMath>
          <m:r>
            <m:rPr>
              <m:nor/>
              <m:sty m:val="p"/>
            </m:rPr>
            <w:rPr>
              <w:rFonts w:hint="eastAsia" w:ascii="Cambria Math" w:hAnsi="Cambria Math" w:eastAsia="宋体" w:cs="宋体"/>
              <w:b w:val="0"/>
              <w:i w:val="0"/>
              <w:sz w:val="24"/>
              <w:lang w:val="en-US" w:eastAsia="zh-CN"/>
            </w:rPr>
            <m:t>Δ客户数/月=280万×1.43%=4.004万人</m:t>
          </m:r>
        </m:oMath>
      </m:oMathPara>
    </w:p>
    <w:p w14:paraId="7BCF7B4B">
      <w:pPr>
        <w:pageBreakBefore w:val="0"/>
        <w:widowControl w:val="0"/>
        <w:kinsoku/>
        <w:wordWrap/>
        <w:overflowPunct/>
        <w:topLinePunct w:val="0"/>
        <w:autoSpaceDE/>
        <w:autoSpaceDN/>
        <w:bidi w:val="0"/>
        <w:adjustRightInd/>
        <w:snapToGrid/>
        <w:spacing w:line="460" w:lineRule="exact"/>
        <w:ind w:firstLine="480" w:firstLineChars="200"/>
        <w:textAlignment w:val="auto"/>
        <w:rPr>
          <w:rFonts w:hint="eastAsia" w:ascii="宋体" w:hAnsi="宋体" w:eastAsia="宋体" w:cs="宋体"/>
          <w:sz w:val="24"/>
          <w:lang w:val="zh-CN" w:eastAsia="zh-CN"/>
        </w:rPr>
      </w:pPr>
      <w:r>
        <w:rPr>
          <w:rFonts w:hint="eastAsia" w:ascii="宋体" w:hAnsi="宋体" w:eastAsia="宋体" w:cs="宋体"/>
          <w:sz w:val="24"/>
          <w:lang w:val="zh-CN" w:eastAsia="zh-CN"/>
        </w:rPr>
        <w:t>政策后12个月累计额外新增转化客户约：</w:t>
      </w:r>
    </w:p>
    <w:p w14:paraId="2860862A">
      <w:pPr>
        <w:pageBreakBefore w:val="0"/>
        <w:widowControl w:val="0"/>
        <w:kinsoku/>
        <w:wordWrap/>
        <w:overflowPunct/>
        <w:topLinePunct w:val="0"/>
        <w:autoSpaceDE/>
        <w:autoSpaceDN/>
        <w:bidi w:val="0"/>
        <w:adjustRightInd/>
        <w:snapToGrid/>
        <w:spacing w:line="460" w:lineRule="exact"/>
        <w:ind w:firstLine="480" w:firstLineChars="200"/>
        <w:textAlignment w:val="auto"/>
        <w:rPr>
          <w:rFonts w:hint="eastAsia" w:ascii="宋体" w:hAnsi="宋体" w:eastAsia="宋体" w:cs="宋体"/>
          <w:sz w:val="24"/>
          <w:lang w:val="zh-CN" w:eastAsia="zh-CN"/>
        </w:rPr>
      </w:pPr>
      <m:oMathPara>
        <m:oMath>
          <m:r>
            <m:rPr>
              <m:nor/>
              <m:sty m:val="p"/>
            </m:rPr>
            <w:rPr>
              <w:rFonts w:hint="eastAsia" w:ascii="Cambria Math" w:hAnsi="Cambria Math" w:eastAsia="宋体" w:cs="宋体"/>
              <w:b w:val="0"/>
              <w:i w:val="0"/>
              <w:sz w:val="24"/>
              <w:lang w:val="en-US" w:eastAsia="zh-CN"/>
            </w:rPr>
            <m:t>4.004万×12=48.05万人</m:t>
          </m:r>
        </m:oMath>
      </m:oMathPara>
    </w:p>
    <w:p w14:paraId="3087F0FA">
      <w:pPr>
        <w:pageBreakBefore w:val="0"/>
        <w:widowControl w:val="0"/>
        <w:kinsoku/>
        <w:wordWrap/>
        <w:overflowPunct/>
        <w:topLinePunct w:val="0"/>
        <w:autoSpaceDE/>
        <w:autoSpaceDN/>
        <w:bidi w:val="0"/>
        <w:adjustRightInd/>
        <w:snapToGrid/>
        <w:spacing w:line="460" w:lineRule="exact"/>
        <w:ind w:firstLine="480" w:firstLineChars="200"/>
        <w:textAlignment w:val="auto"/>
        <w:rPr>
          <w:rFonts w:hint="eastAsia" w:ascii="宋体" w:hAnsi="宋体" w:eastAsia="宋体" w:cs="宋体"/>
          <w:sz w:val="24"/>
          <w:lang w:val="zh-CN" w:eastAsia="zh-CN"/>
        </w:rPr>
      </w:pPr>
      <w:r>
        <w:rPr>
          <w:rFonts w:hint="eastAsia" w:ascii="宋体" w:hAnsi="宋体" w:eastAsia="宋体" w:cs="宋体"/>
          <w:sz w:val="24"/>
          <w:lang w:val="zh-CN" w:eastAsia="zh-CN"/>
        </w:rPr>
        <w:t>考虑到月度触达量存在季节性波动（±</w:t>
      </w:r>
      <m:oMath>
        <m:r>
          <m:rPr>
            <m:nor/>
            <m:sty m:val="p"/>
          </m:rPr>
          <w:rPr>
            <w:rFonts w:hint="eastAsia" w:ascii="Cambria Math" w:hAnsi="Cambria Math" w:eastAsia="宋体" w:cs="宋体"/>
            <w:b w:val="0"/>
            <w:i w:val="0"/>
            <w:sz w:val="24"/>
            <w:lang w:val="en-US" w:eastAsia="zh-CN"/>
          </w:rPr>
          <m:t>15%</m:t>
        </m:r>
      </m:oMath>
      <w:r>
        <w:rPr>
          <w:rFonts w:hint="eastAsia" w:ascii="宋体" w:hAnsi="宋体" w:eastAsia="宋体" w:cs="宋体"/>
          <w:sz w:val="24"/>
          <w:lang w:val="zh-CN" w:eastAsia="zh-CN"/>
        </w:rPr>
        <w:t>），</w:t>
      </w:r>
      <m:oMath>
        <m:r>
          <m:rPr>
            <m:nor/>
            <m:sty m:val="p"/>
          </m:rPr>
          <w:rPr>
            <w:rFonts w:hint="eastAsia" w:ascii="Cambria Math" w:hAnsi="Cambria Math" w:eastAsia="宋体" w:cs="宋体"/>
            <w:b w:val="0"/>
            <w:i w:val="0"/>
            <w:sz w:val="24"/>
            <w:lang w:val="en-US" w:eastAsia="zh-CN"/>
          </w:rPr>
          <m:t>95%</m:t>
        </m:r>
      </m:oMath>
      <w:r>
        <w:rPr>
          <w:rFonts w:hint="eastAsia" w:ascii="宋体" w:hAnsi="宋体" w:eastAsia="宋体" w:cs="宋体"/>
          <w:sz w:val="24"/>
          <w:lang w:val="zh-CN" w:eastAsia="zh-CN"/>
        </w:rPr>
        <w:t>置信区间估算为［41.3万，73.9万］人。</w:t>
      </w:r>
    </w:p>
    <w:p w14:paraId="26BA3678">
      <w:pPr>
        <w:pageBreakBefore w:val="0"/>
        <w:widowControl w:val="0"/>
        <w:kinsoku/>
        <w:wordWrap/>
        <w:overflowPunct/>
        <w:topLinePunct w:val="0"/>
        <w:autoSpaceDE/>
        <w:autoSpaceDN/>
        <w:bidi w:val="0"/>
        <w:adjustRightInd/>
        <w:snapToGrid/>
        <w:spacing w:line="460" w:lineRule="exact"/>
        <w:ind w:firstLine="480" w:firstLineChars="200"/>
        <w:textAlignment w:val="auto"/>
        <w:rPr>
          <w:rFonts w:hint="eastAsia" w:ascii="宋体" w:hAnsi="宋体" w:eastAsia="宋体" w:cs="宋体"/>
          <w:sz w:val="24"/>
          <w:lang w:val="zh-CN" w:eastAsia="zh-CN"/>
        </w:rPr>
      </w:pPr>
      <w:r>
        <w:rPr>
          <w:rFonts w:hint="eastAsia" w:ascii="宋体" w:hAnsi="宋体" w:eastAsia="宋体" w:cs="宋体"/>
          <w:sz w:val="24"/>
          <w:lang w:val="zh-CN" w:eastAsia="zh-CN"/>
        </w:rPr>
        <w:t>估算项2：年化营销成本节约（营销经营模块）</w:t>
      </w:r>
    </w:p>
    <w:p w14:paraId="3C83486F">
      <w:pPr>
        <w:pageBreakBefore w:val="0"/>
        <w:widowControl w:val="0"/>
        <w:kinsoku/>
        <w:wordWrap/>
        <w:overflowPunct/>
        <w:topLinePunct w:val="0"/>
        <w:autoSpaceDE/>
        <w:autoSpaceDN/>
        <w:bidi w:val="0"/>
        <w:adjustRightInd/>
        <w:snapToGrid/>
        <w:spacing w:line="460" w:lineRule="exact"/>
        <w:ind w:firstLine="480" w:firstLineChars="200"/>
        <w:textAlignment w:val="auto"/>
        <w:rPr>
          <w:rFonts w:hint="eastAsia" w:ascii="宋体" w:hAnsi="宋体" w:eastAsia="宋体" w:cs="宋体"/>
          <w:sz w:val="24"/>
          <w:lang w:val="zh-CN" w:eastAsia="zh-CN"/>
        </w:rPr>
      </w:pPr>
      <w:r>
        <w:rPr>
          <w:rFonts w:hint="eastAsia" w:ascii="宋体" w:hAnsi="宋体" w:eastAsia="宋体" w:cs="宋体"/>
          <w:sz w:val="24"/>
          <w:lang w:val="zh-CN" w:eastAsia="zh-CN"/>
        </w:rPr>
        <w:t>数据基础：表4—7中单客获取成本降幅的DID系数为—18.67 pp；表4—4中处理组基线CAC为187.4元／客。</w:t>
      </w:r>
    </w:p>
    <w:p w14:paraId="718A5EC0">
      <w:pPr>
        <w:pageBreakBefore w:val="0"/>
        <w:widowControl w:val="0"/>
        <w:kinsoku/>
        <w:wordWrap/>
        <w:overflowPunct/>
        <w:topLinePunct w:val="0"/>
        <w:autoSpaceDE/>
        <w:autoSpaceDN/>
        <w:bidi w:val="0"/>
        <w:adjustRightInd/>
        <w:snapToGrid/>
        <w:spacing w:line="460" w:lineRule="exact"/>
        <w:ind w:firstLine="480" w:firstLineChars="200"/>
        <w:textAlignment w:val="auto"/>
        <w:rPr>
          <w:rFonts w:hint="eastAsia" w:ascii="宋体" w:hAnsi="宋体" w:eastAsia="宋体" w:cs="宋体"/>
          <w:sz w:val="24"/>
          <w:lang w:val="zh-CN" w:eastAsia="zh-CN"/>
        </w:rPr>
      </w:pPr>
      <w:r>
        <w:rPr>
          <w:rFonts w:hint="eastAsia" w:ascii="宋体" w:hAnsi="宋体" w:eastAsia="宋体" w:cs="宋体"/>
          <w:sz w:val="24"/>
          <w:lang w:val="zh-CN" w:eastAsia="zh-CN"/>
        </w:rPr>
        <w:t>估算过程：AI系统部署后单客获取成本额外降低</w:t>
      </w:r>
      <m:oMath>
        <m:r>
          <m:rPr>
            <m:nor/>
            <m:sty m:val="p"/>
          </m:rPr>
          <w:rPr>
            <w:rFonts w:hint="eastAsia" w:ascii="Cambria Math" w:hAnsi="Cambria Math" w:eastAsia="宋体" w:cs="宋体"/>
            <w:b w:val="0"/>
            <w:i w:val="0"/>
            <w:sz w:val="24"/>
            <w:lang w:val="en-US" w:eastAsia="zh-CN"/>
          </w:rPr>
          <m:t>18.67%</m:t>
        </m:r>
      </m:oMath>
      <w:r>
        <w:rPr>
          <w:rFonts w:hint="eastAsia" w:ascii="宋体" w:hAnsi="宋体" w:eastAsia="宋体" w:cs="宋体"/>
          <w:sz w:val="24"/>
          <w:lang w:val="zh-CN" w:eastAsia="zh-CN"/>
        </w:rPr>
        <w:t>，即：</w:t>
      </w:r>
    </w:p>
    <w:p w14:paraId="319ED704">
      <w:pPr>
        <w:pageBreakBefore w:val="0"/>
        <w:widowControl w:val="0"/>
        <w:kinsoku/>
        <w:wordWrap/>
        <w:overflowPunct/>
        <w:topLinePunct w:val="0"/>
        <w:autoSpaceDE/>
        <w:autoSpaceDN/>
        <w:bidi w:val="0"/>
        <w:adjustRightInd/>
        <w:snapToGrid/>
        <w:spacing w:line="460" w:lineRule="exact"/>
        <w:ind w:firstLine="480" w:firstLineChars="200"/>
        <w:textAlignment w:val="auto"/>
        <w:rPr>
          <w:rFonts w:hint="eastAsia" w:ascii="宋体" w:hAnsi="宋体" w:eastAsia="宋体" w:cs="宋体"/>
          <w:sz w:val="24"/>
          <w:lang w:val="zh-CN" w:eastAsia="zh-CN"/>
        </w:rPr>
      </w:pPr>
      <m:oMathPara>
        <m:oMath>
          <m:r>
            <m:rPr>
              <m:nor/>
              <m:sty m:val="p"/>
            </m:rPr>
            <w:rPr>
              <w:rFonts w:hint="eastAsia" w:ascii="Cambria Math" w:hAnsi="Cambria Math" w:eastAsia="宋体" w:cs="宋体"/>
              <w:b w:val="0"/>
              <w:i w:val="0"/>
              <w:sz w:val="24"/>
              <w:lang w:val="en-US" w:eastAsia="zh-CN"/>
            </w:rPr>
            <m:t>ΔCAC=187.4元×18.67%=34.99元/客</m:t>
          </m:r>
        </m:oMath>
      </m:oMathPara>
    </w:p>
    <w:p w14:paraId="7D5E6645">
      <w:pPr>
        <w:pageBreakBefore w:val="0"/>
        <w:widowControl w:val="0"/>
        <w:kinsoku/>
        <w:wordWrap/>
        <w:overflowPunct/>
        <w:topLinePunct w:val="0"/>
        <w:autoSpaceDE/>
        <w:autoSpaceDN/>
        <w:bidi w:val="0"/>
        <w:adjustRightInd/>
        <w:snapToGrid/>
        <w:spacing w:line="460" w:lineRule="exact"/>
        <w:ind w:firstLine="480" w:firstLineChars="200"/>
        <w:textAlignment w:val="auto"/>
        <w:rPr>
          <w:rFonts w:hint="eastAsia" w:ascii="宋体" w:hAnsi="宋体" w:eastAsia="宋体" w:cs="宋体"/>
          <w:sz w:val="24"/>
          <w:lang w:val="zh-CN" w:eastAsia="zh-CN"/>
        </w:rPr>
      </w:pPr>
      <w:r>
        <w:rPr>
          <w:rFonts w:hint="eastAsia" w:ascii="宋体" w:hAnsi="宋体" w:eastAsia="宋体" w:cs="宋体"/>
          <w:sz w:val="24"/>
          <w:lang w:val="zh-CN" w:eastAsia="zh-CN"/>
        </w:rPr>
        <w:t>处理组47家分行月均新增客户数以基线转化率估算约为：280万</w:t>
      </w:r>
      <m:oMath>
        <m:r>
          <m:rPr>
            <m:nor/>
            <m:sty m:val="p"/>
          </m:rPr>
          <w:rPr>
            <w:rFonts w:hint="eastAsia" w:ascii="Cambria Math" w:hAnsi="Cambria Math" w:eastAsia="宋体" w:cs="宋体"/>
            <w:b w:val="0"/>
            <w:i w:val="0"/>
            <w:sz w:val="24"/>
            <w:lang w:val="en-US" w:eastAsia="zh-CN"/>
          </w:rPr>
          <m:t>×2.31%=6.47</m:t>
        </m:r>
      </m:oMath>
      <w:r>
        <w:rPr>
          <w:rFonts w:hint="eastAsia" w:ascii="宋体" w:hAnsi="宋体" w:eastAsia="宋体" w:cs="宋体"/>
          <w:sz w:val="24"/>
          <w:lang w:val="zh-CN" w:eastAsia="zh-CN"/>
        </w:rPr>
        <w:t>万人／月月度营销成本节约为：34.99元</w:t>
      </w:r>
      <m:oMath>
        <m:r>
          <m:rPr>
            <m:nor/>
            <m:sty m:val="p"/>
          </m:rPr>
          <w:rPr>
            <w:rFonts w:hint="eastAsia" w:ascii="Cambria Math" w:hAnsi="Cambria Math" w:eastAsia="宋体" w:cs="宋体"/>
            <w:b w:val="0"/>
            <w:i w:val="0"/>
            <w:sz w:val="24"/>
            <w:lang w:val="en-US" w:eastAsia="zh-CN"/>
          </w:rPr>
          <m:t>×6.47</m:t>
        </m:r>
      </m:oMath>
      <w:r>
        <w:rPr>
          <w:rFonts w:hint="eastAsia" w:ascii="宋体" w:hAnsi="宋体" w:eastAsia="宋体" w:cs="宋体"/>
          <w:sz w:val="24"/>
          <w:lang w:val="zh-CN" w:eastAsia="zh-CN"/>
        </w:rPr>
        <w:t>万</w:t>
      </w:r>
      <m:oMath>
        <m:r>
          <m:rPr>
            <m:nor/>
            <m:sty m:val="p"/>
          </m:rPr>
          <w:rPr>
            <w:rFonts w:hint="eastAsia" w:ascii="Cambria Math" w:hAnsi="Cambria Math" w:eastAsia="宋体" w:cs="宋体"/>
            <w:b w:val="0"/>
            <w:i w:val="0"/>
            <w:sz w:val="24"/>
            <w:lang w:val="en-US" w:eastAsia="zh-CN"/>
          </w:rPr>
          <m:t>=2,263.9</m:t>
        </m:r>
      </m:oMath>
      <w:r>
        <w:rPr>
          <w:rFonts w:hint="eastAsia" w:ascii="宋体" w:hAnsi="宋体" w:eastAsia="宋体" w:cs="宋体"/>
          <w:sz w:val="24"/>
          <w:lang w:val="zh-CN" w:eastAsia="zh-CN"/>
        </w:rPr>
        <w:t>万元</w:t>
      </w:r>
      <m:oMath>
        <m:r>
          <m:rPr>
            <m:nor/>
            <m:sty m:val="p"/>
          </m:rPr>
          <w:rPr>
            <w:rFonts w:hint="eastAsia" w:ascii="Cambria Math" w:hAnsi="Cambria Math" w:eastAsia="宋体" w:cs="宋体"/>
            <w:b w:val="0"/>
            <w:i w:val="0"/>
            <w:sz w:val="24"/>
            <w:lang w:val="en-US" w:eastAsia="zh-CN"/>
          </w:rPr>
          <m:t>/</m:t>
        </m:r>
      </m:oMath>
      <w:r>
        <w:rPr>
          <w:rFonts w:hint="eastAsia" w:ascii="宋体" w:hAnsi="宋体" w:eastAsia="宋体" w:cs="宋体"/>
          <w:sz w:val="24"/>
          <w:lang w:val="zh-CN" w:eastAsia="zh-CN"/>
        </w:rPr>
        <w:t>月</w:t>
      </w:r>
    </w:p>
    <w:p w14:paraId="51268A59">
      <w:pPr>
        <w:pageBreakBefore w:val="0"/>
        <w:widowControl w:val="0"/>
        <w:kinsoku/>
        <w:wordWrap/>
        <w:overflowPunct/>
        <w:topLinePunct w:val="0"/>
        <w:autoSpaceDE/>
        <w:autoSpaceDN/>
        <w:bidi w:val="0"/>
        <w:adjustRightInd/>
        <w:snapToGrid/>
        <w:spacing w:line="460" w:lineRule="exact"/>
        <w:ind w:firstLine="480" w:firstLineChars="200"/>
        <w:textAlignment w:val="auto"/>
        <w:rPr>
          <w:rFonts w:hint="eastAsia" w:ascii="宋体" w:hAnsi="宋体" w:eastAsia="宋体" w:cs="宋体"/>
          <w:sz w:val="24"/>
          <w:lang w:val="zh-CN" w:eastAsia="zh-CN"/>
        </w:rPr>
      </w:pPr>
      <w:r>
        <w:rPr>
          <w:rFonts w:hint="eastAsia" w:ascii="宋体" w:hAnsi="宋体" w:eastAsia="宋体" w:cs="宋体"/>
          <w:sz w:val="24"/>
          <w:lang w:val="zh-CN" w:eastAsia="zh-CN"/>
        </w:rPr>
        <w:t>年化营销成本节约为：</w:t>
      </w:r>
      <m:oMath>
        <m:r>
          <m:rPr>
            <m:nor/>
            <m:sty m:val="p"/>
          </m:rPr>
          <w:rPr>
            <w:rFonts w:hint="eastAsia" w:ascii="Cambria Math" w:hAnsi="Cambria Math" w:eastAsia="宋体" w:cs="宋体"/>
            <w:b w:val="0"/>
            <w:i w:val="0"/>
            <w:sz w:val="24"/>
            <w:lang w:val="en-US" w:eastAsia="zh-CN"/>
          </w:rPr>
          <m:t>2,263.9</m:t>
        </m:r>
      </m:oMath>
      <w:r>
        <w:rPr>
          <w:rFonts w:hint="eastAsia" w:ascii="宋体" w:hAnsi="宋体" w:eastAsia="宋体" w:cs="宋体"/>
          <w:sz w:val="24"/>
          <w:lang w:val="zh-CN" w:eastAsia="zh-CN"/>
        </w:rPr>
        <w:t>万</w:t>
      </w:r>
      <m:oMath>
        <m:r>
          <m:rPr>
            <m:nor/>
            <m:sty m:val="p"/>
          </m:rPr>
          <w:rPr>
            <w:rFonts w:hint="eastAsia" w:ascii="Cambria Math" w:hAnsi="Cambria Math" w:eastAsia="宋体" w:cs="宋体"/>
            <w:b w:val="0"/>
            <w:i w:val="0"/>
            <w:sz w:val="24"/>
            <w:lang w:val="en-US" w:eastAsia="zh-CN"/>
          </w:rPr>
          <m:t>×12≈2.72</m:t>
        </m:r>
      </m:oMath>
      <w:r>
        <w:rPr>
          <w:rFonts w:hint="eastAsia" w:ascii="宋体" w:hAnsi="宋体" w:eastAsia="宋体" w:cs="宋体"/>
          <w:sz w:val="24"/>
          <w:lang w:val="zh-CN" w:eastAsia="zh-CN"/>
        </w:rPr>
        <w:t>亿元</w:t>
      </w:r>
    </w:p>
    <w:p w14:paraId="5BE20CBC">
      <w:pPr>
        <w:pageBreakBefore w:val="0"/>
        <w:widowControl w:val="0"/>
        <w:kinsoku/>
        <w:wordWrap/>
        <w:overflowPunct/>
        <w:topLinePunct w:val="0"/>
        <w:autoSpaceDE/>
        <w:autoSpaceDN/>
        <w:bidi w:val="0"/>
        <w:adjustRightInd/>
        <w:snapToGrid/>
        <w:spacing w:line="460" w:lineRule="exact"/>
        <w:ind w:firstLine="480" w:firstLineChars="200"/>
        <w:textAlignment w:val="auto"/>
        <w:rPr>
          <w:rFonts w:hint="eastAsia" w:ascii="宋体" w:hAnsi="宋体" w:eastAsia="宋体" w:cs="宋体"/>
          <w:sz w:val="24"/>
          <w:lang w:val="zh-CN" w:eastAsia="zh-CN"/>
        </w:rPr>
      </w:pPr>
      <w:r>
        <w:rPr>
          <w:rFonts w:hint="eastAsia" w:ascii="宋体" w:hAnsi="宋体" w:eastAsia="宋体" w:cs="宋体"/>
          <w:sz w:val="24"/>
          <w:lang w:val="zh-CN" w:eastAsia="zh-CN"/>
        </w:rPr>
        <w:t>考虑到月度新增客户数的置信区间（</w:t>
      </w:r>
      <m:oMath>
        <m:r>
          <m:rPr>
            <m:nor/>
            <m:sty m:val="p"/>
          </m:rPr>
          <w:rPr>
            <w:rFonts w:hint="eastAsia" w:ascii="Cambria Math" w:hAnsi="Cambria Math" w:eastAsia="宋体" w:cs="宋体"/>
            <w:b w:val="0"/>
            <w:i w:val="0"/>
            <w:sz w:val="24"/>
            <w:lang w:val="en-US" w:eastAsia="zh-CN"/>
          </w:rPr>
          <m:t>±20%</m:t>
        </m:r>
      </m:oMath>
      <w:r>
        <w:rPr>
          <w:rFonts w:hint="eastAsia" w:ascii="宋体" w:hAnsi="宋体" w:eastAsia="宋体" w:cs="宋体"/>
          <w:sz w:val="24"/>
          <w:lang w:val="zh-CN" w:eastAsia="zh-CN"/>
        </w:rPr>
        <w:t>），</w:t>
      </w:r>
      <m:oMath>
        <m:r>
          <m:rPr>
            <m:nor/>
            <m:sty m:val="p"/>
          </m:rPr>
          <w:rPr>
            <w:rFonts w:hint="eastAsia" w:ascii="Cambria Math" w:hAnsi="Cambria Math" w:eastAsia="宋体" w:cs="宋体"/>
            <w:b w:val="0"/>
            <w:i w:val="0"/>
            <w:sz w:val="24"/>
            <w:lang w:val="en-US" w:eastAsia="zh-CN"/>
          </w:rPr>
          <m:t>95%</m:t>
        </m:r>
      </m:oMath>
      <w:r>
        <w:rPr>
          <w:rFonts w:hint="eastAsia" w:ascii="宋体" w:hAnsi="宋体" w:eastAsia="宋体" w:cs="宋体"/>
          <w:sz w:val="24"/>
          <w:lang w:val="zh-CN" w:eastAsia="zh-CN"/>
        </w:rPr>
        <w:t>置信区间估算为［2.18亿，3.26亿］元。</w:t>
      </w:r>
    </w:p>
    <w:p w14:paraId="083A193B">
      <w:pPr>
        <w:pageBreakBefore w:val="0"/>
        <w:widowControl w:val="0"/>
        <w:kinsoku/>
        <w:wordWrap/>
        <w:overflowPunct/>
        <w:topLinePunct w:val="0"/>
        <w:autoSpaceDE/>
        <w:autoSpaceDN/>
        <w:bidi w:val="0"/>
        <w:adjustRightInd/>
        <w:snapToGrid/>
        <w:spacing w:line="460" w:lineRule="exact"/>
        <w:ind w:firstLine="480" w:firstLineChars="200"/>
        <w:textAlignment w:val="auto"/>
        <w:rPr>
          <w:rFonts w:hint="eastAsia" w:ascii="宋体" w:hAnsi="宋体" w:eastAsia="宋体" w:cs="宋体"/>
          <w:sz w:val="24"/>
          <w:lang w:val="zh-CN" w:eastAsia="zh-CN"/>
        </w:rPr>
      </w:pPr>
      <w:r>
        <w:rPr>
          <w:rFonts w:hint="eastAsia" w:ascii="宋体" w:hAnsi="宋体" w:eastAsia="宋体" w:cs="宋体"/>
          <w:sz w:val="24"/>
          <w:lang w:val="zh-CN" w:eastAsia="zh-CN"/>
        </w:rPr>
        <w:t>估算项3：额外AUM积累（财富管理模块）</w:t>
      </w:r>
    </w:p>
    <w:p w14:paraId="20D8F7AB">
      <w:pPr>
        <w:pageBreakBefore w:val="0"/>
        <w:widowControl w:val="0"/>
        <w:kinsoku/>
        <w:wordWrap/>
        <w:overflowPunct/>
        <w:topLinePunct w:val="0"/>
        <w:autoSpaceDE/>
        <w:autoSpaceDN/>
        <w:bidi w:val="0"/>
        <w:adjustRightInd/>
        <w:snapToGrid/>
        <w:spacing w:line="460" w:lineRule="exact"/>
        <w:ind w:firstLine="480" w:firstLineChars="200"/>
        <w:textAlignment w:val="auto"/>
        <w:rPr>
          <w:rFonts w:hint="eastAsia" w:ascii="宋体" w:hAnsi="宋体" w:eastAsia="宋体" w:cs="宋体"/>
          <w:sz w:val="24"/>
          <w:lang w:val="zh-CN" w:eastAsia="zh-CN"/>
        </w:rPr>
      </w:pPr>
      <w:r>
        <w:rPr>
          <w:rFonts w:hint="eastAsia" w:ascii="宋体" w:hAnsi="宋体" w:eastAsia="宋体" w:cs="宋体"/>
          <w:sz w:val="24"/>
          <w:lang w:val="zh-CN" w:eastAsia="zh-CN"/>
        </w:rPr>
        <w:t>数据基础：表4—7中人均AUM月均增长率的DID系数为+0.38 pp；表4—4中处理组基线人均AUM月均增长率为</w:t>
      </w:r>
      <m:oMath>
        <m:r>
          <m:rPr>
            <m:nor/>
            <m:sty m:val="p"/>
          </m:rPr>
          <w:rPr>
            <w:rFonts w:hint="eastAsia" w:ascii="Cambria Math" w:hAnsi="Cambria Math" w:eastAsia="宋体" w:cs="宋体"/>
            <w:b w:val="0"/>
            <w:i w:val="0"/>
            <w:sz w:val="24"/>
            <w:lang w:val="en-US" w:eastAsia="zh-CN"/>
          </w:rPr>
          <m:t>0.87%</m:t>
        </m:r>
      </m:oMath>
      <w:r>
        <w:rPr>
          <w:rFonts w:hint="eastAsia" w:ascii="宋体" w:hAnsi="宋体" w:eastAsia="宋体" w:cs="宋体"/>
          <w:sz w:val="24"/>
          <w:lang w:val="zh-CN" w:eastAsia="zh-CN"/>
        </w:rPr>
        <w:t>；处理组覆盖客户271,434人，人均AUM基数23.4万元（来源：表</w:t>
      </w:r>
      <m:oMath>
        <m:r>
          <m:rPr>
            <m:nor/>
            <m:sty m:val="p"/>
          </m:rPr>
          <w:rPr>
            <w:rFonts w:hint="eastAsia" w:ascii="Cambria Math" w:hAnsi="Cambria Math" w:eastAsia="宋体" w:cs="宋体"/>
            <w:b w:val="0"/>
            <w:i w:val="0"/>
            <w:sz w:val="24"/>
            <w:lang w:val="en-US" w:eastAsia="zh-CN"/>
          </w:rPr>
          <m:t>4−3</m:t>
        </m:r>
      </m:oMath>
      <w:r>
        <w:rPr>
          <w:rFonts w:hint="eastAsia" w:ascii="宋体" w:hAnsi="宋体" w:eastAsia="宋体" w:cs="宋体"/>
          <w:sz w:val="24"/>
          <w:lang w:val="zh-CN" w:eastAsia="zh-CN"/>
        </w:rPr>
        <w:t>处理组客户平均资产规模）。</w:t>
      </w:r>
    </w:p>
    <w:p w14:paraId="618B2467">
      <w:pPr>
        <w:pageBreakBefore w:val="0"/>
        <w:widowControl w:val="0"/>
        <w:kinsoku/>
        <w:wordWrap/>
        <w:overflowPunct/>
        <w:topLinePunct w:val="0"/>
        <w:autoSpaceDE/>
        <w:autoSpaceDN/>
        <w:bidi w:val="0"/>
        <w:adjustRightInd/>
        <w:snapToGrid/>
        <w:spacing w:line="460" w:lineRule="exact"/>
        <w:ind w:firstLine="480" w:firstLineChars="200"/>
        <w:textAlignment w:val="auto"/>
        <w:rPr>
          <w:rFonts w:hint="eastAsia" w:ascii="宋体" w:hAnsi="宋体" w:eastAsia="宋体" w:cs="宋体"/>
          <w:sz w:val="24"/>
          <w:lang w:val="zh-CN" w:eastAsia="zh-CN"/>
        </w:rPr>
      </w:pPr>
      <w:r>
        <w:rPr>
          <w:rFonts w:hint="eastAsia" w:ascii="宋体" w:hAnsi="宋体" w:eastAsia="宋体" w:cs="宋体"/>
          <w:sz w:val="24"/>
          <w:lang w:val="zh-CN" w:eastAsia="zh-CN"/>
        </w:rPr>
        <w:t>估算过程：AI系统部署使处理组客户人均AUM月均增速额外提升0.38 pp，即月均增速从</w:t>
      </w:r>
      <m:oMath>
        <m:r>
          <m:rPr>
            <m:nor/>
            <m:sty m:val="p"/>
          </m:rPr>
          <w:rPr>
            <w:rFonts w:hint="eastAsia" w:ascii="Cambria Math" w:hAnsi="Cambria Math" w:eastAsia="宋体" w:cs="宋体"/>
            <w:b w:val="0"/>
            <w:i w:val="0"/>
            <w:sz w:val="24"/>
            <w:lang w:val="en-US" w:eastAsia="zh-CN"/>
          </w:rPr>
          <m:t>0.87%</m:t>
        </m:r>
      </m:oMath>
      <w:r>
        <w:rPr>
          <w:rFonts w:hint="eastAsia" w:ascii="宋体" w:hAnsi="宋体" w:eastAsia="宋体" w:cs="宋体"/>
          <w:sz w:val="24"/>
          <w:lang w:val="zh-CN" w:eastAsia="zh-CN"/>
        </w:rPr>
        <w:t>提升至</w:t>
      </w:r>
      <m:oMath>
        <m:r>
          <m:rPr>
            <m:nor/>
            <m:sty m:val="p"/>
          </m:rPr>
          <w:rPr>
            <w:rFonts w:hint="eastAsia" w:ascii="Cambria Math" w:hAnsi="Cambria Math" w:eastAsia="宋体" w:cs="宋体"/>
            <w:b w:val="0"/>
            <w:i w:val="0"/>
            <w:sz w:val="24"/>
            <w:lang w:val="en-US" w:eastAsia="zh-CN"/>
          </w:rPr>
          <m:t>1.25%</m:t>
        </m:r>
      </m:oMath>
      <w:r>
        <w:rPr>
          <w:rFonts w:hint="eastAsia" w:ascii="宋体" w:hAnsi="宋体" w:eastAsia="宋体" w:cs="宋体"/>
          <w:sz w:val="24"/>
          <w:lang w:val="zh-CN" w:eastAsia="zh-CN"/>
        </w:rPr>
        <w:t>。以12个月复利效应计算两种情景下的人均AUM终值差异：</w:t>
      </w:r>
    </w:p>
    <w:p w14:paraId="5BFD9D90">
      <w:pPr>
        <w:pageBreakBefore w:val="0"/>
        <w:widowControl w:val="0"/>
        <w:kinsoku/>
        <w:wordWrap/>
        <w:overflowPunct/>
        <w:topLinePunct w:val="0"/>
        <w:autoSpaceDE/>
        <w:autoSpaceDN/>
        <w:bidi w:val="0"/>
        <w:adjustRightInd/>
        <w:snapToGrid/>
        <w:spacing w:line="460" w:lineRule="exact"/>
        <w:ind w:firstLine="480" w:firstLineChars="200"/>
        <w:textAlignment w:val="auto"/>
        <w:rPr>
          <w:rFonts w:hint="eastAsia" w:ascii="宋体" w:hAnsi="宋体" w:eastAsia="宋体" w:cs="宋体"/>
          <w:sz w:val="24"/>
          <w:lang w:val="zh-CN" w:eastAsia="zh-CN"/>
        </w:rPr>
      </w:pPr>
      <w:r>
        <w:rPr>
          <w:rFonts w:hint="eastAsia" w:ascii="宋体" w:hAnsi="宋体" w:eastAsia="宋体" w:cs="宋体"/>
          <w:sz w:val="24"/>
          <w:lang w:val="zh-CN" w:eastAsia="zh-CN"/>
        </w:rPr>
        <w:t>基线情景终值</w:t>
      </w:r>
      <m:oMath>
        <m:r>
          <m:rPr>
            <m:nor/>
            <m:sty m:val="p"/>
          </m:rPr>
          <w:rPr>
            <w:rFonts w:hint="eastAsia" w:ascii="Cambria Math" w:hAnsi="Cambria Math" w:eastAsia="宋体" w:cs="宋体"/>
            <w:b w:val="0"/>
            <w:i w:val="0"/>
            <w:sz w:val="24"/>
            <w:lang w:val="en-US" w:eastAsia="zh-CN"/>
          </w:rPr>
          <m:t>=23.4</m:t>
        </m:r>
      </m:oMath>
      <w:r>
        <w:rPr>
          <w:rFonts w:hint="eastAsia" w:ascii="宋体" w:hAnsi="宋体" w:eastAsia="宋体" w:cs="宋体"/>
          <w:sz w:val="24"/>
          <w:lang w:val="zh-CN" w:eastAsia="zh-CN"/>
        </w:rPr>
        <w:t>万</w:t>
      </w:r>
      <m:oMath>
        <m:r>
          <m:rPr>
            <m:nor/>
            <m:sty m:val="p"/>
          </m:rPr>
          <w:rPr>
            <w:rFonts w:hint="eastAsia" w:ascii="Cambria Math" w:hAnsi="Cambria Math" w:eastAsia="宋体" w:cs="宋体"/>
            <w:b w:val="0"/>
            <w:i w:val="0"/>
            <w:sz w:val="24"/>
            <w:lang w:val="en-US" w:eastAsia="zh-CN"/>
          </w:rPr>
          <m:t>×(1+0.87%</m:t>
        </m:r>
        <m:sSup>
          <m:sSupPr>
            <m:ctrlPr>
              <w:rPr>
                <w:rFonts w:hint="eastAsia" w:ascii="Cambria Math" w:hAnsi="Cambria Math" w:eastAsia="宋体" w:cs="宋体"/>
                <w:sz w:val="24"/>
                <w:lang w:val="en-US" w:eastAsia="zh-CN"/>
              </w:rPr>
            </m:ctrlPr>
          </m:sSupPr>
          <m:e>
            <m:r>
              <m:rPr>
                <m:nor/>
                <m:sty m:val="p"/>
              </m:rPr>
              <w:rPr>
                <w:rFonts w:hint="eastAsia" w:ascii="Cambria Math" w:hAnsi="Cambria Math" w:eastAsia="宋体" w:cs="宋体"/>
                <w:b w:val="0"/>
                <w:i w:val="0"/>
                <w:sz w:val="24"/>
                <w:lang w:val="en-US" w:eastAsia="zh-CN"/>
              </w:rPr>
              <m:t>)</m:t>
            </m:r>
            <m:ctrlPr>
              <w:rPr>
                <w:rFonts w:hint="eastAsia" w:ascii="Cambria Math" w:hAnsi="Cambria Math" w:eastAsia="宋体" w:cs="宋体"/>
                <w:sz w:val="24"/>
                <w:lang w:val="en-US" w:eastAsia="zh-CN"/>
              </w:rPr>
            </m:ctrlPr>
          </m:e>
          <m:sup>
            <m:r>
              <m:rPr>
                <m:nor/>
                <m:sty m:val="p"/>
              </m:rPr>
              <w:rPr>
                <w:rFonts w:hint="eastAsia" w:ascii="Cambria Math" w:hAnsi="Cambria Math" w:eastAsia="宋体" w:cs="宋体"/>
                <w:b w:val="0"/>
                <w:i w:val="0"/>
                <w:sz w:val="24"/>
                <w:lang w:val="en-US" w:eastAsia="zh-CN"/>
              </w:rPr>
              <m:t>12</m:t>
            </m:r>
            <m:ctrlPr>
              <w:rPr>
                <w:rFonts w:hint="eastAsia" w:ascii="Cambria Math" w:hAnsi="Cambria Math" w:eastAsia="宋体" w:cs="宋体"/>
                <w:sz w:val="24"/>
                <w:lang w:val="en-US" w:eastAsia="zh-CN"/>
              </w:rPr>
            </m:ctrlPr>
          </m:sup>
        </m:sSup>
        <m:r>
          <m:rPr>
            <m:nor/>
            <m:sty m:val="p"/>
          </m:rPr>
          <w:rPr>
            <w:rFonts w:hint="eastAsia" w:ascii="Cambria Math" w:hAnsi="Cambria Math" w:eastAsia="宋体" w:cs="宋体"/>
            <w:b w:val="0"/>
            <w:i w:val="0"/>
            <w:sz w:val="24"/>
            <w:lang w:val="en-US" w:eastAsia="zh-CN"/>
          </w:rPr>
          <m:t>=23.4</m:t>
        </m:r>
      </m:oMath>
      <w:r>
        <w:rPr>
          <w:rFonts w:hint="eastAsia" w:ascii="宋体" w:hAnsi="宋体" w:eastAsia="宋体" w:cs="宋体"/>
          <w:sz w:val="24"/>
          <w:lang w:val="zh-CN" w:eastAsia="zh-CN"/>
        </w:rPr>
        <w:t>万</w:t>
      </w:r>
      <m:oMath>
        <m:r>
          <m:rPr>
            <m:nor/>
            <m:sty m:val="p"/>
          </m:rPr>
          <w:rPr>
            <w:rFonts w:hint="eastAsia" w:ascii="Cambria Math" w:hAnsi="Cambria Math" w:eastAsia="宋体" w:cs="宋体"/>
            <w:b w:val="0"/>
            <w:i w:val="0"/>
            <w:sz w:val="24"/>
            <w:lang w:val="en-US" w:eastAsia="zh-CN"/>
          </w:rPr>
          <m:t>×1.1092=25.96</m:t>
        </m:r>
      </m:oMath>
      <w:r>
        <w:rPr>
          <w:rFonts w:hint="eastAsia" w:ascii="宋体" w:hAnsi="宋体" w:eastAsia="宋体" w:cs="宋体"/>
          <w:sz w:val="24"/>
          <w:lang w:val="zh-CN" w:eastAsia="zh-CN"/>
        </w:rPr>
        <w:t>万元</w:t>
      </w:r>
    </w:p>
    <w:p w14:paraId="01D8DEA4">
      <w:pPr>
        <w:pageBreakBefore w:val="0"/>
        <w:widowControl w:val="0"/>
        <w:kinsoku/>
        <w:wordWrap/>
        <w:overflowPunct/>
        <w:topLinePunct w:val="0"/>
        <w:autoSpaceDE/>
        <w:autoSpaceDN/>
        <w:bidi w:val="0"/>
        <w:adjustRightInd/>
        <w:snapToGrid/>
        <w:spacing w:line="460" w:lineRule="exact"/>
        <w:ind w:firstLine="480" w:firstLineChars="200"/>
        <w:textAlignment w:val="auto"/>
        <w:rPr>
          <w:rFonts w:hint="eastAsia" w:ascii="宋体" w:hAnsi="宋体" w:eastAsia="宋体" w:cs="宋体"/>
          <w:sz w:val="24"/>
          <w:lang w:val="zh-CN" w:eastAsia="zh-CN"/>
        </w:rPr>
      </w:pPr>
      <w:r>
        <w:rPr>
          <w:rFonts w:hint="eastAsia" w:ascii="宋体" w:hAnsi="宋体" w:eastAsia="宋体" w:cs="宋体"/>
          <w:sz w:val="24"/>
          <w:lang w:val="zh-CN" w:eastAsia="zh-CN"/>
        </w:rPr>
        <w:t>AI情景终值</w:t>
      </w:r>
      <m:oMath>
        <m:r>
          <m:rPr>
            <m:nor/>
            <m:sty m:val="p"/>
          </m:rPr>
          <w:rPr>
            <w:rFonts w:hint="eastAsia" w:ascii="Cambria Math" w:hAnsi="Cambria Math" w:eastAsia="宋体" w:cs="宋体"/>
            <w:b w:val="0"/>
            <w:i w:val="0"/>
            <w:sz w:val="24"/>
            <w:lang w:val="en-US" w:eastAsia="zh-CN"/>
          </w:rPr>
          <m:t>=23.4</m:t>
        </m:r>
      </m:oMath>
      <w:r>
        <w:rPr>
          <w:rFonts w:hint="eastAsia" w:ascii="宋体" w:hAnsi="宋体" w:eastAsia="宋体" w:cs="宋体"/>
          <w:sz w:val="24"/>
          <w:lang w:val="zh-CN" w:eastAsia="zh-CN"/>
        </w:rPr>
        <w:t>万</w:t>
      </w:r>
      <m:oMath>
        <m:r>
          <m:rPr>
            <m:nor/>
            <m:sty m:val="p"/>
          </m:rPr>
          <w:rPr>
            <w:rFonts w:hint="eastAsia" w:ascii="Cambria Math" w:hAnsi="Cambria Math" w:eastAsia="宋体" w:cs="宋体"/>
            <w:b w:val="0"/>
            <w:i w:val="0"/>
            <w:sz w:val="24"/>
            <w:lang w:val="en-US" w:eastAsia="zh-CN"/>
          </w:rPr>
          <m:t>×(1+1.25%</m:t>
        </m:r>
        <m:sSup>
          <m:sSupPr>
            <m:ctrlPr>
              <w:rPr>
                <w:rFonts w:hint="eastAsia" w:ascii="Cambria Math" w:hAnsi="Cambria Math" w:eastAsia="宋体" w:cs="宋体"/>
                <w:sz w:val="24"/>
                <w:lang w:val="en-US" w:eastAsia="zh-CN"/>
              </w:rPr>
            </m:ctrlPr>
          </m:sSupPr>
          <m:e>
            <m:r>
              <m:rPr>
                <m:nor/>
                <m:sty m:val="p"/>
              </m:rPr>
              <w:rPr>
                <w:rFonts w:hint="eastAsia" w:ascii="Cambria Math" w:hAnsi="Cambria Math" w:eastAsia="宋体" w:cs="宋体"/>
                <w:b w:val="0"/>
                <w:i w:val="0"/>
                <w:sz w:val="24"/>
                <w:lang w:val="en-US" w:eastAsia="zh-CN"/>
              </w:rPr>
              <m:t>)</m:t>
            </m:r>
            <m:ctrlPr>
              <w:rPr>
                <w:rFonts w:hint="eastAsia" w:ascii="Cambria Math" w:hAnsi="Cambria Math" w:eastAsia="宋体" w:cs="宋体"/>
                <w:sz w:val="24"/>
                <w:lang w:val="en-US" w:eastAsia="zh-CN"/>
              </w:rPr>
            </m:ctrlPr>
          </m:e>
          <m:sup>
            <m:r>
              <m:rPr>
                <m:nor/>
                <m:sty m:val="p"/>
              </m:rPr>
              <w:rPr>
                <w:rFonts w:hint="eastAsia" w:ascii="Cambria Math" w:hAnsi="Cambria Math" w:eastAsia="宋体" w:cs="宋体"/>
                <w:b w:val="0"/>
                <w:i w:val="0"/>
                <w:sz w:val="24"/>
                <w:lang w:val="en-US" w:eastAsia="zh-CN"/>
              </w:rPr>
              <m:t>12</m:t>
            </m:r>
            <m:ctrlPr>
              <w:rPr>
                <w:rFonts w:hint="eastAsia" w:ascii="Cambria Math" w:hAnsi="Cambria Math" w:eastAsia="宋体" w:cs="宋体"/>
                <w:sz w:val="24"/>
                <w:lang w:val="en-US" w:eastAsia="zh-CN"/>
              </w:rPr>
            </m:ctrlPr>
          </m:sup>
        </m:sSup>
        <m:r>
          <m:rPr>
            <m:nor/>
            <m:sty m:val="p"/>
          </m:rPr>
          <w:rPr>
            <w:rFonts w:hint="eastAsia" w:ascii="Cambria Math" w:hAnsi="Cambria Math" w:eastAsia="宋体" w:cs="宋体"/>
            <w:b w:val="0"/>
            <w:i w:val="0"/>
            <w:sz w:val="24"/>
            <w:lang w:val="en-US" w:eastAsia="zh-CN"/>
          </w:rPr>
          <m:t>=23.4</m:t>
        </m:r>
      </m:oMath>
      <w:r>
        <w:rPr>
          <w:rFonts w:hint="eastAsia" w:ascii="宋体" w:hAnsi="宋体" w:eastAsia="宋体" w:cs="宋体"/>
          <w:sz w:val="24"/>
          <w:lang w:val="zh-CN" w:eastAsia="zh-CN"/>
        </w:rPr>
        <w:t>万</w:t>
      </w:r>
      <m:oMath>
        <m:r>
          <m:rPr>
            <m:nor/>
            <m:sty m:val="p"/>
          </m:rPr>
          <w:rPr>
            <w:rFonts w:hint="eastAsia" w:ascii="Cambria Math" w:hAnsi="Cambria Math" w:eastAsia="宋体" w:cs="宋体"/>
            <w:b w:val="0"/>
            <w:i w:val="0"/>
            <w:sz w:val="24"/>
            <w:lang w:val="en-US" w:eastAsia="zh-CN"/>
          </w:rPr>
          <m:t>×1.1608=27.16</m:t>
        </m:r>
      </m:oMath>
      <w:r>
        <w:rPr>
          <w:rFonts w:hint="eastAsia" w:ascii="宋体" w:hAnsi="宋体" w:eastAsia="宋体" w:cs="宋体"/>
          <w:sz w:val="24"/>
          <w:lang w:val="zh-CN" w:eastAsia="zh-CN"/>
        </w:rPr>
        <w:t>万元</w:t>
      </w:r>
    </w:p>
    <w:p w14:paraId="53AFD2EA">
      <w:pPr>
        <w:pageBreakBefore w:val="0"/>
        <w:widowControl w:val="0"/>
        <w:kinsoku/>
        <w:wordWrap/>
        <w:overflowPunct/>
        <w:topLinePunct w:val="0"/>
        <w:autoSpaceDE/>
        <w:autoSpaceDN/>
        <w:bidi w:val="0"/>
        <w:adjustRightInd/>
        <w:snapToGrid/>
        <w:spacing w:line="460" w:lineRule="exact"/>
        <w:ind w:firstLine="480" w:firstLineChars="200"/>
        <w:textAlignment w:val="auto"/>
        <w:rPr>
          <w:rFonts w:hint="eastAsia" w:ascii="宋体" w:hAnsi="宋体" w:eastAsia="宋体" w:cs="宋体"/>
          <w:sz w:val="24"/>
          <w:lang w:val="zh-CN" w:eastAsia="zh-CN"/>
        </w:rPr>
      </w:pPr>
      <w:r>
        <w:rPr>
          <w:rFonts w:hint="eastAsia" w:ascii="宋体" w:hAnsi="宋体" w:eastAsia="宋体" w:cs="宋体"/>
          <w:sz w:val="24"/>
          <w:lang w:val="zh-CN" w:eastAsia="zh-CN"/>
        </w:rPr>
        <w:t>人均AUM额外增量为：27.16万—25.96万</w:t>
      </w:r>
      <m:oMath>
        <m:r>
          <m:rPr>
            <m:nor/>
            <m:sty m:val="p"/>
          </m:rPr>
          <w:rPr>
            <w:rFonts w:hint="eastAsia" w:ascii="Cambria Math" w:hAnsi="Cambria Math" w:eastAsia="宋体" w:cs="宋体"/>
            <w:b w:val="0"/>
            <w:i w:val="0"/>
            <w:sz w:val="24"/>
            <w:lang w:val="en-US" w:eastAsia="zh-CN"/>
          </w:rPr>
          <m:t>=1.20</m:t>
        </m:r>
      </m:oMath>
      <w:r>
        <w:rPr>
          <w:rFonts w:hint="eastAsia" w:ascii="宋体" w:hAnsi="宋体" w:eastAsia="宋体" w:cs="宋体"/>
          <w:sz w:val="24"/>
          <w:lang w:val="zh-CN" w:eastAsia="zh-CN"/>
        </w:rPr>
        <w:t>万元</w:t>
      </w:r>
      <m:oMath>
        <m:r>
          <m:rPr>
            <m:nor/>
            <m:sty m:val="p"/>
          </m:rPr>
          <w:rPr>
            <w:rFonts w:hint="eastAsia" w:ascii="Cambria Math" w:hAnsi="Cambria Math" w:eastAsia="宋体" w:cs="宋体"/>
            <w:b w:val="0"/>
            <w:i w:val="0"/>
            <w:sz w:val="24"/>
            <w:lang w:val="en-US" w:eastAsia="zh-CN"/>
          </w:rPr>
          <m:t>/</m:t>
        </m:r>
      </m:oMath>
      <w:r>
        <w:rPr>
          <w:rFonts w:hint="eastAsia" w:ascii="宋体" w:hAnsi="宋体" w:eastAsia="宋体" w:cs="宋体"/>
          <w:sz w:val="24"/>
          <w:lang w:val="zh-CN" w:eastAsia="zh-CN"/>
        </w:rPr>
        <w:t>人</w:t>
      </w:r>
      <w:r>
        <w:rPr>
          <w:rFonts w:hint="eastAsia" w:ascii="宋体" w:hAnsi="宋体" w:eastAsia="宋体" w:cs="宋体"/>
          <w:sz w:val="24"/>
          <w:lang w:val="zh-CN" w:eastAsia="zh-CN"/>
        </w:rPr>
        <w:br w:type="textWrapping"/>
      </w:r>
      <w:r>
        <w:rPr>
          <w:rFonts w:hint="eastAsia" w:ascii="宋体" w:hAnsi="宋体" w:eastAsia="宋体" w:cs="宋体"/>
          <w:sz w:val="24"/>
          <w:lang w:val="zh-CN" w:eastAsia="zh-CN"/>
        </w:rPr>
        <w:t>处理组271,434名客户合计额外AUM积累为：</w:t>
      </w:r>
    </w:p>
    <w:p w14:paraId="59667FA2">
      <w:pPr>
        <w:pageBreakBefore w:val="0"/>
        <w:widowControl w:val="0"/>
        <w:kinsoku/>
        <w:wordWrap/>
        <w:overflowPunct/>
        <w:topLinePunct w:val="0"/>
        <w:autoSpaceDE/>
        <w:autoSpaceDN/>
        <w:bidi w:val="0"/>
        <w:adjustRightInd/>
        <w:snapToGrid/>
        <w:spacing w:line="460" w:lineRule="exact"/>
        <w:ind w:firstLine="480" w:firstLineChars="200"/>
        <w:textAlignment w:val="auto"/>
        <w:rPr>
          <w:rFonts w:hint="eastAsia" w:ascii="宋体" w:hAnsi="宋体" w:eastAsia="宋体" w:cs="宋体"/>
          <w:sz w:val="24"/>
          <w:lang w:val="zh-CN" w:eastAsia="zh-CN"/>
        </w:rPr>
      </w:pPr>
      <m:oMathPara>
        <m:oMath>
          <m:r>
            <m:rPr>
              <m:nor/>
              <m:sty m:val="p"/>
            </m:rPr>
            <w:rPr>
              <w:rFonts w:hint="eastAsia" w:ascii="Cambria Math" w:hAnsi="Cambria Math" w:eastAsia="宋体" w:cs="宋体"/>
              <w:b w:val="0"/>
              <w:i w:val="0"/>
              <w:sz w:val="24"/>
              <w:lang w:val="en-US" w:eastAsia="zh-CN"/>
            </w:rPr>
            <m:t>1.20万×27.1434万人≈32.6亿元</m:t>
          </m:r>
        </m:oMath>
      </m:oMathPara>
    </w:p>
    <w:p w14:paraId="0F4D6DDF">
      <w:pPr>
        <w:pageBreakBefore w:val="0"/>
        <w:widowControl w:val="0"/>
        <w:kinsoku/>
        <w:wordWrap/>
        <w:overflowPunct/>
        <w:topLinePunct w:val="0"/>
        <w:autoSpaceDE/>
        <w:autoSpaceDN/>
        <w:bidi w:val="0"/>
        <w:adjustRightInd/>
        <w:snapToGrid/>
        <w:spacing w:line="460" w:lineRule="exact"/>
        <w:ind w:firstLine="480" w:firstLineChars="200"/>
        <w:textAlignment w:val="auto"/>
        <w:rPr>
          <w:rFonts w:hint="eastAsia" w:ascii="宋体" w:hAnsi="宋体" w:eastAsia="宋体" w:cs="宋体"/>
          <w:sz w:val="24"/>
          <w:lang w:val="zh-CN" w:eastAsia="zh-CN"/>
        </w:rPr>
      </w:pPr>
      <m:oMath>
        <m:r>
          <m:rPr>
            <m:nor/>
            <m:sty m:val="p"/>
          </m:rPr>
          <w:rPr>
            <w:rFonts w:hint="eastAsia" w:ascii="Cambria Math" w:hAnsi="Cambria Math" w:eastAsia="宋体" w:cs="宋体"/>
            <w:b w:val="0"/>
            <w:i w:val="0"/>
            <w:sz w:val="24"/>
            <w:lang w:val="en-US" w:eastAsia="zh-CN"/>
          </w:rPr>
          <m:t>95%</m:t>
        </m:r>
      </m:oMath>
      <w:r>
        <w:rPr>
          <w:rFonts w:hint="eastAsia" w:ascii="宋体" w:hAnsi="宋体" w:eastAsia="宋体" w:cs="宋体"/>
          <w:sz w:val="24"/>
          <w:lang w:val="zh-CN" w:eastAsia="zh-CN"/>
        </w:rPr>
        <w:t>置信区间（基于DID系数</w:t>
      </w:r>
      <m:oMath>
        <m:r>
          <m:rPr>
            <m:nor/>
            <m:sty m:val="p"/>
          </m:rPr>
          <w:rPr>
            <w:rFonts w:hint="eastAsia" w:ascii="Cambria Math" w:hAnsi="Cambria Math" w:eastAsia="宋体" w:cs="宋体"/>
            <w:b w:val="0"/>
            <w:i w:val="0"/>
            <w:sz w:val="24"/>
            <w:lang w:val="en-US" w:eastAsia="zh-CN"/>
          </w:rPr>
          <m:t>95%</m:t>
        </m:r>
      </m:oMath>
      <w:r>
        <w:rPr>
          <w:rFonts w:hint="eastAsia" w:ascii="宋体" w:hAnsi="宋体" w:eastAsia="宋体" w:cs="宋体"/>
          <w:sz w:val="24"/>
          <w:lang w:val="zh-CN" w:eastAsia="zh-CN"/>
        </w:rPr>
        <w:t>置信区间［0.27pp，0.49pp］）估算为［23.1亿，42.1亿］元。</w:t>
      </w:r>
    </w:p>
    <w:p w14:paraId="39007D9D">
      <w:pPr>
        <w:pageBreakBefore w:val="0"/>
        <w:widowControl w:val="0"/>
        <w:kinsoku/>
        <w:wordWrap/>
        <w:overflowPunct/>
        <w:topLinePunct w:val="0"/>
        <w:autoSpaceDE/>
        <w:autoSpaceDN/>
        <w:bidi w:val="0"/>
        <w:adjustRightInd/>
        <w:snapToGrid/>
        <w:spacing w:line="460" w:lineRule="exact"/>
        <w:ind w:firstLine="480" w:firstLineChars="200"/>
        <w:textAlignment w:val="auto"/>
        <w:rPr>
          <w:rFonts w:hint="eastAsia" w:ascii="宋体" w:hAnsi="宋体" w:eastAsia="宋体" w:cs="宋体"/>
          <w:sz w:val="24"/>
          <w:lang w:val="zh-CN" w:eastAsia="zh-CN"/>
        </w:rPr>
      </w:pPr>
      <w:r>
        <w:rPr>
          <w:rFonts w:hint="eastAsia" w:ascii="宋体" w:hAnsi="宋体" w:eastAsia="宋体" w:cs="宋体"/>
          <w:sz w:val="24"/>
          <w:lang w:val="zh-CN" w:eastAsia="zh-CN"/>
        </w:rPr>
        <w:t>估算项4：产品交叉销售额外收益（财富管理模块）</w:t>
      </w:r>
    </w:p>
    <w:p w14:paraId="1A5975EA">
      <w:pPr>
        <w:pageBreakBefore w:val="0"/>
        <w:widowControl w:val="0"/>
        <w:kinsoku/>
        <w:wordWrap/>
        <w:overflowPunct/>
        <w:topLinePunct w:val="0"/>
        <w:autoSpaceDE/>
        <w:autoSpaceDN/>
        <w:bidi w:val="0"/>
        <w:adjustRightInd/>
        <w:snapToGrid/>
        <w:spacing w:line="460" w:lineRule="exact"/>
        <w:ind w:firstLine="480" w:firstLineChars="200"/>
        <w:textAlignment w:val="auto"/>
        <w:rPr>
          <w:rFonts w:hint="eastAsia" w:ascii="宋体" w:hAnsi="宋体" w:eastAsia="宋体" w:cs="宋体"/>
          <w:sz w:val="24"/>
          <w:lang w:val="zh-CN" w:eastAsia="zh-CN"/>
        </w:rPr>
      </w:pPr>
      <w:r>
        <w:rPr>
          <w:rFonts w:hint="eastAsia" w:ascii="宋体" w:hAnsi="宋体" w:eastAsia="宋体" w:cs="宋体"/>
          <w:sz w:val="24"/>
          <w:lang w:val="zh-CN" w:eastAsia="zh-CN"/>
        </w:rPr>
        <w:t>数据基础：表4—7中产品交叉销售成功率的DID系数为+4.71 pp；表4—4中处理组基线产品交叉销售成功率为</w:t>
      </w:r>
      <m:oMath>
        <m:r>
          <m:rPr>
            <m:nor/>
            <m:sty m:val="p"/>
          </m:rPr>
          <w:rPr>
            <w:rFonts w:hint="eastAsia" w:ascii="Cambria Math" w:hAnsi="Cambria Math" w:eastAsia="宋体" w:cs="宋体"/>
            <w:b w:val="0"/>
            <w:i w:val="0"/>
            <w:sz w:val="24"/>
            <w:lang w:val="en-US" w:eastAsia="zh-CN"/>
          </w:rPr>
          <m:t>8.6%</m:t>
        </m:r>
      </m:oMath>
      <w:r>
        <w:rPr>
          <w:rFonts w:hint="eastAsia" w:ascii="宋体" w:hAnsi="宋体" w:eastAsia="宋体" w:cs="宋体"/>
          <w:sz w:val="24"/>
          <w:lang w:val="zh-CN" w:eastAsia="zh-CN"/>
        </w:rPr>
        <w:t>；处理组月均AI推荐总笔数约为320万笔（来源：招商银行智能投顾系统运营数据）；单笔产品平均佣金收入约为</w:t>
      </w:r>
      <m:oMath>
        <m:r>
          <m:rPr>
            <m:nor/>
            <m:sty m:val="p"/>
          </m:rPr>
          <w:rPr>
            <w:rFonts w:hint="eastAsia" w:ascii="Cambria Math" w:hAnsi="Cambria Math" w:eastAsia="宋体" w:cs="宋体"/>
            <w:b w:val="0"/>
            <w:i w:val="0"/>
            <w:sz w:val="24"/>
            <w:lang w:val="en-US" w:eastAsia="zh-CN"/>
          </w:rPr>
          <m:t>0.35%×</m:t>
        </m:r>
      </m:oMath>
      <w:r>
        <w:rPr>
          <w:rFonts w:hint="eastAsia" w:ascii="宋体" w:hAnsi="宋体" w:eastAsia="宋体" w:cs="宋体"/>
          <w:sz w:val="24"/>
          <w:lang w:val="zh-CN" w:eastAsia="zh-CN"/>
        </w:rPr>
        <w:t>平均产品规模（均值约2.8万元）</w:t>
      </w:r>
      <m:oMath>
        <m:r>
          <m:rPr>
            <m:nor/>
            <m:sty m:val="p"/>
          </m:rPr>
          <w:rPr>
            <w:rFonts w:hint="eastAsia" w:ascii="Cambria Math" w:hAnsi="Cambria Math" w:eastAsia="宋体" w:cs="宋体"/>
            <w:b w:val="0"/>
            <w:i w:val="0"/>
            <w:sz w:val="24"/>
            <w:lang w:val="en-US" w:eastAsia="zh-CN"/>
          </w:rPr>
          <m:t>=98</m:t>
        </m:r>
      </m:oMath>
      <w:r>
        <w:rPr>
          <w:rFonts w:hint="eastAsia" w:ascii="宋体" w:hAnsi="宋体" w:eastAsia="宋体" w:cs="宋体"/>
          <w:sz w:val="24"/>
          <w:lang w:val="zh-CN" w:eastAsia="zh-CN"/>
        </w:rPr>
        <w:t>元／笔。</w:t>
      </w:r>
    </w:p>
    <w:p w14:paraId="15716509">
      <w:pPr>
        <w:pageBreakBefore w:val="0"/>
        <w:widowControl w:val="0"/>
        <w:kinsoku/>
        <w:wordWrap/>
        <w:overflowPunct/>
        <w:topLinePunct w:val="0"/>
        <w:autoSpaceDE/>
        <w:autoSpaceDN/>
        <w:bidi w:val="0"/>
        <w:adjustRightInd/>
        <w:snapToGrid/>
        <w:spacing w:line="460" w:lineRule="exact"/>
        <w:ind w:firstLine="480" w:firstLineChars="200"/>
        <w:textAlignment w:val="auto"/>
        <w:rPr>
          <w:rFonts w:hint="eastAsia" w:ascii="宋体" w:hAnsi="宋体" w:eastAsia="宋体" w:cs="宋体"/>
          <w:sz w:val="24"/>
          <w:lang w:val="zh-CN" w:eastAsia="zh-CN"/>
        </w:rPr>
      </w:pPr>
      <w:r>
        <w:rPr>
          <w:rFonts w:hint="eastAsia" w:ascii="宋体" w:hAnsi="宋体" w:eastAsia="宋体" w:cs="宋体"/>
          <w:sz w:val="24"/>
          <w:lang w:val="zh-CN" w:eastAsia="zh-CN"/>
        </w:rPr>
        <w:t>估算过程：AI系统额外带来的月度成交笔数增量为：</w:t>
      </w:r>
    </w:p>
    <w:p w14:paraId="1E56E3BA">
      <w:pPr>
        <w:pageBreakBefore w:val="0"/>
        <w:widowControl w:val="0"/>
        <w:kinsoku/>
        <w:wordWrap/>
        <w:overflowPunct/>
        <w:topLinePunct w:val="0"/>
        <w:autoSpaceDE/>
        <w:autoSpaceDN/>
        <w:bidi w:val="0"/>
        <w:adjustRightInd/>
        <w:snapToGrid/>
        <w:spacing w:line="460" w:lineRule="exact"/>
        <w:ind w:firstLine="480" w:firstLineChars="200"/>
        <w:textAlignment w:val="auto"/>
        <w:rPr>
          <w:rFonts w:hint="eastAsia" w:ascii="宋体" w:hAnsi="宋体" w:eastAsia="宋体" w:cs="宋体"/>
          <w:sz w:val="24"/>
          <w:lang w:val="zh-CN" w:eastAsia="zh-CN"/>
        </w:rPr>
      </w:pPr>
      <m:oMath>
        <m:r>
          <m:rPr>
            <m:nor/>
            <m:sty m:val="p"/>
          </m:rPr>
          <w:rPr>
            <w:rFonts w:hint="eastAsia" w:ascii="Cambria Math" w:hAnsi="Cambria Math" w:eastAsia="宋体" w:cs="宋体"/>
            <w:b w:val="0"/>
            <w:i w:val="0"/>
            <w:sz w:val="24"/>
            <w:lang w:val="en-US" w:eastAsia="zh-CN"/>
          </w:rPr>
          <m:t>Δ</m:t>
        </m:r>
      </m:oMath>
      <w:r>
        <w:rPr>
          <w:rFonts w:hint="eastAsia" w:ascii="宋体" w:hAnsi="宋体" w:eastAsia="宋体" w:cs="宋体"/>
          <w:sz w:val="24"/>
          <w:lang w:val="zh-CN" w:eastAsia="zh-CN"/>
        </w:rPr>
        <w:t>成交笔数</w:t>
      </w:r>
      <m:oMath>
        <m:r>
          <m:rPr>
            <m:nor/>
            <m:sty m:val="p"/>
          </m:rPr>
          <w:rPr>
            <w:rFonts w:hint="eastAsia" w:ascii="Cambria Math" w:hAnsi="Cambria Math" w:eastAsia="宋体" w:cs="宋体"/>
            <w:b w:val="0"/>
            <w:i w:val="0"/>
            <w:sz w:val="24"/>
            <w:lang w:val="en-US" w:eastAsia="zh-CN"/>
          </w:rPr>
          <m:t>/</m:t>
        </m:r>
      </m:oMath>
      <w:r>
        <w:rPr>
          <w:rFonts w:hint="eastAsia" w:ascii="宋体" w:hAnsi="宋体" w:eastAsia="宋体" w:cs="宋体"/>
          <w:sz w:val="24"/>
          <w:lang w:val="zh-CN" w:eastAsia="zh-CN"/>
        </w:rPr>
        <w:t>月</w:t>
      </w:r>
      <m:oMath>
        <m:r>
          <m:rPr>
            <m:nor/>
            <m:sty m:val="p"/>
          </m:rPr>
          <w:rPr>
            <w:rFonts w:hint="eastAsia" w:ascii="Cambria Math" w:hAnsi="Cambria Math" w:eastAsia="宋体" w:cs="宋体"/>
            <w:b w:val="0"/>
            <w:i w:val="0"/>
            <w:sz w:val="24"/>
            <w:lang w:val="en-US" w:eastAsia="zh-CN"/>
          </w:rPr>
          <m:t>=320</m:t>
        </m:r>
      </m:oMath>
      <w:r>
        <w:rPr>
          <w:rFonts w:hint="eastAsia" w:ascii="宋体" w:hAnsi="宋体" w:eastAsia="宋体" w:cs="宋体"/>
          <w:sz w:val="24"/>
          <w:lang w:val="zh-CN" w:eastAsia="zh-CN"/>
        </w:rPr>
        <w:t>万笔×</w:t>
      </w:r>
      <m:oMath>
        <m:r>
          <m:rPr>
            <m:nor/>
            <m:sty m:val="p"/>
          </m:rPr>
          <w:rPr>
            <w:rFonts w:hint="eastAsia" w:ascii="Cambria Math" w:hAnsi="Cambria Math" w:eastAsia="宋体" w:cs="宋体"/>
            <w:b w:val="0"/>
            <w:i w:val="0"/>
            <w:sz w:val="24"/>
            <w:lang w:val="en-US" w:eastAsia="zh-CN"/>
          </w:rPr>
          <m:t>4.71%=15.07</m:t>
        </m:r>
      </m:oMath>
      <w:r>
        <w:rPr>
          <w:rFonts w:hint="eastAsia" w:ascii="宋体" w:hAnsi="宋体" w:eastAsia="宋体" w:cs="宋体"/>
          <w:sz w:val="24"/>
          <w:lang w:val="zh-CN" w:eastAsia="zh-CN"/>
        </w:rPr>
        <w:t>万笔</w:t>
      </w:r>
    </w:p>
    <w:p w14:paraId="26C43B3F">
      <w:pPr>
        <w:pageBreakBefore w:val="0"/>
        <w:widowControl w:val="0"/>
        <w:kinsoku/>
        <w:wordWrap/>
        <w:overflowPunct/>
        <w:topLinePunct w:val="0"/>
        <w:autoSpaceDE/>
        <w:autoSpaceDN/>
        <w:bidi w:val="0"/>
        <w:adjustRightInd/>
        <w:snapToGrid/>
        <w:spacing w:line="460" w:lineRule="exact"/>
        <w:ind w:firstLine="480" w:firstLineChars="200"/>
        <w:textAlignment w:val="auto"/>
        <w:rPr>
          <w:rFonts w:hint="eastAsia" w:ascii="宋体" w:hAnsi="宋体" w:eastAsia="宋体" w:cs="宋体"/>
          <w:sz w:val="24"/>
          <w:lang w:val="zh-CN" w:eastAsia="zh-CN"/>
        </w:rPr>
      </w:pPr>
      <w:r>
        <w:rPr>
          <w:rFonts w:hint="eastAsia" w:ascii="宋体" w:hAnsi="宋体" w:eastAsia="宋体" w:cs="宋体"/>
          <w:sz w:val="24"/>
          <w:lang w:val="zh-CN" w:eastAsia="zh-CN"/>
        </w:rPr>
        <w:t>月度额外佣金收益为：15.07万笔</w:t>
      </w:r>
      <m:oMath>
        <m:r>
          <m:rPr>
            <m:nor/>
            <m:sty m:val="p"/>
          </m:rPr>
          <w:rPr>
            <w:rFonts w:hint="eastAsia" w:ascii="Cambria Math" w:hAnsi="Cambria Math" w:eastAsia="宋体" w:cs="宋体"/>
            <w:b w:val="0"/>
            <w:i w:val="0"/>
            <w:sz w:val="24"/>
            <w:lang w:val="en-US" w:eastAsia="zh-CN"/>
          </w:rPr>
          <m:t>×98</m:t>
        </m:r>
      </m:oMath>
      <w:r>
        <w:rPr>
          <w:rFonts w:hint="eastAsia" w:ascii="宋体" w:hAnsi="宋体" w:eastAsia="宋体" w:cs="宋体"/>
          <w:sz w:val="24"/>
          <w:lang w:val="zh-CN" w:eastAsia="zh-CN"/>
        </w:rPr>
        <w:t>元／笔</w:t>
      </w:r>
      <m:oMath>
        <m:r>
          <m:rPr>
            <m:nor/>
            <m:sty m:val="p"/>
          </m:rPr>
          <w:rPr>
            <w:rFonts w:hint="eastAsia" w:ascii="Cambria Math" w:hAnsi="Cambria Math" w:eastAsia="宋体" w:cs="宋体"/>
            <w:b w:val="0"/>
            <w:i w:val="0"/>
            <w:sz w:val="24"/>
            <w:lang w:val="en-US" w:eastAsia="zh-CN"/>
          </w:rPr>
          <m:t>=1,476.9</m:t>
        </m:r>
      </m:oMath>
      <w:r>
        <w:rPr>
          <w:rFonts w:hint="eastAsia" w:ascii="宋体" w:hAnsi="宋体" w:eastAsia="宋体" w:cs="宋体"/>
          <w:sz w:val="24"/>
          <w:lang w:val="zh-CN" w:eastAsia="zh-CN"/>
        </w:rPr>
        <w:t>万元／月</w:t>
      </w:r>
      <w:r>
        <w:rPr>
          <w:rFonts w:hint="eastAsia" w:ascii="宋体" w:hAnsi="宋体" w:eastAsia="宋体" w:cs="宋体"/>
          <w:sz w:val="24"/>
          <w:lang w:val="zh-CN" w:eastAsia="zh-CN"/>
        </w:rPr>
        <w:br w:type="textWrapping"/>
      </w:r>
      <w:r>
        <w:rPr>
          <w:rFonts w:hint="eastAsia" w:ascii="宋体" w:hAnsi="宋体" w:eastAsia="宋体" w:cs="宋体"/>
          <w:sz w:val="24"/>
          <w:lang w:val="zh-CN" w:eastAsia="zh-CN"/>
        </w:rPr>
        <w:t>年化额外交叉销售收益为：</w:t>
      </w:r>
      <m:oMath>
        <m:r>
          <m:rPr>
            <m:nor/>
            <m:sty m:val="p"/>
          </m:rPr>
          <w:rPr>
            <w:rFonts w:hint="eastAsia" w:ascii="Cambria Math" w:hAnsi="Cambria Math" w:eastAsia="宋体" w:cs="宋体"/>
            <w:b w:val="0"/>
            <w:i w:val="0"/>
            <w:sz w:val="24"/>
            <w:lang w:val="en-US" w:eastAsia="zh-CN"/>
          </w:rPr>
          <m:t>1,476.9</m:t>
        </m:r>
      </m:oMath>
      <w:r>
        <w:rPr>
          <w:rFonts w:hint="eastAsia" w:ascii="宋体" w:hAnsi="宋体" w:eastAsia="宋体" w:cs="宋体"/>
          <w:sz w:val="24"/>
          <w:lang w:val="zh-CN" w:eastAsia="zh-CN"/>
        </w:rPr>
        <w:t>万</w:t>
      </w:r>
      <m:oMath>
        <m:r>
          <m:rPr>
            <m:nor/>
            <m:sty m:val="p"/>
          </m:rPr>
          <w:rPr>
            <w:rFonts w:hint="eastAsia" w:ascii="Cambria Math" w:hAnsi="Cambria Math" w:eastAsia="宋体" w:cs="宋体"/>
            <w:b w:val="0"/>
            <w:i w:val="0"/>
            <w:sz w:val="24"/>
            <w:lang w:val="en-US" w:eastAsia="zh-CN"/>
          </w:rPr>
          <m:t>×12≈1.77</m:t>
        </m:r>
      </m:oMath>
      <w:r>
        <w:rPr>
          <w:rFonts w:hint="eastAsia" w:ascii="宋体" w:hAnsi="宋体" w:eastAsia="宋体" w:cs="宋体"/>
          <w:sz w:val="24"/>
          <w:lang w:val="zh-CN" w:eastAsia="zh-CN"/>
        </w:rPr>
        <w:t>亿元</w:t>
      </w:r>
    </w:p>
    <w:p w14:paraId="0892156C">
      <w:pPr>
        <w:pStyle w:val="4"/>
        <w:bidi w:val="0"/>
        <w:rPr>
          <w:rFonts w:hint="eastAsia"/>
          <w:lang w:val="zh-CN" w:eastAsia="zh-CN"/>
        </w:rPr>
      </w:pPr>
      <w:bookmarkStart w:id="59" w:name="_Toc11583"/>
      <w:r>
        <w:rPr>
          <w:rFonts w:hint="eastAsia"/>
          <w:lang w:val="en-US" w:eastAsia="zh-CN"/>
        </w:rPr>
        <w:t>三、</w:t>
      </w:r>
      <w:r>
        <w:rPr>
          <w:rFonts w:hint="eastAsia"/>
          <w:lang w:val="zh-CN" w:eastAsia="zh-CN"/>
        </w:rPr>
        <w:t>辅助描述性估算项</w:t>
      </w:r>
      <w:bookmarkEnd w:id="59"/>
    </w:p>
    <w:p w14:paraId="45075A39">
      <w:pPr>
        <w:pageBreakBefore w:val="0"/>
        <w:widowControl w:val="0"/>
        <w:kinsoku/>
        <w:wordWrap/>
        <w:overflowPunct/>
        <w:topLinePunct w:val="0"/>
        <w:autoSpaceDE/>
        <w:autoSpaceDN/>
        <w:bidi w:val="0"/>
        <w:adjustRightInd/>
        <w:snapToGrid/>
        <w:spacing w:line="460" w:lineRule="exact"/>
        <w:ind w:firstLine="480" w:firstLineChars="200"/>
        <w:textAlignment w:val="auto"/>
        <w:rPr>
          <w:rFonts w:hint="eastAsia" w:ascii="宋体" w:hAnsi="宋体" w:eastAsia="宋体" w:cs="宋体"/>
          <w:sz w:val="24"/>
          <w:lang w:val="zh-CN" w:eastAsia="zh-CN"/>
        </w:rPr>
      </w:pPr>
      <w:r>
        <w:rPr>
          <w:rFonts w:hint="eastAsia" w:ascii="宋体" w:hAnsi="宋体" w:eastAsia="宋体" w:cs="宋体"/>
          <w:sz w:val="24"/>
          <w:lang w:val="zh-CN" w:eastAsia="zh-CN"/>
        </w:rPr>
        <w:t>以下两项估算以第三章描述性数据为基础，结合CEMI整体DID效应比例进行近似折算，不代表严格因果推断结论，仅供经济量级参考。</w:t>
      </w:r>
    </w:p>
    <w:p w14:paraId="1D006B44">
      <w:pPr>
        <w:pageBreakBefore w:val="0"/>
        <w:widowControl w:val="0"/>
        <w:kinsoku/>
        <w:wordWrap/>
        <w:overflowPunct/>
        <w:topLinePunct w:val="0"/>
        <w:autoSpaceDE/>
        <w:autoSpaceDN/>
        <w:bidi w:val="0"/>
        <w:adjustRightInd/>
        <w:snapToGrid/>
        <w:spacing w:line="460" w:lineRule="exact"/>
        <w:ind w:firstLine="480" w:firstLineChars="200"/>
        <w:textAlignment w:val="auto"/>
        <w:rPr>
          <w:rFonts w:hint="eastAsia" w:ascii="宋体" w:hAnsi="宋体" w:eastAsia="宋体" w:cs="宋体"/>
          <w:sz w:val="24"/>
          <w:lang w:val="zh-CN" w:eastAsia="zh-CN"/>
        </w:rPr>
      </w:pPr>
      <w:r>
        <w:rPr>
          <w:rFonts w:hint="eastAsia" w:ascii="宋体" w:hAnsi="宋体" w:eastAsia="宋体" w:cs="宋体"/>
          <w:sz w:val="24"/>
          <w:lang w:val="zh-CN" w:eastAsia="zh-CN"/>
        </w:rPr>
        <w:t>估算项5：客服人力成本节约（客服运营模块）</w:t>
      </w:r>
    </w:p>
    <w:p w14:paraId="7FC94CFD">
      <w:pPr>
        <w:pageBreakBefore w:val="0"/>
        <w:widowControl w:val="0"/>
        <w:kinsoku/>
        <w:wordWrap/>
        <w:overflowPunct/>
        <w:topLinePunct w:val="0"/>
        <w:autoSpaceDE/>
        <w:autoSpaceDN/>
        <w:bidi w:val="0"/>
        <w:adjustRightInd/>
        <w:snapToGrid/>
        <w:spacing w:line="460" w:lineRule="exact"/>
        <w:ind w:firstLine="480" w:firstLineChars="200"/>
        <w:textAlignment w:val="auto"/>
        <w:rPr>
          <w:rFonts w:hint="eastAsia" w:ascii="宋体" w:hAnsi="宋体" w:eastAsia="宋体" w:cs="宋体"/>
          <w:sz w:val="24"/>
          <w:lang w:val="zh-CN" w:eastAsia="zh-CN"/>
        </w:rPr>
      </w:pPr>
      <w:r>
        <w:rPr>
          <w:rFonts w:hint="eastAsia" w:ascii="宋体" w:hAnsi="宋体" w:eastAsia="宋体" w:cs="宋体"/>
          <w:sz w:val="24"/>
          <w:lang w:val="zh-CN" w:eastAsia="zh-CN"/>
        </w:rPr>
        <w:t>数据基础：表4—7中智能客服一次解决率的DID系数为+20.9 pp，处理组基线一次解决率为</w:t>
      </w:r>
      <m:oMath>
        <m:r>
          <m:rPr>
            <m:nor/>
            <m:sty m:val="p"/>
          </m:rPr>
          <w:rPr>
            <w:rFonts w:hint="eastAsia" w:ascii="Cambria Math" w:hAnsi="Cambria Math" w:eastAsia="宋体" w:cs="宋体"/>
            <w:b w:val="0"/>
            <w:i w:val="0"/>
            <w:sz w:val="24"/>
            <w:lang w:val="en-US" w:eastAsia="zh-CN"/>
          </w:rPr>
          <m:t>67.4%</m:t>
        </m:r>
      </m:oMath>
      <w:r>
        <w:rPr>
          <w:rFonts w:hint="eastAsia" w:ascii="宋体" w:hAnsi="宋体" w:eastAsia="宋体" w:cs="宋体"/>
          <w:sz w:val="24"/>
          <w:lang w:val="zh-CN" w:eastAsia="zh-CN"/>
        </w:rPr>
        <w:t>（表4—4）；第三章表3—7记录，传统规则系统下需转人工比例（人工溢出率）为</w:t>
      </w:r>
      <m:oMath>
        <m:r>
          <m:rPr>
            <m:nor/>
            <m:sty m:val="p"/>
          </m:rPr>
          <w:rPr>
            <w:rFonts w:hint="eastAsia" w:ascii="Cambria Math" w:hAnsi="Cambria Math" w:eastAsia="宋体" w:cs="宋体"/>
            <w:b w:val="0"/>
            <w:i w:val="0"/>
            <w:sz w:val="24"/>
            <w:lang w:val="en-US" w:eastAsia="zh-CN"/>
          </w:rPr>
          <m:t>38.2%</m:t>
        </m:r>
      </m:oMath>
      <w:r>
        <w:rPr>
          <w:rFonts w:hint="eastAsia" w:ascii="宋体" w:hAnsi="宋体" w:eastAsia="宋体" w:cs="宋体"/>
          <w:sz w:val="24"/>
          <w:lang w:val="zh-CN" w:eastAsia="zh-CN"/>
        </w:rPr>
        <w:t>，AI系统部署后降至</w:t>
      </w:r>
      <m:oMath>
        <m:r>
          <m:rPr>
            <m:nor/>
            <m:sty m:val="p"/>
          </m:rPr>
          <w:rPr>
            <w:rFonts w:hint="eastAsia" w:ascii="Cambria Math" w:hAnsi="Cambria Math" w:eastAsia="宋体" w:cs="宋体"/>
            <w:b w:val="0"/>
            <w:i w:val="0"/>
            <w:sz w:val="24"/>
            <w:lang w:val="en-US" w:eastAsia="zh-CN"/>
          </w:rPr>
          <m:t>19.6%</m:t>
        </m:r>
      </m:oMath>
      <w:r>
        <w:rPr>
          <w:rFonts w:hint="eastAsia" w:ascii="宋体" w:hAnsi="宋体" w:eastAsia="宋体" w:cs="宋体"/>
          <w:sz w:val="24"/>
          <w:lang w:val="zh-CN" w:eastAsia="zh-CN"/>
        </w:rPr>
        <w:t>，下降18.6 pp。</w:t>
      </w:r>
    </w:p>
    <w:p w14:paraId="418D02CC">
      <w:pPr>
        <w:pageBreakBefore w:val="0"/>
        <w:widowControl w:val="0"/>
        <w:kinsoku/>
        <w:wordWrap/>
        <w:overflowPunct/>
        <w:topLinePunct w:val="0"/>
        <w:autoSpaceDE/>
        <w:autoSpaceDN/>
        <w:bidi w:val="0"/>
        <w:adjustRightInd/>
        <w:snapToGrid/>
        <w:spacing w:line="460" w:lineRule="exact"/>
        <w:ind w:firstLine="480" w:firstLineChars="200"/>
        <w:textAlignment w:val="auto"/>
        <w:rPr>
          <w:rFonts w:hint="eastAsia" w:ascii="宋体" w:hAnsi="宋体" w:eastAsia="宋体" w:cs="宋体"/>
          <w:sz w:val="24"/>
          <w:lang w:val="zh-CN" w:eastAsia="zh-CN"/>
        </w:rPr>
      </w:pPr>
      <w:r>
        <w:rPr>
          <w:rFonts w:hint="eastAsia" w:ascii="宋体" w:hAnsi="宋体" w:eastAsia="宋体" w:cs="宋体"/>
          <w:sz w:val="24"/>
          <w:lang w:val="zh-CN" w:eastAsia="zh-CN"/>
        </w:rPr>
        <w:t>说明：人工溢出率变化未在DID框架下进行独立回归估计，以下估算采用第三章描述性变化量作为近似参照，结合DID效应方向进行辅助折算，估算结果存在一定不确定性。</w:t>
      </w:r>
    </w:p>
    <w:p w14:paraId="0AFFD3B1">
      <w:pPr>
        <w:pageBreakBefore w:val="0"/>
        <w:widowControl w:val="0"/>
        <w:kinsoku/>
        <w:wordWrap/>
        <w:overflowPunct/>
        <w:topLinePunct w:val="0"/>
        <w:autoSpaceDE/>
        <w:autoSpaceDN/>
        <w:bidi w:val="0"/>
        <w:adjustRightInd/>
        <w:snapToGrid/>
        <w:spacing w:line="460" w:lineRule="exact"/>
        <w:ind w:firstLine="480" w:firstLineChars="200"/>
        <w:textAlignment w:val="auto"/>
        <w:rPr>
          <w:rFonts w:hint="eastAsia" w:ascii="宋体" w:hAnsi="宋体" w:eastAsia="宋体" w:cs="宋体"/>
          <w:sz w:val="24"/>
          <w:lang w:val="zh-CN" w:eastAsia="zh-CN"/>
        </w:rPr>
      </w:pPr>
      <w:r>
        <w:rPr>
          <w:rFonts w:hint="eastAsia" w:ascii="宋体" w:hAnsi="宋体" w:eastAsia="宋体" w:cs="宋体"/>
          <w:sz w:val="24"/>
          <w:lang w:val="zh-CN" w:eastAsia="zh-CN"/>
        </w:rPr>
        <w:t>估算过程：处理组年度总服务请求量约为3.28亿次</w:t>
      </w:r>
      <m:oMath>
        <m:r>
          <m:rPr>
            <m:nor/>
            <m:sty m:val="p"/>
          </m:rPr>
          <w:rPr>
            <w:rFonts w:hint="eastAsia" w:ascii="Cambria Math" w:hAnsi="Cambria Math" w:eastAsia="宋体" w:cs="宋体"/>
            <w:b w:val="0"/>
            <w:i w:val="0"/>
            <w:sz w:val="24"/>
            <w:lang w:val="en-US" w:eastAsia="zh-CN"/>
          </w:rPr>
          <m:t>×(47/86)≈1.79</m:t>
        </m:r>
      </m:oMath>
      <w:r>
        <w:rPr>
          <w:rFonts w:hint="eastAsia" w:ascii="宋体" w:hAnsi="宋体" w:eastAsia="宋体" w:cs="宋体"/>
          <w:sz w:val="24"/>
          <w:lang w:val="zh-CN" w:eastAsia="zh-CN"/>
        </w:rPr>
        <w:t>亿次。AI系统部署后人工溢出率下降约18.6 pp，减少人工处理量为：</w:t>
      </w:r>
    </w:p>
    <w:p w14:paraId="6FBF8464">
      <w:pPr>
        <w:pageBreakBefore w:val="0"/>
        <w:widowControl w:val="0"/>
        <w:kinsoku/>
        <w:wordWrap/>
        <w:overflowPunct/>
        <w:topLinePunct w:val="0"/>
        <w:autoSpaceDE/>
        <w:autoSpaceDN/>
        <w:bidi w:val="0"/>
        <w:adjustRightInd/>
        <w:snapToGrid/>
        <w:spacing w:line="460" w:lineRule="exact"/>
        <w:ind w:firstLine="480" w:firstLineChars="200"/>
        <w:textAlignment w:val="auto"/>
        <w:rPr>
          <w:rFonts w:hint="eastAsia" w:ascii="宋体" w:hAnsi="宋体" w:eastAsia="宋体" w:cs="宋体"/>
          <w:sz w:val="24"/>
          <w:lang w:val="zh-CN" w:eastAsia="zh-CN"/>
        </w:rPr>
      </w:pPr>
      <m:oMathPara>
        <m:oMath>
          <m:r>
            <m:rPr>
              <m:nor/>
              <m:sty m:val="p"/>
            </m:rPr>
            <w:rPr>
              <w:rFonts w:hint="eastAsia" w:ascii="Cambria Math" w:hAnsi="Cambria Math" w:eastAsia="宋体" w:cs="宋体"/>
              <w:b w:val="0"/>
              <w:i w:val="0"/>
              <w:sz w:val="24"/>
              <w:lang w:val="en-US" w:eastAsia="zh-CN"/>
            </w:rPr>
            <m:t>Δ人工处理量=1.79亿次×18.6%=3,329万次</m:t>
          </m:r>
        </m:oMath>
      </m:oMathPara>
    </w:p>
    <w:p w14:paraId="4AC92AC7">
      <w:pPr>
        <w:pageBreakBefore w:val="0"/>
        <w:widowControl w:val="0"/>
        <w:kinsoku/>
        <w:wordWrap/>
        <w:overflowPunct/>
        <w:topLinePunct w:val="0"/>
        <w:autoSpaceDE/>
        <w:autoSpaceDN/>
        <w:bidi w:val="0"/>
        <w:adjustRightInd/>
        <w:snapToGrid/>
        <w:spacing w:line="460" w:lineRule="exact"/>
        <w:ind w:firstLine="480" w:firstLineChars="200"/>
        <w:textAlignment w:val="auto"/>
        <w:rPr>
          <w:rFonts w:hint="eastAsia" w:ascii="宋体" w:hAnsi="宋体" w:eastAsia="宋体" w:cs="宋体"/>
          <w:sz w:val="24"/>
          <w:lang w:val="zh-CN" w:eastAsia="zh-CN"/>
        </w:rPr>
      </w:pPr>
      <w:r>
        <w:rPr>
          <w:rFonts w:hint="eastAsia" w:ascii="宋体" w:hAnsi="宋体" w:eastAsia="宋体" w:cs="宋体"/>
          <w:sz w:val="24"/>
          <w:lang w:val="zh-CN" w:eastAsia="zh-CN"/>
        </w:rPr>
        <w:t>每次人工服务的平均成本约为9.8元／次（来源：招商银行客服中心人力成本核算，含薪酬、场地及管理㧐销），年度客服人力成本节约为：</w:t>
      </w:r>
    </w:p>
    <w:p w14:paraId="6FB91E13">
      <w:pPr>
        <w:pageBreakBefore w:val="0"/>
        <w:widowControl w:val="0"/>
        <w:kinsoku/>
        <w:wordWrap/>
        <w:overflowPunct/>
        <w:topLinePunct w:val="0"/>
        <w:autoSpaceDE/>
        <w:autoSpaceDN/>
        <w:bidi w:val="0"/>
        <w:adjustRightInd/>
        <w:snapToGrid/>
        <w:spacing w:line="460" w:lineRule="exact"/>
        <w:ind w:firstLine="480" w:firstLineChars="200"/>
        <w:textAlignment w:val="auto"/>
        <w:rPr>
          <w:rFonts w:hint="eastAsia" w:ascii="宋体" w:hAnsi="宋体" w:eastAsia="宋体" w:cs="宋体"/>
          <w:sz w:val="24"/>
          <w:lang w:val="zh-CN" w:eastAsia="zh-CN"/>
        </w:rPr>
      </w:pPr>
      <m:oMathPara>
        <m:oMath>
          <m:r>
            <m:rPr>
              <m:nor/>
              <m:sty m:val="p"/>
            </m:rPr>
            <w:rPr>
              <w:rFonts w:hint="eastAsia" w:ascii="Cambria Math" w:hAnsi="Cambria Math" w:eastAsia="宋体" w:cs="宋体"/>
              <w:b w:val="0"/>
              <w:i w:val="0"/>
              <w:sz w:val="24"/>
              <w:lang w:val="en-US" w:eastAsia="zh-CN"/>
            </w:rPr>
            <m:t>3,329万次×9.8元/次≈3.26亿元</m:t>
          </m:r>
        </m:oMath>
      </m:oMathPara>
    </w:p>
    <w:p w14:paraId="1B521F10">
      <w:pPr>
        <w:pageBreakBefore w:val="0"/>
        <w:widowControl w:val="0"/>
        <w:kinsoku/>
        <w:wordWrap/>
        <w:overflowPunct/>
        <w:topLinePunct w:val="0"/>
        <w:autoSpaceDE/>
        <w:autoSpaceDN/>
        <w:bidi w:val="0"/>
        <w:adjustRightInd/>
        <w:snapToGrid/>
        <w:spacing w:line="460" w:lineRule="exact"/>
        <w:ind w:firstLine="480" w:firstLineChars="200"/>
        <w:textAlignment w:val="auto"/>
        <w:rPr>
          <w:rFonts w:hint="eastAsia" w:ascii="宋体" w:hAnsi="宋体" w:eastAsia="宋体" w:cs="宋体"/>
          <w:sz w:val="24"/>
          <w:lang w:val="zh-CN" w:eastAsia="zh-CN"/>
        </w:rPr>
      </w:pPr>
      <w:r>
        <w:rPr>
          <w:rFonts w:hint="eastAsia" w:ascii="宋体" w:hAnsi="宋体" w:eastAsia="宋体" w:cs="宋体"/>
          <w:sz w:val="24"/>
          <w:lang w:val="zh-CN" w:eastAsia="zh-CN"/>
        </w:rPr>
        <w:t>估算项6：信贷早期逾期化解收益（信贷业务模块）</w:t>
      </w:r>
    </w:p>
    <w:p w14:paraId="3C6EC882">
      <w:pPr>
        <w:pageBreakBefore w:val="0"/>
        <w:widowControl w:val="0"/>
        <w:kinsoku/>
        <w:wordWrap/>
        <w:overflowPunct/>
        <w:topLinePunct w:val="0"/>
        <w:autoSpaceDE/>
        <w:autoSpaceDN/>
        <w:bidi w:val="0"/>
        <w:adjustRightInd/>
        <w:snapToGrid/>
        <w:spacing w:line="460" w:lineRule="exact"/>
        <w:ind w:firstLine="480" w:firstLineChars="200"/>
        <w:textAlignment w:val="auto"/>
        <w:rPr>
          <w:rFonts w:hint="eastAsia" w:ascii="宋体" w:hAnsi="宋体" w:eastAsia="宋体" w:cs="宋体"/>
          <w:sz w:val="24"/>
          <w:lang w:val="zh-CN" w:eastAsia="zh-CN"/>
        </w:rPr>
      </w:pPr>
      <w:r>
        <w:rPr>
          <w:rFonts w:hint="eastAsia" w:ascii="宋体" w:hAnsi="宋体" w:eastAsia="宋体" w:cs="宋体"/>
          <w:sz w:val="24"/>
          <w:lang w:val="zh-CN" w:eastAsia="zh-CN"/>
        </w:rPr>
        <w:t>数据基础：表4—7中消费贷款自动审批率DID系数为+24.3 pp，处理组基线自动审批率为</w:t>
      </w:r>
      <m:oMath>
        <m:r>
          <m:rPr>
            <m:nor/>
            <m:sty m:val="p"/>
          </m:rPr>
          <w:rPr>
            <w:rFonts w:hint="eastAsia" w:ascii="Cambria Math" w:hAnsi="Cambria Math" w:eastAsia="宋体" w:cs="宋体"/>
            <w:b w:val="0"/>
            <w:i w:val="0"/>
            <w:sz w:val="24"/>
            <w:lang w:val="en-US" w:eastAsia="zh-CN"/>
          </w:rPr>
          <m:t>64.3%</m:t>
        </m:r>
      </m:oMath>
      <w:r>
        <w:rPr>
          <w:rFonts w:hint="eastAsia" w:ascii="宋体" w:hAnsi="宋体" w:eastAsia="宋体" w:cs="宋体"/>
          <w:sz w:val="24"/>
          <w:lang w:val="zh-CN" w:eastAsia="zh-CN"/>
        </w:rPr>
        <w:t>（表4—4）；第三章3.3.3节记录，AI预警触发的主动贷后干预使早期逾期（30天以内）正常化比率达</w:t>
      </w:r>
      <m:oMath>
        <m:r>
          <m:rPr>
            <m:nor/>
            <m:sty m:val="p"/>
          </m:rPr>
          <w:rPr>
            <w:rFonts w:hint="eastAsia" w:ascii="Cambria Math" w:hAnsi="Cambria Math" w:eastAsia="宋体" w:cs="宋体"/>
            <w:b w:val="0"/>
            <w:i w:val="0"/>
            <w:sz w:val="24"/>
            <w:lang w:val="en-US" w:eastAsia="zh-CN"/>
          </w:rPr>
          <m:t>67.3%</m:t>
        </m:r>
      </m:oMath>
      <w:r>
        <w:rPr>
          <w:rFonts w:hint="eastAsia" w:ascii="宋体" w:hAnsi="宋体" w:eastAsia="宋体" w:cs="宋体"/>
          <w:sz w:val="24"/>
          <w:lang w:val="zh-CN" w:eastAsia="zh-CN"/>
        </w:rPr>
        <w:t>，较传统被动响应模式提升28.4 pp。</w:t>
      </w:r>
    </w:p>
    <w:p w14:paraId="62A0FF85">
      <w:pPr>
        <w:pageBreakBefore w:val="0"/>
        <w:widowControl w:val="0"/>
        <w:kinsoku/>
        <w:wordWrap/>
        <w:overflowPunct/>
        <w:topLinePunct w:val="0"/>
        <w:autoSpaceDE/>
        <w:autoSpaceDN/>
        <w:bidi w:val="0"/>
        <w:adjustRightInd/>
        <w:snapToGrid/>
        <w:spacing w:line="460" w:lineRule="exact"/>
        <w:ind w:firstLine="480" w:firstLineChars="200"/>
        <w:textAlignment w:val="auto"/>
        <w:rPr>
          <w:rFonts w:hint="eastAsia" w:ascii="宋体" w:hAnsi="宋体" w:eastAsia="宋体" w:cs="宋体"/>
          <w:sz w:val="24"/>
          <w:lang w:val="zh-CN" w:eastAsia="zh-CN"/>
        </w:rPr>
      </w:pPr>
      <w:r>
        <w:rPr>
          <w:rFonts w:hint="eastAsia" w:ascii="宋体" w:hAnsi="宋体" w:eastAsia="宋体" w:cs="宋体"/>
          <w:sz w:val="24"/>
          <w:lang w:val="zh-CN" w:eastAsia="zh-CN"/>
        </w:rPr>
        <w:t>说明：早期逾期化解率未在DID框架下进行独立回归估计，以下估算以第三章描述性改善量为基础进行辅助折算。</w:t>
      </w:r>
    </w:p>
    <w:p w14:paraId="62F5FAD0">
      <w:pPr>
        <w:pageBreakBefore w:val="0"/>
        <w:widowControl w:val="0"/>
        <w:kinsoku/>
        <w:wordWrap/>
        <w:overflowPunct/>
        <w:topLinePunct w:val="0"/>
        <w:autoSpaceDE/>
        <w:autoSpaceDN/>
        <w:bidi w:val="0"/>
        <w:adjustRightInd/>
        <w:snapToGrid/>
        <w:spacing w:line="460" w:lineRule="exact"/>
        <w:ind w:firstLine="480" w:firstLineChars="200"/>
        <w:textAlignment w:val="auto"/>
        <w:rPr>
          <w:rFonts w:hint="eastAsia" w:ascii="宋体" w:hAnsi="宋体" w:eastAsia="宋体" w:cs="宋体"/>
          <w:sz w:val="24"/>
          <w:lang w:val="zh-CN" w:eastAsia="zh-CN"/>
        </w:rPr>
      </w:pPr>
      <w:r>
        <w:rPr>
          <w:rFonts w:hint="eastAsia" w:ascii="宋体" w:hAnsi="宋体" w:eastAsia="宋体" w:cs="宋体"/>
          <w:sz w:val="24"/>
          <w:lang w:val="zh-CN" w:eastAsia="zh-CN"/>
        </w:rPr>
        <w:t>估算过程：处理组消费贷款余额约为2.95万亿</w:t>
      </w:r>
      <m:oMath>
        <m:r>
          <m:rPr>
            <m:nor/>
            <m:sty m:val="p"/>
          </m:rPr>
          <w:rPr>
            <w:rFonts w:hint="eastAsia" w:ascii="Cambria Math" w:hAnsi="Cambria Math" w:eastAsia="宋体" w:cs="宋体"/>
            <w:b w:val="0"/>
            <w:i w:val="0"/>
            <w:sz w:val="24"/>
            <w:lang w:val="en-US" w:eastAsia="zh-CN"/>
          </w:rPr>
          <m:t>×(47/86)≈1.61</m:t>
        </m:r>
      </m:oMath>
      <w:r>
        <w:rPr>
          <w:rFonts w:hint="eastAsia" w:ascii="宋体" w:hAnsi="宋体" w:eastAsia="宋体" w:cs="宋体"/>
          <w:sz w:val="24"/>
          <w:lang w:val="zh-CN" w:eastAsia="zh-CN"/>
        </w:rPr>
        <w:t>万亿元，其中消费信贷（非住房）占比约</w:t>
      </w:r>
      <m:oMath>
        <m:r>
          <m:rPr>
            <m:nor/>
            <m:sty m:val="p"/>
          </m:rPr>
          <w:rPr>
            <w:rFonts w:hint="eastAsia" w:ascii="Cambria Math" w:hAnsi="Cambria Math" w:eastAsia="宋体" w:cs="宋体"/>
            <w:b w:val="0"/>
            <w:i w:val="0"/>
            <w:sz w:val="24"/>
            <w:lang w:val="en-US" w:eastAsia="zh-CN"/>
          </w:rPr>
          <m:t>21.4%</m:t>
        </m:r>
      </m:oMath>
      <w:r>
        <w:rPr>
          <w:rFonts w:hint="eastAsia" w:ascii="宋体" w:hAnsi="宋体" w:eastAsia="宋体" w:cs="宋体"/>
          <w:sz w:val="24"/>
          <w:lang w:val="zh-CN" w:eastAsia="zh-CN"/>
        </w:rPr>
        <w:t>，约3,447亿元。基线30天内早期逾期率约为</w:t>
      </w:r>
      <m:oMath>
        <m:r>
          <m:rPr>
            <m:nor/>
            <m:sty m:val="p"/>
          </m:rPr>
          <w:rPr>
            <w:rFonts w:hint="eastAsia" w:ascii="Cambria Math" w:hAnsi="Cambria Math" w:eastAsia="宋体" w:cs="宋体"/>
            <w:b w:val="0"/>
            <w:i w:val="0"/>
            <w:sz w:val="24"/>
            <w:lang w:val="en-US" w:eastAsia="zh-CN"/>
          </w:rPr>
          <m:t>0.43%</m:t>
        </m:r>
      </m:oMath>
      <w:r>
        <w:rPr>
          <w:rFonts w:hint="eastAsia" w:ascii="宋体" w:hAnsi="宋体" w:eastAsia="宋体" w:cs="宋体"/>
          <w:sz w:val="24"/>
          <w:lang w:val="zh-CN" w:eastAsia="zh-CN"/>
        </w:rPr>
        <w:t>（来源：招商银行零售信贷月度风险报告），早期逾期敞口约为：</w:t>
      </w:r>
    </w:p>
    <w:p w14:paraId="37C21186">
      <w:pPr>
        <w:pageBreakBefore w:val="0"/>
        <w:widowControl w:val="0"/>
        <w:kinsoku/>
        <w:wordWrap/>
        <w:overflowPunct/>
        <w:topLinePunct w:val="0"/>
        <w:autoSpaceDE/>
        <w:autoSpaceDN/>
        <w:bidi w:val="0"/>
        <w:adjustRightInd/>
        <w:snapToGrid/>
        <w:spacing w:line="460" w:lineRule="exact"/>
        <w:ind w:firstLine="480" w:firstLineChars="200"/>
        <w:textAlignment w:val="auto"/>
        <w:rPr>
          <w:rFonts w:hint="eastAsia" w:ascii="宋体" w:hAnsi="宋体" w:eastAsia="宋体" w:cs="宋体"/>
          <w:sz w:val="24"/>
          <w:lang w:val="zh-CN" w:eastAsia="zh-CN"/>
        </w:rPr>
      </w:pPr>
      <m:oMathPara>
        <m:oMath>
          <m:r>
            <m:rPr>
              <m:nor/>
              <m:sty m:val="p"/>
            </m:rPr>
            <w:rPr>
              <w:rFonts w:hint="eastAsia" w:ascii="Cambria Math" w:hAnsi="Cambria Math" w:eastAsia="宋体" w:cs="宋体"/>
              <w:b w:val="0"/>
              <w:i w:val="0"/>
              <w:sz w:val="24"/>
              <w:lang w:val="en-US" w:eastAsia="zh-CN"/>
            </w:rPr>
            <m:t>3,447亿×0.43%=14.82亿元</m:t>
          </m:r>
        </m:oMath>
      </m:oMathPara>
    </w:p>
    <w:p w14:paraId="4578FD30">
      <w:pPr>
        <w:pageBreakBefore w:val="0"/>
        <w:widowControl w:val="0"/>
        <w:kinsoku/>
        <w:wordWrap/>
        <w:overflowPunct/>
        <w:topLinePunct w:val="0"/>
        <w:autoSpaceDE/>
        <w:autoSpaceDN/>
        <w:bidi w:val="0"/>
        <w:adjustRightInd/>
        <w:snapToGrid/>
        <w:spacing w:line="460" w:lineRule="exact"/>
        <w:ind w:firstLine="480" w:firstLineChars="200"/>
        <w:textAlignment w:val="auto"/>
        <w:rPr>
          <w:rFonts w:hint="eastAsia" w:ascii="宋体" w:hAnsi="宋体" w:eastAsia="宋体" w:cs="宋体"/>
          <w:sz w:val="24"/>
          <w:lang w:val="zh-CN" w:eastAsia="zh-CN"/>
        </w:rPr>
      </w:pPr>
      <w:r>
        <w:rPr>
          <w:rFonts w:hint="eastAsia" w:ascii="宋体" w:hAnsi="宋体" w:eastAsia="宋体" w:cs="宋体"/>
          <w:sz w:val="24"/>
          <w:lang w:val="zh-CN" w:eastAsia="zh-CN"/>
        </w:rPr>
        <w:t>早期逾期化解率提升28.4 pp意味着可额外化解：</w:t>
      </w:r>
    </w:p>
    <w:p w14:paraId="0D85C6F0">
      <w:pPr>
        <w:pageBreakBefore w:val="0"/>
        <w:widowControl w:val="0"/>
        <w:kinsoku/>
        <w:wordWrap/>
        <w:overflowPunct/>
        <w:topLinePunct w:val="0"/>
        <w:autoSpaceDE/>
        <w:autoSpaceDN/>
        <w:bidi w:val="0"/>
        <w:adjustRightInd/>
        <w:snapToGrid/>
        <w:spacing w:line="460" w:lineRule="exact"/>
        <w:ind w:firstLine="480" w:firstLineChars="200"/>
        <w:textAlignment w:val="auto"/>
        <w:rPr>
          <w:rFonts w:hint="eastAsia" w:ascii="宋体" w:hAnsi="宋体" w:eastAsia="宋体" w:cs="宋体"/>
          <w:sz w:val="24"/>
          <w:lang w:val="zh-CN" w:eastAsia="zh-CN"/>
        </w:rPr>
      </w:pPr>
      <m:oMathPara>
        <m:oMath>
          <m:r>
            <m:rPr>
              <m:nor/>
              <m:sty m:val="p"/>
            </m:rPr>
            <w:rPr>
              <w:rFonts w:hint="eastAsia" w:ascii="Cambria Math" w:hAnsi="Cambria Math" w:eastAsia="宋体" w:cs="宋体"/>
              <w:b w:val="0"/>
              <w:i w:val="0"/>
              <w:sz w:val="24"/>
              <w:lang w:val="en-US" w:eastAsia="zh-CN"/>
            </w:rPr>
            <m:t>14.82亿×28.4%=4.21亿元</m:t>
          </m:r>
        </m:oMath>
      </m:oMathPara>
    </w:p>
    <w:p w14:paraId="3EEF8667">
      <w:pPr>
        <w:pageBreakBefore w:val="0"/>
        <w:widowControl w:val="0"/>
        <w:kinsoku/>
        <w:wordWrap/>
        <w:overflowPunct/>
        <w:topLinePunct w:val="0"/>
        <w:autoSpaceDE/>
        <w:autoSpaceDN/>
        <w:bidi w:val="0"/>
        <w:adjustRightInd/>
        <w:snapToGrid/>
        <w:spacing w:line="460" w:lineRule="exact"/>
        <w:ind w:firstLine="480" w:firstLineChars="200"/>
        <w:textAlignment w:val="auto"/>
        <w:rPr>
          <w:rFonts w:hint="eastAsia" w:ascii="宋体" w:hAnsi="宋体" w:eastAsia="宋体" w:cs="宋体"/>
          <w:sz w:val="24"/>
          <w:lang w:val="zh-CN" w:eastAsia="zh-CN"/>
        </w:rPr>
      </w:pPr>
      <w:r>
        <w:rPr>
          <w:rFonts w:hint="eastAsia" w:ascii="宋体" w:hAnsi="宋体" w:eastAsia="宋体" w:cs="宋体"/>
          <w:sz w:val="24"/>
          <w:lang w:val="zh-CN" w:eastAsia="zh-CN"/>
        </w:rPr>
        <w:t>考虑平均回收率约为</w:t>
      </w:r>
      <m:oMath>
        <m:r>
          <m:rPr>
            <m:nor/>
            <m:sty m:val="p"/>
          </m:rPr>
          <w:rPr>
            <w:rFonts w:hint="eastAsia" w:ascii="Cambria Math" w:hAnsi="Cambria Math" w:eastAsia="宋体" w:cs="宋体"/>
            <w:b w:val="0"/>
            <w:i w:val="0"/>
            <w:sz w:val="24"/>
            <w:lang w:val="en-US" w:eastAsia="zh-CN"/>
          </w:rPr>
          <m:t>54.3%</m:t>
        </m:r>
      </m:oMath>
      <w:r>
        <w:rPr>
          <w:rFonts w:hint="eastAsia" w:ascii="宋体" w:hAnsi="宋体" w:eastAsia="宋体" w:cs="宋体"/>
          <w:sz w:val="24"/>
          <w:lang w:val="zh-CN" w:eastAsia="zh-CN"/>
        </w:rPr>
        <w:t>（来源：招商银行贷后管理报告），实际减少损失约为：</w:t>
      </w:r>
    </w:p>
    <w:p w14:paraId="3DBF8D0C">
      <w:pPr>
        <w:pageBreakBefore w:val="0"/>
        <w:widowControl w:val="0"/>
        <w:kinsoku/>
        <w:wordWrap/>
        <w:overflowPunct/>
        <w:topLinePunct w:val="0"/>
        <w:autoSpaceDE/>
        <w:autoSpaceDN/>
        <w:bidi w:val="0"/>
        <w:adjustRightInd/>
        <w:snapToGrid/>
        <w:spacing w:line="460" w:lineRule="exact"/>
        <w:ind w:firstLine="480" w:firstLineChars="200"/>
        <w:textAlignment w:val="auto"/>
        <w:rPr>
          <w:rFonts w:hint="eastAsia" w:ascii="宋体" w:hAnsi="宋体" w:eastAsia="宋体" w:cs="宋体"/>
          <w:sz w:val="24"/>
          <w:lang w:val="zh-CN" w:eastAsia="zh-CN"/>
        </w:rPr>
      </w:pPr>
      <m:oMathPara>
        <m:oMath>
          <m:r>
            <m:rPr>
              <m:nor/>
              <m:sty m:val="p"/>
            </m:rPr>
            <w:rPr>
              <w:rFonts w:hint="eastAsia" w:ascii="Cambria Math" w:hAnsi="Cambria Math" w:eastAsia="宋体" w:cs="宋体"/>
              <w:b w:val="0"/>
              <w:i w:val="0"/>
              <w:sz w:val="24"/>
              <w:lang w:val="en-US" w:eastAsia="zh-CN"/>
            </w:rPr>
            <m:t>4.21亿×(1−54.3%)=1.92亿元</m:t>
          </m:r>
        </m:oMath>
      </m:oMathPara>
    </w:p>
    <w:p w14:paraId="2C26405B">
      <w:pPr>
        <w:pStyle w:val="4"/>
        <w:bidi w:val="0"/>
        <w:rPr>
          <w:rFonts w:hint="eastAsia"/>
          <w:lang w:val="en-US" w:eastAsia="zh-CN"/>
        </w:rPr>
      </w:pPr>
      <w:bookmarkStart w:id="60" w:name="_Toc7212"/>
      <w:r>
        <w:rPr>
          <w:rFonts w:hint="eastAsia"/>
          <w:lang w:val="en-US" w:eastAsia="zh-CN"/>
        </w:rPr>
        <w:t>四、经济意义</w:t>
      </w:r>
      <w:bookmarkEnd w:id="60"/>
    </w:p>
    <w:p w14:paraId="5797D8DE">
      <w:pPr>
        <w:keepNext w:val="0"/>
        <w:keepLines w:val="0"/>
        <w:pageBreakBefore w:val="0"/>
        <w:widowControl w:val="0"/>
        <w:numPr>
          <w:ilvl w:val="0"/>
          <w:numId w:val="0"/>
        </w:numPr>
        <w:kinsoku/>
        <w:wordWrap/>
        <w:overflowPunct/>
        <w:topLinePunct w:val="0"/>
        <w:autoSpaceDE/>
        <w:autoSpaceDN/>
        <w:bidi w:val="0"/>
        <w:adjustRightInd/>
        <w:snapToGrid/>
        <w:spacing w:before="120" w:after="240" w:line="240" w:lineRule="auto"/>
        <w:jc w:val="center"/>
        <w:textAlignment w:val="auto"/>
        <w:rPr>
          <w:rFonts w:hint="eastAsia" w:ascii="宋体" w:hAnsi="宋体" w:eastAsia="宋体" w:cs="宋体"/>
          <w:b/>
          <w:bCs/>
          <w:sz w:val="21"/>
          <w:szCs w:val="21"/>
          <w:lang w:val="en-US" w:eastAsia="zh-CN"/>
        </w:rPr>
      </w:pPr>
      <w:r>
        <w:rPr>
          <w:rFonts w:hint="eastAsia" w:ascii="宋体" w:hAnsi="宋体" w:eastAsia="宋体" w:cs="宋体"/>
          <w:b/>
          <w:bCs/>
          <w:sz w:val="21"/>
          <w:szCs w:val="21"/>
          <w:lang w:val="en-US" w:eastAsia="zh-CN"/>
        </w:rPr>
        <w:t>表4—13 DID估计结果经济意义量化折算（处理组，政策后12个月）</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18"/>
        <w:gridCol w:w="1218"/>
        <w:gridCol w:w="1218"/>
        <w:gridCol w:w="1218"/>
        <w:gridCol w:w="1218"/>
        <w:gridCol w:w="1218"/>
        <w:gridCol w:w="1219"/>
      </w:tblGrid>
      <w:tr w14:paraId="745796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8" w:type="dxa"/>
            <w:tcBorders>
              <w:top w:val="single" w:color="000000" w:sz="12" w:space="0"/>
              <w:left w:val="nil"/>
              <w:bottom w:val="single" w:color="000000" w:sz="4" w:space="0"/>
              <w:right w:val="nil"/>
              <w:tl2br w:val="nil"/>
            </w:tcBorders>
            <w:shd w:val="clear" w:color="auto" w:fill="FFFFFF"/>
          </w:tcPr>
          <w:p w14:paraId="1580964F">
            <w:pPr>
              <w:pStyle w:val="9"/>
              <w:bidi w:val="0"/>
              <w:rPr>
                <w:rFonts w:hint="eastAsia"/>
              </w:rPr>
            </w:pPr>
            <w:r>
              <w:rPr>
                <w:rFonts w:hint="eastAsia"/>
                <w:lang w:val="en-US" w:eastAsia="zh-CN"/>
              </w:rPr>
              <w:t>估算类别</w:t>
            </w:r>
          </w:p>
        </w:tc>
        <w:tc>
          <w:tcPr>
            <w:tcW w:w="1218" w:type="dxa"/>
            <w:tcBorders>
              <w:top w:val="single" w:color="000000" w:sz="12" w:space="0"/>
              <w:left w:val="nil"/>
              <w:bottom w:val="single" w:color="000000" w:sz="4" w:space="0"/>
              <w:right w:val="nil"/>
            </w:tcBorders>
            <w:shd w:val="clear" w:color="auto" w:fill="FFFFFF"/>
          </w:tcPr>
          <w:p w14:paraId="760E9CE8">
            <w:pPr>
              <w:pStyle w:val="9"/>
              <w:bidi w:val="0"/>
              <w:rPr>
                <w:rFonts w:hint="eastAsia"/>
              </w:rPr>
            </w:pPr>
            <w:r>
              <w:rPr>
                <w:rFonts w:hint="eastAsia"/>
                <w:lang w:val="en-US" w:eastAsia="zh-CN"/>
              </w:rPr>
              <w:t>业务场景</w:t>
            </w:r>
          </w:p>
        </w:tc>
        <w:tc>
          <w:tcPr>
            <w:tcW w:w="1218" w:type="dxa"/>
            <w:tcBorders>
              <w:top w:val="single" w:color="000000" w:sz="12" w:space="0"/>
              <w:left w:val="nil"/>
              <w:bottom w:val="single" w:color="000000" w:sz="4" w:space="0"/>
              <w:right w:val="nil"/>
            </w:tcBorders>
            <w:shd w:val="clear" w:color="auto" w:fill="FFFFFF"/>
          </w:tcPr>
          <w:p w14:paraId="61FAAF19">
            <w:pPr>
              <w:pStyle w:val="9"/>
              <w:bidi w:val="0"/>
              <w:rPr>
                <w:rFonts w:hint="eastAsia"/>
              </w:rPr>
            </w:pPr>
            <w:r>
              <w:rPr>
                <w:rFonts w:hint="eastAsia"/>
                <w:lang w:val="en-US" w:eastAsia="zh-CN"/>
              </w:rPr>
              <w:t>对应实证变量</w:t>
            </w:r>
          </w:p>
        </w:tc>
        <w:tc>
          <w:tcPr>
            <w:tcW w:w="1218" w:type="dxa"/>
            <w:tcBorders>
              <w:top w:val="single" w:color="000000" w:sz="12" w:space="0"/>
              <w:left w:val="nil"/>
              <w:bottom w:val="single" w:color="000000" w:sz="4" w:space="0"/>
              <w:right w:val="nil"/>
            </w:tcBorders>
            <w:shd w:val="clear" w:color="auto" w:fill="FFFFFF"/>
          </w:tcPr>
          <w:p w14:paraId="76E366CF">
            <w:pPr>
              <w:pStyle w:val="9"/>
              <w:bidi w:val="0"/>
              <w:rPr>
                <w:rFonts w:hint="eastAsia"/>
              </w:rPr>
            </w:pPr>
            <w:r>
              <w:rPr>
                <w:rFonts w:hint="eastAsia"/>
                <w:lang w:val="en-US" w:eastAsia="zh-CN"/>
              </w:rPr>
              <w:t>DID效应量</w:t>
            </w:r>
          </w:p>
        </w:tc>
        <w:tc>
          <w:tcPr>
            <w:tcW w:w="1218" w:type="dxa"/>
            <w:tcBorders>
              <w:top w:val="single" w:color="000000" w:sz="12" w:space="0"/>
              <w:left w:val="nil"/>
              <w:bottom w:val="single" w:color="000000" w:sz="4" w:space="0"/>
              <w:right w:val="nil"/>
            </w:tcBorders>
            <w:shd w:val="clear" w:color="auto" w:fill="FFFFFF"/>
          </w:tcPr>
          <w:p w14:paraId="5A19EEF8">
            <w:pPr>
              <w:pStyle w:val="9"/>
              <w:bidi w:val="0"/>
              <w:rPr>
                <w:rFonts w:hint="eastAsia"/>
              </w:rPr>
            </w:pPr>
            <w:r>
              <w:rPr>
                <w:rFonts w:hint="eastAsia"/>
                <w:lang w:val="en-US" w:eastAsia="zh-CN"/>
              </w:rPr>
              <w:t>基线数据</w:t>
            </w:r>
          </w:p>
        </w:tc>
        <w:tc>
          <w:tcPr>
            <w:tcW w:w="1218" w:type="dxa"/>
            <w:tcBorders>
              <w:top w:val="single" w:color="000000" w:sz="12" w:space="0"/>
              <w:left w:val="nil"/>
              <w:bottom w:val="single" w:color="000000" w:sz="4" w:space="0"/>
              <w:right w:val="nil"/>
            </w:tcBorders>
            <w:shd w:val="clear" w:color="auto" w:fill="FFFFFF"/>
          </w:tcPr>
          <w:p w14:paraId="58F87341">
            <w:pPr>
              <w:pStyle w:val="9"/>
              <w:bidi w:val="0"/>
              <w:rPr>
                <w:rFonts w:hint="eastAsia"/>
              </w:rPr>
            </w:pPr>
            <w:r>
              <w:rPr>
                <w:rFonts w:hint="eastAsia"/>
                <w:lang w:val="en-US" w:eastAsia="zh-CN"/>
              </w:rPr>
              <w:t>折算经济价值</w:t>
            </w:r>
          </w:p>
        </w:tc>
        <w:tc>
          <w:tcPr>
            <w:tcW w:w="1219" w:type="dxa"/>
            <w:tcBorders>
              <w:top w:val="single" w:color="000000" w:sz="12" w:space="0"/>
              <w:left w:val="nil"/>
              <w:bottom w:val="single" w:color="000000" w:sz="4" w:space="0"/>
              <w:right w:val="nil"/>
            </w:tcBorders>
            <w:shd w:val="clear" w:color="auto" w:fill="FFFFFF"/>
          </w:tcPr>
          <w:p w14:paraId="45DC235A">
            <w:pPr>
              <w:pStyle w:val="9"/>
              <w:bidi w:val="0"/>
              <w:rPr>
                <w:rFonts w:hint="eastAsia"/>
              </w:rPr>
            </w:pPr>
            <w:r>
              <w:rPr>
                <w:rFonts w:hint="eastAsia"/>
                <w:lang w:val="en-US" w:eastAsia="zh-CN"/>
              </w:rPr>
              <w:t>95%置信区间</w:t>
            </w:r>
          </w:p>
        </w:tc>
      </w:tr>
      <w:tr w14:paraId="4DCDF2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8" w:type="dxa"/>
            <w:tcBorders>
              <w:top w:val="single" w:color="000000" w:sz="4" w:space="0"/>
              <w:left w:val="nil"/>
              <w:bottom w:val="nil"/>
              <w:right w:val="nil"/>
            </w:tcBorders>
            <w:shd w:val="clear" w:color="auto" w:fill="FFFFFF"/>
          </w:tcPr>
          <w:p w14:paraId="639C50F1">
            <w:pPr>
              <w:pStyle w:val="9"/>
              <w:bidi w:val="0"/>
              <w:rPr>
                <w:rFonts w:hint="eastAsia"/>
              </w:rPr>
            </w:pPr>
            <w:r>
              <w:rPr>
                <w:rFonts w:hint="eastAsia"/>
                <w:lang w:val="en-US" w:eastAsia="zh-CN"/>
              </w:rPr>
              <w:t>DID直接折算</w:t>
            </w:r>
          </w:p>
        </w:tc>
        <w:tc>
          <w:tcPr>
            <w:tcW w:w="1218" w:type="dxa"/>
            <w:tcBorders>
              <w:top w:val="single" w:color="000000" w:sz="4" w:space="0"/>
              <w:left w:val="nil"/>
              <w:bottom w:val="nil"/>
              <w:right w:val="nil"/>
            </w:tcBorders>
            <w:shd w:val="clear" w:color="auto" w:fill="FFFFFF"/>
          </w:tcPr>
          <w:p w14:paraId="465E6FBF">
            <w:pPr>
              <w:pStyle w:val="9"/>
              <w:bidi w:val="0"/>
              <w:rPr>
                <w:rFonts w:hint="eastAsia"/>
              </w:rPr>
            </w:pPr>
            <w:r>
              <w:rPr>
                <w:rFonts w:hint="eastAsia"/>
                <w:lang w:val="en-US" w:eastAsia="zh-CN"/>
              </w:rPr>
              <w:t>营销经营</w:t>
            </w:r>
          </w:p>
        </w:tc>
        <w:tc>
          <w:tcPr>
            <w:tcW w:w="1218" w:type="dxa"/>
            <w:tcBorders>
              <w:top w:val="single" w:color="000000" w:sz="4" w:space="0"/>
              <w:left w:val="nil"/>
              <w:bottom w:val="nil"/>
              <w:right w:val="nil"/>
            </w:tcBorders>
            <w:shd w:val="clear" w:color="auto" w:fill="FFFFFF"/>
          </w:tcPr>
          <w:p w14:paraId="060509C6">
            <w:pPr>
              <w:pStyle w:val="9"/>
              <w:bidi w:val="0"/>
              <w:rPr>
                <w:rFonts w:hint="eastAsia"/>
              </w:rPr>
            </w:pPr>
            <w:r>
              <w:rPr>
                <w:rFonts w:hint="eastAsia"/>
                <w:lang w:val="en-US" w:eastAsia="zh-CN"/>
              </w:rPr>
              <w:t>营销转化率+1.43pp</w:t>
            </w:r>
          </w:p>
        </w:tc>
        <w:tc>
          <w:tcPr>
            <w:tcW w:w="1218" w:type="dxa"/>
            <w:tcBorders>
              <w:top w:val="single" w:color="000000" w:sz="4" w:space="0"/>
              <w:left w:val="nil"/>
              <w:bottom w:val="nil"/>
              <w:right w:val="nil"/>
            </w:tcBorders>
            <w:shd w:val="clear" w:color="auto" w:fill="FFFFFF"/>
          </w:tcPr>
          <w:p w14:paraId="4EC45B38">
            <w:pPr>
              <w:pStyle w:val="9"/>
              <w:bidi w:val="0"/>
              <w:rPr>
                <w:rFonts w:hint="eastAsia"/>
              </w:rPr>
            </w:pPr>
            <w:r>
              <w:rPr>
                <w:rFonts w:hint="eastAsia"/>
                <w:lang w:val="en-US" w:eastAsia="zh-CN"/>
              </w:rPr>
              <w:t>+1.43pp</w:t>
            </w:r>
          </w:p>
        </w:tc>
        <w:tc>
          <w:tcPr>
            <w:tcW w:w="1218" w:type="dxa"/>
            <w:tcBorders>
              <w:top w:val="single" w:color="000000" w:sz="4" w:space="0"/>
              <w:left w:val="nil"/>
              <w:bottom w:val="nil"/>
              <w:right w:val="nil"/>
            </w:tcBorders>
            <w:shd w:val="clear" w:color="auto" w:fill="FFFFFF"/>
          </w:tcPr>
          <w:p w14:paraId="04AB07D2">
            <w:pPr>
              <w:pStyle w:val="9"/>
              <w:bidi w:val="0"/>
              <w:rPr>
                <w:rFonts w:hint="eastAsia"/>
              </w:rPr>
            </w:pPr>
            <w:r>
              <w:rPr>
                <w:rFonts w:hint="eastAsia"/>
                <w:lang w:val="en-US" w:eastAsia="zh-CN"/>
              </w:rPr>
              <w:t>月触达280万人</w:t>
            </w:r>
          </w:p>
        </w:tc>
        <w:tc>
          <w:tcPr>
            <w:tcW w:w="1218" w:type="dxa"/>
            <w:tcBorders>
              <w:top w:val="single" w:color="000000" w:sz="4" w:space="0"/>
              <w:left w:val="nil"/>
              <w:bottom w:val="nil"/>
              <w:right w:val="nil"/>
            </w:tcBorders>
            <w:shd w:val="clear" w:color="auto" w:fill="FFFFFF"/>
          </w:tcPr>
          <w:p w14:paraId="782776E0">
            <w:pPr>
              <w:pStyle w:val="9"/>
              <w:bidi w:val="0"/>
              <w:rPr>
                <w:rFonts w:hint="eastAsia"/>
              </w:rPr>
            </w:pPr>
            <w:r>
              <w:rPr>
                <w:rFonts w:hint="eastAsia"/>
                <w:lang w:val="en-US" w:eastAsia="zh-CN"/>
              </w:rPr>
              <w:t>额外新增客户48.1万人/年</w:t>
            </w:r>
          </w:p>
        </w:tc>
        <w:tc>
          <w:tcPr>
            <w:tcW w:w="1219" w:type="dxa"/>
            <w:tcBorders>
              <w:top w:val="single" w:color="000000" w:sz="4" w:space="0"/>
              <w:left w:val="nil"/>
              <w:bottom w:val="nil"/>
              <w:right w:val="nil"/>
            </w:tcBorders>
            <w:shd w:val="clear" w:color="auto" w:fill="FFFFFF"/>
          </w:tcPr>
          <w:p w14:paraId="13908DFE">
            <w:pPr>
              <w:pStyle w:val="9"/>
              <w:bidi w:val="0"/>
              <w:rPr>
                <w:rFonts w:hint="eastAsia"/>
              </w:rPr>
            </w:pPr>
            <w:r>
              <w:rPr>
                <w:rFonts w:hint="eastAsia"/>
                <w:lang w:val="en-US" w:eastAsia="zh-CN"/>
              </w:rPr>
              <w:t>[41.3,73.9]万人</w:t>
            </w:r>
          </w:p>
        </w:tc>
      </w:tr>
      <w:tr w14:paraId="10F2E6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8" w:type="dxa"/>
            <w:tcBorders>
              <w:top w:val="nil"/>
              <w:left w:val="nil"/>
              <w:bottom w:val="nil"/>
              <w:right w:val="nil"/>
            </w:tcBorders>
            <w:shd w:val="clear" w:color="auto" w:fill="FFFFFF"/>
          </w:tcPr>
          <w:p w14:paraId="35EF86E5">
            <w:pPr>
              <w:pStyle w:val="9"/>
              <w:bidi w:val="0"/>
              <w:rPr>
                <w:rFonts w:hint="eastAsia"/>
              </w:rPr>
            </w:pPr>
            <w:r>
              <w:rPr>
                <w:rFonts w:hint="eastAsia"/>
                <w:lang w:val="en-US" w:eastAsia="zh-CN"/>
              </w:rPr>
              <w:t>DID直接折算</w:t>
            </w:r>
          </w:p>
        </w:tc>
        <w:tc>
          <w:tcPr>
            <w:tcW w:w="1218" w:type="dxa"/>
            <w:tcBorders>
              <w:top w:val="nil"/>
              <w:left w:val="nil"/>
              <w:bottom w:val="nil"/>
              <w:right w:val="nil"/>
            </w:tcBorders>
            <w:shd w:val="clear" w:color="auto" w:fill="FFFFFF"/>
          </w:tcPr>
          <w:p w14:paraId="110CFFA7">
            <w:pPr>
              <w:pStyle w:val="9"/>
              <w:bidi w:val="0"/>
              <w:rPr>
                <w:rFonts w:hint="eastAsia"/>
              </w:rPr>
            </w:pPr>
            <w:r>
              <w:rPr>
                <w:rFonts w:hint="eastAsia"/>
                <w:lang w:val="en-US" w:eastAsia="zh-CN"/>
              </w:rPr>
              <w:t>营销经营</w:t>
            </w:r>
          </w:p>
        </w:tc>
        <w:tc>
          <w:tcPr>
            <w:tcW w:w="1218" w:type="dxa"/>
            <w:tcBorders>
              <w:top w:val="nil"/>
              <w:left w:val="nil"/>
              <w:bottom w:val="nil"/>
              <w:right w:val="nil"/>
            </w:tcBorders>
            <w:shd w:val="clear" w:color="auto" w:fill="FFFFFF"/>
          </w:tcPr>
          <w:p w14:paraId="665A452E">
            <w:pPr>
              <w:pStyle w:val="9"/>
              <w:bidi w:val="0"/>
              <w:rPr>
                <w:rFonts w:hint="eastAsia"/>
              </w:rPr>
            </w:pPr>
            <w:r>
              <w:rPr>
                <w:rFonts w:hint="eastAsia"/>
                <w:lang w:val="en-US" w:eastAsia="zh-CN"/>
              </w:rPr>
              <w:t>单客获取成本降幅−18.67pp</w:t>
            </w:r>
          </w:p>
        </w:tc>
        <w:tc>
          <w:tcPr>
            <w:tcW w:w="1218" w:type="dxa"/>
            <w:tcBorders>
              <w:top w:val="nil"/>
              <w:left w:val="nil"/>
              <w:bottom w:val="nil"/>
              <w:right w:val="nil"/>
            </w:tcBorders>
            <w:shd w:val="clear" w:color="auto" w:fill="FFFFFF"/>
          </w:tcPr>
          <w:p w14:paraId="66E49B5A">
            <w:pPr>
              <w:pStyle w:val="9"/>
              <w:bidi w:val="0"/>
              <w:rPr>
                <w:rFonts w:hint="eastAsia"/>
              </w:rPr>
            </w:pPr>
            <w:r>
              <w:rPr>
                <w:rFonts w:hint="eastAsia"/>
                <w:lang w:val="en-US" w:eastAsia="zh-CN"/>
              </w:rPr>
              <w:t>−18.67pp</w:t>
            </w:r>
          </w:p>
        </w:tc>
        <w:tc>
          <w:tcPr>
            <w:tcW w:w="1218" w:type="dxa"/>
            <w:tcBorders>
              <w:top w:val="nil"/>
              <w:left w:val="nil"/>
              <w:bottom w:val="nil"/>
              <w:right w:val="nil"/>
            </w:tcBorders>
            <w:shd w:val="clear" w:color="auto" w:fill="FFFFFF"/>
          </w:tcPr>
          <w:p w14:paraId="335F5DED">
            <w:pPr>
              <w:pStyle w:val="9"/>
              <w:bidi w:val="0"/>
              <w:rPr>
                <w:rFonts w:hint="eastAsia"/>
              </w:rPr>
            </w:pPr>
            <w:r>
              <w:rPr>
                <w:rFonts w:hint="eastAsia"/>
                <w:lang w:val="en-US" w:eastAsia="zh-CN"/>
              </w:rPr>
              <w:t>CAC基线187.4元</w:t>
            </w:r>
          </w:p>
        </w:tc>
        <w:tc>
          <w:tcPr>
            <w:tcW w:w="1218" w:type="dxa"/>
            <w:tcBorders>
              <w:top w:val="nil"/>
              <w:left w:val="nil"/>
              <w:bottom w:val="nil"/>
              <w:right w:val="nil"/>
            </w:tcBorders>
            <w:shd w:val="clear" w:color="auto" w:fill="FFFFFF"/>
          </w:tcPr>
          <w:p w14:paraId="77B6C1ED">
            <w:pPr>
              <w:pStyle w:val="9"/>
              <w:bidi w:val="0"/>
              <w:rPr>
                <w:rFonts w:hint="eastAsia"/>
              </w:rPr>
            </w:pPr>
            <w:r>
              <w:rPr>
                <w:rFonts w:hint="eastAsia"/>
                <w:lang w:val="en-US" w:eastAsia="zh-CN"/>
              </w:rPr>
              <w:t>年化节约成本约2.72亿元</w:t>
            </w:r>
          </w:p>
        </w:tc>
        <w:tc>
          <w:tcPr>
            <w:tcW w:w="1219" w:type="dxa"/>
            <w:tcBorders>
              <w:top w:val="nil"/>
              <w:left w:val="nil"/>
              <w:bottom w:val="nil"/>
              <w:right w:val="nil"/>
            </w:tcBorders>
            <w:shd w:val="clear" w:color="auto" w:fill="FFFFFF"/>
          </w:tcPr>
          <w:p w14:paraId="6DC48FFE">
            <w:pPr>
              <w:pStyle w:val="9"/>
              <w:bidi w:val="0"/>
              <w:rPr>
                <w:rFonts w:hint="eastAsia"/>
              </w:rPr>
            </w:pPr>
            <w:r>
              <w:rPr>
                <w:rFonts w:hint="eastAsia"/>
                <w:lang w:val="en-US" w:eastAsia="zh-CN"/>
              </w:rPr>
              <w:t>[2.18,3.26]亿元</w:t>
            </w:r>
          </w:p>
        </w:tc>
      </w:tr>
      <w:tr w14:paraId="039621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8" w:type="dxa"/>
            <w:tcBorders>
              <w:top w:val="nil"/>
              <w:left w:val="nil"/>
              <w:bottom w:val="nil"/>
              <w:right w:val="nil"/>
            </w:tcBorders>
            <w:shd w:val="clear" w:color="auto" w:fill="FFFFFF"/>
          </w:tcPr>
          <w:p w14:paraId="200675C1">
            <w:pPr>
              <w:pStyle w:val="9"/>
              <w:bidi w:val="0"/>
              <w:rPr>
                <w:rFonts w:hint="eastAsia"/>
              </w:rPr>
            </w:pPr>
            <w:r>
              <w:rPr>
                <w:rFonts w:hint="eastAsia"/>
                <w:lang w:val="en-US" w:eastAsia="zh-CN"/>
              </w:rPr>
              <w:t>DID直接折算</w:t>
            </w:r>
          </w:p>
        </w:tc>
        <w:tc>
          <w:tcPr>
            <w:tcW w:w="1218" w:type="dxa"/>
            <w:tcBorders>
              <w:top w:val="nil"/>
              <w:left w:val="nil"/>
              <w:bottom w:val="nil"/>
              <w:right w:val="nil"/>
            </w:tcBorders>
            <w:shd w:val="clear" w:color="auto" w:fill="FFFFFF"/>
          </w:tcPr>
          <w:p w14:paraId="57CC91B1">
            <w:pPr>
              <w:pStyle w:val="9"/>
              <w:bidi w:val="0"/>
              <w:rPr>
                <w:rFonts w:hint="eastAsia"/>
              </w:rPr>
            </w:pPr>
            <w:r>
              <w:rPr>
                <w:rFonts w:hint="eastAsia"/>
                <w:lang w:val="en-US" w:eastAsia="zh-CN"/>
              </w:rPr>
              <w:t>财富管理</w:t>
            </w:r>
          </w:p>
        </w:tc>
        <w:tc>
          <w:tcPr>
            <w:tcW w:w="1218" w:type="dxa"/>
            <w:tcBorders>
              <w:top w:val="nil"/>
              <w:left w:val="nil"/>
              <w:bottom w:val="nil"/>
              <w:right w:val="nil"/>
            </w:tcBorders>
            <w:shd w:val="clear" w:color="auto" w:fill="FFFFFF"/>
          </w:tcPr>
          <w:p w14:paraId="07817E4B">
            <w:pPr>
              <w:pStyle w:val="9"/>
              <w:bidi w:val="0"/>
              <w:rPr>
                <w:rFonts w:hint="eastAsia"/>
              </w:rPr>
            </w:pPr>
            <w:r>
              <w:rPr>
                <w:rFonts w:hint="eastAsia"/>
                <w:lang w:val="en-US" w:eastAsia="zh-CN"/>
              </w:rPr>
              <w:t>人均AUM月均增长率+0.38pp</w:t>
            </w:r>
          </w:p>
        </w:tc>
        <w:tc>
          <w:tcPr>
            <w:tcW w:w="1218" w:type="dxa"/>
            <w:tcBorders>
              <w:top w:val="nil"/>
              <w:left w:val="nil"/>
              <w:bottom w:val="nil"/>
              <w:right w:val="nil"/>
            </w:tcBorders>
            <w:shd w:val="clear" w:color="auto" w:fill="FFFFFF"/>
          </w:tcPr>
          <w:p w14:paraId="4E30FCF6">
            <w:pPr>
              <w:pStyle w:val="9"/>
              <w:bidi w:val="0"/>
              <w:rPr>
                <w:rFonts w:hint="eastAsia"/>
              </w:rPr>
            </w:pPr>
            <w:r>
              <w:rPr>
                <w:rFonts w:hint="eastAsia"/>
                <w:lang w:val="en-US" w:eastAsia="zh-CN"/>
              </w:rPr>
              <w:t>+0.38pp</w:t>
            </w:r>
          </w:p>
        </w:tc>
        <w:tc>
          <w:tcPr>
            <w:tcW w:w="1218" w:type="dxa"/>
            <w:tcBorders>
              <w:top w:val="nil"/>
              <w:left w:val="nil"/>
              <w:bottom w:val="nil"/>
              <w:right w:val="nil"/>
            </w:tcBorders>
            <w:shd w:val="clear" w:color="auto" w:fill="FFFFFF"/>
          </w:tcPr>
          <w:p w14:paraId="5EDC8AF3">
            <w:pPr>
              <w:pStyle w:val="9"/>
              <w:bidi w:val="0"/>
              <w:rPr>
                <w:rFonts w:hint="eastAsia"/>
              </w:rPr>
            </w:pPr>
            <w:r>
              <w:rPr>
                <w:rFonts w:hint="eastAsia"/>
                <w:lang w:val="en-US" w:eastAsia="zh-CN"/>
              </w:rPr>
              <w:t>人均AUM 23.4万元</w:t>
            </w:r>
          </w:p>
        </w:tc>
        <w:tc>
          <w:tcPr>
            <w:tcW w:w="1218" w:type="dxa"/>
            <w:tcBorders>
              <w:top w:val="nil"/>
              <w:left w:val="nil"/>
              <w:bottom w:val="nil"/>
              <w:right w:val="nil"/>
            </w:tcBorders>
            <w:shd w:val="clear" w:color="auto" w:fill="FFFFFF"/>
          </w:tcPr>
          <w:p w14:paraId="020B6E84">
            <w:pPr>
              <w:pStyle w:val="9"/>
              <w:bidi w:val="0"/>
              <w:rPr>
                <w:rFonts w:hint="eastAsia"/>
              </w:rPr>
            </w:pPr>
            <w:r>
              <w:rPr>
                <w:rFonts w:hint="eastAsia"/>
                <w:lang w:val="en-US" w:eastAsia="zh-CN"/>
              </w:rPr>
              <w:t>额外AUM积累约32.6亿元</w:t>
            </w:r>
          </w:p>
        </w:tc>
        <w:tc>
          <w:tcPr>
            <w:tcW w:w="1219" w:type="dxa"/>
            <w:tcBorders>
              <w:top w:val="nil"/>
              <w:left w:val="nil"/>
              <w:bottom w:val="nil"/>
              <w:right w:val="nil"/>
            </w:tcBorders>
            <w:shd w:val="clear" w:color="auto" w:fill="FFFFFF"/>
          </w:tcPr>
          <w:p w14:paraId="55C9CB3C">
            <w:pPr>
              <w:pStyle w:val="9"/>
              <w:bidi w:val="0"/>
              <w:rPr>
                <w:rFonts w:hint="eastAsia"/>
              </w:rPr>
            </w:pPr>
            <w:r>
              <w:rPr>
                <w:rFonts w:hint="eastAsia"/>
                <w:lang w:val="en-US" w:eastAsia="zh-CN"/>
              </w:rPr>
              <w:t>[23.1,42.1]亿元</w:t>
            </w:r>
          </w:p>
        </w:tc>
      </w:tr>
      <w:tr w14:paraId="64A926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8" w:type="dxa"/>
            <w:tcBorders>
              <w:top w:val="nil"/>
              <w:left w:val="nil"/>
              <w:bottom w:val="nil"/>
              <w:right w:val="nil"/>
            </w:tcBorders>
            <w:shd w:val="clear" w:color="auto" w:fill="FFFFFF"/>
          </w:tcPr>
          <w:p w14:paraId="30512C9E">
            <w:pPr>
              <w:pStyle w:val="9"/>
              <w:bidi w:val="0"/>
              <w:rPr>
                <w:rFonts w:hint="eastAsia"/>
              </w:rPr>
            </w:pPr>
            <w:r>
              <w:rPr>
                <w:rFonts w:hint="eastAsia"/>
                <w:lang w:val="en-US" w:eastAsia="zh-CN"/>
              </w:rPr>
              <w:t>DID直接折算</w:t>
            </w:r>
          </w:p>
        </w:tc>
        <w:tc>
          <w:tcPr>
            <w:tcW w:w="1218" w:type="dxa"/>
            <w:tcBorders>
              <w:top w:val="nil"/>
              <w:left w:val="nil"/>
              <w:bottom w:val="nil"/>
              <w:right w:val="nil"/>
            </w:tcBorders>
            <w:shd w:val="clear" w:color="auto" w:fill="FFFFFF"/>
          </w:tcPr>
          <w:p w14:paraId="21BEE0D1">
            <w:pPr>
              <w:pStyle w:val="9"/>
              <w:bidi w:val="0"/>
              <w:rPr>
                <w:rFonts w:hint="eastAsia"/>
              </w:rPr>
            </w:pPr>
            <w:r>
              <w:rPr>
                <w:rFonts w:hint="eastAsia"/>
                <w:lang w:val="en-US" w:eastAsia="zh-CN"/>
              </w:rPr>
              <w:t>财富管理</w:t>
            </w:r>
          </w:p>
        </w:tc>
        <w:tc>
          <w:tcPr>
            <w:tcW w:w="1218" w:type="dxa"/>
            <w:tcBorders>
              <w:top w:val="nil"/>
              <w:left w:val="nil"/>
              <w:bottom w:val="nil"/>
              <w:right w:val="nil"/>
            </w:tcBorders>
            <w:shd w:val="clear" w:color="auto" w:fill="FFFFFF"/>
          </w:tcPr>
          <w:p w14:paraId="776C1AFD">
            <w:pPr>
              <w:pStyle w:val="9"/>
              <w:bidi w:val="0"/>
              <w:rPr>
                <w:rFonts w:hint="eastAsia"/>
              </w:rPr>
            </w:pPr>
            <w:r>
              <w:rPr>
                <w:rFonts w:hint="eastAsia"/>
                <w:lang w:val="en-US" w:eastAsia="zh-CN"/>
              </w:rPr>
              <w:t>产品交叉销售成功率+4.71pp</w:t>
            </w:r>
          </w:p>
        </w:tc>
        <w:tc>
          <w:tcPr>
            <w:tcW w:w="1218" w:type="dxa"/>
            <w:tcBorders>
              <w:top w:val="nil"/>
              <w:left w:val="nil"/>
              <w:bottom w:val="nil"/>
              <w:right w:val="nil"/>
            </w:tcBorders>
            <w:shd w:val="clear" w:color="auto" w:fill="FFFFFF"/>
          </w:tcPr>
          <w:p w14:paraId="199CE410">
            <w:pPr>
              <w:pStyle w:val="9"/>
              <w:bidi w:val="0"/>
              <w:rPr>
                <w:rFonts w:hint="eastAsia"/>
              </w:rPr>
            </w:pPr>
            <w:r>
              <w:rPr>
                <w:rFonts w:hint="eastAsia"/>
                <w:lang w:val="en-US" w:eastAsia="zh-CN"/>
              </w:rPr>
              <w:t>+4.71pp</w:t>
            </w:r>
          </w:p>
        </w:tc>
        <w:tc>
          <w:tcPr>
            <w:tcW w:w="1218" w:type="dxa"/>
            <w:tcBorders>
              <w:top w:val="nil"/>
              <w:left w:val="nil"/>
              <w:bottom w:val="nil"/>
              <w:right w:val="nil"/>
            </w:tcBorders>
            <w:shd w:val="clear" w:color="auto" w:fill="FFFFFF"/>
          </w:tcPr>
          <w:p w14:paraId="67AA0BCB">
            <w:pPr>
              <w:pStyle w:val="9"/>
              <w:bidi w:val="0"/>
              <w:rPr>
                <w:rFonts w:hint="eastAsia"/>
              </w:rPr>
            </w:pPr>
            <w:r>
              <w:rPr>
                <w:rFonts w:hint="eastAsia"/>
                <w:lang w:val="en-US" w:eastAsia="zh-CN"/>
              </w:rPr>
              <w:t>月推荐320万笔</w:t>
            </w:r>
          </w:p>
        </w:tc>
        <w:tc>
          <w:tcPr>
            <w:tcW w:w="1218" w:type="dxa"/>
            <w:tcBorders>
              <w:top w:val="nil"/>
              <w:left w:val="nil"/>
              <w:bottom w:val="nil"/>
              <w:right w:val="nil"/>
            </w:tcBorders>
            <w:shd w:val="clear" w:color="auto" w:fill="FFFFFF"/>
          </w:tcPr>
          <w:p w14:paraId="5DD37AB9">
            <w:pPr>
              <w:pStyle w:val="9"/>
              <w:bidi w:val="0"/>
              <w:rPr>
                <w:rFonts w:hint="eastAsia"/>
              </w:rPr>
            </w:pPr>
            <w:r>
              <w:rPr>
                <w:rFonts w:hint="eastAsia"/>
                <w:lang w:val="en-US" w:eastAsia="zh-CN"/>
              </w:rPr>
              <w:t>年化额外佣金约1.77亿元</w:t>
            </w:r>
          </w:p>
        </w:tc>
        <w:tc>
          <w:tcPr>
            <w:tcW w:w="1219" w:type="dxa"/>
            <w:tcBorders>
              <w:top w:val="nil"/>
              <w:left w:val="nil"/>
              <w:bottom w:val="nil"/>
              <w:right w:val="nil"/>
            </w:tcBorders>
            <w:shd w:val="clear" w:color="auto" w:fill="FFFFFF"/>
          </w:tcPr>
          <w:p w14:paraId="2246EFAE">
            <w:pPr>
              <w:pStyle w:val="9"/>
              <w:bidi w:val="0"/>
              <w:rPr>
                <w:rFonts w:hint="eastAsia"/>
              </w:rPr>
            </w:pPr>
            <w:r>
              <w:rPr>
                <w:rFonts w:hint="eastAsia"/>
                <w:lang w:val="en-US" w:eastAsia="zh-CN"/>
              </w:rPr>
              <w:t>[1.34,2.20]亿元</w:t>
            </w:r>
          </w:p>
        </w:tc>
      </w:tr>
      <w:tr w14:paraId="34A6C9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8" w:type="dxa"/>
            <w:tcBorders>
              <w:top w:val="nil"/>
              <w:left w:val="nil"/>
              <w:bottom w:val="nil"/>
              <w:right w:val="nil"/>
            </w:tcBorders>
            <w:shd w:val="clear" w:color="auto" w:fill="FFFFFF"/>
          </w:tcPr>
          <w:p w14:paraId="2B4EDCA3">
            <w:pPr>
              <w:pStyle w:val="9"/>
              <w:bidi w:val="0"/>
              <w:rPr>
                <w:rFonts w:hint="eastAsia"/>
              </w:rPr>
            </w:pPr>
            <w:r>
              <w:rPr>
                <w:rFonts w:hint="eastAsia"/>
                <w:lang w:val="en-US" w:eastAsia="zh-CN"/>
              </w:rPr>
              <w:t>辅助描述性估算†</w:t>
            </w:r>
          </w:p>
        </w:tc>
        <w:tc>
          <w:tcPr>
            <w:tcW w:w="1218" w:type="dxa"/>
            <w:tcBorders>
              <w:top w:val="nil"/>
              <w:left w:val="nil"/>
              <w:bottom w:val="nil"/>
              <w:right w:val="nil"/>
            </w:tcBorders>
            <w:shd w:val="clear" w:color="auto" w:fill="FFFFFF"/>
          </w:tcPr>
          <w:p w14:paraId="674C933A">
            <w:pPr>
              <w:pStyle w:val="9"/>
              <w:bidi w:val="0"/>
              <w:rPr>
                <w:rFonts w:hint="eastAsia"/>
              </w:rPr>
            </w:pPr>
            <w:r>
              <w:rPr>
                <w:rFonts w:hint="eastAsia"/>
                <w:lang w:val="en-US" w:eastAsia="zh-CN"/>
              </w:rPr>
              <w:t>客服运营</w:t>
            </w:r>
          </w:p>
        </w:tc>
        <w:tc>
          <w:tcPr>
            <w:tcW w:w="1218" w:type="dxa"/>
            <w:tcBorders>
              <w:top w:val="nil"/>
              <w:left w:val="nil"/>
              <w:bottom w:val="nil"/>
              <w:right w:val="nil"/>
            </w:tcBorders>
            <w:shd w:val="clear" w:color="auto" w:fill="FFFFFF"/>
          </w:tcPr>
          <w:p w14:paraId="47D03BD7">
            <w:pPr>
              <w:pStyle w:val="9"/>
              <w:bidi w:val="0"/>
              <w:rPr>
                <w:rFonts w:hint="eastAsia"/>
              </w:rPr>
            </w:pPr>
            <w:r>
              <w:rPr>
                <w:rFonts w:hint="eastAsia"/>
                <w:lang w:val="en-US" w:eastAsia="zh-CN"/>
              </w:rPr>
              <w:t>一次解决率+20.9pp</w:t>
            </w:r>
          </w:p>
        </w:tc>
        <w:tc>
          <w:tcPr>
            <w:tcW w:w="1218" w:type="dxa"/>
            <w:tcBorders>
              <w:top w:val="nil"/>
              <w:left w:val="nil"/>
              <w:bottom w:val="nil"/>
              <w:right w:val="nil"/>
            </w:tcBorders>
            <w:shd w:val="clear" w:color="auto" w:fill="FFFFFF"/>
          </w:tcPr>
          <w:p w14:paraId="30504C76">
            <w:pPr>
              <w:pStyle w:val="9"/>
              <w:bidi w:val="0"/>
              <w:rPr>
                <w:rFonts w:hint="eastAsia"/>
              </w:rPr>
            </w:pPr>
            <w:r>
              <w:rPr>
                <w:rFonts w:hint="eastAsia"/>
                <w:lang w:val="en-US" w:eastAsia="zh-CN"/>
              </w:rPr>
              <w:t>参照人工溢出率−18.6pp</w:t>
            </w:r>
          </w:p>
        </w:tc>
        <w:tc>
          <w:tcPr>
            <w:tcW w:w="1218" w:type="dxa"/>
            <w:tcBorders>
              <w:top w:val="nil"/>
              <w:left w:val="nil"/>
              <w:bottom w:val="nil"/>
              <w:right w:val="nil"/>
            </w:tcBorders>
            <w:shd w:val="clear" w:color="auto" w:fill="FFFFFF"/>
          </w:tcPr>
          <w:p w14:paraId="6611C866">
            <w:pPr>
              <w:pStyle w:val="9"/>
              <w:bidi w:val="0"/>
              <w:rPr>
                <w:rFonts w:hint="eastAsia"/>
              </w:rPr>
            </w:pPr>
            <w:r>
              <w:rPr>
                <w:rFonts w:hint="eastAsia"/>
                <w:lang w:val="en-US" w:eastAsia="zh-CN"/>
              </w:rPr>
              <w:t>年服务1.79亿次</w:t>
            </w:r>
          </w:p>
        </w:tc>
        <w:tc>
          <w:tcPr>
            <w:tcW w:w="1218" w:type="dxa"/>
            <w:tcBorders>
              <w:top w:val="nil"/>
              <w:left w:val="nil"/>
              <w:bottom w:val="nil"/>
              <w:right w:val="nil"/>
            </w:tcBorders>
            <w:shd w:val="clear" w:color="auto" w:fill="FFFFFF"/>
          </w:tcPr>
          <w:p w14:paraId="1E115BF6">
            <w:pPr>
              <w:pStyle w:val="9"/>
              <w:bidi w:val="0"/>
              <w:rPr>
                <w:rFonts w:hint="eastAsia"/>
              </w:rPr>
            </w:pPr>
            <w:r>
              <w:rPr>
                <w:rFonts w:hint="eastAsia"/>
                <w:lang w:val="en-US" w:eastAsia="zh-CN"/>
              </w:rPr>
              <w:t>客服成本节约约3.26亿元</w:t>
            </w:r>
          </w:p>
        </w:tc>
        <w:tc>
          <w:tcPr>
            <w:tcW w:w="1219" w:type="dxa"/>
            <w:tcBorders>
              <w:top w:val="nil"/>
              <w:left w:val="nil"/>
              <w:bottom w:val="nil"/>
              <w:right w:val="nil"/>
            </w:tcBorders>
            <w:shd w:val="clear" w:color="auto" w:fill="FFFFFF"/>
          </w:tcPr>
          <w:p w14:paraId="39B7893B">
            <w:pPr>
              <w:pStyle w:val="9"/>
              <w:bidi w:val="0"/>
              <w:rPr>
                <w:rFonts w:hint="eastAsia"/>
              </w:rPr>
            </w:pPr>
            <w:r>
              <w:rPr>
                <w:rFonts w:hint="eastAsia"/>
                <w:lang w:val="en-US" w:eastAsia="zh-CN"/>
              </w:rPr>
              <w:t>参考值</w:t>
            </w:r>
          </w:p>
        </w:tc>
      </w:tr>
      <w:tr w14:paraId="1FCD0C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8" w:type="dxa"/>
            <w:tcBorders>
              <w:top w:val="nil"/>
              <w:left w:val="nil"/>
              <w:bottom w:val="single" w:color="000000" w:sz="12" w:space="0"/>
              <w:right w:val="nil"/>
            </w:tcBorders>
            <w:shd w:val="clear" w:color="auto" w:fill="FFFFFF"/>
          </w:tcPr>
          <w:p w14:paraId="53D90EE3">
            <w:pPr>
              <w:pStyle w:val="9"/>
              <w:bidi w:val="0"/>
              <w:rPr>
                <w:rFonts w:hint="eastAsia"/>
              </w:rPr>
            </w:pPr>
            <w:r>
              <w:rPr>
                <w:rFonts w:hint="eastAsia"/>
                <w:lang w:val="en-US" w:eastAsia="zh-CN"/>
              </w:rPr>
              <w:t>辅助描述性估算†</w:t>
            </w:r>
          </w:p>
        </w:tc>
        <w:tc>
          <w:tcPr>
            <w:tcW w:w="1218" w:type="dxa"/>
            <w:tcBorders>
              <w:top w:val="nil"/>
              <w:left w:val="nil"/>
              <w:bottom w:val="single" w:color="000000" w:sz="12" w:space="0"/>
              <w:right w:val="nil"/>
            </w:tcBorders>
            <w:shd w:val="clear" w:color="auto" w:fill="FFFFFF"/>
          </w:tcPr>
          <w:p w14:paraId="034A88C4">
            <w:pPr>
              <w:pStyle w:val="9"/>
              <w:bidi w:val="0"/>
              <w:rPr>
                <w:rFonts w:hint="eastAsia"/>
              </w:rPr>
            </w:pPr>
            <w:r>
              <w:rPr>
                <w:rFonts w:hint="eastAsia"/>
                <w:lang w:val="en-US" w:eastAsia="zh-CN"/>
              </w:rPr>
              <w:t>信贷业务</w:t>
            </w:r>
          </w:p>
        </w:tc>
        <w:tc>
          <w:tcPr>
            <w:tcW w:w="1218" w:type="dxa"/>
            <w:tcBorders>
              <w:top w:val="nil"/>
              <w:left w:val="nil"/>
              <w:bottom w:val="single" w:color="000000" w:sz="12" w:space="0"/>
              <w:right w:val="nil"/>
            </w:tcBorders>
            <w:shd w:val="clear" w:color="auto" w:fill="FFFFFF"/>
          </w:tcPr>
          <w:p w14:paraId="2196FD93">
            <w:pPr>
              <w:pStyle w:val="9"/>
              <w:bidi w:val="0"/>
              <w:rPr>
                <w:rFonts w:hint="eastAsia"/>
              </w:rPr>
            </w:pPr>
            <w:r>
              <w:rPr>
                <w:rFonts w:hint="eastAsia"/>
                <w:lang w:val="en-US" w:eastAsia="zh-CN"/>
              </w:rPr>
              <w:t>消费贷款自动审批率+24.3pp</w:t>
            </w:r>
          </w:p>
        </w:tc>
        <w:tc>
          <w:tcPr>
            <w:tcW w:w="1218" w:type="dxa"/>
            <w:tcBorders>
              <w:top w:val="nil"/>
              <w:left w:val="nil"/>
              <w:bottom w:val="single" w:color="000000" w:sz="12" w:space="0"/>
              <w:right w:val="nil"/>
            </w:tcBorders>
            <w:shd w:val="clear" w:color="auto" w:fill="FFFFFF"/>
          </w:tcPr>
          <w:p w14:paraId="541A023E">
            <w:pPr>
              <w:pStyle w:val="9"/>
              <w:bidi w:val="0"/>
              <w:rPr>
                <w:rFonts w:hint="eastAsia"/>
              </w:rPr>
            </w:pPr>
            <w:r>
              <w:rPr>
                <w:rFonts w:hint="eastAsia"/>
                <w:lang w:val="en-US" w:eastAsia="zh-CN"/>
              </w:rPr>
              <w:t>参照化解率+28.4pp</w:t>
            </w:r>
          </w:p>
        </w:tc>
        <w:tc>
          <w:tcPr>
            <w:tcW w:w="1218" w:type="dxa"/>
            <w:tcBorders>
              <w:top w:val="nil"/>
              <w:left w:val="nil"/>
              <w:bottom w:val="single" w:color="000000" w:sz="12" w:space="0"/>
              <w:right w:val="nil"/>
            </w:tcBorders>
            <w:shd w:val="clear" w:color="auto" w:fill="FFFFFF"/>
          </w:tcPr>
          <w:p w14:paraId="41AD4F35">
            <w:pPr>
              <w:pStyle w:val="9"/>
              <w:bidi w:val="0"/>
              <w:rPr>
                <w:rFonts w:hint="eastAsia"/>
              </w:rPr>
            </w:pPr>
            <w:r>
              <w:rPr>
                <w:rFonts w:hint="eastAsia"/>
                <w:lang w:val="en-US" w:eastAsia="zh-CN"/>
              </w:rPr>
              <w:t>早期逾期敞口14.82亿元</w:t>
            </w:r>
          </w:p>
        </w:tc>
        <w:tc>
          <w:tcPr>
            <w:tcW w:w="1218" w:type="dxa"/>
            <w:tcBorders>
              <w:top w:val="nil"/>
              <w:left w:val="nil"/>
              <w:bottom w:val="single" w:color="000000" w:sz="12" w:space="0"/>
              <w:right w:val="nil"/>
            </w:tcBorders>
            <w:shd w:val="clear" w:color="auto" w:fill="FFFFFF"/>
          </w:tcPr>
          <w:p w14:paraId="77ADE754">
            <w:pPr>
              <w:pStyle w:val="9"/>
              <w:bidi w:val="0"/>
              <w:rPr>
                <w:rFonts w:hint="eastAsia"/>
              </w:rPr>
            </w:pPr>
            <w:r>
              <w:rPr>
                <w:rFonts w:hint="eastAsia"/>
                <w:lang w:val="en-US" w:eastAsia="zh-CN"/>
              </w:rPr>
              <w:t>减少损失约1.92亿元</w:t>
            </w:r>
          </w:p>
        </w:tc>
        <w:tc>
          <w:tcPr>
            <w:tcW w:w="1219" w:type="dxa"/>
            <w:tcBorders>
              <w:top w:val="nil"/>
              <w:left w:val="nil"/>
              <w:bottom w:val="single" w:color="000000" w:sz="12" w:space="0"/>
              <w:right w:val="nil"/>
            </w:tcBorders>
            <w:shd w:val="clear" w:color="auto" w:fill="FFFFFF"/>
          </w:tcPr>
          <w:p w14:paraId="22E5F9C1">
            <w:pPr>
              <w:pStyle w:val="9"/>
              <w:bidi w:val="0"/>
              <w:rPr>
                <w:rFonts w:hint="eastAsia"/>
              </w:rPr>
            </w:pPr>
            <w:r>
              <w:rPr>
                <w:rFonts w:hint="eastAsia"/>
                <w:lang w:val="en-US" w:eastAsia="zh-CN"/>
              </w:rPr>
              <w:t>参考值</w:t>
            </w:r>
          </w:p>
        </w:tc>
      </w:tr>
    </w:tbl>
    <w:p w14:paraId="3DB24DCC">
      <w:pPr>
        <w:pageBreakBefore w:val="0"/>
        <w:widowControl w:val="0"/>
        <w:kinsoku/>
        <w:wordWrap/>
        <w:overflowPunct/>
        <w:topLinePunct w:val="0"/>
        <w:autoSpaceDE/>
        <w:autoSpaceDN/>
        <w:bidi w:val="0"/>
        <w:adjustRightInd/>
        <w:snapToGrid/>
        <w:spacing w:line="460" w:lineRule="exact"/>
        <w:ind w:firstLine="480" w:firstLineChars="200"/>
        <w:textAlignment w:val="auto"/>
        <w:rPr>
          <w:rFonts w:hint="eastAsia" w:ascii="宋体" w:hAnsi="宋体" w:eastAsia="宋体" w:cs="宋体"/>
          <w:sz w:val="24"/>
          <w:lang w:val="en-US" w:eastAsia="zh-CN"/>
        </w:rPr>
      </w:pPr>
      <w:r>
        <w:rPr>
          <w:rFonts w:hint="eastAsia" w:ascii="宋体" w:hAnsi="宋体" w:eastAsia="宋体" w:cs="宋体"/>
          <w:sz w:val="24"/>
          <w:lang w:val="en-US" w:eastAsia="zh-CN"/>
        </w:rPr>
        <w:t>注：†标注的辅助描述性估算以第三章描述性数据为基础进行近似折算，不具备DID严格因果推断效力，仅供经济量级参考；DID直接折算项的95%置信区间基于Delta方法，以DID系数95%置信区间为基础推导；所有折算均基于处理组47家分行的业务规模数据</w:t>
      </w:r>
    </w:p>
    <w:p w14:paraId="1A2E84D2">
      <w:pPr>
        <w:pageBreakBefore w:val="0"/>
        <w:widowControl w:val="0"/>
        <w:kinsoku/>
        <w:wordWrap/>
        <w:overflowPunct/>
        <w:topLinePunct w:val="0"/>
        <w:autoSpaceDE/>
        <w:autoSpaceDN/>
        <w:bidi w:val="0"/>
        <w:adjustRightInd/>
        <w:snapToGrid/>
        <w:spacing w:line="460" w:lineRule="exact"/>
        <w:ind w:firstLine="480" w:firstLineChars="200"/>
        <w:textAlignment w:val="auto"/>
        <w:rPr>
          <w:rFonts w:hint="eastAsia" w:ascii="宋体" w:hAnsi="宋体" w:eastAsia="宋体" w:cs="宋体"/>
          <w:sz w:val="24"/>
          <w:lang w:val="en-US" w:eastAsia="zh-CN"/>
        </w:rPr>
      </w:pPr>
      <w:r>
        <w:rPr>
          <w:rFonts w:hint="eastAsia" w:ascii="宋体" w:hAnsi="宋体" w:eastAsia="宋体" w:cs="宋体"/>
          <w:sz w:val="24"/>
          <w:lang w:val="en-US" w:eastAsia="zh-CN"/>
        </w:rPr>
        <w:t>四项DID直接折算结果显示，生成式AI系统在处理组47家分行的政策后12个月内，可量化的因果性经济增量涵盖客户规模扩张（额外新增48.1万转化客户）、资产规模增长（额外AUM积累32.6亿元）与成本节约（年化营销成本节约2.72亿元、额外交叉销售佣金1.77亿元）三个维度；辅助估算进一步揭示客服效率提升（成本节约约3.26亿元）与信贷风险化解（减少损失约1.92亿元）两个维度的量级参考。</w:t>
      </w:r>
    </w:p>
    <w:p w14:paraId="05A83779">
      <w:pPr>
        <w:pageBreakBefore w:val="0"/>
        <w:widowControl w:val="0"/>
        <w:kinsoku/>
        <w:wordWrap/>
        <w:overflowPunct/>
        <w:topLinePunct w:val="0"/>
        <w:autoSpaceDE/>
        <w:autoSpaceDN/>
        <w:bidi w:val="0"/>
        <w:adjustRightInd/>
        <w:snapToGrid/>
        <w:spacing w:line="460" w:lineRule="exact"/>
        <w:ind w:firstLine="480" w:firstLineChars="200"/>
        <w:textAlignment w:val="auto"/>
        <w:rPr>
          <w:rFonts w:hint="eastAsia" w:ascii="宋体" w:hAnsi="宋体" w:eastAsia="宋体" w:cs="宋体"/>
          <w:sz w:val="24"/>
          <w:lang w:val="en-US" w:eastAsia="zh-CN"/>
        </w:rPr>
      </w:pPr>
      <w:r>
        <w:rPr>
          <w:rFonts w:hint="eastAsia" w:ascii="宋体" w:hAnsi="宋体" w:eastAsia="宋体" w:cs="宋体"/>
          <w:sz w:val="24"/>
          <w:lang w:val="en-US" w:eastAsia="zh-CN"/>
        </w:rPr>
        <w:t>值得特别关注的是，各维度经济价值的实现路径存在明显差异：营销经营模块的价值释放最为迅速（系统上线后3个月内即可观测到转化率改善），而财富管理模块的AUM积累效应具有典型的复利特征，随时间推移价值持续放大，与事件研究估计显示的t+6期效应量（0.358）较t+1期（0.156）翻倍的动态路径高度吻合，体现出数据飞轮效应驱动下生成式AI技术经济价值的时间递进规律。</w:t>
      </w:r>
    </w:p>
    <w:p w14:paraId="3149D504">
      <w:pPr>
        <w:pStyle w:val="3"/>
        <w:bidi w:val="0"/>
        <w:rPr>
          <w:rFonts w:hint="eastAsia"/>
          <w:lang w:val="en-US" w:eastAsia="zh-CN"/>
        </w:rPr>
      </w:pPr>
      <w:bookmarkStart w:id="61" w:name="_Toc20343"/>
      <w:r>
        <w:rPr>
          <w:rFonts w:hint="eastAsia"/>
          <w:lang w:val="en-US" w:eastAsia="zh-CN"/>
        </w:rPr>
        <w:t>第六节 当前应用的主要不足</w:t>
      </w:r>
      <w:bookmarkEnd w:id="61"/>
    </w:p>
    <w:p w14:paraId="0FC52905">
      <w:pPr>
        <w:pageBreakBefore w:val="0"/>
        <w:widowControl w:val="0"/>
        <w:kinsoku/>
        <w:wordWrap/>
        <w:overflowPunct/>
        <w:topLinePunct w:val="0"/>
        <w:autoSpaceDE/>
        <w:autoSpaceDN/>
        <w:bidi w:val="0"/>
        <w:adjustRightInd/>
        <w:snapToGrid/>
        <w:spacing w:line="460" w:lineRule="exact"/>
        <w:ind w:firstLine="480" w:firstLineChars="200"/>
        <w:textAlignment w:val="auto"/>
        <w:rPr>
          <w:rFonts w:hint="eastAsia" w:ascii="宋体" w:hAnsi="宋体" w:eastAsia="宋体" w:cs="宋体"/>
          <w:sz w:val="24"/>
          <w:lang w:val="en-US" w:eastAsia="zh-CN"/>
        </w:rPr>
      </w:pPr>
      <w:r>
        <w:rPr>
          <w:rFonts w:hint="eastAsia" w:ascii="宋体" w:hAnsi="宋体" w:eastAsia="宋体" w:cs="宋体"/>
          <w:sz w:val="24"/>
          <w:lang w:val="en-US" w:eastAsia="zh-CN"/>
        </w:rPr>
        <w:t>实证结果清晰地揭示了生成式AI技术的正向效应，然而数据背后同样暴露出若干不容忽视的局限性。财富管理场景的建议采纳率（38.6%）与人工客户经理（54.2%）之间存在15.6个百分点的显著差距，这一缺口并非技术精度问题，而是算法信任的脆弱性。招商银行的调研数据显示，曾接收到AI系统一次不准确推荐的客户，其后续12个月内的建议采纳率较从未经历错误推荐的客户低11.3个百分点，算法信任的脆弱性构成了财富管理场景深化应用的重要障碍。</w:t>
      </w:r>
    </w:p>
    <w:p w14:paraId="0BCEDED1">
      <w:pPr>
        <w:pageBreakBefore w:val="0"/>
        <w:widowControl w:val="0"/>
        <w:kinsoku/>
        <w:wordWrap/>
        <w:overflowPunct/>
        <w:topLinePunct w:val="0"/>
        <w:autoSpaceDE/>
        <w:autoSpaceDN/>
        <w:bidi w:val="0"/>
        <w:adjustRightInd/>
        <w:snapToGrid/>
        <w:spacing w:line="460" w:lineRule="exact"/>
        <w:ind w:firstLine="480" w:firstLineChars="200"/>
        <w:textAlignment w:val="auto"/>
        <w:rPr>
          <w:rFonts w:hint="eastAsia" w:ascii="宋体" w:hAnsi="宋体" w:eastAsia="宋体" w:cs="宋体"/>
          <w:sz w:val="24"/>
          <w:lang w:val="en-US" w:eastAsia="zh-CN"/>
        </w:rPr>
      </w:pPr>
      <w:r>
        <w:rPr>
          <w:rFonts w:hint="eastAsia" w:ascii="宋体" w:hAnsi="宋体" w:eastAsia="宋体" w:cs="宋体"/>
          <w:sz w:val="24"/>
          <w:lang w:val="en-US" w:eastAsia="zh-CN"/>
        </w:rPr>
        <w:t>模型可解释性不足是另一个在实际业务推进中持续产生摩擦的深层矛盾。在信贷审批场景中，生成式AI模型以91.7%的自动化率处理了绝大多数申请，但当审批结论为拒绝时，系统所能提供的解释仅是少数几类标签化描述（如还款来源不稳定、资产覆盖不足），无法向客户清晰说明具体哪些特征组合触发了拒贷决策。《个人金融信息保护技术规范》（JR/T 0171—2020）虽未明确要求AI模型提供逐笔审批的可解释输出，但2024年以来监管部门在现场检查中已多次就算法审批的透明度问题提出关切，AI的可解释性所带来的合规压力正逐步由潜在风险转化为现实约束。</w:t>
      </w:r>
    </w:p>
    <w:p w14:paraId="0EFA6E65">
      <w:pPr>
        <w:pageBreakBefore w:val="0"/>
        <w:widowControl w:val="0"/>
        <w:kinsoku/>
        <w:wordWrap/>
        <w:overflowPunct/>
        <w:topLinePunct w:val="0"/>
        <w:autoSpaceDE/>
        <w:autoSpaceDN/>
        <w:bidi w:val="0"/>
        <w:adjustRightInd/>
        <w:snapToGrid/>
        <w:spacing w:line="460" w:lineRule="exact"/>
        <w:ind w:firstLine="480" w:firstLineChars="200"/>
        <w:textAlignment w:val="auto"/>
        <w:rPr>
          <w:rFonts w:hint="eastAsia" w:ascii="宋体" w:hAnsi="宋体" w:eastAsia="宋体" w:cs="宋体"/>
          <w:sz w:val="24"/>
          <w:lang w:val="en-US" w:eastAsia="zh-CN"/>
        </w:rPr>
      </w:pPr>
      <w:r>
        <w:rPr>
          <w:rFonts w:hint="eastAsia" w:ascii="宋体" w:hAnsi="宋体" w:eastAsia="宋体" w:cs="宋体"/>
          <w:sz w:val="24"/>
          <w:lang w:val="en-US" w:eastAsia="zh-CN"/>
        </w:rPr>
        <w:t>在数据质量层面，DID样本中客户层面观测数据的缺失率平均达4.7%，且缺失模式与客户资产水平存在负相关—资产较低的长尾客户数据完整性更差，这意味着实证估计可能高估了AI技术对整体客群的平均效应，对基础客群的真实效果改善幅度或被系统性低估。这一数据质量问题折射出招商银行在大众客群经营上的历史性投入不足，长期以来以私行和金葵花客群为核心的运营逻辑造成了基础数据基础设施建设的相对滞后，而基础客群恰恰是生成式AI技术在规模效应上最具潜力的应用土壤。</w:t>
      </w:r>
    </w:p>
    <w:p w14:paraId="5B1C60C3">
      <w:pPr>
        <w:bidi w:val="0"/>
        <w:rPr>
          <w:rFonts w:hint="eastAsia" w:ascii="宋体" w:hAnsi="宋体" w:eastAsia="宋体" w:cs="宋体"/>
        </w:rPr>
        <w:sectPr>
          <w:footnotePr>
            <w:numFmt w:val="decimalEnclosedCircleChinese"/>
            <w:numRestart w:val="eachPage"/>
          </w:footnotePr>
          <w:endnotePr>
            <w:numFmt w:val="decimal"/>
          </w:endnotePr>
          <w:pgSz w:w="11905" w:h="16838"/>
          <w:pgMar w:top="1440" w:right="1797" w:bottom="1440" w:left="1797" w:header="850" w:footer="850" w:gutter="0"/>
          <w:cols w:space="0" w:num="1"/>
          <w:titlePg/>
          <w:rtlGutter w:val="0"/>
          <w:docGrid w:linePitch="312" w:charSpace="0"/>
        </w:sectPr>
      </w:pPr>
    </w:p>
    <w:p w14:paraId="2D90FB3F">
      <w:pPr>
        <w:pStyle w:val="2"/>
        <w:bidi w:val="0"/>
        <w:rPr>
          <w:rFonts w:hint="eastAsia"/>
        </w:rPr>
      </w:pPr>
      <w:bookmarkStart w:id="62" w:name="_Toc7373"/>
      <w:r>
        <w:rPr>
          <w:rFonts w:hint="eastAsia"/>
        </w:rPr>
        <w:t>第五章 结论与建议</w:t>
      </w:r>
      <w:bookmarkEnd w:id="62"/>
    </w:p>
    <w:p w14:paraId="7DCA3DC8">
      <w:pPr>
        <w:pStyle w:val="3"/>
        <w:bidi w:val="0"/>
        <w:rPr>
          <w:rFonts w:hint="eastAsia"/>
        </w:rPr>
      </w:pPr>
      <w:bookmarkStart w:id="63" w:name="_Toc2265"/>
      <w:r>
        <w:rPr>
          <w:rFonts w:hint="eastAsia"/>
        </w:rPr>
        <w:t>第一节 研究结论</w:t>
      </w:r>
      <w:bookmarkEnd w:id="63"/>
    </w:p>
    <w:p w14:paraId="675A92E5">
      <w:pPr>
        <w:pStyle w:val="4"/>
        <w:bidi w:val="0"/>
        <w:rPr>
          <w:rFonts w:hint="eastAsia"/>
        </w:rPr>
      </w:pPr>
      <w:bookmarkStart w:id="64" w:name="_Toc27520"/>
      <w:r>
        <w:rPr>
          <w:rFonts w:hint="eastAsia"/>
        </w:rPr>
        <w:t>一、生成式AI技术应用的整体成效判断</w:t>
      </w:r>
      <w:bookmarkEnd w:id="64"/>
    </w:p>
    <w:p w14:paraId="6A939A43">
      <w:pPr>
        <w:pageBreakBefore w:val="0"/>
        <w:widowControl w:val="0"/>
        <w:kinsoku/>
        <w:wordWrap/>
        <w:overflowPunct/>
        <w:topLinePunct w:val="0"/>
        <w:autoSpaceDE/>
        <w:autoSpaceDN/>
        <w:bidi w:val="0"/>
        <w:adjustRightInd/>
        <w:snapToGrid/>
        <w:spacing w:line="460" w:lineRule="exact"/>
        <w:ind w:firstLine="480" w:firstLineChars="200"/>
        <w:textAlignment w:val="auto"/>
        <w:rPr>
          <w:rFonts w:hint="eastAsia" w:ascii="宋体" w:hAnsi="宋体" w:eastAsia="宋体" w:cs="宋体"/>
          <w:sz w:val="24"/>
        </w:rPr>
      </w:pPr>
      <w:r>
        <w:rPr>
          <w:rFonts w:hint="eastAsia" w:ascii="宋体" w:hAnsi="宋体" w:eastAsia="宋体" w:cs="宋体"/>
          <w:sz w:val="24"/>
        </w:rPr>
        <w:t>本文以招商银行2023年3月分批推广AI智能客服2.0系统与营销智能化经营平台所形成的准自然实验为识别基础，构建双向固定效应双重差分模型，利用514,601名客户共计12,350,424个月度观测值的平衡面板数据，对生成式AI系统部署的净因果效应进行估计。在平行趋势假设通过事件研究法验证后（政策前六期系数联合F检验：F</w:t>
      </w:r>
      <w:r>
        <w:rPr>
          <w:rFonts w:hint="eastAsia" w:ascii="宋体" w:hAnsi="宋体" w:eastAsia="宋体" w:cs="宋体"/>
          <w:sz w:val="24"/>
          <w:lang w:eastAsia="zh-CN"/>
        </w:rPr>
        <w:t>（</w:t>
      </w:r>
      <w:r>
        <w:rPr>
          <w:rFonts w:hint="eastAsia" w:ascii="宋体" w:hAnsi="宋体" w:eastAsia="宋体" w:cs="宋体"/>
          <w:sz w:val="24"/>
        </w:rPr>
        <w:t>6,85</w:t>
      </w:r>
      <w:r>
        <w:rPr>
          <w:rFonts w:hint="eastAsia" w:ascii="宋体" w:hAnsi="宋体" w:eastAsia="宋体" w:cs="宋体"/>
          <w:sz w:val="24"/>
          <w:lang w:eastAsia="zh-CN"/>
        </w:rPr>
        <w:t>）</w:t>
      </w:r>
      <w:r>
        <w:rPr>
          <w:rFonts w:hint="eastAsia" w:ascii="宋体" w:hAnsi="宋体" w:eastAsia="宋体" w:cs="宋体"/>
          <w:sz w:val="24"/>
        </w:rPr>
        <w:t>=0.43，p=0.858），基准DID回归结果显示，核心交互项Treat×Post的系数为0.289（标准误0.034，p&lt;0.001），在四种渐进式模型规格下系数稳定分布于0.267至0.312之间，参数稳定性良好。这一结果表明，生成式AI系统的部署使处理组47家分行的客户经营成效综合指数（CEMI）相较于对照组39家分行，在控制分行固定效应与月度时间固定效应后额外提升了0.289个标准差单位。</w:t>
      </w:r>
    </w:p>
    <w:p w14:paraId="459D6E29">
      <w:pPr>
        <w:pageBreakBefore w:val="0"/>
        <w:widowControl w:val="0"/>
        <w:kinsoku/>
        <w:wordWrap/>
        <w:overflowPunct/>
        <w:topLinePunct w:val="0"/>
        <w:autoSpaceDE/>
        <w:autoSpaceDN/>
        <w:bidi w:val="0"/>
        <w:adjustRightInd/>
        <w:snapToGrid/>
        <w:spacing w:line="460" w:lineRule="exact"/>
        <w:ind w:firstLine="480" w:firstLineChars="200"/>
        <w:textAlignment w:val="auto"/>
        <w:rPr>
          <w:rFonts w:hint="eastAsia" w:ascii="宋体" w:hAnsi="宋体" w:eastAsia="宋体" w:cs="宋体"/>
          <w:sz w:val="24"/>
        </w:rPr>
      </w:pPr>
      <w:r>
        <w:rPr>
          <w:rFonts w:hint="eastAsia" w:ascii="宋体" w:hAnsi="宋体" w:eastAsia="宋体" w:cs="宋体"/>
          <w:sz w:val="24"/>
        </w:rPr>
        <w:t>将上述系数折算为具体业务指标，可以更直观地理解这一效应量的经济含义。依据分场景DID异质性回归结果，生成式AI系统的部署使处理组分行的营销转化率额外提升1.43个百分点、单客获取成本（Customer Acquisition Cost，CAC）额外降低18.67个百分点、30日客户活跃留存率额外提升6.82个百分点、人均AUM月均增速额外提升0.38个百分点、产品交叉销售成功率额外提升4.71个百分点；分场景补充指标方面，智能客服一次性解决率（First Contact Resolution，FCR）额外提升20.9个百分点，消费贷款自动审批率额外提升24.3个百分点（见表4</w:t>
      </w:r>
      <w:r>
        <w:rPr>
          <w:rFonts w:hint="eastAsia" w:ascii="宋体" w:hAnsi="宋体" w:eastAsia="宋体" w:cs="宋体"/>
          <w:sz w:val="24"/>
          <w:lang w:eastAsia="zh-CN"/>
        </w:rPr>
        <w:t>—</w:t>
      </w:r>
      <w:r>
        <w:rPr>
          <w:rFonts w:hint="eastAsia" w:ascii="宋体" w:hAnsi="宋体" w:eastAsia="宋体" w:cs="宋体"/>
          <w:sz w:val="24"/>
        </w:rPr>
        <w:t>9、表4</w:t>
      </w:r>
      <w:r>
        <w:rPr>
          <w:rFonts w:hint="eastAsia" w:ascii="宋体" w:hAnsi="宋体" w:eastAsia="宋体" w:cs="宋体"/>
          <w:sz w:val="24"/>
          <w:lang w:eastAsia="zh-CN"/>
        </w:rPr>
        <w:t>—</w:t>
      </w:r>
      <w:r>
        <w:rPr>
          <w:rFonts w:hint="eastAsia" w:ascii="宋体" w:hAnsi="宋体" w:eastAsia="宋体" w:cs="宋体"/>
          <w:sz w:val="24"/>
        </w:rPr>
        <w:t>10）。上述七项指标的改善均在1%显著性水平下成立，且在安慰剂检验（1,000次随机模拟中仅2次超过真实系数，伪p值=0.002）与五类稳健性规格下保持一致，系数波动幅度不超过0.026，排除了宏观利率政策变动、季节性因素及分行选择性偏误对估计结果的干扰。</w:t>
      </w:r>
    </w:p>
    <w:p w14:paraId="59DB6411">
      <w:pPr>
        <w:pageBreakBefore w:val="0"/>
        <w:widowControl w:val="0"/>
        <w:kinsoku/>
        <w:wordWrap/>
        <w:overflowPunct/>
        <w:topLinePunct w:val="0"/>
        <w:autoSpaceDE/>
        <w:autoSpaceDN/>
        <w:bidi w:val="0"/>
        <w:adjustRightInd/>
        <w:snapToGrid/>
        <w:spacing w:line="460" w:lineRule="exact"/>
        <w:ind w:firstLine="480" w:firstLineChars="200"/>
        <w:textAlignment w:val="auto"/>
        <w:rPr>
          <w:rFonts w:hint="eastAsia" w:ascii="宋体" w:hAnsi="宋体" w:eastAsia="宋体" w:cs="宋体"/>
          <w:sz w:val="24"/>
        </w:rPr>
      </w:pPr>
      <w:r>
        <w:rPr>
          <w:rFonts w:hint="eastAsia" w:ascii="宋体" w:hAnsi="宋体" w:eastAsia="宋体" w:cs="宋体"/>
          <w:sz w:val="24"/>
        </w:rPr>
        <w:t>事件研究估计进一步揭示了处理效应的动态演进规律，这是理解生成式AI技术经济价值的重要维度。政策实施后第一个月（t+1）的处理效应为0.156，此后逐期递增，至第六个月（t+6）攀升至0.358，六个月内效应量翻倍有余（见表4</w:t>
      </w:r>
      <w:r>
        <w:rPr>
          <w:rFonts w:hint="eastAsia" w:ascii="宋体" w:hAnsi="宋体" w:eastAsia="宋体" w:cs="宋体"/>
          <w:sz w:val="24"/>
          <w:lang w:eastAsia="zh-CN"/>
        </w:rPr>
        <w:t>—</w:t>
      </w:r>
      <w:r>
        <w:rPr>
          <w:rFonts w:hint="eastAsia" w:ascii="宋体" w:hAnsi="宋体" w:eastAsia="宋体" w:cs="宋体"/>
          <w:sz w:val="24"/>
        </w:rPr>
        <w:t>8）。这一持续强化的动态路径，与陈永伟（2023）从通用目的技术视角所揭示的AI生产率效应滞后性规律高度吻合——技术本身的上线部署仅是价值释放的起点，系统在积累更多客户交互数据后持续优化模型参数，组织流程与员工使用习惯随时间逐步适配，互补性能力的协同就绪共同驱动了效应量的递进式强化。换言之，本文24个月观测窗口所捕捉到的0.289个标准差的平均处理效应，在一定程度上低估了生成式AI技术的长期价值上限，尤其是信贷业务场景中风险收益的完整显现尚需更长的观察期加以验证。</w:t>
      </w:r>
    </w:p>
    <w:p w14:paraId="2BCFFA03">
      <w:pPr>
        <w:pageBreakBefore w:val="0"/>
        <w:widowControl w:val="0"/>
        <w:kinsoku/>
        <w:wordWrap/>
        <w:overflowPunct/>
        <w:topLinePunct w:val="0"/>
        <w:autoSpaceDE/>
        <w:autoSpaceDN/>
        <w:bidi w:val="0"/>
        <w:adjustRightInd/>
        <w:snapToGrid/>
        <w:spacing w:line="460" w:lineRule="exact"/>
        <w:ind w:firstLine="480" w:firstLineChars="200"/>
        <w:textAlignment w:val="auto"/>
        <w:rPr>
          <w:rFonts w:hint="eastAsia" w:ascii="宋体" w:hAnsi="宋体" w:eastAsia="宋体" w:cs="宋体"/>
          <w:sz w:val="24"/>
        </w:rPr>
      </w:pPr>
      <w:r>
        <w:rPr>
          <w:rFonts w:hint="eastAsia" w:ascii="宋体" w:hAnsi="宋体" w:eastAsia="宋体" w:cs="宋体"/>
          <w:sz w:val="24"/>
        </w:rPr>
        <w:t>跨模块协同效应是理解整体成效不可或缺的补充视角。四大业务模块共享同一客户行为数据中台，营销经营模块产生的客户触达记录、财富管理模块积累的产品交互数据、信贷业务模块生成的还款行为标签，在数据中台层面实时汇聚并相互校验，形成持续更新的客户全景画像，进而反向输入各模块AI模型作为特征增量。表3</w:t>
      </w:r>
      <w:r>
        <w:rPr>
          <w:rFonts w:hint="eastAsia" w:ascii="宋体" w:hAnsi="宋体" w:eastAsia="宋体" w:cs="宋体"/>
          <w:sz w:val="24"/>
          <w:lang w:eastAsia="zh-CN"/>
        </w:rPr>
        <w:t>—</w:t>
      </w:r>
      <w:r>
        <w:rPr>
          <w:rFonts w:hint="eastAsia" w:ascii="宋体" w:hAnsi="宋体" w:eastAsia="宋体" w:cs="宋体"/>
          <w:sz w:val="24"/>
        </w:rPr>
        <w:t>11的估算结果显示，跨模块数据融合使营销圈选、财富推荐、信贷风控与客服意图识别四类模型的AUC分别提升0.055、0.051、0.044与0.015，协同溢价在营销与财富管理场景中尤为显著。这意味着，若将四大模块的DID效应简单加总，将低估生成式AI技术作为整体系统运转时所产生的真实价值，跨模块数据飞轮效应是当前估计框架尚未完整纳入的增量贡献来源。</w:t>
      </w:r>
    </w:p>
    <w:p w14:paraId="6EF544A6">
      <w:pPr>
        <w:pageBreakBefore w:val="0"/>
        <w:widowControl w:val="0"/>
        <w:kinsoku/>
        <w:wordWrap/>
        <w:overflowPunct/>
        <w:topLinePunct w:val="0"/>
        <w:autoSpaceDE/>
        <w:autoSpaceDN/>
        <w:bidi w:val="0"/>
        <w:adjustRightInd/>
        <w:snapToGrid/>
        <w:spacing w:line="460" w:lineRule="exact"/>
        <w:ind w:firstLine="480" w:firstLineChars="200"/>
        <w:textAlignment w:val="auto"/>
        <w:rPr>
          <w:rFonts w:hint="eastAsia" w:ascii="宋体" w:hAnsi="宋体" w:eastAsia="宋体" w:cs="宋体"/>
          <w:sz w:val="24"/>
        </w:rPr>
      </w:pPr>
      <w:r>
        <w:rPr>
          <w:rFonts w:hint="eastAsia" w:ascii="宋体" w:hAnsi="宋体" w:eastAsia="宋体" w:cs="宋体"/>
          <w:sz w:val="24"/>
        </w:rPr>
        <w:t>综合以上分析，本文认为招商银行生成式AI技术在零售客户经营中的应用已产生统计显著、经济上有实质意义的正向成效，这一判断在多种方法论规格下保持稳健。需要坦承的是，0.289个标准差的平均处理效应是在特定观测窗口、特定机构背景与特定监管环境下得出的点估计，其向其他银行、其他时期的可推广性仍需审慎评估；准自然实验的识别效力依赖于分批部署决策的外生性假设，尽管Rosenbaum界限检验（Γ=3.0时p值上界仍为0.634）提供了一定的稳健性保障，但不可观测混淆因素的潜在影响无法被完全排除。</w:t>
      </w:r>
    </w:p>
    <w:p w14:paraId="6FA51E26">
      <w:pPr>
        <w:pStyle w:val="4"/>
        <w:bidi w:val="0"/>
        <w:rPr>
          <w:rFonts w:hint="eastAsia"/>
        </w:rPr>
      </w:pPr>
      <w:bookmarkStart w:id="65" w:name="_Toc9814"/>
      <w:r>
        <w:rPr>
          <w:rFonts w:hint="eastAsia"/>
        </w:rPr>
        <w:t>二、分场景效应的异质性特征</w:t>
      </w:r>
      <w:bookmarkEnd w:id="65"/>
    </w:p>
    <w:p w14:paraId="0E8B3ED0">
      <w:pPr>
        <w:pageBreakBefore w:val="0"/>
        <w:widowControl w:val="0"/>
        <w:kinsoku/>
        <w:wordWrap/>
        <w:overflowPunct/>
        <w:topLinePunct w:val="0"/>
        <w:autoSpaceDE/>
        <w:autoSpaceDN/>
        <w:bidi w:val="0"/>
        <w:adjustRightInd/>
        <w:snapToGrid/>
        <w:spacing w:line="460" w:lineRule="exact"/>
        <w:ind w:firstLine="480" w:firstLineChars="200"/>
        <w:textAlignment w:val="auto"/>
        <w:rPr>
          <w:rFonts w:hint="eastAsia" w:ascii="宋体" w:hAnsi="宋体" w:eastAsia="宋体" w:cs="宋体"/>
          <w:sz w:val="24"/>
        </w:rPr>
      </w:pPr>
      <w:r>
        <w:rPr>
          <w:rFonts w:hint="eastAsia" w:ascii="宋体" w:hAnsi="宋体" w:eastAsia="宋体" w:cs="宋体"/>
          <w:sz w:val="24"/>
        </w:rPr>
        <w:t>事件研究估计揭示了处理效应的动态演进规律：政策实施后第一个月（t+1）的处理效应为0.156，至第六个月（t+6）攀升至0.358，效应量翻倍有余，呈现出显著的时间递进路径。这一慢热特征并非源于系统上线初期的技术磨合问题，而是生成式AI技术数据飞轮效应的典型体现</w:t>
      </w:r>
      <w:r>
        <w:rPr>
          <w:rFonts w:hint="eastAsia" w:ascii="宋体" w:hAnsi="宋体" w:eastAsia="宋体" w:cs="宋体"/>
          <w:sz w:val="24"/>
          <w:lang w:eastAsia="zh-CN"/>
        </w:rPr>
        <w:t>—</w:t>
      </w:r>
      <w:r>
        <w:rPr>
          <w:rFonts w:hint="eastAsia" w:ascii="宋体" w:hAnsi="宋体" w:eastAsia="宋体" w:cs="宋体"/>
          <w:sz w:val="24"/>
        </w:rPr>
        <w:t>模型在积累更多客户交互数据后持续自我优化，经营成效随时间递进式强化。在平均效应框架之下，四大业务场景呈现出截然不同的效应结构，分场景异质性分析结果（表4</w:t>
      </w:r>
      <w:r>
        <w:rPr>
          <w:rFonts w:hint="eastAsia" w:ascii="宋体" w:hAnsi="宋体" w:eastAsia="宋体" w:cs="宋体"/>
          <w:sz w:val="24"/>
          <w:lang w:eastAsia="zh-CN"/>
        </w:rPr>
        <w:t>—</w:t>
      </w:r>
      <w:r>
        <w:rPr>
          <w:rFonts w:hint="eastAsia" w:ascii="宋体" w:hAnsi="宋体" w:eastAsia="宋体" w:cs="宋体"/>
          <w:sz w:val="24"/>
        </w:rPr>
        <w:t>7）揭示了AI技术价值实现路径的深层差异。</w:t>
      </w:r>
    </w:p>
    <w:p w14:paraId="3DB4DA15">
      <w:pPr>
        <w:pageBreakBefore w:val="0"/>
        <w:widowControl w:val="0"/>
        <w:kinsoku/>
        <w:wordWrap/>
        <w:overflowPunct/>
        <w:topLinePunct w:val="0"/>
        <w:autoSpaceDE/>
        <w:autoSpaceDN/>
        <w:bidi w:val="0"/>
        <w:adjustRightInd/>
        <w:snapToGrid/>
        <w:spacing w:line="460" w:lineRule="exact"/>
        <w:ind w:firstLine="480" w:firstLineChars="200"/>
        <w:textAlignment w:val="auto"/>
        <w:rPr>
          <w:rFonts w:hint="eastAsia" w:ascii="宋体" w:hAnsi="宋体" w:eastAsia="宋体" w:cs="宋体"/>
          <w:sz w:val="24"/>
        </w:rPr>
      </w:pPr>
      <w:r>
        <w:rPr>
          <w:rFonts w:hint="eastAsia" w:ascii="宋体" w:hAnsi="宋体" w:eastAsia="宋体" w:cs="宋体"/>
          <w:sz w:val="24"/>
        </w:rPr>
        <w:t>以下按四大场景逐一展开分析（见表5</w:t>
      </w:r>
      <w:r>
        <w:rPr>
          <w:rFonts w:hint="eastAsia" w:ascii="宋体" w:hAnsi="宋体" w:eastAsia="宋体" w:cs="宋体"/>
          <w:sz w:val="24"/>
          <w:lang w:eastAsia="zh-CN"/>
        </w:rPr>
        <w:t>—</w:t>
      </w:r>
      <w:r>
        <w:rPr>
          <w:rFonts w:hint="eastAsia" w:ascii="宋体" w:hAnsi="宋体" w:eastAsia="宋体" w:cs="宋体"/>
          <w:sz w:val="24"/>
        </w:rPr>
        <w:t>1）。</w:t>
      </w:r>
    </w:p>
    <w:p w14:paraId="32094CE7">
      <w:pPr>
        <w:pStyle w:val="9"/>
        <w:bidi w:val="0"/>
        <w:rPr>
          <w:rFonts w:hint="eastAsia" w:ascii="宋体" w:hAnsi="宋体" w:eastAsia="宋体" w:cs="宋体"/>
        </w:rPr>
      </w:pPr>
      <w:r>
        <w:rPr>
          <w:rFonts w:hint="eastAsia" w:ascii="宋体" w:hAnsi="宋体" w:eastAsia="宋体" w:cs="宋体"/>
        </w:rPr>
        <w:t>表5</w:t>
      </w:r>
      <w:r>
        <w:rPr>
          <w:rFonts w:hint="eastAsia" w:ascii="宋体" w:hAnsi="宋体" w:eastAsia="宋体" w:cs="宋体"/>
          <w:lang w:eastAsia="zh-CN"/>
        </w:rPr>
        <w:t>—</w:t>
      </w:r>
      <w:r>
        <w:rPr>
          <w:rFonts w:hint="eastAsia" w:ascii="宋体" w:hAnsi="宋体" w:eastAsia="宋体" w:cs="宋体"/>
        </w:rPr>
        <w:t>1 四大场景分场景DID异质性分析结果汇总</w:t>
      </w:r>
    </w:p>
    <w:tbl>
      <w:tblPr>
        <w:tblStyle w:val="1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08"/>
        <w:gridCol w:w="979"/>
        <w:gridCol w:w="1839"/>
        <w:gridCol w:w="1367"/>
        <w:gridCol w:w="724"/>
        <w:gridCol w:w="2210"/>
      </w:tblGrid>
      <w:tr w14:paraId="55990A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5" w:type="pct"/>
            <w:tcBorders>
              <w:top w:val="single" w:color="000000" w:sz="12" w:space="0"/>
              <w:left w:val="nil"/>
              <w:bottom w:val="single" w:color="000000" w:sz="4" w:space="0"/>
              <w:right w:val="nil"/>
              <w:tl2br w:val="nil"/>
            </w:tcBorders>
            <w:shd w:val="clear" w:color="auto" w:fill="FFFFFF"/>
          </w:tcPr>
          <w:p w14:paraId="12261B97">
            <w:pPr>
              <w:pStyle w:val="9"/>
              <w:bidi w:val="0"/>
              <w:rPr>
                <w:rFonts w:hint="eastAsia"/>
              </w:rPr>
            </w:pPr>
            <w:r>
              <w:rPr>
                <w:rFonts w:hint="eastAsia"/>
              </w:rPr>
              <w:t>业务场景</w:t>
            </w:r>
          </w:p>
        </w:tc>
        <w:tc>
          <w:tcPr>
            <w:tcW w:w="574" w:type="pct"/>
            <w:tcBorders>
              <w:top w:val="single" w:color="000000" w:sz="12" w:space="0"/>
              <w:left w:val="nil"/>
              <w:bottom w:val="single" w:color="000000" w:sz="4" w:space="0"/>
              <w:right w:val="nil"/>
            </w:tcBorders>
            <w:shd w:val="clear" w:color="auto" w:fill="FFFFFF"/>
          </w:tcPr>
          <w:p w14:paraId="3BDDBE34">
            <w:pPr>
              <w:pStyle w:val="9"/>
              <w:bidi w:val="0"/>
              <w:rPr>
                <w:rFonts w:hint="eastAsia"/>
              </w:rPr>
            </w:pPr>
            <w:r>
              <w:rPr>
                <w:rFonts w:hint="eastAsia"/>
              </w:rPr>
              <w:t>指标类别</w:t>
            </w:r>
          </w:p>
        </w:tc>
        <w:tc>
          <w:tcPr>
            <w:tcW w:w="1078" w:type="pct"/>
            <w:tcBorders>
              <w:top w:val="single" w:color="000000" w:sz="12" w:space="0"/>
              <w:left w:val="nil"/>
              <w:bottom w:val="single" w:color="000000" w:sz="4" w:space="0"/>
              <w:right w:val="nil"/>
            </w:tcBorders>
            <w:shd w:val="clear" w:color="auto" w:fill="FFFFFF"/>
          </w:tcPr>
          <w:p w14:paraId="4854EE57">
            <w:pPr>
              <w:pStyle w:val="9"/>
              <w:bidi w:val="0"/>
              <w:rPr>
                <w:rFonts w:hint="eastAsia"/>
              </w:rPr>
            </w:pPr>
            <w:r>
              <w:rPr>
                <w:rFonts w:hint="eastAsia"/>
              </w:rPr>
              <w:t>被解释变量</w:t>
            </w:r>
          </w:p>
        </w:tc>
        <w:tc>
          <w:tcPr>
            <w:tcW w:w="801" w:type="pct"/>
            <w:tcBorders>
              <w:top w:val="single" w:color="000000" w:sz="12" w:space="0"/>
              <w:left w:val="nil"/>
              <w:bottom w:val="single" w:color="000000" w:sz="4" w:space="0"/>
              <w:right w:val="nil"/>
            </w:tcBorders>
            <w:shd w:val="clear" w:color="auto" w:fill="FFFFFF"/>
          </w:tcPr>
          <w:p w14:paraId="077D581B">
            <w:pPr>
              <w:pStyle w:val="9"/>
              <w:bidi w:val="0"/>
              <w:rPr>
                <w:rFonts w:hint="eastAsia"/>
              </w:rPr>
            </w:pPr>
            <w:r>
              <w:rPr>
                <w:rFonts w:hint="eastAsia"/>
              </w:rPr>
              <w:t>Treat×Post系数</w:t>
            </w:r>
          </w:p>
        </w:tc>
        <w:tc>
          <w:tcPr>
            <w:tcW w:w="424" w:type="pct"/>
            <w:tcBorders>
              <w:top w:val="single" w:color="000000" w:sz="12" w:space="0"/>
              <w:left w:val="nil"/>
              <w:bottom w:val="single" w:color="000000" w:sz="4" w:space="0"/>
              <w:right w:val="nil"/>
            </w:tcBorders>
            <w:shd w:val="clear" w:color="auto" w:fill="FFFFFF"/>
          </w:tcPr>
          <w:p w14:paraId="412FA64A">
            <w:pPr>
              <w:pStyle w:val="9"/>
              <w:bidi w:val="0"/>
              <w:rPr>
                <w:rFonts w:hint="eastAsia"/>
              </w:rPr>
            </w:pPr>
            <w:r>
              <w:rPr>
                <w:rFonts w:hint="eastAsia"/>
              </w:rPr>
              <w:t>标准误</w:t>
            </w:r>
          </w:p>
        </w:tc>
        <w:tc>
          <w:tcPr>
            <w:tcW w:w="1295" w:type="pct"/>
            <w:tcBorders>
              <w:top w:val="single" w:color="000000" w:sz="12" w:space="0"/>
              <w:left w:val="nil"/>
              <w:bottom w:val="single" w:color="000000" w:sz="4" w:space="0"/>
              <w:right w:val="nil"/>
            </w:tcBorders>
            <w:shd w:val="clear" w:color="auto" w:fill="FFFFFF"/>
          </w:tcPr>
          <w:p w14:paraId="40A7C8DF">
            <w:pPr>
              <w:pStyle w:val="9"/>
              <w:bidi w:val="0"/>
              <w:rPr>
                <w:rFonts w:hint="eastAsia"/>
              </w:rPr>
            </w:pPr>
            <w:r>
              <w:rPr>
                <w:rFonts w:hint="eastAsia"/>
              </w:rPr>
              <w:t>效应含义</w:t>
            </w:r>
          </w:p>
        </w:tc>
      </w:tr>
      <w:tr w14:paraId="05CA00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5" w:type="pct"/>
            <w:tcBorders>
              <w:top w:val="single" w:color="000000" w:sz="4" w:space="0"/>
              <w:left w:val="nil"/>
              <w:bottom w:val="nil"/>
              <w:right w:val="nil"/>
            </w:tcBorders>
            <w:shd w:val="clear" w:color="auto" w:fill="FFFFFF"/>
          </w:tcPr>
          <w:p w14:paraId="1F58919A">
            <w:pPr>
              <w:pStyle w:val="9"/>
              <w:bidi w:val="0"/>
              <w:rPr>
                <w:rFonts w:hint="eastAsia"/>
              </w:rPr>
            </w:pPr>
            <w:r>
              <w:rPr>
                <w:rFonts w:hint="eastAsia"/>
              </w:rPr>
              <w:t>营销经营</w:t>
            </w:r>
          </w:p>
        </w:tc>
        <w:tc>
          <w:tcPr>
            <w:tcW w:w="574" w:type="pct"/>
            <w:tcBorders>
              <w:top w:val="single" w:color="000000" w:sz="4" w:space="0"/>
              <w:left w:val="nil"/>
              <w:bottom w:val="nil"/>
              <w:right w:val="nil"/>
            </w:tcBorders>
            <w:shd w:val="clear" w:color="auto" w:fill="FFFFFF"/>
          </w:tcPr>
          <w:p w14:paraId="6EA1B65E">
            <w:pPr>
              <w:pStyle w:val="9"/>
              <w:bidi w:val="0"/>
              <w:rPr>
                <w:rFonts w:hint="eastAsia"/>
              </w:rPr>
            </w:pPr>
            <w:r>
              <w:rPr>
                <w:rFonts w:hint="eastAsia"/>
              </w:rPr>
              <w:t>CEMI合成</w:t>
            </w:r>
          </w:p>
        </w:tc>
        <w:tc>
          <w:tcPr>
            <w:tcW w:w="1078" w:type="pct"/>
            <w:tcBorders>
              <w:top w:val="single" w:color="000000" w:sz="4" w:space="0"/>
              <w:left w:val="nil"/>
              <w:bottom w:val="nil"/>
              <w:right w:val="nil"/>
            </w:tcBorders>
            <w:shd w:val="clear" w:color="auto" w:fill="FFFFFF"/>
          </w:tcPr>
          <w:p w14:paraId="5F3B81F9">
            <w:pPr>
              <w:pStyle w:val="9"/>
              <w:bidi w:val="0"/>
              <w:rPr>
                <w:rFonts w:hint="eastAsia"/>
              </w:rPr>
            </w:pPr>
            <w:r>
              <w:rPr>
                <w:rFonts w:hint="eastAsia"/>
              </w:rPr>
              <w:t>营销转化率（%）</w:t>
            </w:r>
          </w:p>
        </w:tc>
        <w:tc>
          <w:tcPr>
            <w:tcW w:w="801" w:type="pct"/>
            <w:tcBorders>
              <w:top w:val="single" w:color="000000" w:sz="4" w:space="0"/>
              <w:left w:val="nil"/>
              <w:bottom w:val="nil"/>
              <w:right w:val="nil"/>
            </w:tcBorders>
            <w:shd w:val="clear" w:color="auto" w:fill="FFFFFF"/>
          </w:tcPr>
          <w:p w14:paraId="7B4BE59A">
            <w:pPr>
              <w:pStyle w:val="9"/>
              <w:bidi w:val="0"/>
              <w:rPr>
                <w:rFonts w:hint="eastAsia"/>
              </w:rPr>
            </w:pPr>
            <w:r>
              <w:rPr>
                <w:rFonts w:hint="eastAsia"/>
              </w:rPr>
              <w:t>+1.43***</w:t>
            </w:r>
          </w:p>
        </w:tc>
        <w:tc>
          <w:tcPr>
            <w:tcW w:w="424" w:type="pct"/>
            <w:tcBorders>
              <w:top w:val="single" w:color="000000" w:sz="4" w:space="0"/>
              <w:left w:val="nil"/>
              <w:bottom w:val="nil"/>
              <w:right w:val="nil"/>
            </w:tcBorders>
            <w:shd w:val="clear" w:color="auto" w:fill="FFFFFF"/>
          </w:tcPr>
          <w:p w14:paraId="1636EC78">
            <w:pPr>
              <w:pStyle w:val="9"/>
              <w:bidi w:val="0"/>
              <w:rPr>
                <w:rFonts w:hint="eastAsia"/>
              </w:rPr>
            </w:pPr>
            <w:r>
              <w:rPr>
                <w:rFonts w:hint="eastAsia"/>
              </w:rPr>
              <w:t>0.21</w:t>
            </w:r>
          </w:p>
        </w:tc>
        <w:tc>
          <w:tcPr>
            <w:tcW w:w="1295" w:type="pct"/>
            <w:tcBorders>
              <w:top w:val="single" w:color="000000" w:sz="4" w:space="0"/>
              <w:left w:val="nil"/>
              <w:bottom w:val="nil"/>
              <w:right w:val="nil"/>
            </w:tcBorders>
            <w:shd w:val="clear" w:color="auto" w:fill="FFFFFF"/>
          </w:tcPr>
          <w:p w14:paraId="196D0A5F">
            <w:pPr>
              <w:pStyle w:val="9"/>
              <w:bidi w:val="0"/>
              <w:rPr>
                <w:rFonts w:hint="eastAsia"/>
              </w:rPr>
            </w:pPr>
            <w:r>
              <w:rPr>
                <w:rFonts w:hint="eastAsia"/>
              </w:rPr>
              <w:t>处理组转化率额外提升1.43pp</w:t>
            </w:r>
          </w:p>
        </w:tc>
      </w:tr>
      <w:tr w14:paraId="18C579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5" w:type="pct"/>
            <w:tcBorders>
              <w:top w:val="nil"/>
              <w:left w:val="nil"/>
              <w:bottom w:val="nil"/>
              <w:right w:val="nil"/>
            </w:tcBorders>
            <w:shd w:val="clear" w:color="auto" w:fill="FFFFFF"/>
          </w:tcPr>
          <w:p w14:paraId="77EFACC0">
            <w:pPr>
              <w:pStyle w:val="9"/>
              <w:bidi w:val="0"/>
              <w:rPr>
                <w:rFonts w:hint="eastAsia"/>
              </w:rPr>
            </w:pPr>
            <w:r>
              <w:rPr>
                <w:rFonts w:hint="eastAsia"/>
              </w:rPr>
              <w:t>营销经营</w:t>
            </w:r>
          </w:p>
        </w:tc>
        <w:tc>
          <w:tcPr>
            <w:tcW w:w="574" w:type="pct"/>
            <w:tcBorders>
              <w:top w:val="nil"/>
              <w:left w:val="nil"/>
              <w:bottom w:val="nil"/>
              <w:right w:val="nil"/>
            </w:tcBorders>
            <w:shd w:val="clear" w:color="auto" w:fill="FFFFFF"/>
          </w:tcPr>
          <w:p w14:paraId="7295E8DA">
            <w:pPr>
              <w:pStyle w:val="9"/>
              <w:bidi w:val="0"/>
              <w:rPr>
                <w:rFonts w:hint="eastAsia"/>
              </w:rPr>
            </w:pPr>
            <w:r>
              <w:rPr>
                <w:rFonts w:hint="eastAsia"/>
              </w:rPr>
              <w:t>CEMI合成</w:t>
            </w:r>
          </w:p>
        </w:tc>
        <w:tc>
          <w:tcPr>
            <w:tcW w:w="1078" w:type="pct"/>
            <w:tcBorders>
              <w:top w:val="nil"/>
              <w:left w:val="nil"/>
              <w:bottom w:val="nil"/>
              <w:right w:val="nil"/>
            </w:tcBorders>
            <w:shd w:val="clear" w:color="auto" w:fill="FFFFFF"/>
          </w:tcPr>
          <w:p w14:paraId="01AC6892">
            <w:pPr>
              <w:pStyle w:val="9"/>
              <w:bidi w:val="0"/>
              <w:rPr>
                <w:rFonts w:hint="eastAsia"/>
              </w:rPr>
            </w:pPr>
            <w:r>
              <w:rPr>
                <w:rFonts w:hint="eastAsia"/>
              </w:rPr>
              <w:t>单客获取成本降幅（%）</w:t>
            </w:r>
          </w:p>
        </w:tc>
        <w:tc>
          <w:tcPr>
            <w:tcW w:w="801" w:type="pct"/>
            <w:tcBorders>
              <w:top w:val="nil"/>
              <w:left w:val="nil"/>
              <w:bottom w:val="nil"/>
              <w:right w:val="nil"/>
            </w:tcBorders>
            <w:shd w:val="clear" w:color="auto" w:fill="FFFFFF"/>
          </w:tcPr>
          <w:p w14:paraId="16C65C9E">
            <w:pPr>
              <w:pStyle w:val="9"/>
              <w:bidi w:val="0"/>
              <w:rPr>
                <w:rFonts w:hint="eastAsia"/>
              </w:rPr>
            </w:pPr>
            <w:r>
              <w:rPr>
                <w:rFonts w:hint="eastAsia"/>
              </w:rPr>
              <w:t>+18.67***</w:t>
            </w:r>
          </w:p>
        </w:tc>
        <w:tc>
          <w:tcPr>
            <w:tcW w:w="424" w:type="pct"/>
            <w:tcBorders>
              <w:top w:val="nil"/>
              <w:left w:val="nil"/>
              <w:bottom w:val="nil"/>
              <w:right w:val="nil"/>
            </w:tcBorders>
            <w:shd w:val="clear" w:color="auto" w:fill="FFFFFF"/>
          </w:tcPr>
          <w:p w14:paraId="663498CF">
            <w:pPr>
              <w:pStyle w:val="9"/>
              <w:bidi w:val="0"/>
              <w:rPr>
                <w:rFonts w:hint="eastAsia"/>
              </w:rPr>
            </w:pPr>
            <w:r>
              <w:rPr>
                <w:rFonts w:hint="eastAsia"/>
              </w:rPr>
              <w:t>2.34</w:t>
            </w:r>
          </w:p>
        </w:tc>
        <w:tc>
          <w:tcPr>
            <w:tcW w:w="1295" w:type="pct"/>
            <w:tcBorders>
              <w:top w:val="nil"/>
              <w:left w:val="nil"/>
              <w:bottom w:val="nil"/>
              <w:right w:val="nil"/>
            </w:tcBorders>
            <w:shd w:val="clear" w:color="auto" w:fill="FFFFFF"/>
          </w:tcPr>
          <w:p w14:paraId="1B11A813">
            <w:pPr>
              <w:pStyle w:val="9"/>
              <w:bidi w:val="0"/>
              <w:rPr>
                <w:rFonts w:hint="eastAsia"/>
              </w:rPr>
            </w:pPr>
            <w:r>
              <w:rPr>
                <w:rFonts w:hint="eastAsia"/>
              </w:rPr>
              <w:t>处理组CAC额外降低18.67pp</w:t>
            </w:r>
          </w:p>
        </w:tc>
      </w:tr>
      <w:tr w14:paraId="09D700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5" w:type="pct"/>
            <w:tcBorders>
              <w:top w:val="nil"/>
              <w:left w:val="nil"/>
              <w:bottom w:val="nil"/>
              <w:right w:val="nil"/>
            </w:tcBorders>
            <w:shd w:val="clear" w:color="auto" w:fill="FFFFFF"/>
          </w:tcPr>
          <w:p w14:paraId="20FF0F82">
            <w:pPr>
              <w:pStyle w:val="9"/>
              <w:bidi w:val="0"/>
              <w:rPr>
                <w:rFonts w:hint="eastAsia"/>
              </w:rPr>
            </w:pPr>
            <w:r>
              <w:rPr>
                <w:rFonts w:hint="eastAsia"/>
              </w:rPr>
              <w:t>财富管理</w:t>
            </w:r>
          </w:p>
        </w:tc>
        <w:tc>
          <w:tcPr>
            <w:tcW w:w="574" w:type="pct"/>
            <w:tcBorders>
              <w:top w:val="nil"/>
              <w:left w:val="nil"/>
              <w:bottom w:val="nil"/>
              <w:right w:val="nil"/>
            </w:tcBorders>
            <w:shd w:val="clear" w:color="auto" w:fill="FFFFFF"/>
          </w:tcPr>
          <w:p w14:paraId="4C20CD17">
            <w:pPr>
              <w:pStyle w:val="9"/>
              <w:bidi w:val="0"/>
              <w:rPr>
                <w:rFonts w:hint="eastAsia"/>
              </w:rPr>
            </w:pPr>
            <w:r>
              <w:rPr>
                <w:rFonts w:hint="eastAsia"/>
              </w:rPr>
              <w:t>CEMI合成</w:t>
            </w:r>
          </w:p>
        </w:tc>
        <w:tc>
          <w:tcPr>
            <w:tcW w:w="1078" w:type="pct"/>
            <w:tcBorders>
              <w:top w:val="nil"/>
              <w:left w:val="nil"/>
              <w:bottom w:val="nil"/>
              <w:right w:val="nil"/>
            </w:tcBorders>
            <w:shd w:val="clear" w:color="auto" w:fill="FFFFFF"/>
          </w:tcPr>
          <w:p w14:paraId="3898B1CF">
            <w:pPr>
              <w:pStyle w:val="9"/>
              <w:bidi w:val="0"/>
              <w:rPr>
                <w:rFonts w:hint="eastAsia"/>
              </w:rPr>
            </w:pPr>
            <w:r>
              <w:rPr>
                <w:rFonts w:hint="eastAsia"/>
              </w:rPr>
              <w:t>人均AUM月均增长率（%）</w:t>
            </w:r>
          </w:p>
        </w:tc>
        <w:tc>
          <w:tcPr>
            <w:tcW w:w="801" w:type="pct"/>
            <w:tcBorders>
              <w:top w:val="nil"/>
              <w:left w:val="nil"/>
              <w:bottom w:val="nil"/>
              <w:right w:val="nil"/>
            </w:tcBorders>
            <w:shd w:val="clear" w:color="auto" w:fill="FFFFFF"/>
          </w:tcPr>
          <w:p w14:paraId="4D2799A5">
            <w:pPr>
              <w:pStyle w:val="9"/>
              <w:bidi w:val="0"/>
              <w:rPr>
                <w:rFonts w:hint="eastAsia"/>
              </w:rPr>
            </w:pPr>
            <w:r>
              <w:rPr>
                <w:rFonts w:hint="eastAsia"/>
              </w:rPr>
              <w:t>+0.38***</w:t>
            </w:r>
          </w:p>
        </w:tc>
        <w:tc>
          <w:tcPr>
            <w:tcW w:w="424" w:type="pct"/>
            <w:tcBorders>
              <w:top w:val="nil"/>
              <w:left w:val="nil"/>
              <w:bottom w:val="nil"/>
              <w:right w:val="nil"/>
            </w:tcBorders>
            <w:shd w:val="clear" w:color="auto" w:fill="FFFFFF"/>
          </w:tcPr>
          <w:p w14:paraId="4CDBFC52">
            <w:pPr>
              <w:pStyle w:val="9"/>
              <w:bidi w:val="0"/>
              <w:rPr>
                <w:rFonts w:hint="eastAsia"/>
              </w:rPr>
            </w:pPr>
            <w:r>
              <w:rPr>
                <w:rFonts w:hint="eastAsia"/>
              </w:rPr>
              <w:t>0.06</w:t>
            </w:r>
          </w:p>
        </w:tc>
        <w:tc>
          <w:tcPr>
            <w:tcW w:w="1295" w:type="pct"/>
            <w:tcBorders>
              <w:top w:val="nil"/>
              <w:left w:val="nil"/>
              <w:bottom w:val="nil"/>
              <w:right w:val="nil"/>
            </w:tcBorders>
            <w:shd w:val="clear" w:color="auto" w:fill="FFFFFF"/>
          </w:tcPr>
          <w:p w14:paraId="6EBE42AF">
            <w:pPr>
              <w:pStyle w:val="9"/>
              <w:bidi w:val="0"/>
              <w:rPr>
                <w:rFonts w:hint="eastAsia"/>
              </w:rPr>
            </w:pPr>
            <w:r>
              <w:rPr>
                <w:rFonts w:hint="eastAsia"/>
              </w:rPr>
              <w:t>处理组AUM增速额外提升0.38pp</w:t>
            </w:r>
          </w:p>
        </w:tc>
      </w:tr>
      <w:tr w14:paraId="3FC876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5" w:type="pct"/>
            <w:tcBorders>
              <w:top w:val="nil"/>
              <w:left w:val="nil"/>
              <w:bottom w:val="nil"/>
              <w:right w:val="nil"/>
            </w:tcBorders>
            <w:shd w:val="clear" w:color="auto" w:fill="FFFFFF"/>
          </w:tcPr>
          <w:p w14:paraId="2096FAA4">
            <w:pPr>
              <w:pStyle w:val="9"/>
              <w:bidi w:val="0"/>
              <w:rPr>
                <w:rFonts w:hint="eastAsia"/>
              </w:rPr>
            </w:pPr>
            <w:r>
              <w:rPr>
                <w:rFonts w:hint="eastAsia"/>
              </w:rPr>
              <w:t>财富管理</w:t>
            </w:r>
          </w:p>
        </w:tc>
        <w:tc>
          <w:tcPr>
            <w:tcW w:w="574" w:type="pct"/>
            <w:tcBorders>
              <w:top w:val="nil"/>
              <w:left w:val="nil"/>
              <w:bottom w:val="nil"/>
              <w:right w:val="nil"/>
            </w:tcBorders>
            <w:shd w:val="clear" w:color="auto" w:fill="FFFFFF"/>
          </w:tcPr>
          <w:p w14:paraId="3922156E">
            <w:pPr>
              <w:pStyle w:val="9"/>
              <w:bidi w:val="0"/>
              <w:rPr>
                <w:rFonts w:hint="eastAsia"/>
              </w:rPr>
            </w:pPr>
            <w:r>
              <w:rPr>
                <w:rFonts w:hint="eastAsia"/>
              </w:rPr>
              <w:t>CEMI合成</w:t>
            </w:r>
          </w:p>
        </w:tc>
        <w:tc>
          <w:tcPr>
            <w:tcW w:w="1078" w:type="pct"/>
            <w:tcBorders>
              <w:top w:val="nil"/>
              <w:left w:val="nil"/>
              <w:bottom w:val="nil"/>
              <w:right w:val="nil"/>
            </w:tcBorders>
            <w:shd w:val="clear" w:color="auto" w:fill="FFFFFF"/>
          </w:tcPr>
          <w:p w14:paraId="554A7DCA">
            <w:pPr>
              <w:pStyle w:val="9"/>
              <w:bidi w:val="0"/>
              <w:rPr>
                <w:rFonts w:hint="eastAsia"/>
              </w:rPr>
            </w:pPr>
            <w:r>
              <w:rPr>
                <w:rFonts w:hint="eastAsia"/>
              </w:rPr>
              <w:t>产品交叉销售成功率（%）</w:t>
            </w:r>
          </w:p>
        </w:tc>
        <w:tc>
          <w:tcPr>
            <w:tcW w:w="801" w:type="pct"/>
            <w:tcBorders>
              <w:top w:val="nil"/>
              <w:left w:val="nil"/>
              <w:bottom w:val="nil"/>
              <w:right w:val="nil"/>
            </w:tcBorders>
            <w:shd w:val="clear" w:color="auto" w:fill="FFFFFF"/>
          </w:tcPr>
          <w:p w14:paraId="0EA62A4D">
            <w:pPr>
              <w:pStyle w:val="9"/>
              <w:bidi w:val="0"/>
              <w:rPr>
                <w:rFonts w:hint="eastAsia"/>
              </w:rPr>
            </w:pPr>
            <w:r>
              <w:rPr>
                <w:rFonts w:hint="eastAsia"/>
              </w:rPr>
              <w:t>+4.71***</w:t>
            </w:r>
          </w:p>
        </w:tc>
        <w:tc>
          <w:tcPr>
            <w:tcW w:w="424" w:type="pct"/>
            <w:tcBorders>
              <w:top w:val="nil"/>
              <w:left w:val="nil"/>
              <w:bottom w:val="nil"/>
              <w:right w:val="nil"/>
            </w:tcBorders>
            <w:shd w:val="clear" w:color="auto" w:fill="FFFFFF"/>
          </w:tcPr>
          <w:p w14:paraId="77680DD8">
            <w:pPr>
              <w:pStyle w:val="9"/>
              <w:bidi w:val="0"/>
              <w:rPr>
                <w:rFonts w:hint="eastAsia"/>
              </w:rPr>
            </w:pPr>
            <w:r>
              <w:rPr>
                <w:rFonts w:hint="eastAsia"/>
              </w:rPr>
              <w:t>0.63</w:t>
            </w:r>
          </w:p>
        </w:tc>
        <w:tc>
          <w:tcPr>
            <w:tcW w:w="1295" w:type="pct"/>
            <w:tcBorders>
              <w:top w:val="nil"/>
              <w:left w:val="nil"/>
              <w:bottom w:val="nil"/>
              <w:right w:val="nil"/>
            </w:tcBorders>
            <w:shd w:val="clear" w:color="auto" w:fill="FFFFFF"/>
          </w:tcPr>
          <w:p w14:paraId="3E6C5DFB">
            <w:pPr>
              <w:pStyle w:val="9"/>
              <w:bidi w:val="0"/>
              <w:rPr>
                <w:rFonts w:hint="eastAsia"/>
              </w:rPr>
            </w:pPr>
            <w:r>
              <w:rPr>
                <w:rFonts w:hint="eastAsia"/>
              </w:rPr>
              <w:t>处理组交叉销售率额外提升4.71pp</w:t>
            </w:r>
          </w:p>
        </w:tc>
      </w:tr>
      <w:tr w14:paraId="0E8C10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5" w:type="pct"/>
            <w:tcBorders>
              <w:top w:val="nil"/>
              <w:left w:val="nil"/>
              <w:bottom w:val="nil"/>
              <w:right w:val="nil"/>
            </w:tcBorders>
            <w:shd w:val="clear" w:color="auto" w:fill="FFFFFF"/>
          </w:tcPr>
          <w:p w14:paraId="4E391F3E">
            <w:pPr>
              <w:pStyle w:val="9"/>
              <w:bidi w:val="0"/>
              <w:rPr>
                <w:rFonts w:hint="eastAsia"/>
              </w:rPr>
            </w:pPr>
            <w:r>
              <w:rPr>
                <w:rFonts w:hint="eastAsia"/>
              </w:rPr>
              <w:t>客户保留（跨模块）</w:t>
            </w:r>
          </w:p>
        </w:tc>
        <w:tc>
          <w:tcPr>
            <w:tcW w:w="574" w:type="pct"/>
            <w:tcBorders>
              <w:top w:val="nil"/>
              <w:left w:val="nil"/>
              <w:bottom w:val="nil"/>
              <w:right w:val="nil"/>
            </w:tcBorders>
            <w:shd w:val="clear" w:color="auto" w:fill="FFFFFF"/>
          </w:tcPr>
          <w:p w14:paraId="1535566F">
            <w:pPr>
              <w:pStyle w:val="9"/>
              <w:bidi w:val="0"/>
              <w:rPr>
                <w:rFonts w:hint="eastAsia"/>
              </w:rPr>
            </w:pPr>
            <w:r>
              <w:rPr>
                <w:rFonts w:hint="eastAsia"/>
              </w:rPr>
              <w:t>CEMI合成</w:t>
            </w:r>
          </w:p>
        </w:tc>
        <w:tc>
          <w:tcPr>
            <w:tcW w:w="1078" w:type="pct"/>
            <w:tcBorders>
              <w:top w:val="nil"/>
              <w:left w:val="nil"/>
              <w:bottom w:val="nil"/>
              <w:right w:val="nil"/>
            </w:tcBorders>
            <w:shd w:val="clear" w:color="auto" w:fill="FFFFFF"/>
          </w:tcPr>
          <w:p w14:paraId="0A2D2F05">
            <w:pPr>
              <w:pStyle w:val="9"/>
              <w:bidi w:val="0"/>
              <w:rPr>
                <w:rFonts w:hint="eastAsia"/>
              </w:rPr>
            </w:pPr>
            <w:r>
              <w:rPr>
                <w:rFonts w:hint="eastAsia"/>
              </w:rPr>
              <w:t>30日活跃留存率（%）</w:t>
            </w:r>
          </w:p>
        </w:tc>
        <w:tc>
          <w:tcPr>
            <w:tcW w:w="801" w:type="pct"/>
            <w:tcBorders>
              <w:top w:val="nil"/>
              <w:left w:val="nil"/>
              <w:bottom w:val="nil"/>
              <w:right w:val="nil"/>
            </w:tcBorders>
            <w:shd w:val="clear" w:color="auto" w:fill="FFFFFF"/>
          </w:tcPr>
          <w:p w14:paraId="720EF965">
            <w:pPr>
              <w:pStyle w:val="9"/>
              <w:bidi w:val="0"/>
              <w:rPr>
                <w:rFonts w:hint="eastAsia"/>
              </w:rPr>
            </w:pPr>
            <w:r>
              <w:rPr>
                <w:rFonts w:hint="eastAsia"/>
              </w:rPr>
              <w:t>+6.82***</w:t>
            </w:r>
          </w:p>
        </w:tc>
        <w:tc>
          <w:tcPr>
            <w:tcW w:w="424" w:type="pct"/>
            <w:tcBorders>
              <w:top w:val="nil"/>
              <w:left w:val="nil"/>
              <w:bottom w:val="nil"/>
              <w:right w:val="nil"/>
            </w:tcBorders>
            <w:shd w:val="clear" w:color="auto" w:fill="FFFFFF"/>
          </w:tcPr>
          <w:p w14:paraId="764B5B45">
            <w:pPr>
              <w:pStyle w:val="9"/>
              <w:bidi w:val="0"/>
              <w:rPr>
                <w:rFonts w:hint="eastAsia"/>
              </w:rPr>
            </w:pPr>
            <w:r>
              <w:rPr>
                <w:rFonts w:hint="eastAsia"/>
              </w:rPr>
              <w:t>0.87</w:t>
            </w:r>
          </w:p>
        </w:tc>
        <w:tc>
          <w:tcPr>
            <w:tcW w:w="1295" w:type="pct"/>
            <w:tcBorders>
              <w:top w:val="nil"/>
              <w:left w:val="nil"/>
              <w:bottom w:val="nil"/>
              <w:right w:val="nil"/>
            </w:tcBorders>
            <w:shd w:val="clear" w:color="auto" w:fill="FFFFFF"/>
          </w:tcPr>
          <w:p w14:paraId="01AE9519">
            <w:pPr>
              <w:pStyle w:val="9"/>
              <w:bidi w:val="0"/>
              <w:rPr>
                <w:rFonts w:hint="eastAsia"/>
              </w:rPr>
            </w:pPr>
            <w:r>
              <w:rPr>
                <w:rFonts w:hint="eastAsia"/>
              </w:rPr>
              <w:t>处理组留存率额外提升6.82pp</w:t>
            </w:r>
          </w:p>
        </w:tc>
      </w:tr>
      <w:tr w14:paraId="6E3EBD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5" w:type="pct"/>
            <w:tcBorders>
              <w:top w:val="nil"/>
              <w:left w:val="nil"/>
              <w:bottom w:val="nil"/>
              <w:right w:val="nil"/>
            </w:tcBorders>
            <w:shd w:val="clear" w:color="auto" w:fill="FFFFFF"/>
          </w:tcPr>
          <w:p w14:paraId="3B223175">
            <w:pPr>
              <w:pStyle w:val="9"/>
              <w:bidi w:val="0"/>
              <w:rPr>
                <w:rFonts w:hint="eastAsia"/>
              </w:rPr>
            </w:pPr>
            <w:r>
              <w:rPr>
                <w:rFonts w:hint="eastAsia"/>
              </w:rPr>
              <w:t>客服运营</w:t>
            </w:r>
          </w:p>
        </w:tc>
        <w:tc>
          <w:tcPr>
            <w:tcW w:w="574" w:type="pct"/>
            <w:tcBorders>
              <w:top w:val="nil"/>
              <w:left w:val="nil"/>
              <w:bottom w:val="nil"/>
              <w:right w:val="nil"/>
            </w:tcBorders>
            <w:shd w:val="clear" w:color="auto" w:fill="FFFFFF"/>
          </w:tcPr>
          <w:p w14:paraId="134FA921">
            <w:pPr>
              <w:pStyle w:val="9"/>
              <w:bidi w:val="0"/>
              <w:rPr>
                <w:rFonts w:hint="eastAsia"/>
              </w:rPr>
            </w:pPr>
            <w:r>
              <w:rPr>
                <w:rFonts w:hint="eastAsia"/>
              </w:rPr>
              <w:t>分场景补充</w:t>
            </w:r>
          </w:p>
        </w:tc>
        <w:tc>
          <w:tcPr>
            <w:tcW w:w="1078" w:type="pct"/>
            <w:tcBorders>
              <w:top w:val="nil"/>
              <w:left w:val="nil"/>
              <w:bottom w:val="nil"/>
              <w:right w:val="nil"/>
            </w:tcBorders>
            <w:shd w:val="clear" w:color="auto" w:fill="FFFFFF"/>
          </w:tcPr>
          <w:p w14:paraId="17A08777">
            <w:pPr>
              <w:pStyle w:val="9"/>
              <w:bidi w:val="0"/>
              <w:rPr>
                <w:rFonts w:hint="eastAsia"/>
              </w:rPr>
            </w:pPr>
            <w:r>
              <w:rPr>
                <w:rFonts w:hint="eastAsia"/>
              </w:rPr>
              <w:t>智能客服一次解决率（%）</w:t>
            </w:r>
          </w:p>
        </w:tc>
        <w:tc>
          <w:tcPr>
            <w:tcW w:w="801" w:type="pct"/>
            <w:tcBorders>
              <w:top w:val="nil"/>
              <w:left w:val="nil"/>
              <w:bottom w:val="nil"/>
              <w:right w:val="nil"/>
            </w:tcBorders>
            <w:shd w:val="clear" w:color="auto" w:fill="FFFFFF"/>
          </w:tcPr>
          <w:p w14:paraId="5DEF026A">
            <w:pPr>
              <w:pStyle w:val="9"/>
              <w:bidi w:val="0"/>
              <w:rPr>
                <w:rFonts w:hint="eastAsia"/>
              </w:rPr>
            </w:pPr>
            <w:r>
              <w:rPr>
                <w:rFonts w:hint="eastAsia"/>
              </w:rPr>
              <w:t>+20.9***</w:t>
            </w:r>
          </w:p>
        </w:tc>
        <w:tc>
          <w:tcPr>
            <w:tcW w:w="424" w:type="pct"/>
            <w:tcBorders>
              <w:top w:val="nil"/>
              <w:left w:val="nil"/>
              <w:bottom w:val="nil"/>
              <w:right w:val="nil"/>
            </w:tcBorders>
            <w:shd w:val="clear" w:color="auto" w:fill="FFFFFF"/>
          </w:tcPr>
          <w:p w14:paraId="36C68B68">
            <w:pPr>
              <w:pStyle w:val="9"/>
              <w:bidi w:val="0"/>
              <w:rPr>
                <w:rFonts w:hint="eastAsia"/>
              </w:rPr>
            </w:pPr>
            <w:r>
              <w:rPr>
                <w:rFonts w:hint="eastAsia"/>
              </w:rPr>
              <w:t>2.12</w:t>
            </w:r>
          </w:p>
        </w:tc>
        <w:tc>
          <w:tcPr>
            <w:tcW w:w="1295" w:type="pct"/>
            <w:tcBorders>
              <w:top w:val="nil"/>
              <w:left w:val="nil"/>
              <w:bottom w:val="nil"/>
              <w:right w:val="nil"/>
            </w:tcBorders>
            <w:shd w:val="clear" w:color="auto" w:fill="FFFFFF"/>
          </w:tcPr>
          <w:p w14:paraId="7F259B1D">
            <w:pPr>
              <w:pStyle w:val="9"/>
              <w:bidi w:val="0"/>
              <w:rPr>
                <w:rFonts w:hint="eastAsia"/>
              </w:rPr>
            </w:pPr>
            <w:r>
              <w:rPr>
                <w:rFonts w:hint="eastAsia"/>
              </w:rPr>
              <w:t>处理组一次解决率额外提升20.9pp</w:t>
            </w:r>
          </w:p>
        </w:tc>
      </w:tr>
      <w:tr w14:paraId="7EEE43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5" w:type="pct"/>
            <w:tcBorders>
              <w:top w:val="nil"/>
              <w:left w:val="nil"/>
              <w:bottom w:val="single" w:color="000000" w:sz="12" w:space="0"/>
              <w:right w:val="nil"/>
            </w:tcBorders>
            <w:shd w:val="clear" w:color="auto" w:fill="FFFFFF"/>
          </w:tcPr>
          <w:p w14:paraId="7A20F54E">
            <w:pPr>
              <w:pStyle w:val="9"/>
              <w:bidi w:val="0"/>
              <w:rPr>
                <w:rFonts w:hint="eastAsia"/>
              </w:rPr>
            </w:pPr>
            <w:r>
              <w:rPr>
                <w:rFonts w:hint="eastAsia"/>
              </w:rPr>
              <w:t>信贷业务</w:t>
            </w:r>
          </w:p>
        </w:tc>
        <w:tc>
          <w:tcPr>
            <w:tcW w:w="574" w:type="pct"/>
            <w:tcBorders>
              <w:top w:val="nil"/>
              <w:left w:val="nil"/>
              <w:bottom w:val="single" w:color="000000" w:sz="12" w:space="0"/>
              <w:right w:val="nil"/>
            </w:tcBorders>
            <w:shd w:val="clear" w:color="auto" w:fill="FFFFFF"/>
          </w:tcPr>
          <w:p w14:paraId="24436E21">
            <w:pPr>
              <w:pStyle w:val="9"/>
              <w:bidi w:val="0"/>
              <w:rPr>
                <w:rFonts w:hint="eastAsia"/>
              </w:rPr>
            </w:pPr>
            <w:r>
              <w:rPr>
                <w:rFonts w:hint="eastAsia"/>
              </w:rPr>
              <w:t>分场景补充</w:t>
            </w:r>
          </w:p>
        </w:tc>
        <w:tc>
          <w:tcPr>
            <w:tcW w:w="1078" w:type="pct"/>
            <w:tcBorders>
              <w:top w:val="nil"/>
              <w:left w:val="nil"/>
              <w:bottom w:val="single" w:color="000000" w:sz="12" w:space="0"/>
              <w:right w:val="nil"/>
            </w:tcBorders>
            <w:shd w:val="clear" w:color="auto" w:fill="FFFFFF"/>
          </w:tcPr>
          <w:p w14:paraId="4F4DCDD5">
            <w:pPr>
              <w:pStyle w:val="9"/>
              <w:bidi w:val="0"/>
              <w:rPr>
                <w:rFonts w:hint="eastAsia"/>
              </w:rPr>
            </w:pPr>
            <w:r>
              <w:rPr>
                <w:rFonts w:hint="eastAsia"/>
              </w:rPr>
              <w:t>消费贷款自动审批率（%）</w:t>
            </w:r>
          </w:p>
        </w:tc>
        <w:tc>
          <w:tcPr>
            <w:tcW w:w="801" w:type="pct"/>
            <w:tcBorders>
              <w:top w:val="nil"/>
              <w:left w:val="nil"/>
              <w:bottom w:val="single" w:color="000000" w:sz="12" w:space="0"/>
              <w:right w:val="nil"/>
            </w:tcBorders>
            <w:shd w:val="clear" w:color="auto" w:fill="FFFFFF"/>
          </w:tcPr>
          <w:p w14:paraId="54940E8C">
            <w:pPr>
              <w:pStyle w:val="9"/>
              <w:bidi w:val="0"/>
              <w:rPr>
                <w:rFonts w:hint="eastAsia"/>
              </w:rPr>
            </w:pPr>
            <w:r>
              <w:rPr>
                <w:rFonts w:hint="eastAsia"/>
              </w:rPr>
              <w:t>+24.3***</w:t>
            </w:r>
          </w:p>
        </w:tc>
        <w:tc>
          <w:tcPr>
            <w:tcW w:w="424" w:type="pct"/>
            <w:tcBorders>
              <w:top w:val="nil"/>
              <w:left w:val="nil"/>
              <w:bottom w:val="single" w:color="000000" w:sz="12" w:space="0"/>
              <w:right w:val="nil"/>
            </w:tcBorders>
            <w:shd w:val="clear" w:color="auto" w:fill="FFFFFF"/>
          </w:tcPr>
          <w:p w14:paraId="60BE756F">
            <w:pPr>
              <w:pStyle w:val="9"/>
              <w:bidi w:val="0"/>
              <w:rPr>
                <w:rFonts w:hint="eastAsia"/>
              </w:rPr>
            </w:pPr>
            <w:r>
              <w:rPr>
                <w:rFonts w:hint="eastAsia"/>
              </w:rPr>
              <w:t>2.89</w:t>
            </w:r>
          </w:p>
        </w:tc>
        <w:tc>
          <w:tcPr>
            <w:tcW w:w="1295" w:type="pct"/>
            <w:tcBorders>
              <w:top w:val="nil"/>
              <w:left w:val="nil"/>
              <w:bottom w:val="single" w:color="000000" w:sz="12" w:space="0"/>
              <w:right w:val="nil"/>
            </w:tcBorders>
            <w:shd w:val="clear" w:color="auto" w:fill="FFFFFF"/>
          </w:tcPr>
          <w:p w14:paraId="13A00B9C">
            <w:pPr>
              <w:pStyle w:val="9"/>
              <w:bidi w:val="0"/>
              <w:rPr>
                <w:rFonts w:hint="eastAsia"/>
              </w:rPr>
            </w:pPr>
            <w:r>
              <w:rPr>
                <w:rFonts w:hint="eastAsia"/>
              </w:rPr>
              <w:t>处理组自动审批率额外提升24.3pp</w:t>
            </w:r>
          </w:p>
        </w:tc>
      </w:tr>
    </w:tbl>
    <w:p w14:paraId="75D18604">
      <w:pPr>
        <w:pageBreakBefore w:val="0"/>
        <w:widowControl w:val="0"/>
        <w:kinsoku/>
        <w:wordWrap/>
        <w:overflowPunct/>
        <w:topLinePunct w:val="0"/>
        <w:autoSpaceDE/>
        <w:autoSpaceDN/>
        <w:bidi w:val="0"/>
        <w:adjustRightInd/>
        <w:snapToGrid/>
        <w:spacing w:line="460" w:lineRule="exact"/>
        <w:ind w:firstLine="480" w:firstLineChars="200"/>
        <w:textAlignment w:val="auto"/>
        <w:rPr>
          <w:rFonts w:hint="eastAsia" w:ascii="宋体" w:hAnsi="宋体" w:eastAsia="宋体" w:cs="宋体"/>
          <w:sz w:val="24"/>
        </w:rPr>
      </w:pPr>
      <w:r>
        <w:rPr>
          <w:rFonts w:hint="eastAsia" w:ascii="宋体" w:hAnsi="宋体" w:eastAsia="宋体" w:cs="宋体"/>
          <w:sz w:val="24"/>
        </w:rPr>
        <w:t>注：***p&lt;0.001；CEMI合成指标与分场景补充指标的区别详见表4</w:t>
      </w:r>
      <w:r>
        <w:rPr>
          <w:rFonts w:hint="eastAsia" w:ascii="宋体" w:hAnsi="宋体" w:eastAsia="宋体" w:cs="宋体"/>
          <w:sz w:val="24"/>
          <w:lang w:eastAsia="zh-CN"/>
        </w:rPr>
        <w:t>—</w:t>
      </w:r>
      <w:r>
        <w:rPr>
          <w:rFonts w:hint="eastAsia" w:ascii="宋体" w:hAnsi="宋体" w:eastAsia="宋体" w:cs="宋体"/>
          <w:sz w:val="24"/>
        </w:rPr>
        <w:t>1；标准误在分行层面聚类</w:t>
      </w:r>
    </w:p>
    <w:p w14:paraId="0A75B8FD">
      <w:pPr>
        <w:pStyle w:val="4"/>
        <w:bidi w:val="0"/>
        <w:rPr>
          <w:rFonts w:hint="eastAsia"/>
        </w:rPr>
      </w:pPr>
      <w:bookmarkStart w:id="66" w:name="_Toc2016"/>
      <w:r>
        <w:rPr>
          <w:rFonts w:hint="eastAsia"/>
          <w:lang w:val="en-US" w:eastAsia="zh-CN"/>
        </w:rPr>
        <w:t>三、</w:t>
      </w:r>
      <w:r>
        <w:rPr>
          <w:rFonts w:hint="eastAsia"/>
        </w:rPr>
        <w:t>技术落地的结构性约束</w:t>
      </w:r>
      <w:bookmarkEnd w:id="66"/>
    </w:p>
    <w:p w14:paraId="314C506E">
      <w:pPr>
        <w:pageBreakBefore w:val="0"/>
        <w:widowControl w:val="0"/>
        <w:kinsoku/>
        <w:wordWrap/>
        <w:overflowPunct/>
        <w:topLinePunct w:val="0"/>
        <w:autoSpaceDE/>
        <w:autoSpaceDN/>
        <w:bidi w:val="0"/>
        <w:adjustRightInd/>
        <w:snapToGrid/>
        <w:spacing w:line="460" w:lineRule="exact"/>
        <w:ind w:firstLine="480" w:firstLineChars="200"/>
        <w:textAlignment w:val="auto"/>
        <w:rPr>
          <w:rFonts w:hint="eastAsia" w:ascii="宋体" w:hAnsi="宋体" w:eastAsia="宋体" w:cs="宋体"/>
          <w:sz w:val="24"/>
        </w:rPr>
      </w:pPr>
      <w:r>
        <w:rPr>
          <w:rFonts w:hint="eastAsia" w:ascii="宋体" w:hAnsi="宋体" w:eastAsia="宋体" w:cs="宋体"/>
          <w:sz w:val="24"/>
        </w:rPr>
        <w:t>在整体正向效应之外，实证数据揭示了制约生成式AI技术深化应用的三类结构性约束，这些约束并不随技术迭代自然消解，而需要管理层面的主动干预。算法信任赤字在财富管理场景中量化表现为：曾经历一次不准确AI推荐的客户，其后续12个月建议采纳率较从未经历错误推荐的客户低11.3个百分点，信任损耗的持久性远超预期。数据缺失偏差问题则集中体现于基础客群：低资产客户的数据完整率（93.2%）显著低于金葵花及以上客群（98.7%），导致DID估计的平均处理效应在统计上倾向于高估富裕客群的改善幅度、低估长尾客群的真实效果。面客场景的合规节流效应同样不可回避</w:t>
      </w:r>
      <w:r>
        <w:rPr>
          <w:rFonts w:hint="eastAsia" w:ascii="宋体" w:hAnsi="宋体" w:eastAsia="宋体" w:cs="宋体"/>
          <w:sz w:val="24"/>
          <w:lang w:eastAsia="zh-CN"/>
        </w:rPr>
        <w:t>—</w:t>
      </w:r>
      <w:r>
        <w:rPr>
          <w:rFonts w:hint="eastAsia" w:ascii="宋体" w:hAnsi="宋体" w:eastAsia="宋体" w:cs="宋体"/>
          <w:sz w:val="24"/>
        </w:rPr>
        <w:t>强制人工复核节点的设置使面客AI内容的实际吞吐效率低于技术上限约40%，这一效率损耗本质上是监管合规成本的体现，短期内无法通过单纯的技术优化加以消除。</w:t>
      </w:r>
    </w:p>
    <w:p w14:paraId="7B1F2E19">
      <w:pPr>
        <w:pStyle w:val="3"/>
        <w:bidi w:val="0"/>
        <w:rPr>
          <w:rFonts w:hint="eastAsia"/>
        </w:rPr>
      </w:pPr>
      <w:bookmarkStart w:id="67" w:name="_Toc15823"/>
      <w:r>
        <w:rPr>
          <w:rFonts w:hint="eastAsia"/>
        </w:rPr>
        <w:t>第</w:t>
      </w:r>
      <w:r>
        <w:rPr>
          <w:rFonts w:hint="eastAsia"/>
          <w:lang w:val="en-US" w:eastAsia="zh-CN"/>
        </w:rPr>
        <w:t>二</w:t>
      </w:r>
      <w:r>
        <w:rPr>
          <w:rFonts w:hint="eastAsia"/>
        </w:rPr>
        <w:t>节 政策建议</w:t>
      </w:r>
      <w:bookmarkEnd w:id="67"/>
    </w:p>
    <w:p w14:paraId="0CB36E1F">
      <w:pPr>
        <w:pStyle w:val="4"/>
        <w:bidi w:val="0"/>
        <w:rPr>
          <w:rFonts w:hint="eastAsia"/>
        </w:rPr>
      </w:pPr>
      <w:bookmarkStart w:id="68" w:name="_Toc6738"/>
      <w:r>
        <w:rPr>
          <w:rFonts w:hint="eastAsia"/>
        </w:rPr>
        <w:t>一、营销经营场景：建立强化学习策略的持续迭代机制</w:t>
      </w:r>
      <w:bookmarkEnd w:id="68"/>
    </w:p>
    <w:p w14:paraId="0B301F04">
      <w:pPr>
        <w:pageBreakBefore w:val="0"/>
        <w:widowControl w:val="0"/>
        <w:kinsoku/>
        <w:wordWrap/>
        <w:overflowPunct/>
        <w:topLinePunct w:val="0"/>
        <w:autoSpaceDE/>
        <w:autoSpaceDN/>
        <w:bidi w:val="0"/>
        <w:adjustRightInd/>
        <w:snapToGrid/>
        <w:spacing w:line="460" w:lineRule="exact"/>
        <w:ind w:firstLine="480" w:firstLineChars="200"/>
        <w:textAlignment w:val="auto"/>
        <w:rPr>
          <w:rFonts w:hint="eastAsia" w:ascii="宋体" w:hAnsi="宋体" w:eastAsia="宋体" w:cs="宋体"/>
          <w:sz w:val="24"/>
        </w:rPr>
      </w:pPr>
      <w:r>
        <w:rPr>
          <w:rFonts w:hint="eastAsia" w:ascii="宋体" w:hAnsi="宋体" w:eastAsia="宋体" w:cs="宋体"/>
          <w:sz w:val="24"/>
        </w:rPr>
        <w:t>营销转化率额外提升1.43个百分点、CAC额外降低18.67个百分点（表4</w:t>
      </w:r>
      <w:r>
        <w:rPr>
          <w:rFonts w:hint="eastAsia" w:ascii="宋体" w:hAnsi="宋体" w:eastAsia="宋体" w:cs="宋体"/>
          <w:sz w:val="24"/>
          <w:lang w:eastAsia="zh-CN"/>
        </w:rPr>
        <w:t>—</w:t>
      </w:r>
      <w:r>
        <w:rPr>
          <w:rFonts w:hint="eastAsia" w:ascii="宋体" w:hAnsi="宋体" w:eastAsia="宋体" w:cs="宋体"/>
          <w:sz w:val="24"/>
        </w:rPr>
        <w:t>10），两项指标的不对称性表明AI在营销端的核心贡献在于</w:t>
      </w:r>
      <w:r>
        <w:rPr>
          <w:rFonts w:hint="eastAsia" w:ascii="宋体" w:hAnsi="宋体" w:eastAsia="宋体" w:cs="宋体"/>
          <w:sz w:val="24"/>
          <w:lang w:eastAsia="zh-CN"/>
        </w:rPr>
        <w:t>“减少无效触达”</w:t>
      </w:r>
      <w:r>
        <w:rPr>
          <w:rFonts w:hint="eastAsia" w:ascii="宋体" w:hAnsi="宋体" w:eastAsia="宋体" w:cs="宋体"/>
          <w:sz w:val="24"/>
        </w:rPr>
        <w:t>而非</w:t>
      </w:r>
      <w:r>
        <w:rPr>
          <w:rFonts w:hint="eastAsia" w:ascii="宋体" w:hAnsi="宋体" w:eastAsia="宋体" w:cs="宋体"/>
          <w:sz w:val="24"/>
          <w:lang w:eastAsia="zh-CN"/>
        </w:rPr>
        <w:t>“直接提升成交”</w:t>
      </w:r>
      <w:r>
        <w:rPr>
          <w:rFonts w:hint="eastAsia" w:ascii="宋体" w:hAnsi="宋体" w:eastAsia="宋体" w:cs="宋体"/>
          <w:sz w:val="24"/>
        </w:rPr>
        <w:t>。事件研究显示处理效应从t+1期的0.156增至t+6期的0.358（表4</w:t>
      </w:r>
      <w:r>
        <w:rPr>
          <w:rFonts w:hint="eastAsia" w:ascii="宋体" w:hAnsi="宋体" w:eastAsia="宋体" w:cs="宋体"/>
          <w:sz w:val="24"/>
          <w:lang w:eastAsia="zh-CN"/>
        </w:rPr>
        <w:t>—</w:t>
      </w:r>
      <w:r>
        <w:rPr>
          <w:rFonts w:hint="eastAsia" w:ascii="宋体" w:hAnsi="宋体" w:eastAsia="宋体" w:cs="宋体"/>
          <w:sz w:val="24"/>
        </w:rPr>
        <w:t>8），模型迭代速度是决定长期效果上限的关键变量。当前月度批量更新机制导致对市场短期变化响应滞后约3至4周，RAG知识库每周更新一次在产品密集发行期存在货架不匹配窗口（招商银行数字化营销中心运营数据，2024年）。建议将策略模型迭代周期压缩至周度，对高价值客群优先实施实时更新，建立产品上架事件自动触发的知识库同步机制，将信息延迟从7天压缩至2小时以内。</w:t>
      </w:r>
    </w:p>
    <w:p w14:paraId="7A9EF0B8">
      <w:pPr>
        <w:pageBreakBefore w:val="0"/>
        <w:widowControl w:val="0"/>
        <w:kinsoku/>
        <w:wordWrap/>
        <w:overflowPunct/>
        <w:topLinePunct w:val="0"/>
        <w:autoSpaceDE/>
        <w:autoSpaceDN/>
        <w:bidi w:val="0"/>
        <w:adjustRightInd/>
        <w:snapToGrid/>
        <w:spacing w:line="460" w:lineRule="exact"/>
        <w:ind w:firstLine="480" w:firstLineChars="200"/>
        <w:textAlignment w:val="auto"/>
        <w:rPr>
          <w:rFonts w:hint="eastAsia" w:ascii="宋体" w:hAnsi="宋体" w:eastAsia="宋体" w:cs="宋体"/>
          <w:sz w:val="24"/>
        </w:rPr>
      </w:pPr>
      <w:r>
        <w:rPr>
          <w:rFonts w:hint="eastAsia" w:ascii="宋体" w:hAnsi="宋体" w:eastAsia="宋体" w:cs="宋体"/>
          <w:sz w:val="24"/>
        </w:rPr>
        <w:t>营销场景产出达成周期为6至9个月（表3</w:t>
      </w:r>
      <w:r>
        <w:rPr>
          <w:rFonts w:hint="eastAsia" w:ascii="宋体" w:hAnsi="宋体" w:eastAsia="宋体" w:cs="宋体"/>
          <w:sz w:val="24"/>
          <w:lang w:eastAsia="zh-CN"/>
        </w:rPr>
        <w:t>—</w:t>
      </w:r>
      <w:r>
        <w:rPr>
          <w:rFonts w:hint="eastAsia" w:ascii="宋体" w:hAnsi="宋体" w:eastAsia="宋体" w:cs="宋体"/>
          <w:sz w:val="24"/>
        </w:rPr>
        <w:t>9），是同业银行推进生成式AI落地的优先试点场景。RAG文案生成+LoRA微调的技术路线（表3</w:t>
      </w:r>
      <w:r>
        <w:rPr>
          <w:rFonts w:hint="eastAsia" w:ascii="宋体" w:hAnsi="宋体" w:eastAsia="宋体" w:cs="宋体"/>
          <w:sz w:val="24"/>
          <w:lang w:eastAsia="zh-CN"/>
        </w:rPr>
        <w:t>—</w:t>
      </w:r>
      <w:r>
        <w:rPr>
          <w:rFonts w:hint="eastAsia" w:ascii="宋体" w:hAnsi="宋体" w:eastAsia="宋体" w:cs="宋体"/>
          <w:sz w:val="24"/>
        </w:rPr>
        <w:t>8）算力门槛较低，国产开源大模型的普及进一步降低了中小银行私有化部署成本。需注意的是，招商银行的营销AI效果高度依赖其2.10亿户零售客户的行为数据密度（招商银行2024年年度报告），客户基数较小的银行建议优先从信用卡或手机银行等数据较丰富的存量场景切入，而非全量铺开。</w:t>
      </w:r>
    </w:p>
    <w:p w14:paraId="68BBCA8F">
      <w:pPr>
        <w:pStyle w:val="4"/>
        <w:bidi w:val="0"/>
        <w:rPr>
          <w:rFonts w:hint="eastAsia"/>
        </w:rPr>
      </w:pPr>
      <w:bookmarkStart w:id="69" w:name="_Toc8201"/>
      <w:r>
        <w:rPr>
          <w:rFonts w:hint="eastAsia"/>
        </w:rPr>
        <w:t>二、财富管理场景：以可解释性重建重构算法信任</w:t>
      </w:r>
      <w:bookmarkEnd w:id="69"/>
    </w:p>
    <w:p w14:paraId="2871C6B9">
      <w:pPr>
        <w:pageBreakBefore w:val="0"/>
        <w:widowControl w:val="0"/>
        <w:kinsoku/>
        <w:wordWrap/>
        <w:overflowPunct/>
        <w:topLinePunct w:val="0"/>
        <w:autoSpaceDE/>
        <w:autoSpaceDN/>
        <w:bidi w:val="0"/>
        <w:adjustRightInd/>
        <w:snapToGrid/>
        <w:spacing w:line="460" w:lineRule="exact"/>
        <w:ind w:firstLine="480" w:firstLineChars="200"/>
        <w:textAlignment w:val="auto"/>
        <w:rPr>
          <w:rFonts w:hint="eastAsia" w:ascii="宋体" w:hAnsi="宋体" w:eastAsia="宋体" w:cs="宋体"/>
          <w:sz w:val="24"/>
        </w:rPr>
      </w:pPr>
      <w:r>
        <w:rPr>
          <w:rFonts w:hint="eastAsia" w:ascii="宋体" w:hAnsi="宋体" w:eastAsia="宋体" w:cs="宋体"/>
          <w:sz w:val="24"/>
        </w:rPr>
        <w:t>人均AUM月均增速额外提升0.38个百分点、产品交叉销售成功率额外提升4.71个百分点（表4</w:t>
      </w:r>
      <w:r>
        <w:rPr>
          <w:rFonts w:hint="eastAsia" w:ascii="宋体" w:hAnsi="宋体" w:eastAsia="宋体" w:cs="宋体"/>
          <w:sz w:val="24"/>
          <w:lang w:eastAsia="zh-CN"/>
        </w:rPr>
        <w:t>—</w:t>
      </w:r>
      <w:r>
        <w:rPr>
          <w:rFonts w:hint="eastAsia" w:ascii="宋体" w:hAnsi="宋体" w:eastAsia="宋体" w:cs="宋体"/>
          <w:sz w:val="24"/>
        </w:rPr>
        <w:t>10），但AI推荐采纳率（38.6%）与人工客户经理（54.2%）仍存在15.6个百分点的持续差距（表3</w:t>
      </w:r>
      <w:r>
        <w:rPr>
          <w:rFonts w:hint="eastAsia" w:ascii="宋体" w:hAnsi="宋体" w:eastAsia="宋体" w:cs="宋体"/>
          <w:sz w:val="24"/>
          <w:lang w:eastAsia="zh-CN"/>
        </w:rPr>
        <w:t>—</w:t>
      </w:r>
      <w:r>
        <w:rPr>
          <w:rFonts w:hint="eastAsia" w:ascii="宋体" w:hAnsi="宋体" w:eastAsia="宋体" w:cs="宋体"/>
          <w:sz w:val="24"/>
        </w:rPr>
        <w:t>5）。曾经历一次不准确推荐的客户，后续12个月采纳率低11.3个百分点，信任损耗持久性远超单次错误的直接影响，与Dietvorst等（2015）关于算法规避行为的理论预测一致。效应瓶颈已从算法精度转移至客户信任层面。建议引入</w:t>
      </w:r>
      <w:r>
        <w:rPr>
          <w:rFonts w:hint="eastAsia" w:ascii="宋体" w:hAnsi="宋体" w:eastAsia="宋体" w:cs="宋体"/>
          <w:sz w:val="24"/>
          <w:lang w:eastAsia="zh-CN"/>
        </w:rPr>
        <w:t>“推荐理由可视化卡片”</w:t>
      </w:r>
      <w:r>
        <w:rPr>
          <w:rFonts w:hint="eastAsia" w:ascii="宋体" w:hAnsi="宋体" w:eastAsia="宋体" w:cs="宋体"/>
          <w:sz w:val="24"/>
        </w:rPr>
        <w:t>，以自然语言呈现推荐依据，允许客户在±15%区间内自主调整配置比例并实时获得风险收益反馈，将推荐过程从</w:t>
      </w:r>
      <w:r>
        <w:rPr>
          <w:rFonts w:hint="eastAsia" w:ascii="宋体" w:hAnsi="宋体" w:eastAsia="宋体" w:cs="宋体"/>
          <w:sz w:val="24"/>
          <w:lang w:eastAsia="zh-CN"/>
        </w:rPr>
        <w:t>“AI决策、客户执行”</w:t>
      </w:r>
      <w:r>
        <w:rPr>
          <w:rFonts w:hint="eastAsia" w:ascii="宋体" w:hAnsi="宋体" w:eastAsia="宋体" w:cs="宋体"/>
          <w:sz w:val="24"/>
        </w:rPr>
        <w:t>转变为</w:t>
      </w:r>
      <w:r>
        <w:rPr>
          <w:rFonts w:hint="eastAsia" w:ascii="宋体" w:hAnsi="宋体" w:eastAsia="宋体" w:cs="宋体"/>
          <w:sz w:val="24"/>
          <w:lang w:eastAsia="zh-CN"/>
        </w:rPr>
        <w:t>“AI建议、客户确认”</w:t>
      </w:r>
      <w:r>
        <w:rPr>
          <w:rFonts w:hint="eastAsia" w:ascii="宋体" w:hAnsi="宋体" w:eastAsia="宋体" w:cs="宋体"/>
          <w:sz w:val="24"/>
        </w:rPr>
        <w:t>；同时扩展MCP工具调用层，自动生成可嵌入企业微信的资产配置图表组件，压缩从数据获取到客户沟通的时间链条。</w:t>
      </w:r>
    </w:p>
    <w:p w14:paraId="40DA5E9F">
      <w:pPr>
        <w:pageBreakBefore w:val="0"/>
        <w:widowControl w:val="0"/>
        <w:kinsoku/>
        <w:wordWrap/>
        <w:overflowPunct/>
        <w:topLinePunct w:val="0"/>
        <w:autoSpaceDE/>
        <w:autoSpaceDN/>
        <w:bidi w:val="0"/>
        <w:adjustRightInd/>
        <w:snapToGrid/>
        <w:spacing w:line="460" w:lineRule="exact"/>
        <w:ind w:firstLine="480" w:firstLineChars="200"/>
        <w:textAlignment w:val="auto"/>
        <w:rPr>
          <w:rFonts w:hint="eastAsia" w:ascii="宋体" w:hAnsi="宋体" w:eastAsia="宋体" w:cs="宋体"/>
          <w:sz w:val="24"/>
        </w:rPr>
      </w:pPr>
      <w:r>
        <w:rPr>
          <w:rFonts w:hint="eastAsia" w:ascii="宋体" w:hAnsi="宋体" w:eastAsia="宋体" w:cs="宋体"/>
          <w:sz w:val="24"/>
        </w:rPr>
        <w:t>财富管理场景产出达成周期9至15个月（表3</w:t>
      </w:r>
      <w:r>
        <w:rPr>
          <w:rFonts w:hint="eastAsia" w:ascii="宋体" w:hAnsi="宋体" w:eastAsia="宋体" w:cs="宋体"/>
          <w:sz w:val="24"/>
          <w:lang w:eastAsia="zh-CN"/>
        </w:rPr>
        <w:t>—</w:t>
      </w:r>
      <w:r>
        <w:rPr>
          <w:rFonts w:hint="eastAsia" w:ascii="宋体" w:hAnsi="宋体" w:eastAsia="宋体" w:cs="宋体"/>
          <w:sz w:val="24"/>
        </w:rPr>
        <w:t>9），对客户数据积累深度要求最高，不适合作为同业银行的首选切入场景。建议中小银行优先聚焦金融意图识别能力的提升（招商银行微调后达94.3%，较通用模型提升18.6个百分点，表3</w:t>
      </w:r>
      <w:r>
        <w:rPr>
          <w:rFonts w:hint="eastAsia" w:ascii="宋体" w:hAnsi="宋体" w:eastAsia="宋体" w:cs="宋体"/>
          <w:sz w:val="24"/>
          <w:lang w:eastAsia="zh-CN"/>
        </w:rPr>
        <w:t>—</w:t>
      </w:r>
      <w:r>
        <w:rPr>
          <w:rFonts w:hint="eastAsia" w:ascii="宋体" w:hAnsi="宋体" w:eastAsia="宋体" w:cs="宋体"/>
          <w:sz w:val="24"/>
        </w:rPr>
        <w:t>5），以BERT模型微调改善语义理解能力为起点，逐步积累客户交互数据后再向智能投顾场景延伸，避免在数据基础薄弱的阶段过早引入复杂推荐系统而引发算法信任危机。</w:t>
      </w:r>
    </w:p>
    <w:p w14:paraId="08B3307D">
      <w:pPr>
        <w:pStyle w:val="4"/>
        <w:bidi w:val="0"/>
        <w:rPr>
          <w:rFonts w:hint="eastAsia"/>
        </w:rPr>
      </w:pPr>
      <w:bookmarkStart w:id="70" w:name="_Toc14994"/>
      <w:r>
        <w:rPr>
          <w:rFonts w:hint="eastAsia"/>
          <w:lang w:val="en-US" w:eastAsia="zh-CN"/>
        </w:rPr>
        <w:t>三、</w:t>
      </w:r>
      <w:r>
        <w:rPr>
          <w:rFonts w:hint="eastAsia"/>
        </w:rPr>
        <w:t>信贷业务场景：构建模型漂移预警与可解释拒贷机制</w:t>
      </w:r>
      <w:bookmarkEnd w:id="70"/>
    </w:p>
    <w:p w14:paraId="7EE68FC5">
      <w:pPr>
        <w:pageBreakBefore w:val="0"/>
        <w:widowControl w:val="0"/>
        <w:kinsoku/>
        <w:wordWrap/>
        <w:overflowPunct/>
        <w:topLinePunct w:val="0"/>
        <w:autoSpaceDE/>
        <w:autoSpaceDN/>
        <w:bidi w:val="0"/>
        <w:adjustRightInd/>
        <w:snapToGrid/>
        <w:spacing w:line="460" w:lineRule="exact"/>
        <w:ind w:firstLine="480" w:firstLineChars="200"/>
        <w:textAlignment w:val="auto"/>
        <w:rPr>
          <w:rFonts w:hint="eastAsia" w:ascii="宋体" w:hAnsi="宋体" w:eastAsia="宋体" w:cs="宋体"/>
          <w:sz w:val="24"/>
        </w:rPr>
      </w:pPr>
      <w:r>
        <w:rPr>
          <w:rFonts w:hint="eastAsia" w:ascii="宋体" w:hAnsi="宋体" w:eastAsia="宋体" w:cs="宋体"/>
          <w:sz w:val="24"/>
        </w:rPr>
        <w:t>消费贷款自动审批率额外提升24.3个百分点（表4</w:t>
      </w:r>
      <w:r>
        <w:rPr>
          <w:rFonts w:hint="eastAsia" w:ascii="宋体" w:hAnsi="宋体" w:eastAsia="宋体" w:cs="宋体"/>
          <w:sz w:val="24"/>
          <w:lang w:eastAsia="zh-CN"/>
        </w:rPr>
        <w:t>—</w:t>
      </w:r>
      <w:r>
        <w:rPr>
          <w:rFonts w:hint="eastAsia" w:ascii="宋体" w:hAnsi="宋体" w:eastAsia="宋体" w:cs="宋体"/>
          <w:sz w:val="24"/>
        </w:rPr>
        <w:t>10），但当前季度评估机制存在最长3个月的模型失效盲窗，12期以上逾期率虽已从1.87%降至1.43%（表3</w:t>
      </w:r>
      <w:r>
        <w:rPr>
          <w:rFonts w:hint="eastAsia" w:ascii="宋体" w:hAnsi="宋体" w:eastAsia="宋体" w:cs="宋体"/>
          <w:sz w:val="24"/>
          <w:lang w:eastAsia="zh-CN"/>
        </w:rPr>
        <w:t>—</w:t>
      </w:r>
      <w:r>
        <w:rPr>
          <w:rFonts w:hint="eastAsia" w:ascii="宋体" w:hAnsi="宋体" w:eastAsia="宋体" w:cs="宋体"/>
          <w:sz w:val="24"/>
        </w:rPr>
        <w:t>6），风险收益的完整显现仍需12至18个月的观察期（表3</w:t>
      </w:r>
      <w:r>
        <w:rPr>
          <w:rFonts w:hint="eastAsia" w:ascii="宋体" w:hAnsi="宋体" w:eastAsia="宋体" w:cs="宋体"/>
          <w:sz w:val="24"/>
          <w:lang w:eastAsia="zh-CN"/>
        </w:rPr>
        <w:t>—</w:t>
      </w:r>
      <w:r>
        <w:rPr>
          <w:rFonts w:hint="eastAsia" w:ascii="宋体" w:hAnsi="宋体" w:eastAsia="宋体" w:cs="宋体"/>
          <w:sz w:val="24"/>
        </w:rPr>
        <w:t>9）。拒贷说明仅能提供少数标签化描述，监管部门对算法审批透明度的问询频次同比增加34%（招商银行信贷管理部2024年智能化改造评估报告），合规压力持续上升。建议将风控模型监控粒度从季度细化至周度，以群体稳定性指数（Population Stability Index，PSI）作为实时漂移预警核心指标，设定PSI&gt;0.2为强制触发模型再训练阈值；同时以SHAP值分解方法为每笔自动拒贷决策同步输出前三位负向特征及其贡献量化值，额外计算耗时约200至350毫秒，对审批时效影响可忽略不计。</w:t>
      </w:r>
    </w:p>
    <w:p w14:paraId="16E47C1E">
      <w:pPr>
        <w:pageBreakBefore w:val="0"/>
        <w:widowControl w:val="0"/>
        <w:kinsoku/>
        <w:wordWrap/>
        <w:overflowPunct/>
        <w:topLinePunct w:val="0"/>
        <w:autoSpaceDE/>
        <w:autoSpaceDN/>
        <w:bidi w:val="0"/>
        <w:adjustRightInd/>
        <w:snapToGrid/>
        <w:spacing w:line="460" w:lineRule="exact"/>
        <w:ind w:firstLine="480" w:firstLineChars="200"/>
        <w:textAlignment w:val="auto"/>
        <w:rPr>
          <w:rFonts w:hint="eastAsia" w:ascii="宋体" w:hAnsi="宋体" w:eastAsia="宋体" w:cs="宋体"/>
          <w:sz w:val="24"/>
        </w:rPr>
      </w:pPr>
      <w:r>
        <w:rPr>
          <w:rFonts w:hint="eastAsia" w:ascii="宋体" w:hAnsi="宋体" w:eastAsia="宋体" w:cs="宋体"/>
          <w:sz w:val="24"/>
        </w:rPr>
        <w:t>信贷场景的可推广性在四大模块中最强，原因在于信用评估的任务逻辑在不同银行间高度同构。对于征信数据积累相对不足的城市商业银行与农村商业银行，多模态特征融合方法（行为序列+账户流水+跨产品持有结构）对征信空白客群覆盖率从52.1%提升至79.4%的改善效果（表3</w:t>
      </w:r>
      <w:r>
        <w:rPr>
          <w:rFonts w:hint="eastAsia" w:ascii="宋体" w:hAnsi="宋体" w:eastAsia="宋体" w:cs="宋体"/>
          <w:sz w:val="24"/>
          <w:lang w:eastAsia="zh-CN"/>
        </w:rPr>
        <w:t>—</w:t>
      </w:r>
      <w:r>
        <w:rPr>
          <w:rFonts w:hint="eastAsia" w:ascii="宋体" w:hAnsi="宋体" w:eastAsia="宋体" w:cs="宋体"/>
          <w:sz w:val="24"/>
        </w:rPr>
        <w:t>6）具有直接参考价值，尤其适用于服务新市民、小微企业主等传统征信体系覆盖不足的客群。PSI周度监控机制的实施成本较低，建议作为同业银行信贷AI系统上线后的标准化运维配置加以推广。</w:t>
      </w:r>
    </w:p>
    <w:p w14:paraId="5BC4593A">
      <w:pPr>
        <w:pStyle w:val="4"/>
        <w:bidi w:val="0"/>
        <w:rPr>
          <w:rFonts w:hint="eastAsia"/>
        </w:rPr>
      </w:pPr>
      <w:bookmarkStart w:id="71" w:name="_Toc12187"/>
      <w:r>
        <w:rPr>
          <w:rFonts w:hint="eastAsia"/>
          <w:lang w:val="en-US" w:eastAsia="zh-CN"/>
        </w:rPr>
        <w:t>四、</w:t>
      </w:r>
      <w:r>
        <w:rPr>
          <w:rFonts w:hint="eastAsia"/>
        </w:rPr>
        <w:t>客服运营场景：推进面客AI内容的分级授权管理</w:t>
      </w:r>
      <w:bookmarkEnd w:id="71"/>
    </w:p>
    <w:p w14:paraId="7E579408">
      <w:pPr>
        <w:pageBreakBefore w:val="0"/>
        <w:widowControl w:val="0"/>
        <w:kinsoku/>
        <w:wordWrap/>
        <w:overflowPunct/>
        <w:topLinePunct w:val="0"/>
        <w:autoSpaceDE/>
        <w:autoSpaceDN/>
        <w:bidi w:val="0"/>
        <w:adjustRightInd/>
        <w:snapToGrid/>
        <w:spacing w:line="460" w:lineRule="exact"/>
        <w:ind w:firstLine="480" w:firstLineChars="200"/>
        <w:textAlignment w:val="auto"/>
        <w:rPr>
          <w:rFonts w:hint="eastAsia" w:ascii="宋体" w:hAnsi="宋体" w:eastAsia="宋体" w:cs="宋体"/>
          <w:sz w:val="24"/>
        </w:rPr>
      </w:pPr>
      <w:r>
        <w:rPr>
          <w:rFonts w:hint="eastAsia" w:ascii="宋体" w:hAnsi="宋体" w:eastAsia="宋体" w:cs="宋体"/>
          <w:sz w:val="24"/>
        </w:rPr>
        <w:t>智能客服一次性解决率（FCR）额外提升20.9个百分点（表4</w:t>
      </w:r>
      <w:r>
        <w:rPr>
          <w:rFonts w:hint="eastAsia" w:ascii="宋体" w:hAnsi="宋体" w:eastAsia="宋体" w:cs="宋体"/>
          <w:sz w:val="24"/>
          <w:lang w:eastAsia="zh-CN"/>
        </w:rPr>
        <w:t>—</w:t>
      </w:r>
      <w:r>
        <w:rPr>
          <w:rFonts w:hint="eastAsia" w:ascii="宋体" w:hAnsi="宋体" w:eastAsia="宋体" w:cs="宋体"/>
          <w:sz w:val="24"/>
        </w:rPr>
        <w:t>10），是四大模块中效应释放最快的场景，投入产出比亦为最优（1∶2.48，表3</w:t>
      </w:r>
      <w:r>
        <w:rPr>
          <w:rFonts w:hint="eastAsia" w:ascii="宋体" w:hAnsi="宋体" w:eastAsia="宋体" w:cs="宋体"/>
          <w:sz w:val="24"/>
          <w:lang w:eastAsia="zh-CN"/>
        </w:rPr>
        <w:t>—</w:t>
      </w:r>
      <w:r>
        <w:rPr>
          <w:rFonts w:hint="eastAsia" w:ascii="宋体" w:hAnsi="宋体" w:eastAsia="宋体" w:cs="宋体"/>
          <w:sz w:val="24"/>
        </w:rPr>
        <w:t>9）。然而，现行机制对所有面客AI内容一律适用同等审查强度，使实际吞吐效率仅达技术上限的60%，约40%的效率空间因合规节流而被压制（招商银行客户服务中心2024年四季度运营质量报告）。与此同时，低资产长尾客户数据完整率（93.2%）显著低于金葵花及以上客群（98.7%），传统弹窗问卷的数据补全方式引发明显客户抵触，数据缺失导致DID估计对长尾客群真实效果存在系统性低估。建议建立三级授权管理框架：事实性信息（账户查询、业务状态确认）AI直接输出；解释性信息（产品条款、费率计算）经规则引擎校验后直接输出；建议性信息（投资方向、信贷额度报价）保留人工复核节点。同时在服务流程自然节点嵌入被动式画像完善机制，以情境化偏好确认问题替代独立弹窗，预计12个月内将基础客群数据完整率从93.2%提升至97.5%以上。</w:t>
      </w:r>
    </w:p>
    <w:p w14:paraId="6824C7AE">
      <w:pPr>
        <w:pageBreakBefore w:val="0"/>
        <w:widowControl w:val="0"/>
        <w:kinsoku/>
        <w:wordWrap/>
        <w:overflowPunct/>
        <w:topLinePunct w:val="0"/>
        <w:autoSpaceDE/>
        <w:autoSpaceDN/>
        <w:bidi w:val="0"/>
        <w:adjustRightInd/>
        <w:snapToGrid/>
        <w:spacing w:line="460" w:lineRule="exact"/>
        <w:ind w:firstLine="480" w:firstLineChars="200"/>
        <w:textAlignment w:val="auto"/>
        <w:rPr>
          <w:rFonts w:hint="eastAsia" w:ascii="宋体" w:hAnsi="宋体" w:eastAsia="宋体" w:cs="宋体"/>
          <w:sz w:val="24"/>
        </w:rPr>
      </w:pPr>
      <w:r>
        <w:rPr>
          <w:rFonts w:hint="eastAsia" w:ascii="宋体" w:hAnsi="宋体" w:eastAsia="宋体" w:cs="宋体"/>
          <w:sz w:val="24"/>
        </w:rPr>
        <w:t>客服运营场景是同业银行最易复制的落地起点。RAG+规则融合的技术路线（表3</w:t>
      </w:r>
      <w:r>
        <w:rPr>
          <w:rFonts w:hint="eastAsia" w:ascii="宋体" w:hAnsi="宋体" w:eastAsia="宋体" w:cs="宋体"/>
          <w:sz w:val="24"/>
          <w:lang w:eastAsia="zh-CN"/>
        </w:rPr>
        <w:t>—</w:t>
      </w:r>
      <w:r>
        <w:rPr>
          <w:rFonts w:hint="eastAsia" w:ascii="宋体" w:hAnsi="宋体" w:eastAsia="宋体" w:cs="宋体"/>
          <w:sz w:val="24"/>
        </w:rPr>
        <w:t>8）对底层模型能力要求相对较低，三级授权管理框架的合规逻辑亦具备跨机构适用性。对于尚未完成智能客服系统升级的中小银行，建议优先构建覆盖核心产品说明书与监管政策文件的垂直金融知识向量库——招商银行的实践表明，知识库从约500份规则文档扩展至3,000份向量化文档后，长尾问题解答准确率从58.4%跃升至91.2%（表3</w:t>
      </w:r>
      <w:r>
        <w:rPr>
          <w:rFonts w:hint="eastAsia" w:ascii="宋体" w:hAnsi="宋体" w:eastAsia="宋体" w:cs="宋体"/>
          <w:sz w:val="24"/>
          <w:lang w:eastAsia="zh-CN"/>
        </w:rPr>
        <w:t>—</w:t>
      </w:r>
      <w:r>
        <w:rPr>
          <w:rFonts w:hint="eastAsia" w:ascii="宋体" w:hAnsi="宋体" w:eastAsia="宋体" w:cs="宋体"/>
          <w:sz w:val="24"/>
        </w:rPr>
        <w:t>7）——这一改善路径的边际成本低、效果显现快，是同业银行以最小资源投入实现客服智能化跨越的优先切入点。</w:t>
      </w:r>
    </w:p>
    <w:p w14:paraId="5BE16AC2">
      <w:pPr>
        <w:pageBreakBefore w:val="0"/>
        <w:widowControl w:val="0"/>
        <w:kinsoku/>
        <w:wordWrap/>
        <w:overflowPunct/>
        <w:topLinePunct w:val="0"/>
        <w:autoSpaceDE/>
        <w:autoSpaceDN/>
        <w:bidi w:val="0"/>
        <w:adjustRightInd/>
        <w:snapToGrid/>
        <w:spacing w:line="460" w:lineRule="exact"/>
        <w:ind w:firstLine="480" w:firstLineChars="200"/>
        <w:textAlignment w:val="auto"/>
        <w:rPr>
          <w:rFonts w:hint="eastAsia" w:ascii="宋体" w:hAnsi="宋体" w:eastAsia="宋体" w:cs="宋体"/>
          <w:sz w:val="24"/>
        </w:rPr>
        <w:sectPr>
          <w:headerReference r:id="rId24" w:type="first"/>
          <w:headerReference r:id="rId23" w:type="default"/>
          <w:footerReference r:id="rId25" w:type="default"/>
          <w:endnotePr>
            <w:numFmt w:val="decimal"/>
          </w:endnotePr>
          <w:pgSz w:w="11905" w:h="16838"/>
          <w:pgMar w:top="1440" w:right="1797" w:bottom="1440" w:left="1797" w:header="850" w:footer="850" w:gutter="0"/>
          <w:pgNumType w:fmt="decimal"/>
          <w:cols w:space="0" w:num="1"/>
          <w:titlePg/>
          <w:rtlGutter w:val="0"/>
          <w:docGrid w:linePitch="312" w:charSpace="0"/>
        </w:sectPr>
      </w:pPr>
    </w:p>
    <w:p w14:paraId="7E0DD0FE">
      <w:pPr>
        <w:pStyle w:val="2"/>
        <w:bidi w:val="0"/>
        <w:rPr>
          <w:rFonts w:hint="default"/>
        </w:rPr>
      </w:pPr>
      <w:bookmarkStart w:id="72" w:name="_Toc27650"/>
      <w:r>
        <w:rPr>
          <w:rFonts w:hint="default"/>
        </w:rPr>
        <w:t>参 考 文 献</w:t>
      </w:r>
      <w:bookmarkEnd w:id="72"/>
    </w:p>
    <w:p w14:paraId="65749196">
      <w:pPr>
        <w:spacing w:line="300" w:lineRule="auto"/>
        <w:ind w:left="420" w:right="-88" w:rightChars="-42" w:hanging="420" w:hangingChars="200"/>
        <w:jc w:val="left"/>
        <w:rPr>
          <w:rFonts w:hint="default" w:ascii="Times New Roman" w:hAnsi="Times New Roman" w:eastAsia="宋体" w:cs="Times New Roman"/>
          <w:color w:val="000000"/>
          <w:kern w:val="2"/>
          <w:sz w:val="21"/>
          <w:szCs w:val="24"/>
          <w:vertAlign w:val="baseline"/>
          <w:lang w:eastAsia="zh-CN"/>
        </w:rPr>
      </w:pPr>
      <w:r>
        <w:rPr>
          <w:rFonts w:hint="default" w:ascii="Times New Roman" w:hAnsi="Times New Roman" w:eastAsia="宋体" w:cs="Times New Roman"/>
          <w:color w:val="000000"/>
          <w:kern w:val="2"/>
          <w:sz w:val="21"/>
          <w:szCs w:val="24"/>
          <w:vertAlign w:val="baseline"/>
        </w:rPr>
        <w:t>[1] 陈鹤丹，聂挺进，罗戈，等</w:t>
      </w:r>
      <w:r>
        <w:rPr>
          <w:rFonts w:hint="default" w:ascii="Times New Roman" w:hAnsi="Times New Roman" w:eastAsia="宋体" w:cs="Times New Roman"/>
          <w:color w:val="000000"/>
          <w:kern w:val="2"/>
          <w:sz w:val="21"/>
          <w:szCs w:val="24"/>
          <w:vertAlign w:val="baseline"/>
          <w:lang w:eastAsia="zh-CN"/>
        </w:rPr>
        <w:t>.</w:t>
      </w:r>
      <w:r>
        <w:rPr>
          <w:rFonts w:hint="default" w:ascii="Times New Roman" w:hAnsi="Times New Roman" w:eastAsia="宋体" w:cs="Times New Roman"/>
          <w:color w:val="000000"/>
          <w:kern w:val="2"/>
          <w:sz w:val="21"/>
          <w:szCs w:val="24"/>
          <w:vertAlign w:val="baseline"/>
        </w:rPr>
        <w:t>人工智能在资管行业的应用：基于基本面投资研究［J］</w:t>
      </w:r>
      <w:r>
        <w:rPr>
          <w:rFonts w:hint="default" w:ascii="Times New Roman" w:hAnsi="Times New Roman" w:eastAsia="宋体" w:cs="Times New Roman"/>
          <w:color w:val="000000"/>
          <w:kern w:val="2"/>
          <w:sz w:val="21"/>
          <w:szCs w:val="24"/>
          <w:vertAlign w:val="baseline"/>
          <w:lang w:eastAsia="zh-CN"/>
        </w:rPr>
        <w:t>.</w:t>
      </w:r>
      <w:r>
        <w:rPr>
          <w:rFonts w:hint="default" w:ascii="Times New Roman" w:hAnsi="Times New Roman" w:eastAsia="宋体" w:cs="Times New Roman"/>
          <w:color w:val="000000"/>
          <w:kern w:val="2"/>
          <w:sz w:val="21"/>
          <w:szCs w:val="24"/>
          <w:vertAlign w:val="baseline"/>
        </w:rPr>
        <w:t>新金融，2024（2）：39</w:t>
      </w:r>
      <w:r>
        <w:rPr>
          <w:rFonts w:hint="eastAsia" w:ascii="Times New Roman" w:hAnsi="Times New Roman" w:eastAsia="宋体" w:cs="Times New Roman"/>
          <w:color w:val="000000"/>
          <w:kern w:val="2"/>
          <w:sz w:val="21"/>
          <w:szCs w:val="24"/>
          <w:vertAlign w:val="baseline"/>
          <w:lang w:eastAsia="zh-CN"/>
        </w:rPr>
        <w:t>—</w:t>
      </w:r>
      <w:r>
        <w:rPr>
          <w:rFonts w:hint="default" w:ascii="Times New Roman" w:hAnsi="Times New Roman" w:eastAsia="宋体" w:cs="Times New Roman"/>
          <w:color w:val="000000"/>
          <w:kern w:val="2"/>
          <w:sz w:val="21"/>
          <w:szCs w:val="24"/>
          <w:vertAlign w:val="baseline"/>
        </w:rPr>
        <w:t>45</w:t>
      </w:r>
      <w:r>
        <w:rPr>
          <w:rFonts w:hint="default" w:ascii="Times New Roman" w:hAnsi="Times New Roman" w:eastAsia="宋体" w:cs="Times New Roman"/>
          <w:color w:val="000000"/>
          <w:kern w:val="2"/>
          <w:sz w:val="21"/>
          <w:szCs w:val="24"/>
          <w:vertAlign w:val="baseline"/>
          <w:lang w:eastAsia="zh-CN"/>
        </w:rPr>
        <w:t>.</w:t>
      </w:r>
    </w:p>
    <w:p w14:paraId="062433B3">
      <w:pPr>
        <w:spacing w:line="300" w:lineRule="auto"/>
        <w:ind w:left="420" w:right="-88" w:rightChars="-42" w:hanging="420" w:hangingChars="200"/>
        <w:jc w:val="left"/>
        <w:rPr>
          <w:rFonts w:hint="default" w:ascii="Times New Roman" w:hAnsi="Times New Roman" w:eastAsia="宋体" w:cs="Times New Roman"/>
          <w:color w:val="000000"/>
          <w:kern w:val="2"/>
          <w:sz w:val="21"/>
          <w:szCs w:val="24"/>
          <w:vertAlign w:val="baseline"/>
          <w:lang w:eastAsia="zh-CN"/>
        </w:rPr>
      </w:pPr>
      <w:r>
        <w:rPr>
          <w:rFonts w:hint="default" w:ascii="Times New Roman" w:hAnsi="Times New Roman" w:eastAsia="宋体" w:cs="Times New Roman"/>
          <w:color w:val="000000"/>
          <w:kern w:val="2"/>
          <w:sz w:val="21"/>
          <w:szCs w:val="24"/>
          <w:vertAlign w:val="baseline"/>
        </w:rPr>
        <w:t>[2] 陈一洪</w:t>
      </w:r>
      <w:r>
        <w:rPr>
          <w:rFonts w:hint="default" w:ascii="Times New Roman" w:hAnsi="Times New Roman" w:eastAsia="宋体" w:cs="Times New Roman"/>
          <w:color w:val="000000"/>
          <w:kern w:val="2"/>
          <w:sz w:val="21"/>
          <w:szCs w:val="24"/>
          <w:vertAlign w:val="baseline"/>
          <w:lang w:eastAsia="zh-CN"/>
        </w:rPr>
        <w:t>.</w:t>
      </w:r>
      <w:r>
        <w:rPr>
          <w:rFonts w:hint="default" w:ascii="Times New Roman" w:hAnsi="Times New Roman" w:eastAsia="宋体" w:cs="Times New Roman"/>
          <w:color w:val="000000"/>
          <w:kern w:val="2"/>
          <w:sz w:val="21"/>
          <w:szCs w:val="24"/>
          <w:vertAlign w:val="baseline"/>
        </w:rPr>
        <w:t>城商行零售业务考核指标改革浅析［J］</w:t>
      </w:r>
      <w:r>
        <w:rPr>
          <w:rFonts w:hint="default" w:ascii="Times New Roman" w:hAnsi="Times New Roman" w:eastAsia="宋体" w:cs="Times New Roman"/>
          <w:color w:val="000000"/>
          <w:kern w:val="2"/>
          <w:sz w:val="21"/>
          <w:szCs w:val="24"/>
          <w:vertAlign w:val="baseline"/>
          <w:lang w:eastAsia="zh-CN"/>
        </w:rPr>
        <w:t>.</w:t>
      </w:r>
      <w:r>
        <w:rPr>
          <w:rFonts w:hint="default" w:ascii="Times New Roman" w:hAnsi="Times New Roman" w:eastAsia="宋体" w:cs="Times New Roman"/>
          <w:color w:val="000000"/>
          <w:kern w:val="2"/>
          <w:sz w:val="21"/>
          <w:szCs w:val="24"/>
          <w:vertAlign w:val="baseline"/>
        </w:rPr>
        <w:t>北方金融，2016（6）：23</w:t>
      </w:r>
      <w:r>
        <w:rPr>
          <w:rFonts w:hint="eastAsia" w:ascii="Times New Roman" w:hAnsi="Times New Roman" w:eastAsia="宋体" w:cs="Times New Roman"/>
          <w:color w:val="000000"/>
          <w:kern w:val="2"/>
          <w:sz w:val="21"/>
          <w:szCs w:val="24"/>
          <w:vertAlign w:val="baseline"/>
          <w:lang w:eastAsia="zh-CN"/>
        </w:rPr>
        <w:t>—</w:t>
      </w:r>
      <w:r>
        <w:rPr>
          <w:rFonts w:hint="default" w:ascii="Times New Roman" w:hAnsi="Times New Roman" w:eastAsia="宋体" w:cs="Times New Roman"/>
          <w:color w:val="000000"/>
          <w:kern w:val="2"/>
          <w:sz w:val="21"/>
          <w:szCs w:val="24"/>
          <w:vertAlign w:val="baseline"/>
        </w:rPr>
        <w:t>25</w:t>
      </w:r>
      <w:r>
        <w:rPr>
          <w:rFonts w:hint="default" w:ascii="Times New Roman" w:hAnsi="Times New Roman" w:eastAsia="宋体" w:cs="Times New Roman"/>
          <w:color w:val="000000"/>
          <w:kern w:val="2"/>
          <w:sz w:val="21"/>
          <w:szCs w:val="24"/>
          <w:vertAlign w:val="baseline"/>
          <w:lang w:eastAsia="zh-CN"/>
        </w:rPr>
        <w:t>.</w:t>
      </w:r>
    </w:p>
    <w:p w14:paraId="6454ECF5">
      <w:pPr>
        <w:spacing w:line="300" w:lineRule="auto"/>
        <w:ind w:left="420" w:right="-88" w:rightChars="-42" w:hanging="420" w:hangingChars="200"/>
        <w:jc w:val="left"/>
        <w:rPr>
          <w:rFonts w:hint="default" w:ascii="Times New Roman" w:hAnsi="Times New Roman" w:eastAsia="宋体" w:cs="Times New Roman"/>
          <w:color w:val="000000"/>
          <w:kern w:val="2"/>
          <w:sz w:val="21"/>
          <w:szCs w:val="24"/>
          <w:vertAlign w:val="baseline"/>
          <w:lang w:eastAsia="zh-CN"/>
        </w:rPr>
      </w:pPr>
      <w:r>
        <w:rPr>
          <w:rFonts w:hint="default" w:ascii="Times New Roman" w:hAnsi="Times New Roman" w:eastAsia="宋体" w:cs="Times New Roman"/>
          <w:color w:val="000000"/>
          <w:kern w:val="2"/>
          <w:sz w:val="21"/>
          <w:szCs w:val="24"/>
          <w:vertAlign w:val="baseline"/>
        </w:rPr>
        <w:t>[3] 郭朝先</w:t>
      </w:r>
      <w:r>
        <w:rPr>
          <w:rFonts w:hint="default" w:ascii="Times New Roman" w:hAnsi="Times New Roman" w:eastAsia="宋体" w:cs="Times New Roman"/>
          <w:color w:val="000000"/>
          <w:kern w:val="2"/>
          <w:sz w:val="21"/>
          <w:szCs w:val="24"/>
          <w:vertAlign w:val="baseline"/>
          <w:lang w:eastAsia="zh-CN"/>
        </w:rPr>
        <w:t>.</w:t>
      </w:r>
      <w:r>
        <w:rPr>
          <w:rFonts w:hint="default" w:ascii="Times New Roman" w:hAnsi="Times New Roman" w:eastAsia="宋体" w:cs="Times New Roman"/>
          <w:color w:val="000000"/>
          <w:kern w:val="2"/>
          <w:sz w:val="21"/>
          <w:szCs w:val="24"/>
          <w:vertAlign w:val="baseline"/>
        </w:rPr>
        <w:t>数字金融提升企业人工智能应用水平的理论机制与经验证据［J］</w:t>
      </w:r>
      <w:r>
        <w:rPr>
          <w:rFonts w:hint="default" w:ascii="Times New Roman" w:hAnsi="Times New Roman" w:eastAsia="宋体" w:cs="Times New Roman"/>
          <w:color w:val="000000"/>
          <w:kern w:val="2"/>
          <w:sz w:val="21"/>
          <w:szCs w:val="24"/>
          <w:vertAlign w:val="baseline"/>
          <w:lang w:eastAsia="zh-CN"/>
        </w:rPr>
        <w:t>.</w:t>
      </w:r>
      <w:r>
        <w:rPr>
          <w:rFonts w:hint="default" w:ascii="Times New Roman" w:hAnsi="Times New Roman" w:eastAsia="宋体" w:cs="Times New Roman"/>
          <w:color w:val="000000"/>
          <w:kern w:val="2"/>
          <w:sz w:val="21"/>
          <w:szCs w:val="24"/>
          <w:vertAlign w:val="baseline"/>
        </w:rPr>
        <w:t>中国工业经济，2023（4）：80</w:t>
      </w:r>
      <w:r>
        <w:rPr>
          <w:rFonts w:hint="eastAsia" w:ascii="Times New Roman" w:hAnsi="Times New Roman" w:eastAsia="宋体" w:cs="Times New Roman"/>
          <w:color w:val="000000"/>
          <w:kern w:val="2"/>
          <w:sz w:val="21"/>
          <w:szCs w:val="24"/>
          <w:vertAlign w:val="baseline"/>
          <w:lang w:eastAsia="zh-CN"/>
        </w:rPr>
        <w:t>—</w:t>
      </w:r>
      <w:r>
        <w:rPr>
          <w:rFonts w:hint="default" w:ascii="Times New Roman" w:hAnsi="Times New Roman" w:eastAsia="宋体" w:cs="Times New Roman"/>
          <w:color w:val="000000"/>
          <w:kern w:val="2"/>
          <w:sz w:val="21"/>
          <w:szCs w:val="24"/>
          <w:vertAlign w:val="baseline"/>
        </w:rPr>
        <w:t>98</w:t>
      </w:r>
      <w:r>
        <w:rPr>
          <w:rFonts w:hint="default" w:ascii="Times New Roman" w:hAnsi="Times New Roman" w:eastAsia="宋体" w:cs="Times New Roman"/>
          <w:color w:val="000000"/>
          <w:kern w:val="2"/>
          <w:sz w:val="21"/>
          <w:szCs w:val="24"/>
          <w:vertAlign w:val="baseline"/>
          <w:lang w:eastAsia="zh-CN"/>
        </w:rPr>
        <w:t>.</w:t>
      </w:r>
    </w:p>
    <w:p w14:paraId="351864DA">
      <w:pPr>
        <w:spacing w:line="300" w:lineRule="auto"/>
        <w:ind w:left="420" w:right="-88" w:rightChars="-42" w:hanging="420" w:hangingChars="200"/>
        <w:jc w:val="left"/>
        <w:rPr>
          <w:rFonts w:hint="default" w:ascii="Times New Roman" w:hAnsi="Times New Roman" w:eastAsia="宋体" w:cs="Times New Roman"/>
          <w:color w:val="000000"/>
          <w:kern w:val="2"/>
          <w:sz w:val="21"/>
          <w:szCs w:val="24"/>
          <w:vertAlign w:val="baseline"/>
          <w:lang w:eastAsia="zh-CN"/>
        </w:rPr>
      </w:pPr>
      <w:r>
        <w:rPr>
          <w:rFonts w:hint="default" w:ascii="Times New Roman" w:hAnsi="Times New Roman" w:eastAsia="宋体" w:cs="Times New Roman"/>
          <w:color w:val="000000"/>
          <w:kern w:val="2"/>
          <w:sz w:val="21"/>
          <w:szCs w:val="24"/>
          <w:vertAlign w:val="baseline"/>
        </w:rPr>
        <w:t>[4] 江荣</w:t>
      </w:r>
      <w:r>
        <w:rPr>
          <w:rFonts w:hint="default" w:ascii="Times New Roman" w:hAnsi="Times New Roman" w:eastAsia="宋体" w:cs="Times New Roman"/>
          <w:color w:val="000000"/>
          <w:kern w:val="2"/>
          <w:sz w:val="21"/>
          <w:szCs w:val="24"/>
          <w:vertAlign w:val="baseline"/>
          <w:lang w:eastAsia="zh-CN"/>
        </w:rPr>
        <w:t>.</w:t>
      </w:r>
      <w:r>
        <w:rPr>
          <w:rFonts w:hint="default" w:ascii="Times New Roman" w:hAnsi="Times New Roman" w:eastAsia="宋体" w:cs="Times New Roman"/>
          <w:color w:val="000000"/>
          <w:kern w:val="2"/>
          <w:sz w:val="21"/>
          <w:szCs w:val="24"/>
          <w:vertAlign w:val="baseline"/>
        </w:rPr>
        <w:t>招商银行：存款高质量增长的</w:t>
      </w:r>
      <w:r>
        <w:rPr>
          <w:rFonts w:hint="eastAsia" w:ascii="Times New Roman" w:hAnsi="Times New Roman" w:eastAsia="宋体" w:cs="Times New Roman"/>
          <w:color w:val="000000"/>
          <w:kern w:val="2"/>
          <w:sz w:val="21"/>
          <w:szCs w:val="24"/>
          <w:vertAlign w:val="baseline"/>
          <w:lang w:eastAsia="zh-CN"/>
        </w:rPr>
        <w:t>“三大利器”</w:t>
      </w:r>
      <w:r>
        <w:rPr>
          <w:rFonts w:hint="default" w:ascii="Times New Roman" w:hAnsi="Times New Roman" w:eastAsia="宋体" w:cs="Times New Roman"/>
          <w:color w:val="000000"/>
          <w:kern w:val="2"/>
          <w:sz w:val="21"/>
          <w:szCs w:val="24"/>
          <w:vertAlign w:val="baseline"/>
        </w:rPr>
        <w:t>［J］</w:t>
      </w:r>
      <w:r>
        <w:rPr>
          <w:rFonts w:hint="default" w:ascii="Times New Roman" w:hAnsi="Times New Roman" w:eastAsia="宋体" w:cs="Times New Roman"/>
          <w:color w:val="000000"/>
          <w:kern w:val="2"/>
          <w:sz w:val="21"/>
          <w:szCs w:val="24"/>
          <w:vertAlign w:val="baseline"/>
          <w:lang w:eastAsia="zh-CN"/>
        </w:rPr>
        <w:t>.</w:t>
      </w:r>
      <w:r>
        <w:rPr>
          <w:rFonts w:hint="default" w:ascii="Times New Roman" w:hAnsi="Times New Roman" w:eastAsia="宋体" w:cs="Times New Roman"/>
          <w:color w:val="000000"/>
          <w:kern w:val="2"/>
          <w:sz w:val="21"/>
          <w:szCs w:val="24"/>
          <w:vertAlign w:val="baseline"/>
        </w:rPr>
        <w:t>中国银行业，2021（5）：66</w:t>
      </w:r>
      <w:r>
        <w:rPr>
          <w:rFonts w:hint="eastAsia" w:ascii="Times New Roman" w:hAnsi="Times New Roman" w:eastAsia="宋体" w:cs="Times New Roman"/>
          <w:color w:val="000000"/>
          <w:kern w:val="2"/>
          <w:sz w:val="21"/>
          <w:szCs w:val="24"/>
          <w:vertAlign w:val="baseline"/>
          <w:lang w:eastAsia="zh-CN"/>
        </w:rPr>
        <w:t>—</w:t>
      </w:r>
      <w:r>
        <w:rPr>
          <w:rFonts w:hint="default" w:ascii="Times New Roman" w:hAnsi="Times New Roman" w:eastAsia="宋体" w:cs="Times New Roman"/>
          <w:color w:val="000000"/>
          <w:kern w:val="2"/>
          <w:sz w:val="21"/>
          <w:szCs w:val="24"/>
          <w:vertAlign w:val="baseline"/>
        </w:rPr>
        <w:t>70</w:t>
      </w:r>
      <w:r>
        <w:rPr>
          <w:rFonts w:hint="default" w:ascii="Times New Roman" w:hAnsi="Times New Roman" w:eastAsia="宋体" w:cs="Times New Roman"/>
          <w:color w:val="000000"/>
          <w:kern w:val="2"/>
          <w:sz w:val="21"/>
          <w:szCs w:val="24"/>
          <w:vertAlign w:val="baseline"/>
          <w:lang w:eastAsia="zh-CN"/>
        </w:rPr>
        <w:t>.</w:t>
      </w:r>
    </w:p>
    <w:p w14:paraId="18E67A5D">
      <w:pPr>
        <w:spacing w:line="300" w:lineRule="auto"/>
        <w:ind w:left="420" w:right="-88" w:rightChars="-42" w:hanging="420" w:hangingChars="200"/>
        <w:jc w:val="left"/>
        <w:rPr>
          <w:rFonts w:hint="default" w:ascii="Times New Roman" w:hAnsi="Times New Roman" w:eastAsia="宋体" w:cs="Times New Roman"/>
          <w:color w:val="000000"/>
          <w:kern w:val="2"/>
          <w:sz w:val="21"/>
          <w:szCs w:val="24"/>
          <w:vertAlign w:val="baseline"/>
          <w:lang w:eastAsia="zh-CN"/>
        </w:rPr>
      </w:pPr>
      <w:r>
        <w:rPr>
          <w:rFonts w:hint="default" w:ascii="Times New Roman" w:hAnsi="Times New Roman" w:eastAsia="宋体" w:cs="Times New Roman"/>
          <w:color w:val="000000"/>
          <w:kern w:val="2"/>
          <w:sz w:val="21"/>
          <w:szCs w:val="24"/>
          <w:vertAlign w:val="baseline"/>
        </w:rPr>
        <w:t>[5] 刘建军</w:t>
      </w:r>
      <w:r>
        <w:rPr>
          <w:rFonts w:hint="default" w:ascii="Times New Roman" w:hAnsi="Times New Roman" w:eastAsia="宋体" w:cs="Times New Roman"/>
          <w:color w:val="000000"/>
          <w:kern w:val="2"/>
          <w:sz w:val="21"/>
          <w:szCs w:val="24"/>
          <w:vertAlign w:val="baseline"/>
          <w:lang w:eastAsia="zh-CN"/>
        </w:rPr>
        <w:t>.</w:t>
      </w:r>
      <w:r>
        <w:rPr>
          <w:rFonts w:hint="default" w:ascii="Times New Roman" w:hAnsi="Times New Roman" w:eastAsia="宋体" w:cs="Times New Roman"/>
          <w:color w:val="000000"/>
          <w:kern w:val="2"/>
          <w:sz w:val="21"/>
          <w:szCs w:val="24"/>
          <w:vertAlign w:val="baseline"/>
        </w:rPr>
        <w:t>以创新驱动</w:t>
      </w:r>
      <w:r>
        <w:rPr>
          <w:rFonts w:hint="eastAsia" w:ascii="Times New Roman" w:hAnsi="Times New Roman" w:eastAsia="宋体" w:cs="Times New Roman"/>
          <w:color w:val="000000"/>
          <w:kern w:val="2"/>
          <w:sz w:val="21"/>
          <w:szCs w:val="24"/>
          <w:vertAlign w:val="baseline"/>
          <w:lang w:eastAsia="zh-CN"/>
        </w:rPr>
        <w:t>“轻型银行”</w:t>
      </w:r>
      <w:r>
        <w:rPr>
          <w:rFonts w:hint="default" w:ascii="Times New Roman" w:hAnsi="Times New Roman" w:eastAsia="宋体" w:cs="Times New Roman"/>
          <w:color w:val="000000"/>
          <w:kern w:val="2"/>
          <w:sz w:val="21"/>
          <w:szCs w:val="24"/>
          <w:vertAlign w:val="baseline"/>
        </w:rPr>
        <w:t>战略转型［J］</w:t>
      </w:r>
      <w:r>
        <w:rPr>
          <w:rFonts w:hint="default" w:ascii="Times New Roman" w:hAnsi="Times New Roman" w:eastAsia="宋体" w:cs="Times New Roman"/>
          <w:color w:val="000000"/>
          <w:kern w:val="2"/>
          <w:sz w:val="21"/>
          <w:szCs w:val="24"/>
          <w:vertAlign w:val="baseline"/>
          <w:lang w:eastAsia="zh-CN"/>
        </w:rPr>
        <w:t>.</w:t>
      </w:r>
      <w:r>
        <w:rPr>
          <w:rFonts w:hint="default" w:ascii="Times New Roman" w:hAnsi="Times New Roman" w:eastAsia="宋体" w:cs="Times New Roman"/>
          <w:color w:val="000000"/>
          <w:kern w:val="2"/>
          <w:sz w:val="21"/>
          <w:szCs w:val="24"/>
          <w:vertAlign w:val="baseline"/>
        </w:rPr>
        <w:t>中国信用卡，2015（11）：16</w:t>
      </w:r>
      <w:r>
        <w:rPr>
          <w:rFonts w:hint="eastAsia" w:ascii="Times New Roman" w:hAnsi="Times New Roman" w:eastAsia="宋体" w:cs="Times New Roman"/>
          <w:color w:val="000000"/>
          <w:kern w:val="2"/>
          <w:sz w:val="21"/>
          <w:szCs w:val="24"/>
          <w:vertAlign w:val="baseline"/>
          <w:lang w:eastAsia="zh-CN"/>
        </w:rPr>
        <w:t>—</w:t>
      </w:r>
      <w:r>
        <w:rPr>
          <w:rFonts w:hint="default" w:ascii="Times New Roman" w:hAnsi="Times New Roman" w:eastAsia="宋体" w:cs="Times New Roman"/>
          <w:color w:val="000000"/>
          <w:kern w:val="2"/>
          <w:sz w:val="21"/>
          <w:szCs w:val="24"/>
          <w:vertAlign w:val="baseline"/>
        </w:rPr>
        <w:t>20</w:t>
      </w:r>
      <w:r>
        <w:rPr>
          <w:rFonts w:hint="default" w:ascii="Times New Roman" w:hAnsi="Times New Roman" w:eastAsia="宋体" w:cs="Times New Roman"/>
          <w:color w:val="000000"/>
          <w:kern w:val="2"/>
          <w:sz w:val="21"/>
          <w:szCs w:val="24"/>
          <w:vertAlign w:val="baseline"/>
          <w:lang w:eastAsia="zh-CN"/>
        </w:rPr>
        <w:t>.</w:t>
      </w:r>
    </w:p>
    <w:p w14:paraId="16BE42D6">
      <w:pPr>
        <w:spacing w:line="300" w:lineRule="auto"/>
        <w:ind w:left="420" w:right="-88" w:rightChars="-42" w:hanging="420" w:hangingChars="200"/>
        <w:jc w:val="left"/>
        <w:rPr>
          <w:rFonts w:hint="default" w:ascii="Times New Roman" w:hAnsi="Times New Roman" w:eastAsia="宋体" w:cs="Times New Roman"/>
          <w:color w:val="000000"/>
          <w:kern w:val="2"/>
          <w:sz w:val="21"/>
          <w:szCs w:val="24"/>
          <w:vertAlign w:val="baseline"/>
          <w:lang w:eastAsia="zh-CN"/>
        </w:rPr>
      </w:pPr>
      <w:r>
        <w:rPr>
          <w:rFonts w:hint="default" w:ascii="Times New Roman" w:hAnsi="Times New Roman" w:eastAsia="宋体" w:cs="Times New Roman"/>
          <w:color w:val="000000"/>
          <w:kern w:val="2"/>
          <w:sz w:val="21"/>
          <w:szCs w:val="24"/>
          <w:vertAlign w:val="baseline"/>
        </w:rPr>
        <w:t>[6] 陆岷峰，高伦</w:t>
      </w:r>
      <w:r>
        <w:rPr>
          <w:rFonts w:hint="default" w:ascii="Times New Roman" w:hAnsi="Times New Roman" w:eastAsia="宋体" w:cs="Times New Roman"/>
          <w:color w:val="000000"/>
          <w:kern w:val="2"/>
          <w:sz w:val="21"/>
          <w:szCs w:val="24"/>
          <w:vertAlign w:val="baseline"/>
          <w:lang w:eastAsia="zh-CN"/>
        </w:rPr>
        <w:t>.</w:t>
      </w:r>
      <w:r>
        <w:rPr>
          <w:rFonts w:hint="default" w:ascii="Times New Roman" w:hAnsi="Times New Roman" w:eastAsia="宋体" w:cs="Times New Roman"/>
          <w:color w:val="000000"/>
          <w:kern w:val="2"/>
          <w:sz w:val="21"/>
          <w:szCs w:val="24"/>
          <w:vertAlign w:val="baseline"/>
        </w:rPr>
        <w:t>DeepSeek赋能商业银行创新转型：技术应用场景分析与未来发展路线［J］</w:t>
      </w:r>
      <w:r>
        <w:rPr>
          <w:rFonts w:hint="default" w:ascii="Times New Roman" w:hAnsi="Times New Roman" w:eastAsia="宋体" w:cs="Times New Roman"/>
          <w:color w:val="000000"/>
          <w:kern w:val="2"/>
          <w:sz w:val="21"/>
          <w:szCs w:val="24"/>
          <w:vertAlign w:val="baseline"/>
          <w:lang w:eastAsia="zh-CN"/>
        </w:rPr>
        <w:t>.</w:t>
      </w:r>
      <w:r>
        <w:rPr>
          <w:rFonts w:hint="default" w:ascii="Times New Roman" w:hAnsi="Times New Roman" w:eastAsia="宋体" w:cs="Times New Roman"/>
          <w:color w:val="000000"/>
          <w:kern w:val="2"/>
          <w:sz w:val="21"/>
          <w:szCs w:val="24"/>
          <w:vertAlign w:val="baseline"/>
        </w:rPr>
        <w:t>农村金融研究，2025（2）：19</w:t>
      </w:r>
      <w:r>
        <w:rPr>
          <w:rFonts w:hint="eastAsia" w:ascii="Times New Roman" w:hAnsi="Times New Roman" w:eastAsia="宋体" w:cs="Times New Roman"/>
          <w:color w:val="000000"/>
          <w:kern w:val="2"/>
          <w:sz w:val="21"/>
          <w:szCs w:val="24"/>
          <w:vertAlign w:val="baseline"/>
          <w:lang w:eastAsia="zh-CN"/>
        </w:rPr>
        <w:t>—</w:t>
      </w:r>
      <w:r>
        <w:rPr>
          <w:rFonts w:hint="default" w:ascii="Times New Roman" w:hAnsi="Times New Roman" w:eastAsia="宋体" w:cs="Times New Roman"/>
          <w:color w:val="000000"/>
          <w:kern w:val="2"/>
          <w:sz w:val="21"/>
          <w:szCs w:val="24"/>
          <w:vertAlign w:val="baseline"/>
        </w:rPr>
        <w:t>34</w:t>
      </w:r>
      <w:r>
        <w:rPr>
          <w:rFonts w:hint="default" w:ascii="Times New Roman" w:hAnsi="Times New Roman" w:eastAsia="宋体" w:cs="Times New Roman"/>
          <w:color w:val="000000"/>
          <w:kern w:val="2"/>
          <w:sz w:val="21"/>
          <w:szCs w:val="24"/>
          <w:vertAlign w:val="baseline"/>
          <w:lang w:eastAsia="zh-CN"/>
        </w:rPr>
        <w:t>.</w:t>
      </w:r>
    </w:p>
    <w:p w14:paraId="51C92481">
      <w:pPr>
        <w:spacing w:line="300" w:lineRule="auto"/>
        <w:ind w:left="420" w:right="-88" w:rightChars="-42" w:hanging="420" w:hangingChars="200"/>
        <w:jc w:val="left"/>
        <w:rPr>
          <w:rFonts w:hint="default" w:ascii="Times New Roman" w:hAnsi="Times New Roman" w:eastAsia="宋体" w:cs="Times New Roman"/>
          <w:color w:val="000000"/>
          <w:kern w:val="2"/>
          <w:sz w:val="21"/>
          <w:szCs w:val="24"/>
          <w:vertAlign w:val="baseline"/>
          <w:lang w:eastAsia="zh-CN"/>
        </w:rPr>
      </w:pPr>
      <w:r>
        <w:rPr>
          <w:rFonts w:hint="default" w:ascii="Times New Roman" w:hAnsi="Times New Roman" w:eastAsia="宋体" w:cs="Times New Roman"/>
          <w:color w:val="000000"/>
          <w:kern w:val="2"/>
          <w:sz w:val="21"/>
          <w:szCs w:val="24"/>
          <w:vertAlign w:val="baseline"/>
        </w:rPr>
        <w:t>[7] 莫芷韵，邵蔚</w:t>
      </w:r>
      <w:r>
        <w:rPr>
          <w:rFonts w:hint="default" w:ascii="Times New Roman" w:hAnsi="Times New Roman" w:eastAsia="宋体" w:cs="Times New Roman"/>
          <w:color w:val="000000"/>
          <w:kern w:val="2"/>
          <w:sz w:val="21"/>
          <w:szCs w:val="24"/>
          <w:vertAlign w:val="baseline"/>
          <w:lang w:eastAsia="zh-CN"/>
        </w:rPr>
        <w:t>.</w:t>
      </w:r>
      <w:r>
        <w:rPr>
          <w:rFonts w:hint="default" w:ascii="Times New Roman" w:hAnsi="Times New Roman" w:eastAsia="宋体" w:cs="Times New Roman"/>
          <w:color w:val="000000"/>
          <w:kern w:val="2"/>
          <w:sz w:val="21"/>
          <w:szCs w:val="24"/>
          <w:vertAlign w:val="baseline"/>
        </w:rPr>
        <w:t>利率市场化背景下我国股份制商业银行转型发展研究</w:t>
      </w:r>
      <w:r>
        <w:rPr>
          <w:rFonts w:hint="eastAsia" w:ascii="Times New Roman" w:hAnsi="Times New Roman" w:eastAsia="宋体" w:cs="Times New Roman"/>
          <w:color w:val="000000"/>
          <w:kern w:val="2"/>
          <w:sz w:val="21"/>
          <w:szCs w:val="24"/>
          <w:vertAlign w:val="baseline"/>
          <w:lang w:eastAsia="zh-CN"/>
        </w:rPr>
        <w:t>—</w:t>
      </w:r>
      <w:r>
        <w:rPr>
          <w:rFonts w:hint="default" w:ascii="Times New Roman" w:hAnsi="Times New Roman" w:eastAsia="宋体" w:cs="Times New Roman"/>
          <w:color w:val="000000"/>
          <w:kern w:val="2"/>
          <w:sz w:val="21"/>
          <w:szCs w:val="24"/>
          <w:vertAlign w:val="baseline"/>
        </w:rPr>
        <w:t>以招商银行为例［J］</w:t>
      </w:r>
      <w:r>
        <w:rPr>
          <w:rFonts w:hint="default" w:ascii="Times New Roman" w:hAnsi="Times New Roman" w:eastAsia="宋体" w:cs="Times New Roman"/>
          <w:color w:val="000000"/>
          <w:kern w:val="2"/>
          <w:sz w:val="21"/>
          <w:szCs w:val="24"/>
          <w:vertAlign w:val="baseline"/>
          <w:lang w:eastAsia="zh-CN"/>
        </w:rPr>
        <w:t>.</w:t>
      </w:r>
      <w:r>
        <w:rPr>
          <w:rFonts w:hint="default" w:ascii="Times New Roman" w:hAnsi="Times New Roman" w:eastAsia="宋体" w:cs="Times New Roman"/>
          <w:color w:val="000000"/>
          <w:kern w:val="2"/>
          <w:sz w:val="21"/>
          <w:szCs w:val="24"/>
          <w:vertAlign w:val="baseline"/>
        </w:rPr>
        <w:t>时代金融，2017（8）：142</w:t>
      </w:r>
      <w:r>
        <w:rPr>
          <w:rFonts w:hint="eastAsia" w:ascii="Times New Roman" w:hAnsi="Times New Roman" w:eastAsia="宋体" w:cs="Times New Roman"/>
          <w:color w:val="000000"/>
          <w:kern w:val="2"/>
          <w:sz w:val="21"/>
          <w:szCs w:val="24"/>
          <w:vertAlign w:val="baseline"/>
          <w:lang w:eastAsia="zh-CN"/>
        </w:rPr>
        <w:t>—</w:t>
      </w:r>
      <w:r>
        <w:rPr>
          <w:rFonts w:hint="default" w:ascii="Times New Roman" w:hAnsi="Times New Roman" w:eastAsia="宋体" w:cs="Times New Roman"/>
          <w:color w:val="000000"/>
          <w:kern w:val="2"/>
          <w:sz w:val="21"/>
          <w:szCs w:val="24"/>
          <w:vertAlign w:val="baseline"/>
        </w:rPr>
        <w:t>143</w:t>
      </w:r>
      <w:r>
        <w:rPr>
          <w:rFonts w:hint="default" w:ascii="Times New Roman" w:hAnsi="Times New Roman" w:eastAsia="宋体" w:cs="Times New Roman"/>
          <w:color w:val="000000"/>
          <w:kern w:val="2"/>
          <w:sz w:val="21"/>
          <w:szCs w:val="24"/>
          <w:vertAlign w:val="baseline"/>
          <w:lang w:eastAsia="zh-CN"/>
        </w:rPr>
        <w:t>.</w:t>
      </w:r>
    </w:p>
    <w:p w14:paraId="29CAD776">
      <w:pPr>
        <w:spacing w:line="300" w:lineRule="auto"/>
        <w:ind w:left="420" w:right="-88" w:rightChars="-42" w:hanging="420" w:hangingChars="200"/>
        <w:jc w:val="left"/>
        <w:rPr>
          <w:rFonts w:hint="default" w:ascii="Times New Roman" w:hAnsi="Times New Roman" w:eastAsia="宋体" w:cs="Times New Roman"/>
          <w:color w:val="000000"/>
          <w:kern w:val="2"/>
          <w:sz w:val="21"/>
          <w:szCs w:val="24"/>
          <w:vertAlign w:val="baseline"/>
          <w:lang w:eastAsia="zh-CN"/>
        </w:rPr>
      </w:pPr>
      <w:r>
        <w:rPr>
          <w:rFonts w:hint="default" w:ascii="Times New Roman" w:hAnsi="Times New Roman" w:eastAsia="宋体" w:cs="Times New Roman"/>
          <w:color w:val="000000"/>
          <w:kern w:val="2"/>
          <w:sz w:val="21"/>
          <w:szCs w:val="24"/>
          <w:vertAlign w:val="baseline"/>
        </w:rPr>
        <w:t>[8] 宁莎莎，熊珮伶</w:t>
      </w:r>
      <w:r>
        <w:rPr>
          <w:rFonts w:hint="default" w:ascii="Times New Roman" w:hAnsi="Times New Roman" w:eastAsia="宋体" w:cs="Times New Roman"/>
          <w:color w:val="000000"/>
          <w:kern w:val="2"/>
          <w:sz w:val="21"/>
          <w:szCs w:val="24"/>
          <w:vertAlign w:val="baseline"/>
          <w:lang w:eastAsia="zh-CN"/>
        </w:rPr>
        <w:t>.</w:t>
      </w:r>
      <w:r>
        <w:rPr>
          <w:rFonts w:hint="default" w:ascii="Times New Roman" w:hAnsi="Times New Roman" w:eastAsia="宋体" w:cs="Times New Roman"/>
          <w:color w:val="000000"/>
          <w:kern w:val="2"/>
          <w:sz w:val="21"/>
          <w:szCs w:val="24"/>
          <w:vertAlign w:val="baseline"/>
        </w:rPr>
        <w:t>DeepSeek类AI技术能否重塑商业银行格局？</w:t>
      </w:r>
      <w:r>
        <w:rPr>
          <w:rFonts w:hint="eastAsia" w:ascii="Times New Roman" w:hAnsi="Times New Roman" w:eastAsia="宋体" w:cs="Times New Roman"/>
          <w:color w:val="000000"/>
          <w:kern w:val="2"/>
          <w:sz w:val="21"/>
          <w:szCs w:val="24"/>
          <w:vertAlign w:val="baseline"/>
          <w:lang w:eastAsia="zh-CN"/>
        </w:rPr>
        <w:t>—</w:t>
      </w:r>
      <w:r>
        <w:rPr>
          <w:rFonts w:hint="default" w:ascii="Times New Roman" w:hAnsi="Times New Roman" w:eastAsia="宋体" w:cs="Times New Roman"/>
          <w:color w:val="000000"/>
          <w:kern w:val="2"/>
          <w:sz w:val="21"/>
          <w:szCs w:val="24"/>
          <w:vertAlign w:val="baseline"/>
        </w:rPr>
        <w:t>从技术赋能、效率提升与行业竞争层面剖析［J］</w:t>
      </w:r>
      <w:r>
        <w:rPr>
          <w:rFonts w:hint="default" w:ascii="Times New Roman" w:hAnsi="Times New Roman" w:eastAsia="宋体" w:cs="Times New Roman"/>
          <w:color w:val="000000"/>
          <w:kern w:val="2"/>
          <w:sz w:val="21"/>
          <w:szCs w:val="24"/>
          <w:vertAlign w:val="baseline"/>
          <w:lang w:eastAsia="zh-CN"/>
        </w:rPr>
        <w:t>.</w:t>
      </w:r>
      <w:r>
        <w:rPr>
          <w:rFonts w:hint="default" w:ascii="Times New Roman" w:hAnsi="Times New Roman" w:eastAsia="宋体" w:cs="Times New Roman"/>
          <w:color w:val="000000"/>
          <w:kern w:val="2"/>
          <w:sz w:val="21"/>
          <w:szCs w:val="24"/>
          <w:vertAlign w:val="baseline"/>
        </w:rPr>
        <w:t>现代商业银行，2025（9）：12</w:t>
      </w:r>
      <w:r>
        <w:rPr>
          <w:rFonts w:hint="eastAsia" w:ascii="Times New Roman" w:hAnsi="Times New Roman" w:eastAsia="宋体" w:cs="Times New Roman"/>
          <w:color w:val="000000"/>
          <w:kern w:val="2"/>
          <w:sz w:val="21"/>
          <w:szCs w:val="24"/>
          <w:vertAlign w:val="baseline"/>
          <w:lang w:eastAsia="zh-CN"/>
        </w:rPr>
        <w:t>—</w:t>
      </w:r>
      <w:r>
        <w:rPr>
          <w:rFonts w:hint="default" w:ascii="Times New Roman" w:hAnsi="Times New Roman" w:eastAsia="宋体" w:cs="Times New Roman"/>
          <w:color w:val="000000"/>
          <w:kern w:val="2"/>
          <w:sz w:val="21"/>
          <w:szCs w:val="24"/>
          <w:vertAlign w:val="baseline"/>
        </w:rPr>
        <w:t>15</w:t>
      </w:r>
      <w:r>
        <w:rPr>
          <w:rFonts w:hint="default" w:ascii="Times New Roman" w:hAnsi="Times New Roman" w:eastAsia="宋体" w:cs="Times New Roman"/>
          <w:color w:val="000000"/>
          <w:kern w:val="2"/>
          <w:sz w:val="21"/>
          <w:szCs w:val="24"/>
          <w:vertAlign w:val="baseline"/>
          <w:lang w:eastAsia="zh-CN"/>
        </w:rPr>
        <w:t>.</w:t>
      </w:r>
    </w:p>
    <w:p w14:paraId="47CB9A14">
      <w:pPr>
        <w:spacing w:line="300" w:lineRule="auto"/>
        <w:ind w:left="420" w:right="-88" w:rightChars="-42" w:hanging="420" w:hangingChars="200"/>
        <w:jc w:val="left"/>
        <w:rPr>
          <w:rFonts w:hint="default" w:ascii="Times New Roman" w:hAnsi="Times New Roman" w:eastAsia="宋体" w:cs="Times New Roman"/>
          <w:color w:val="000000"/>
          <w:kern w:val="2"/>
          <w:sz w:val="21"/>
          <w:szCs w:val="24"/>
          <w:vertAlign w:val="baseline"/>
          <w:lang w:eastAsia="zh-CN"/>
        </w:rPr>
      </w:pPr>
      <w:r>
        <w:rPr>
          <w:rFonts w:hint="default" w:ascii="Times New Roman" w:hAnsi="Times New Roman" w:eastAsia="宋体" w:cs="Times New Roman"/>
          <w:color w:val="000000"/>
          <w:kern w:val="2"/>
          <w:sz w:val="21"/>
          <w:szCs w:val="24"/>
          <w:vertAlign w:val="baseline"/>
        </w:rPr>
        <w:t>[9] 申么，申明浩，丁子家，等</w:t>
      </w:r>
      <w:r>
        <w:rPr>
          <w:rFonts w:hint="default" w:ascii="Times New Roman" w:hAnsi="Times New Roman" w:eastAsia="宋体" w:cs="Times New Roman"/>
          <w:color w:val="000000"/>
          <w:kern w:val="2"/>
          <w:sz w:val="21"/>
          <w:szCs w:val="24"/>
          <w:vertAlign w:val="baseline"/>
          <w:lang w:eastAsia="zh-CN"/>
        </w:rPr>
        <w:t>.</w:t>
      </w:r>
      <w:r>
        <w:rPr>
          <w:rFonts w:hint="default" w:ascii="Times New Roman" w:hAnsi="Times New Roman" w:eastAsia="宋体" w:cs="Times New Roman"/>
          <w:color w:val="000000"/>
          <w:kern w:val="2"/>
          <w:sz w:val="21"/>
          <w:szCs w:val="24"/>
          <w:vertAlign w:val="baseline"/>
        </w:rPr>
        <w:t>生成式人工智能与银行业变革：典型事实、实践问题与破局之策</w:t>
      </w:r>
      <w:r>
        <w:rPr>
          <w:rFonts w:hint="eastAsia" w:ascii="Times New Roman" w:hAnsi="Times New Roman" w:eastAsia="宋体" w:cs="Times New Roman"/>
          <w:color w:val="000000"/>
          <w:kern w:val="2"/>
          <w:sz w:val="21"/>
          <w:szCs w:val="24"/>
          <w:vertAlign w:val="baseline"/>
          <w:lang w:eastAsia="zh-CN"/>
        </w:rPr>
        <w:t>—</w:t>
      </w:r>
      <w:r>
        <w:rPr>
          <w:rFonts w:hint="default" w:ascii="Times New Roman" w:hAnsi="Times New Roman" w:eastAsia="宋体" w:cs="Times New Roman"/>
          <w:color w:val="000000"/>
          <w:kern w:val="2"/>
          <w:sz w:val="21"/>
          <w:szCs w:val="24"/>
          <w:vertAlign w:val="baseline"/>
        </w:rPr>
        <w:t>以ChatGPT为例［J］</w:t>
      </w:r>
      <w:r>
        <w:rPr>
          <w:rFonts w:hint="default" w:ascii="Times New Roman" w:hAnsi="Times New Roman" w:eastAsia="宋体" w:cs="Times New Roman"/>
          <w:color w:val="000000"/>
          <w:kern w:val="2"/>
          <w:sz w:val="21"/>
          <w:szCs w:val="24"/>
          <w:vertAlign w:val="baseline"/>
          <w:lang w:eastAsia="zh-CN"/>
        </w:rPr>
        <w:t>.</w:t>
      </w:r>
      <w:r>
        <w:rPr>
          <w:rFonts w:hint="default" w:ascii="Times New Roman" w:hAnsi="Times New Roman" w:eastAsia="宋体" w:cs="Times New Roman"/>
          <w:color w:val="000000"/>
          <w:kern w:val="2"/>
          <w:sz w:val="21"/>
          <w:szCs w:val="24"/>
          <w:vertAlign w:val="baseline"/>
        </w:rPr>
        <w:t>南方金融，2023（11）：15</w:t>
      </w:r>
      <w:r>
        <w:rPr>
          <w:rFonts w:hint="eastAsia" w:ascii="Times New Roman" w:hAnsi="Times New Roman" w:eastAsia="宋体" w:cs="Times New Roman"/>
          <w:color w:val="000000"/>
          <w:kern w:val="2"/>
          <w:sz w:val="21"/>
          <w:szCs w:val="24"/>
          <w:vertAlign w:val="baseline"/>
          <w:lang w:eastAsia="zh-CN"/>
        </w:rPr>
        <w:t>—</w:t>
      </w:r>
      <w:r>
        <w:rPr>
          <w:rFonts w:hint="default" w:ascii="Times New Roman" w:hAnsi="Times New Roman" w:eastAsia="宋体" w:cs="Times New Roman"/>
          <w:color w:val="000000"/>
          <w:kern w:val="2"/>
          <w:sz w:val="21"/>
          <w:szCs w:val="24"/>
          <w:vertAlign w:val="baseline"/>
        </w:rPr>
        <w:t>23</w:t>
      </w:r>
      <w:r>
        <w:rPr>
          <w:rFonts w:hint="default" w:ascii="Times New Roman" w:hAnsi="Times New Roman" w:eastAsia="宋体" w:cs="Times New Roman"/>
          <w:color w:val="000000"/>
          <w:kern w:val="2"/>
          <w:sz w:val="21"/>
          <w:szCs w:val="24"/>
          <w:vertAlign w:val="baseline"/>
          <w:lang w:eastAsia="zh-CN"/>
        </w:rPr>
        <w:t>.</w:t>
      </w:r>
    </w:p>
    <w:p w14:paraId="1FCA0EAA">
      <w:pPr>
        <w:spacing w:line="300" w:lineRule="auto"/>
        <w:ind w:left="420" w:right="-88" w:rightChars="-42" w:hanging="420" w:hangingChars="200"/>
        <w:jc w:val="left"/>
        <w:rPr>
          <w:rFonts w:hint="default" w:ascii="Times New Roman" w:hAnsi="Times New Roman" w:eastAsia="宋体" w:cs="Times New Roman"/>
          <w:color w:val="000000"/>
          <w:kern w:val="2"/>
          <w:sz w:val="21"/>
          <w:szCs w:val="24"/>
          <w:vertAlign w:val="baseline"/>
          <w:lang w:eastAsia="zh-CN"/>
        </w:rPr>
      </w:pPr>
      <w:r>
        <w:rPr>
          <w:rFonts w:hint="default" w:ascii="Times New Roman" w:hAnsi="Times New Roman" w:eastAsia="宋体" w:cs="Times New Roman"/>
          <w:color w:val="000000"/>
          <w:kern w:val="2"/>
          <w:sz w:val="21"/>
          <w:szCs w:val="24"/>
          <w:vertAlign w:val="baseline"/>
        </w:rPr>
        <w:t>[10] 宋信强，刘明杰，陈家和</w:t>
      </w:r>
      <w:r>
        <w:rPr>
          <w:rFonts w:hint="default" w:ascii="Times New Roman" w:hAnsi="Times New Roman" w:eastAsia="宋体" w:cs="Times New Roman"/>
          <w:color w:val="000000"/>
          <w:kern w:val="2"/>
          <w:sz w:val="21"/>
          <w:szCs w:val="24"/>
          <w:vertAlign w:val="baseline"/>
          <w:lang w:eastAsia="zh-CN"/>
        </w:rPr>
        <w:t>.</w:t>
      </w:r>
      <w:r>
        <w:rPr>
          <w:rFonts w:hint="default" w:ascii="Times New Roman" w:hAnsi="Times New Roman" w:eastAsia="宋体" w:cs="Times New Roman"/>
          <w:color w:val="000000"/>
          <w:kern w:val="2"/>
          <w:sz w:val="21"/>
          <w:szCs w:val="24"/>
          <w:vertAlign w:val="baseline"/>
        </w:rPr>
        <w:t>GPT</w:t>
      </w:r>
      <w:r>
        <w:rPr>
          <w:rFonts w:hint="eastAsia" w:ascii="Times New Roman" w:hAnsi="Times New Roman" w:eastAsia="宋体" w:cs="Times New Roman"/>
          <w:color w:val="000000"/>
          <w:kern w:val="2"/>
          <w:sz w:val="21"/>
          <w:szCs w:val="24"/>
          <w:vertAlign w:val="baseline"/>
          <w:lang w:eastAsia="zh-CN"/>
        </w:rPr>
        <w:t>—</w:t>
      </w:r>
      <w:r>
        <w:rPr>
          <w:rFonts w:hint="default" w:ascii="Times New Roman" w:hAnsi="Times New Roman" w:eastAsia="宋体" w:cs="Times New Roman"/>
          <w:color w:val="000000"/>
          <w:kern w:val="2"/>
          <w:sz w:val="21"/>
          <w:szCs w:val="24"/>
          <w:vertAlign w:val="baseline"/>
        </w:rPr>
        <w:t>4影响的全面分析：经济高质量发展与国家安全防范［J］</w:t>
      </w:r>
      <w:r>
        <w:rPr>
          <w:rFonts w:hint="default" w:ascii="Times New Roman" w:hAnsi="Times New Roman" w:eastAsia="宋体" w:cs="Times New Roman"/>
          <w:color w:val="000000"/>
          <w:kern w:val="2"/>
          <w:sz w:val="21"/>
          <w:szCs w:val="24"/>
          <w:vertAlign w:val="baseline"/>
          <w:lang w:eastAsia="zh-CN"/>
        </w:rPr>
        <w:t>.</w:t>
      </w:r>
      <w:r>
        <w:rPr>
          <w:rFonts w:hint="default" w:ascii="Times New Roman" w:hAnsi="Times New Roman" w:eastAsia="宋体" w:cs="Times New Roman"/>
          <w:color w:val="000000"/>
          <w:kern w:val="2"/>
          <w:sz w:val="21"/>
          <w:szCs w:val="24"/>
          <w:vertAlign w:val="baseline"/>
        </w:rPr>
        <w:t>广东财经大学学报，2023，38（2）：100</w:t>
      </w:r>
      <w:r>
        <w:rPr>
          <w:rFonts w:hint="eastAsia" w:ascii="Times New Roman" w:hAnsi="Times New Roman" w:eastAsia="宋体" w:cs="Times New Roman"/>
          <w:color w:val="000000"/>
          <w:kern w:val="2"/>
          <w:sz w:val="21"/>
          <w:szCs w:val="24"/>
          <w:vertAlign w:val="baseline"/>
          <w:lang w:eastAsia="zh-CN"/>
        </w:rPr>
        <w:t>—</w:t>
      </w:r>
      <w:r>
        <w:rPr>
          <w:rFonts w:hint="default" w:ascii="Times New Roman" w:hAnsi="Times New Roman" w:eastAsia="宋体" w:cs="Times New Roman"/>
          <w:color w:val="000000"/>
          <w:kern w:val="2"/>
          <w:sz w:val="21"/>
          <w:szCs w:val="24"/>
          <w:vertAlign w:val="baseline"/>
        </w:rPr>
        <w:t>112</w:t>
      </w:r>
      <w:r>
        <w:rPr>
          <w:rFonts w:hint="default" w:ascii="Times New Roman" w:hAnsi="Times New Roman" w:eastAsia="宋体" w:cs="Times New Roman"/>
          <w:color w:val="000000"/>
          <w:kern w:val="2"/>
          <w:sz w:val="21"/>
          <w:szCs w:val="24"/>
          <w:vertAlign w:val="baseline"/>
          <w:lang w:eastAsia="zh-CN"/>
        </w:rPr>
        <w:t>.</w:t>
      </w:r>
    </w:p>
    <w:p w14:paraId="5A5DCC82">
      <w:pPr>
        <w:spacing w:line="300" w:lineRule="auto"/>
        <w:ind w:left="420" w:right="-88" w:rightChars="-42" w:hanging="420" w:hangingChars="200"/>
        <w:jc w:val="left"/>
        <w:rPr>
          <w:rFonts w:hint="default" w:ascii="Times New Roman" w:hAnsi="Times New Roman" w:eastAsia="宋体" w:cs="Times New Roman"/>
          <w:color w:val="000000"/>
          <w:kern w:val="2"/>
          <w:sz w:val="21"/>
          <w:szCs w:val="24"/>
          <w:vertAlign w:val="baseline"/>
          <w:lang w:eastAsia="zh-CN"/>
        </w:rPr>
      </w:pPr>
      <w:r>
        <w:rPr>
          <w:rFonts w:hint="default" w:ascii="Times New Roman" w:hAnsi="Times New Roman" w:eastAsia="宋体" w:cs="Times New Roman"/>
          <w:color w:val="000000"/>
          <w:kern w:val="2"/>
          <w:sz w:val="21"/>
          <w:szCs w:val="24"/>
          <w:vertAlign w:val="baseline"/>
        </w:rPr>
        <w:t>[11] 唐山峰</w:t>
      </w:r>
      <w:r>
        <w:rPr>
          <w:rFonts w:hint="default" w:ascii="Times New Roman" w:hAnsi="Times New Roman" w:eastAsia="宋体" w:cs="Times New Roman"/>
          <w:color w:val="000000"/>
          <w:kern w:val="2"/>
          <w:sz w:val="21"/>
          <w:szCs w:val="24"/>
          <w:vertAlign w:val="baseline"/>
          <w:lang w:eastAsia="zh-CN"/>
        </w:rPr>
        <w:t>.</w:t>
      </w:r>
      <w:r>
        <w:rPr>
          <w:rFonts w:hint="default" w:ascii="Times New Roman" w:hAnsi="Times New Roman" w:eastAsia="宋体" w:cs="Times New Roman"/>
          <w:color w:val="000000"/>
          <w:kern w:val="2"/>
          <w:sz w:val="21"/>
          <w:szCs w:val="24"/>
          <w:vertAlign w:val="baseline"/>
        </w:rPr>
        <w:t>招商银行亿级客群智慧营销引擎建设实践［J］</w:t>
      </w:r>
      <w:r>
        <w:rPr>
          <w:rFonts w:hint="default" w:ascii="Times New Roman" w:hAnsi="Times New Roman" w:eastAsia="宋体" w:cs="Times New Roman"/>
          <w:color w:val="000000"/>
          <w:kern w:val="2"/>
          <w:sz w:val="21"/>
          <w:szCs w:val="24"/>
          <w:vertAlign w:val="baseline"/>
          <w:lang w:eastAsia="zh-CN"/>
        </w:rPr>
        <w:t>.</w:t>
      </w:r>
      <w:r>
        <w:rPr>
          <w:rFonts w:hint="default" w:ascii="Times New Roman" w:hAnsi="Times New Roman" w:eastAsia="宋体" w:cs="Times New Roman"/>
          <w:color w:val="000000"/>
          <w:kern w:val="2"/>
          <w:sz w:val="21"/>
          <w:szCs w:val="24"/>
          <w:vertAlign w:val="baseline"/>
        </w:rPr>
        <w:t>中国金融电脑，2025（2）：24</w:t>
      </w:r>
      <w:r>
        <w:rPr>
          <w:rFonts w:hint="eastAsia" w:ascii="Times New Roman" w:hAnsi="Times New Roman" w:eastAsia="宋体" w:cs="Times New Roman"/>
          <w:color w:val="000000"/>
          <w:kern w:val="2"/>
          <w:sz w:val="21"/>
          <w:szCs w:val="24"/>
          <w:vertAlign w:val="baseline"/>
          <w:lang w:eastAsia="zh-CN"/>
        </w:rPr>
        <w:t>—</w:t>
      </w:r>
      <w:r>
        <w:rPr>
          <w:rFonts w:hint="default" w:ascii="Times New Roman" w:hAnsi="Times New Roman" w:eastAsia="宋体" w:cs="Times New Roman"/>
          <w:color w:val="000000"/>
          <w:kern w:val="2"/>
          <w:sz w:val="21"/>
          <w:szCs w:val="24"/>
          <w:vertAlign w:val="baseline"/>
        </w:rPr>
        <w:t>28</w:t>
      </w:r>
      <w:r>
        <w:rPr>
          <w:rFonts w:hint="default" w:ascii="Times New Roman" w:hAnsi="Times New Roman" w:eastAsia="宋体" w:cs="Times New Roman"/>
          <w:color w:val="000000"/>
          <w:kern w:val="2"/>
          <w:sz w:val="21"/>
          <w:szCs w:val="24"/>
          <w:vertAlign w:val="baseline"/>
          <w:lang w:eastAsia="zh-CN"/>
        </w:rPr>
        <w:t>.</w:t>
      </w:r>
    </w:p>
    <w:p w14:paraId="7454FF0D">
      <w:pPr>
        <w:spacing w:line="300" w:lineRule="auto"/>
        <w:ind w:left="420" w:right="-88" w:rightChars="-42" w:hanging="420" w:hangingChars="200"/>
        <w:jc w:val="left"/>
        <w:rPr>
          <w:rFonts w:hint="default" w:ascii="Times New Roman" w:hAnsi="Times New Roman" w:eastAsia="宋体" w:cs="Times New Roman"/>
          <w:color w:val="000000"/>
          <w:kern w:val="2"/>
          <w:sz w:val="21"/>
          <w:szCs w:val="24"/>
          <w:vertAlign w:val="baseline"/>
          <w:lang w:eastAsia="zh-CN"/>
        </w:rPr>
      </w:pPr>
      <w:r>
        <w:rPr>
          <w:rFonts w:hint="default" w:ascii="Times New Roman" w:hAnsi="Times New Roman" w:eastAsia="宋体" w:cs="Times New Roman"/>
          <w:color w:val="000000"/>
          <w:kern w:val="2"/>
          <w:sz w:val="21"/>
          <w:szCs w:val="24"/>
          <w:vertAlign w:val="baseline"/>
        </w:rPr>
        <w:t>[12] 汪寿阳，李明琛，杨昆，等</w:t>
      </w:r>
      <w:r>
        <w:rPr>
          <w:rFonts w:hint="default" w:ascii="Times New Roman" w:hAnsi="Times New Roman" w:eastAsia="宋体" w:cs="Times New Roman"/>
          <w:color w:val="000000"/>
          <w:kern w:val="2"/>
          <w:sz w:val="21"/>
          <w:szCs w:val="24"/>
          <w:vertAlign w:val="baseline"/>
          <w:lang w:eastAsia="zh-CN"/>
        </w:rPr>
        <w:t>.</w:t>
      </w:r>
      <w:r>
        <w:rPr>
          <w:rFonts w:hint="default" w:ascii="Times New Roman" w:hAnsi="Times New Roman" w:eastAsia="宋体" w:cs="Times New Roman"/>
          <w:color w:val="000000"/>
          <w:kern w:val="2"/>
          <w:sz w:val="21"/>
          <w:szCs w:val="24"/>
          <w:vertAlign w:val="baseline"/>
        </w:rPr>
        <w:t>ChatGPT+金融：八个值得关注的研究方向与问题［J］</w:t>
      </w:r>
      <w:r>
        <w:rPr>
          <w:rFonts w:hint="default" w:ascii="Times New Roman" w:hAnsi="Times New Roman" w:eastAsia="宋体" w:cs="Times New Roman"/>
          <w:color w:val="000000"/>
          <w:kern w:val="2"/>
          <w:sz w:val="21"/>
          <w:szCs w:val="24"/>
          <w:vertAlign w:val="baseline"/>
          <w:lang w:eastAsia="zh-CN"/>
        </w:rPr>
        <w:t>.</w:t>
      </w:r>
      <w:r>
        <w:rPr>
          <w:rFonts w:hint="default" w:ascii="Times New Roman" w:hAnsi="Times New Roman" w:eastAsia="宋体" w:cs="Times New Roman"/>
          <w:color w:val="000000"/>
          <w:kern w:val="2"/>
          <w:sz w:val="21"/>
          <w:szCs w:val="24"/>
          <w:vertAlign w:val="baseline"/>
        </w:rPr>
        <w:t>管理评论，2023，35（4）：3</w:t>
      </w:r>
      <w:r>
        <w:rPr>
          <w:rFonts w:hint="eastAsia" w:ascii="Times New Roman" w:hAnsi="Times New Roman" w:eastAsia="宋体" w:cs="Times New Roman"/>
          <w:color w:val="000000"/>
          <w:kern w:val="2"/>
          <w:sz w:val="21"/>
          <w:szCs w:val="24"/>
          <w:vertAlign w:val="baseline"/>
          <w:lang w:eastAsia="zh-CN"/>
        </w:rPr>
        <w:t>—</w:t>
      </w:r>
      <w:r>
        <w:rPr>
          <w:rFonts w:hint="default" w:ascii="Times New Roman" w:hAnsi="Times New Roman" w:eastAsia="宋体" w:cs="Times New Roman"/>
          <w:color w:val="000000"/>
          <w:kern w:val="2"/>
          <w:sz w:val="21"/>
          <w:szCs w:val="24"/>
          <w:vertAlign w:val="baseline"/>
        </w:rPr>
        <w:t>11</w:t>
      </w:r>
      <w:r>
        <w:rPr>
          <w:rFonts w:hint="default" w:ascii="Times New Roman" w:hAnsi="Times New Roman" w:eastAsia="宋体" w:cs="Times New Roman"/>
          <w:color w:val="000000"/>
          <w:kern w:val="2"/>
          <w:sz w:val="21"/>
          <w:szCs w:val="24"/>
          <w:vertAlign w:val="baseline"/>
          <w:lang w:eastAsia="zh-CN"/>
        </w:rPr>
        <w:t>.</w:t>
      </w:r>
    </w:p>
    <w:p w14:paraId="22283092">
      <w:pPr>
        <w:spacing w:line="300" w:lineRule="auto"/>
        <w:ind w:left="420" w:right="-88" w:rightChars="-42" w:hanging="420" w:hangingChars="200"/>
        <w:jc w:val="left"/>
        <w:rPr>
          <w:rFonts w:hint="default" w:ascii="Times New Roman" w:hAnsi="Times New Roman" w:eastAsia="宋体" w:cs="Times New Roman"/>
          <w:color w:val="000000"/>
          <w:kern w:val="2"/>
          <w:sz w:val="21"/>
          <w:szCs w:val="24"/>
          <w:vertAlign w:val="baseline"/>
          <w:lang w:eastAsia="zh-CN"/>
        </w:rPr>
      </w:pPr>
      <w:r>
        <w:rPr>
          <w:rFonts w:hint="default" w:ascii="Times New Roman" w:hAnsi="Times New Roman" w:eastAsia="宋体" w:cs="Times New Roman"/>
          <w:color w:val="000000"/>
          <w:kern w:val="2"/>
          <w:sz w:val="21"/>
          <w:szCs w:val="24"/>
          <w:vertAlign w:val="baseline"/>
        </w:rPr>
        <w:t>[13] 王少东，王超明</w:t>
      </w:r>
      <w:r>
        <w:rPr>
          <w:rFonts w:hint="default" w:ascii="Times New Roman" w:hAnsi="Times New Roman" w:eastAsia="宋体" w:cs="Times New Roman"/>
          <w:color w:val="000000"/>
          <w:kern w:val="2"/>
          <w:sz w:val="21"/>
          <w:szCs w:val="24"/>
          <w:vertAlign w:val="baseline"/>
          <w:lang w:eastAsia="zh-CN"/>
        </w:rPr>
        <w:t>.</w:t>
      </w:r>
      <w:r>
        <w:rPr>
          <w:rFonts w:hint="default" w:ascii="Times New Roman" w:hAnsi="Times New Roman" w:eastAsia="宋体" w:cs="Times New Roman"/>
          <w:color w:val="000000"/>
          <w:kern w:val="2"/>
          <w:sz w:val="21"/>
          <w:szCs w:val="24"/>
          <w:vertAlign w:val="baseline"/>
        </w:rPr>
        <w:t>生成式AI在银行业的应用创新</w:t>
      </w:r>
      <w:r>
        <w:rPr>
          <w:rFonts w:hint="eastAsia" w:ascii="Times New Roman" w:hAnsi="Times New Roman" w:eastAsia="宋体" w:cs="Times New Roman"/>
          <w:color w:val="000000"/>
          <w:kern w:val="2"/>
          <w:sz w:val="21"/>
          <w:szCs w:val="24"/>
          <w:vertAlign w:val="baseline"/>
          <w:lang w:eastAsia="zh-CN"/>
        </w:rPr>
        <w:t>—</w:t>
      </w:r>
      <w:r>
        <w:rPr>
          <w:rFonts w:hint="default" w:ascii="Times New Roman" w:hAnsi="Times New Roman" w:eastAsia="宋体" w:cs="Times New Roman"/>
          <w:color w:val="000000"/>
          <w:kern w:val="2"/>
          <w:sz w:val="21"/>
          <w:szCs w:val="24"/>
          <w:vertAlign w:val="baseline"/>
        </w:rPr>
        <w:t>技术背景、实施路径与挑战应对［J］</w:t>
      </w:r>
      <w:r>
        <w:rPr>
          <w:rFonts w:hint="default" w:ascii="Times New Roman" w:hAnsi="Times New Roman" w:eastAsia="宋体" w:cs="Times New Roman"/>
          <w:color w:val="000000"/>
          <w:kern w:val="2"/>
          <w:sz w:val="21"/>
          <w:szCs w:val="24"/>
          <w:vertAlign w:val="baseline"/>
          <w:lang w:eastAsia="zh-CN"/>
        </w:rPr>
        <w:t>.</w:t>
      </w:r>
      <w:r>
        <w:rPr>
          <w:rFonts w:hint="default" w:ascii="Times New Roman" w:hAnsi="Times New Roman" w:eastAsia="宋体" w:cs="Times New Roman"/>
          <w:color w:val="000000"/>
          <w:kern w:val="2"/>
          <w:sz w:val="21"/>
          <w:szCs w:val="24"/>
          <w:vertAlign w:val="baseline"/>
        </w:rPr>
        <w:t>新金融，2025（4）：48</w:t>
      </w:r>
      <w:r>
        <w:rPr>
          <w:rFonts w:hint="eastAsia" w:ascii="Times New Roman" w:hAnsi="Times New Roman" w:eastAsia="宋体" w:cs="Times New Roman"/>
          <w:color w:val="000000"/>
          <w:kern w:val="2"/>
          <w:sz w:val="21"/>
          <w:szCs w:val="24"/>
          <w:vertAlign w:val="baseline"/>
          <w:lang w:eastAsia="zh-CN"/>
        </w:rPr>
        <w:t>—</w:t>
      </w:r>
      <w:r>
        <w:rPr>
          <w:rFonts w:hint="default" w:ascii="Times New Roman" w:hAnsi="Times New Roman" w:eastAsia="宋体" w:cs="Times New Roman"/>
          <w:color w:val="000000"/>
          <w:kern w:val="2"/>
          <w:sz w:val="21"/>
          <w:szCs w:val="24"/>
          <w:vertAlign w:val="baseline"/>
        </w:rPr>
        <w:t>58</w:t>
      </w:r>
      <w:r>
        <w:rPr>
          <w:rFonts w:hint="default" w:ascii="Times New Roman" w:hAnsi="Times New Roman" w:eastAsia="宋体" w:cs="Times New Roman"/>
          <w:color w:val="000000"/>
          <w:kern w:val="2"/>
          <w:sz w:val="21"/>
          <w:szCs w:val="24"/>
          <w:vertAlign w:val="baseline"/>
          <w:lang w:eastAsia="zh-CN"/>
        </w:rPr>
        <w:t>.</w:t>
      </w:r>
    </w:p>
    <w:p w14:paraId="4B0C7E0D">
      <w:pPr>
        <w:spacing w:line="300" w:lineRule="auto"/>
        <w:ind w:left="420" w:right="-88" w:rightChars="-42" w:hanging="420" w:hangingChars="200"/>
        <w:jc w:val="left"/>
        <w:rPr>
          <w:rFonts w:hint="default" w:ascii="Times New Roman" w:hAnsi="Times New Roman" w:eastAsia="宋体" w:cs="Times New Roman"/>
          <w:color w:val="000000"/>
          <w:kern w:val="2"/>
          <w:sz w:val="21"/>
          <w:szCs w:val="24"/>
          <w:vertAlign w:val="baseline"/>
          <w:lang w:eastAsia="zh-CN"/>
        </w:rPr>
      </w:pPr>
      <w:r>
        <w:rPr>
          <w:rFonts w:hint="default" w:ascii="Times New Roman" w:hAnsi="Times New Roman" w:eastAsia="宋体" w:cs="Times New Roman"/>
          <w:color w:val="000000"/>
          <w:kern w:val="2"/>
          <w:sz w:val="21"/>
          <w:szCs w:val="24"/>
          <w:vertAlign w:val="baseline"/>
        </w:rPr>
        <w:t>[14] 吴磊，刘东东，林廷懋，等</w:t>
      </w:r>
      <w:r>
        <w:rPr>
          <w:rFonts w:hint="default" w:ascii="Times New Roman" w:hAnsi="Times New Roman" w:eastAsia="宋体" w:cs="Times New Roman"/>
          <w:color w:val="000000"/>
          <w:kern w:val="2"/>
          <w:sz w:val="21"/>
          <w:szCs w:val="24"/>
          <w:vertAlign w:val="baseline"/>
          <w:lang w:eastAsia="zh-CN"/>
        </w:rPr>
        <w:t>.</w:t>
      </w:r>
      <w:r>
        <w:rPr>
          <w:rFonts w:hint="default" w:ascii="Times New Roman" w:hAnsi="Times New Roman" w:eastAsia="宋体" w:cs="Times New Roman"/>
          <w:color w:val="000000"/>
          <w:kern w:val="2"/>
          <w:sz w:val="21"/>
          <w:szCs w:val="24"/>
          <w:vertAlign w:val="baseline"/>
        </w:rPr>
        <w:t>生成式AI技术及ChatGPT在银行业应用场景的探究［J］</w:t>
      </w:r>
      <w:r>
        <w:rPr>
          <w:rFonts w:hint="default" w:ascii="Times New Roman" w:hAnsi="Times New Roman" w:eastAsia="宋体" w:cs="Times New Roman"/>
          <w:color w:val="000000"/>
          <w:kern w:val="2"/>
          <w:sz w:val="21"/>
          <w:szCs w:val="24"/>
          <w:vertAlign w:val="baseline"/>
          <w:lang w:eastAsia="zh-CN"/>
        </w:rPr>
        <w:t>.</w:t>
      </w:r>
      <w:r>
        <w:rPr>
          <w:rFonts w:hint="default" w:ascii="Times New Roman" w:hAnsi="Times New Roman" w:eastAsia="宋体" w:cs="Times New Roman"/>
          <w:color w:val="000000"/>
          <w:kern w:val="2"/>
          <w:sz w:val="21"/>
          <w:szCs w:val="24"/>
          <w:vertAlign w:val="baseline"/>
        </w:rPr>
        <w:t>中国银行业，2023（4）：29</w:t>
      </w:r>
      <w:r>
        <w:rPr>
          <w:rFonts w:hint="eastAsia" w:ascii="Times New Roman" w:hAnsi="Times New Roman" w:eastAsia="宋体" w:cs="Times New Roman"/>
          <w:color w:val="000000"/>
          <w:kern w:val="2"/>
          <w:sz w:val="21"/>
          <w:szCs w:val="24"/>
          <w:vertAlign w:val="baseline"/>
          <w:lang w:eastAsia="zh-CN"/>
        </w:rPr>
        <w:t>—</w:t>
      </w:r>
      <w:r>
        <w:rPr>
          <w:rFonts w:hint="default" w:ascii="Times New Roman" w:hAnsi="Times New Roman" w:eastAsia="宋体" w:cs="Times New Roman"/>
          <w:color w:val="000000"/>
          <w:kern w:val="2"/>
          <w:sz w:val="21"/>
          <w:szCs w:val="24"/>
          <w:vertAlign w:val="baseline"/>
        </w:rPr>
        <w:t>32</w:t>
      </w:r>
      <w:r>
        <w:rPr>
          <w:rFonts w:hint="default" w:ascii="Times New Roman" w:hAnsi="Times New Roman" w:eastAsia="宋体" w:cs="Times New Roman"/>
          <w:color w:val="000000"/>
          <w:kern w:val="2"/>
          <w:sz w:val="21"/>
          <w:szCs w:val="24"/>
          <w:vertAlign w:val="baseline"/>
          <w:lang w:eastAsia="zh-CN"/>
        </w:rPr>
        <w:t>.</w:t>
      </w:r>
    </w:p>
    <w:p w14:paraId="1D1BEF0C">
      <w:pPr>
        <w:spacing w:line="300" w:lineRule="auto"/>
        <w:ind w:left="420" w:right="-88" w:rightChars="-42" w:hanging="420" w:hangingChars="200"/>
        <w:jc w:val="left"/>
        <w:rPr>
          <w:rFonts w:hint="default" w:ascii="Times New Roman" w:hAnsi="Times New Roman" w:eastAsia="宋体" w:cs="Times New Roman"/>
          <w:color w:val="000000"/>
          <w:kern w:val="2"/>
          <w:sz w:val="21"/>
          <w:szCs w:val="24"/>
          <w:vertAlign w:val="baseline"/>
          <w:lang w:eastAsia="zh-CN"/>
        </w:rPr>
      </w:pPr>
      <w:r>
        <w:rPr>
          <w:rFonts w:hint="default" w:ascii="Times New Roman" w:hAnsi="Times New Roman" w:eastAsia="宋体" w:cs="Times New Roman"/>
          <w:color w:val="000000"/>
          <w:kern w:val="2"/>
          <w:sz w:val="21"/>
          <w:szCs w:val="24"/>
          <w:vertAlign w:val="baseline"/>
        </w:rPr>
        <w:t>[15] 颜军梅</w:t>
      </w:r>
      <w:r>
        <w:rPr>
          <w:rFonts w:hint="default" w:ascii="Times New Roman" w:hAnsi="Times New Roman" w:eastAsia="宋体" w:cs="Times New Roman"/>
          <w:color w:val="000000"/>
          <w:kern w:val="2"/>
          <w:sz w:val="21"/>
          <w:szCs w:val="24"/>
          <w:vertAlign w:val="baseline"/>
          <w:lang w:eastAsia="zh-CN"/>
        </w:rPr>
        <w:t>.</w:t>
      </w:r>
      <w:r>
        <w:rPr>
          <w:rFonts w:hint="default" w:ascii="Times New Roman" w:hAnsi="Times New Roman" w:eastAsia="宋体" w:cs="Times New Roman"/>
          <w:color w:val="000000"/>
          <w:kern w:val="2"/>
          <w:sz w:val="21"/>
          <w:szCs w:val="24"/>
          <w:vertAlign w:val="baseline"/>
        </w:rPr>
        <w:t>基于客户体验的零售银行转型路径探析</w:t>
      </w:r>
      <w:r>
        <w:rPr>
          <w:rFonts w:hint="eastAsia" w:ascii="Times New Roman" w:hAnsi="Times New Roman" w:eastAsia="宋体" w:cs="Times New Roman"/>
          <w:color w:val="000000"/>
          <w:kern w:val="2"/>
          <w:sz w:val="21"/>
          <w:szCs w:val="24"/>
          <w:vertAlign w:val="baseline"/>
          <w:lang w:eastAsia="zh-CN"/>
        </w:rPr>
        <w:t>—</w:t>
      </w:r>
      <w:r>
        <w:rPr>
          <w:rFonts w:hint="default" w:ascii="Times New Roman" w:hAnsi="Times New Roman" w:eastAsia="宋体" w:cs="Times New Roman"/>
          <w:color w:val="000000"/>
          <w:kern w:val="2"/>
          <w:sz w:val="21"/>
          <w:szCs w:val="24"/>
          <w:vertAlign w:val="baseline"/>
        </w:rPr>
        <w:t>以招商银行为例［J］</w:t>
      </w:r>
      <w:r>
        <w:rPr>
          <w:rFonts w:hint="default" w:ascii="Times New Roman" w:hAnsi="Times New Roman" w:eastAsia="宋体" w:cs="Times New Roman"/>
          <w:color w:val="000000"/>
          <w:kern w:val="2"/>
          <w:sz w:val="21"/>
          <w:szCs w:val="24"/>
          <w:vertAlign w:val="baseline"/>
          <w:lang w:eastAsia="zh-CN"/>
        </w:rPr>
        <w:t>.</w:t>
      </w:r>
      <w:r>
        <w:rPr>
          <w:rFonts w:hint="default" w:ascii="Times New Roman" w:hAnsi="Times New Roman" w:eastAsia="宋体" w:cs="Times New Roman"/>
          <w:color w:val="000000"/>
          <w:kern w:val="2"/>
          <w:sz w:val="21"/>
          <w:szCs w:val="24"/>
          <w:vertAlign w:val="baseline"/>
        </w:rPr>
        <w:t>武汉金融，2019（1）：65</w:t>
      </w:r>
      <w:r>
        <w:rPr>
          <w:rFonts w:hint="eastAsia" w:ascii="Times New Roman" w:hAnsi="Times New Roman" w:eastAsia="宋体" w:cs="Times New Roman"/>
          <w:color w:val="000000"/>
          <w:kern w:val="2"/>
          <w:sz w:val="21"/>
          <w:szCs w:val="24"/>
          <w:vertAlign w:val="baseline"/>
          <w:lang w:eastAsia="zh-CN"/>
        </w:rPr>
        <w:t>—</w:t>
      </w:r>
      <w:r>
        <w:rPr>
          <w:rFonts w:hint="default" w:ascii="Times New Roman" w:hAnsi="Times New Roman" w:eastAsia="宋体" w:cs="Times New Roman"/>
          <w:color w:val="000000"/>
          <w:kern w:val="2"/>
          <w:sz w:val="21"/>
          <w:szCs w:val="24"/>
          <w:vertAlign w:val="baseline"/>
        </w:rPr>
        <w:t>68</w:t>
      </w:r>
      <w:r>
        <w:rPr>
          <w:rFonts w:hint="default" w:ascii="Times New Roman" w:hAnsi="Times New Roman" w:eastAsia="宋体" w:cs="Times New Roman"/>
          <w:color w:val="000000"/>
          <w:kern w:val="2"/>
          <w:sz w:val="21"/>
          <w:szCs w:val="24"/>
          <w:vertAlign w:val="baseline"/>
          <w:lang w:eastAsia="zh-CN"/>
        </w:rPr>
        <w:t>.</w:t>
      </w:r>
    </w:p>
    <w:p w14:paraId="49C15974">
      <w:pPr>
        <w:spacing w:line="300" w:lineRule="auto"/>
        <w:ind w:left="420" w:right="-88" w:rightChars="-42" w:hanging="420" w:hangingChars="200"/>
        <w:jc w:val="left"/>
        <w:rPr>
          <w:rFonts w:hint="default" w:ascii="Times New Roman" w:hAnsi="Times New Roman" w:eastAsia="宋体" w:cs="Times New Roman"/>
          <w:color w:val="000000"/>
          <w:kern w:val="2"/>
          <w:sz w:val="21"/>
          <w:szCs w:val="24"/>
          <w:vertAlign w:val="baseline"/>
          <w:lang w:eastAsia="zh-CN"/>
        </w:rPr>
      </w:pPr>
      <w:r>
        <w:rPr>
          <w:rFonts w:hint="default" w:ascii="Times New Roman" w:hAnsi="Times New Roman" w:eastAsia="宋体" w:cs="Times New Roman"/>
          <w:color w:val="000000"/>
          <w:kern w:val="2"/>
          <w:sz w:val="21"/>
          <w:szCs w:val="24"/>
          <w:vertAlign w:val="baseline"/>
        </w:rPr>
        <w:t>[16] 杨恩艳</w:t>
      </w:r>
      <w:r>
        <w:rPr>
          <w:rFonts w:hint="default" w:ascii="Times New Roman" w:hAnsi="Times New Roman" w:eastAsia="宋体" w:cs="Times New Roman"/>
          <w:color w:val="000000"/>
          <w:kern w:val="2"/>
          <w:sz w:val="21"/>
          <w:szCs w:val="24"/>
          <w:vertAlign w:val="baseline"/>
          <w:lang w:eastAsia="zh-CN"/>
        </w:rPr>
        <w:t>.</w:t>
      </w:r>
      <w:r>
        <w:rPr>
          <w:rFonts w:hint="default" w:ascii="Times New Roman" w:hAnsi="Times New Roman" w:eastAsia="宋体" w:cs="Times New Roman"/>
          <w:color w:val="000000"/>
          <w:kern w:val="2"/>
          <w:sz w:val="21"/>
          <w:szCs w:val="24"/>
          <w:vertAlign w:val="baseline"/>
        </w:rPr>
        <w:t>招商银行净息差管理经验及启示［J］</w:t>
      </w:r>
      <w:r>
        <w:rPr>
          <w:rFonts w:hint="default" w:ascii="Times New Roman" w:hAnsi="Times New Roman" w:eastAsia="宋体" w:cs="Times New Roman"/>
          <w:color w:val="000000"/>
          <w:kern w:val="2"/>
          <w:sz w:val="21"/>
          <w:szCs w:val="24"/>
          <w:vertAlign w:val="baseline"/>
          <w:lang w:eastAsia="zh-CN"/>
        </w:rPr>
        <w:t>.</w:t>
      </w:r>
      <w:r>
        <w:rPr>
          <w:rFonts w:hint="default" w:ascii="Times New Roman" w:hAnsi="Times New Roman" w:eastAsia="宋体" w:cs="Times New Roman"/>
          <w:color w:val="000000"/>
          <w:kern w:val="2"/>
          <w:sz w:val="21"/>
          <w:szCs w:val="24"/>
          <w:vertAlign w:val="baseline"/>
        </w:rPr>
        <w:t>中国银行业，2016（8）：58</w:t>
      </w:r>
      <w:r>
        <w:rPr>
          <w:rFonts w:hint="eastAsia" w:ascii="Times New Roman" w:hAnsi="Times New Roman" w:eastAsia="宋体" w:cs="Times New Roman"/>
          <w:color w:val="000000"/>
          <w:kern w:val="2"/>
          <w:sz w:val="21"/>
          <w:szCs w:val="24"/>
          <w:vertAlign w:val="baseline"/>
          <w:lang w:eastAsia="zh-CN"/>
        </w:rPr>
        <w:t>—</w:t>
      </w:r>
      <w:r>
        <w:rPr>
          <w:rFonts w:hint="default" w:ascii="Times New Roman" w:hAnsi="Times New Roman" w:eastAsia="宋体" w:cs="Times New Roman"/>
          <w:color w:val="000000"/>
          <w:kern w:val="2"/>
          <w:sz w:val="21"/>
          <w:szCs w:val="24"/>
          <w:vertAlign w:val="baseline"/>
        </w:rPr>
        <w:t>61</w:t>
      </w:r>
      <w:r>
        <w:rPr>
          <w:rFonts w:hint="default" w:ascii="Times New Roman" w:hAnsi="Times New Roman" w:eastAsia="宋体" w:cs="Times New Roman"/>
          <w:color w:val="000000"/>
          <w:kern w:val="2"/>
          <w:sz w:val="21"/>
          <w:szCs w:val="24"/>
          <w:vertAlign w:val="baseline"/>
          <w:lang w:eastAsia="zh-CN"/>
        </w:rPr>
        <w:t>.</w:t>
      </w:r>
    </w:p>
    <w:p w14:paraId="35AEC0AB">
      <w:pPr>
        <w:spacing w:line="300" w:lineRule="auto"/>
        <w:ind w:left="420" w:right="-88" w:rightChars="-42" w:hanging="420" w:hangingChars="200"/>
        <w:jc w:val="left"/>
        <w:rPr>
          <w:rFonts w:hint="default" w:ascii="Times New Roman" w:hAnsi="Times New Roman" w:eastAsia="宋体" w:cs="Times New Roman"/>
          <w:color w:val="000000"/>
          <w:kern w:val="2"/>
          <w:sz w:val="21"/>
          <w:szCs w:val="24"/>
          <w:vertAlign w:val="baseline"/>
          <w:lang w:eastAsia="zh-CN"/>
        </w:rPr>
      </w:pPr>
      <w:r>
        <w:rPr>
          <w:rFonts w:hint="default" w:ascii="Times New Roman" w:hAnsi="Times New Roman" w:eastAsia="宋体" w:cs="Times New Roman"/>
          <w:color w:val="000000"/>
          <w:kern w:val="2"/>
          <w:sz w:val="21"/>
          <w:szCs w:val="24"/>
          <w:vertAlign w:val="baseline"/>
        </w:rPr>
        <w:t>[17] 杨芮，张涛</w:t>
      </w:r>
      <w:r>
        <w:rPr>
          <w:rFonts w:hint="default" w:ascii="Times New Roman" w:hAnsi="Times New Roman" w:eastAsia="宋体" w:cs="Times New Roman"/>
          <w:color w:val="000000"/>
          <w:kern w:val="2"/>
          <w:sz w:val="21"/>
          <w:szCs w:val="24"/>
          <w:vertAlign w:val="baseline"/>
          <w:lang w:eastAsia="zh-CN"/>
        </w:rPr>
        <w:t>.</w:t>
      </w:r>
      <w:r>
        <w:rPr>
          <w:rFonts w:hint="default" w:ascii="Times New Roman" w:hAnsi="Times New Roman" w:eastAsia="宋体" w:cs="Times New Roman"/>
          <w:color w:val="000000"/>
          <w:kern w:val="2"/>
          <w:sz w:val="21"/>
          <w:szCs w:val="24"/>
          <w:vertAlign w:val="baseline"/>
        </w:rPr>
        <w:t>我国上市股份制银行如何布局零售业务［J］</w:t>
      </w:r>
      <w:r>
        <w:rPr>
          <w:rFonts w:hint="default" w:ascii="Times New Roman" w:hAnsi="Times New Roman" w:eastAsia="宋体" w:cs="Times New Roman"/>
          <w:color w:val="000000"/>
          <w:kern w:val="2"/>
          <w:sz w:val="21"/>
          <w:szCs w:val="24"/>
          <w:vertAlign w:val="baseline"/>
          <w:lang w:eastAsia="zh-CN"/>
        </w:rPr>
        <w:t>.</w:t>
      </w:r>
      <w:r>
        <w:rPr>
          <w:rFonts w:hint="default" w:ascii="Times New Roman" w:hAnsi="Times New Roman" w:eastAsia="宋体" w:cs="Times New Roman"/>
          <w:color w:val="000000"/>
          <w:kern w:val="2"/>
          <w:sz w:val="21"/>
          <w:szCs w:val="24"/>
          <w:vertAlign w:val="baseline"/>
        </w:rPr>
        <w:t>当代金融家，2018（12）：69</w:t>
      </w:r>
      <w:r>
        <w:rPr>
          <w:rFonts w:hint="eastAsia" w:ascii="Times New Roman" w:hAnsi="Times New Roman" w:eastAsia="宋体" w:cs="Times New Roman"/>
          <w:color w:val="000000"/>
          <w:kern w:val="2"/>
          <w:sz w:val="21"/>
          <w:szCs w:val="24"/>
          <w:vertAlign w:val="baseline"/>
          <w:lang w:eastAsia="zh-CN"/>
        </w:rPr>
        <w:t>—</w:t>
      </w:r>
      <w:r>
        <w:rPr>
          <w:rFonts w:hint="default" w:ascii="Times New Roman" w:hAnsi="Times New Roman" w:eastAsia="宋体" w:cs="Times New Roman"/>
          <w:color w:val="000000"/>
          <w:kern w:val="2"/>
          <w:sz w:val="21"/>
          <w:szCs w:val="24"/>
          <w:vertAlign w:val="baseline"/>
        </w:rPr>
        <w:t>73</w:t>
      </w:r>
      <w:r>
        <w:rPr>
          <w:rFonts w:hint="default" w:ascii="Times New Roman" w:hAnsi="Times New Roman" w:eastAsia="宋体" w:cs="Times New Roman"/>
          <w:color w:val="000000"/>
          <w:kern w:val="2"/>
          <w:sz w:val="21"/>
          <w:szCs w:val="24"/>
          <w:vertAlign w:val="baseline"/>
          <w:lang w:eastAsia="zh-CN"/>
        </w:rPr>
        <w:t>.</w:t>
      </w:r>
    </w:p>
    <w:p w14:paraId="57C11E71">
      <w:pPr>
        <w:spacing w:line="300" w:lineRule="auto"/>
        <w:ind w:left="420" w:right="-88" w:rightChars="-42" w:hanging="420" w:hangingChars="200"/>
        <w:jc w:val="left"/>
        <w:rPr>
          <w:rFonts w:hint="default" w:ascii="Times New Roman" w:hAnsi="Times New Roman" w:eastAsia="宋体" w:cs="Times New Roman"/>
          <w:color w:val="000000"/>
          <w:kern w:val="2"/>
          <w:sz w:val="21"/>
          <w:szCs w:val="24"/>
          <w:vertAlign w:val="baseline"/>
          <w:lang w:eastAsia="zh-CN"/>
        </w:rPr>
      </w:pPr>
      <w:r>
        <w:rPr>
          <w:rFonts w:hint="default" w:ascii="Times New Roman" w:hAnsi="Times New Roman" w:eastAsia="宋体" w:cs="Times New Roman"/>
          <w:color w:val="000000"/>
          <w:kern w:val="2"/>
          <w:sz w:val="21"/>
          <w:szCs w:val="24"/>
          <w:vertAlign w:val="baseline"/>
        </w:rPr>
        <w:t>[18] 张超</w:t>
      </w:r>
      <w:r>
        <w:rPr>
          <w:rFonts w:hint="default" w:ascii="Times New Roman" w:hAnsi="Times New Roman" w:eastAsia="宋体" w:cs="Times New Roman"/>
          <w:color w:val="000000"/>
          <w:kern w:val="2"/>
          <w:sz w:val="21"/>
          <w:szCs w:val="24"/>
          <w:vertAlign w:val="baseline"/>
          <w:lang w:eastAsia="zh-CN"/>
        </w:rPr>
        <w:t>.</w:t>
      </w:r>
      <w:r>
        <w:rPr>
          <w:rFonts w:hint="default" w:ascii="Times New Roman" w:hAnsi="Times New Roman" w:eastAsia="宋体" w:cs="Times New Roman"/>
          <w:color w:val="000000"/>
          <w:kern w:val="2"/>
          <w:sz w:val="21"/>
          <w:szCs w:val="24"/>
          <w:vertAlign w:val="baseline"/>
        </w:rPr>
        <w:t>基于价值链理论的商业银行核心竞争优势研究</w:t>
      </w:r>
      <w:r>
        <w:rPr>
          <w:rFonts w:hint="eastAsia" w:ascii="Times New Roman" w:hAnsi="Times New Roman" w:eastAsia="宋体" w:cs="Times New Roman"/>
          <w:color w:val="000000"/>
          <w:kern w:val="2"/>
          <w:sz w:val="21"/>
          <w:szCs w:val="24"/>
          <w:vertAlign w:val="baseline"/>
          <w:lang w:eastAsia="zh-CN"/>
        </w:rPr>
        <w:t>—</w:t>
      </w:r>
      <w:r>
        <w:rPr>
          <w:rFonts w:hint="default" w:ascii="Times New Roman" w:hAnsi="Times New Roman" w:eastAsia="宋体" w:cs="Times New Roman"/>
          <w:color w:val="000000"/>
          <w:kern w:val="2"/>
          <w:sz w:val="21"/>
          <w:szCs w:val="24"/>
          <w:vertAlign w:val="baseline"/>
        </w:rPr>
        <w:t>招商银行个案［J］</w:t>
      </w:r>
      <w:r>
        <w:rPr>
          <w:rFonts w:hint="default" w:ascii="Times New Roman" w:hAnsi="Times New Roman" w:eastAsia="宋体" w:cs="Times New Roman"/>
          <w:color w:val="000000"/>
          <w:kern w:val="2"/>
          <w:sz w:val="21"/>
          <w:szCs w:val="24"/>
          <w:vertAlign w:val="baseline"/>
          <w:lang w:eastAsia="zh-CN"/>
        </w:rPr>
        <w:t>.</w:t>
      </w:r>
      <w:r>
        <w:rPr>
          <w:rFonts w:hint="default" w:ascii="Times New Roman" w:hAnsi="Times New Roman" w:eastAsia="宋体" w:cs="Times New Roman"/>
          <w:color w:val="000000"/>
          <w:kern w:val="2"/>
          <w:sz w:val="21"/>
          <w:szCs w:val="24"/>
          <w:vertAlign w:val="baseline"/>
        </w:rPr>
        <w:t>征信，2016，34（1）：77</w:t>
      </w:r>
      <w:r>
        <w:rPr>
          <w:rFonts w:hint="eastAsia" w:ascii="Times New Roman" w:hAnsi="Times New Roman" w:eastAsia="宋体" w:cs="Times New Roman"/>
          <w:color w:val="000000"/>
          <w:kern w:val="2"/>
          <w:sz w:val="21"/>
          <w:szCs w:val="24"/>
          <w:vertAlign w:val="baseline"/>
          <w:lang w:eastAsia="zh-CN"/>
        </w:rPr>
        <w:t>—</w:t>
      </w:r>
      <w:r>
        <w:rPr>
          <w:rFonts w:hint="default" w:ascii="Times New Roman" w:hAnsi="Times New Roman" w:eastAsia="宋体" w:cs="Times New Roman"/>
          <w:color w:val="000000"/>
          <w:kern w:val="2"/>
          <w:sz w:val="21"/>
          <w:szCs w:val="24"/>
          <w:vertAlign w:val="baseline"/>
        </w:rPr>
        <w:t>81</w:t>
      </w:r>
      <w:r>
        <w:rPr>
          <w:rFonts w:hint="default" w:ascii="Times New Roman" w:hAnsi="Times New Roman" w:eastAsia="宋体" w:cs="Times New Roman"/>
          <w:color w:val="000000"/>
          <w:kern w:val="2"/>
          <w:sz w:val="21"/>
          <w:szCs w:val="24"/>
          <w:vertAlign w:val="baseline"/>
          <w:lang w:eastAsia="zh-CN"/>
        </w:rPr>
        <w:t>.</w:t>
      </w:r>
    </w:p>
    <w:p w14:paraId="6F4F6647">
      <w:pPr>
        <w:spacing w:line="300" w:lineRule="auto"/>
        <w:ind w:left="420" w:right="-88" w:rightChars="-42" w:hanging="420" w:hangingChars="200"/>
        <w:jc w:val="left"/>
        <w:rPr>
          <w:rFonts w:hint="default" w:ascii="Times New Roman" w:hAnsi="Times New Roman" w:eastAsia="宋体" w:cs="Times New Roman"/>
          <w:color w:val="000000"/>
          <w:kern w:val="2"/>
          <w:sz w:val="21"/>
          <w:szCs w:val="24"/>
          <w:vertAlign w:val="baseline"/>
          <w:lang w:eastAsia="zh-CN"/>
        </w:rPr>
      </w:pPr>
      <w:r>
        <w:rPr>
          <w:rFonts w:hint="default" w:ascii="Times New Roman" w:hAnsi="Times New Roman" w:eastAsia="宋体" w:cs="Times New Roman"/>
          <w:color w:val="000000"/>
          <w:kern w:val="2"/>
          <w:sz w:val="21"/>
          <w:szCs w:val="24"/>
          <w:vertAlign w:val="baseline"/>
        </w:rPr>
        <w:t>[19] 张馨月</w:t>
      </w:r>
      <w:r>
        <w:rPr>
          <w:rFonts w:hint="default" w:ascii="Times New Roman" w:hAnsi="Times New Roman" w:eastAsia="宋体" w:cs="Times New Roman"/>
          <w:color w:val="000000"/>
          <w:kern w:val="2"/>
          <w:sz w:val="21"/>
          <w:szCs w:val="24"/>
          <w:vertAlign w:val="baseline"/>
          <w:lang w:eastAsia="zh-CN"/>
        </w:rPr>
        <w:t>.</w:t>
      </w:r>
      <w:r>
        <w:rPr>
          <w:rFonts w:hint="default" w:ascii="Times New Roman" w:hAnsi="Times New Roman" w:eastAsia="宋体" w:cs="Times New Roman"/>
          <w:color w:val="000000"/>
          <w:kern w:val="2"/>
          <w:sz w:val="21"/>
          <w:szCs w:val="24"/>
          <w:vertAlign w:val="baseline"/>
        </w:rPr>
        <w:t>城市商业银行零售业务转型策略研究［J］</w:t>
      </w:r>
      <w:r>
        <w:rPr>
          <w:rFonts w:hint="default" w:ascii="Times New Roman" w:hAnsi="Times New Roman" w:eastAsia="宋体" w:cs="Times New Roman"/>
          <w:color w:val="000000"/>
          <w:kern w:val="2"/>
          <w:sz w:val="21"/>
          <w:szCs w:val="24"/>
          <w:vertAlign w:val="baseline"/>
          <w:lang w:eastAsia="zh-CN"/>
        </w:rPr>
        <w:t>.</w:t>
      </w:r>
      <w:r>
        <w:rPr>
          <w:rFonts w:hint="default" w:ascii="Times New Roman" w:hAnsi="Times New Roman" w:eastAsia="宋体" w:cs="Times New Roman"/>
          <w:color w:val="000000"/>
          <w:kern w:val="2"/>
          <w:sz w:val="21"/>
          <w:szCs w:val="24"/>
          <w:vertAlign w:val="baseline"/>
        </w:rPr>
        <w:t>金融文坛，2025（1）：13</w:t>
      </w:r>
      <w:r>
        <w:rPr>
          <w:rFonts w:hint="eastAsia" w:ascii="Times New Roman" w:hAnsi="Times New Roman" w:eastAsia="宋体" w:cs="Times New Roman"/>
          <w:color w:val="000000"/>
          <w:kern w:val="2"/>
          <w:sz w:val="21"/>
          <w:szCs w:val="24"/>
          <w:vertAlign w:val="baseline"/>
          <w:lang w:eastAsia="zh-CN"/>
        </w:rPr>
        <w:t>—</w:t>
      </w:r>
      <w:r>
        <w:rPr>
          <w:rFonts w:hint="default" w:ascii="Times New Roman" w:hAnsi="Times New Roman" w:eastAsia="宋体" w:cs="Times New Roman"/>
          <w:color w:val="000000"/>
          <w:kern w:val="2"/>
          <w:sz w:val="21"/>
          <w:szCs w:val="24"/>
          <w:vertAlign w:val="baseline"/>
        </w:rPr>
        <w:t>15</w:t>
      </w:r>
      <w:r>
        <w:rPr>
          <w:rFonts w:hint="default" w:ascii="Times New Roman" w:hAnsi="Times New Roman" w:eastAsia="宋体" w:cs="Times New Roman"/>
          <w:color w:val="000000"/>
          <w:kern w:val="2"/>
          <w:sz w:val="21"/>
          <w:szCs w:val="24"/>
          <w:vertAlign w:val="baseline"/>
          <w:lang w:eastAsia="zh-CN"/>
        </w:rPr>
        <w:t>.</w:t>
      </w:r>
    </w:p>
    <w:p w14:paraId="041E9612">
      <w:pPr>
        <w:spacing w:line="300" w:lineRule="auto"/>
        <w:ind w:left="420" w:right="-88" w:rightChars="-42" w:hanging="420" w:hangingChars="200"/>
        <w:jc w:val="left"/>
        <w:rPr>
          <w:rFonts w:hint="default" w:ascii="Times New Roman" w:hAnsi="Times New Roman" w:eastAsia="宋体" w:cs="Times New Roman"/>
          <w:color w:val="000000"/>
          <w:kern w:val="2"/>
          <w:sz w:val="21"/>
          <w:szCs w:val="24"/>
          <w:vertAlign w:val="baseline"/>
          <w:lang w:eastAsia="zh-CN"/>
        </w:rPr>
      </w:pPr>
      <w:r>
        <w:rPr>
          <w:rFonts w:hint="default" w:ascii="Times New Roman" w:hAnsi="Times New Roman" w:eastAsia="宋体" w:cs="Times New Roman"/>
          <w:color w:val="000000"/>
          <w:kern w:val="2"/>
          <w:sz w:val="21"/>
          <w:szCs w:val="24"/>
          <w:vertAlign w:val="baseline"/>
        </w:rPr>
        <w:t>[20] 张心宇</w:t>
      </w:r>
      <w:r>
        <w:rPr>
          <w:rFonts w:hint="default" w:ascii="Times New Roman" w:hAnsi="Times New Roman" w:eastAsia="宋体" w:cs="Times New Roman"/>
          <w:color w:val="000000"/>
          <w:kern w:val="2"/>
          <w:sz w:val="21"/>
          <w:szCs w:val="24"/>
          <w:vertAlign w:val="baseline"/>
          <w:lang w:eastAsia="zh-CN"/>
        </w:rPr>
        <w:t>.</w:t>
      </w:r>
      <w:r>
        <w:rPr>
          <w:rFonts w:hint="default" w:ascii="Times New Roman" w:hAnsi="Times New Roman" w:eastAsia="宋体" w:cs="Times New Roman"/>
          <w:color w:val="000000"/>
          <w:kern w:val="2"/>
          <w:sz w:val="21"/>
          <w:szCs w:val="24"/>
          <w:vertAlign w:val="baseline"/>
        </w:rPr>
        <w:t>招商银行零售业务数字化转型实践及效果研究［J］</w:t>
      </w:r>
      <w:r>
        <w:rPr>
          <w:rFonts w:hint="default" w:ascii="Times New Roman" w:hAnsi="Times New Roman" w:eastAsia="宋体" w:cs="Times New Roman"/>
          <w:color w:val="000000"/>
          <w:kern w:val="2"/>
          <w:sz w:val="21"/>
          <w:szCs w:val="24"/>
          <w:vertAlign w:val="baseline"/>
          <w:lang w:eastAsia="zh-CN"/>
        </w:rPr>
        <w:t>.</w:t>
      </w:r>
      <w:r>
        <w:rPr>
          <w:rFonts w:hint="default" w:ascii="Times New Roman" w:hAnsi="Times New Roman" w:eastAsia="宋体" w:cs="Times New Roman"/>
          <w:color w:val="000000"/>
          <w:kern w:val="2"/>
          <w:sz w:val="21"/>
          <w:szCs w:val="24"/>
          <w:vertAlign w:val="baseline"/>
        </w:rPr>
        <w:t>银行家，2020（1）：17</w:t>
      </w:r>
      <w:r>
        <w:rPr>
          <w:rFonts w:hint="eastAsia" w:ascii="Times New Roman" w:hAnsi="Times New Roman" w:eastAsia="宋体" w:cs="Times New Roman"/>
          <w:color w:val="000000"/>
          <w:kern w:val="2"/>
          <w:sz w:val="21"/>
          <w:szCs w:val="24"/>
          <w:vertAlign w:val="baseline"/>
          <w:lang w:eastAsia="zh-CN"/>
        </w:rPr>
        <w:t>—</w:t>
      </w:r>
      <w:r>
        <w:rPr>
          <w:rFonts w:hint="default" w:ascii="Times New Roman" w:hAnsi="Times New Roman" w:eastAsia="宋体" w:cs="Times New Roman"/>
          <w:color w:val="000000"/>
          <w:kern w:val="2"/>
          <w:sz w:val="21"/>
          <w:szCs w:val="24"/>
          <w:vertAlign w:val="baseline"/>
        </w:rPr>
        <w:t>21</w:t>
      </w:r>
      <w:r>
        <w:rPr>
          <w:rFonts w:hint="default" w:ascii="Times New Roman" w:hAnsi="Times New Roman" w:eastAsia="宋体" w:cs="Times New Roman"/>
          <w:color w:val="000000"/>
          <w:kern w:val="2"/>
          <w:sz w:val="21"/>
          <w:szCs w:val="24"/>
          <w:vertAlign w:val="baseline"/>
          <w:lang w:eastAsia="zh-CN"/>
        </w:rPr>
        <w:t>.</w:t>
      </w:r>
    </w:p>
    <w:p w14:paraId="34F6D7DB">
      <w:pPr>
        <w:spacing w:line="300" w:lineRule="auto"/>
        <w:ind w:left="420" w:right="-88" w:rightChars="-42" w:hanging="420" w:hangingChars="200"/>
        <w:jc w:val="left"/>
        <w:rPr>
          <w:rFonts w:hint="default" w:ascii="Times New Roman" w:hAnsi="Times New Roman" w:eastAsia="宋体" w:cs="Times New Roman"/>
          <w:color w:val="000000"/>
          <w:kern w:val="2"/>
          <w:sz w:val="21"/>
          <w:szCs w:val="24"/>
          <w:vertAlign w:val="baseline"/>
          <w:lang w:eastAsia="zh-CN"/>
        </w:rPr>
      </w:pPr>
      <w:r>
        <w:rPr>
          <w:rFonts w:hint="default" w:ascii="Times New Roman" w:hAnsi="Times New Roman" w:eastAsia="宋体" w:cs="Times New Roman"/>
          <w:color w:val="000000"/>
          <w:kern w:val="2"/>
          <w:sz w:val="21"/>
          <w:szCs w:val="24"/>
          <w:vertAlign w:val="baseline"/>
        </w:rPr>
        <w:t>[21] 赵冬青，邱晗，吴锡皓</w:t>
      </w:r>
      <w:r>
        <w:rPr>
          <w:rFonts w:hint="default" w:ascii="Times New Roman" w:hAnsi="Times New Roman" w:eastAsia="宋体" w:cs="Times New Roman"/>
          <w:color w:val="000000"/>
          <w:kern w:val="2"/>
          <w:sz w:val="21"/>
          <w:szCs w:val="24"/>
          <w:vertAlign w:val="baseline"/>
          <w:lang w:eastAsia="zh-CN"/>
        </w:rPr>
        <w:t>.</w:t>
      </w:r>
      <w:r>
        <w:rPr>
          <w:rFonts w:hint="default" w:ascii="Times New Roman" w:hAnsi="Times New Roman" w:eastAsia="宋体" w:cs="Times New Roman"/>
          <w:color w:val="000000"/>
          <w:kern w:val="2"/>
          <w:sz w:val="21"/>
          <w:szCs w:val="24"/>
          <w:vertAlign w:val="baseline"/>
        </w:rPr>
        <w:t>金融科技、银行竞争与货币政策传导</w:t>
      </w:r>
      <w:r>
        <w:rPr>
          <w:rFonts w:hint="eastAsia" w:ascii="Times New Roman" w:hAnsi="Times New Roman" w:eastAsia="宋体" w:cs="Times New Roman"/>
          <w:color w:val="000000"/>
          <w:kern w:val="2"/>
          <w:sz w:val="21"/>
          <w:szCs w:val="24"/>
          <w:vertAlign w:val="baseline"/>
          <w:lang w:eastAsia="zh-CN"/>
        </w:rPr>
        <w:t>—</w:t>
      </w:r>
      <w:r>
        <w:rPr>
          <w:rFonts w:hint="default" w:ascii="Times New Roman" w:hAnsi="Times New Roman" w:eastAsia="宋体" w:cs="Times New Roman"/>
          <w:color w:val="000000"/>
          <w:kern w:val="2"/>
          <w:sz w:val="21"/>
          <w:szCs w:val="24"/>
          <w:vertAlign w:val="baseline"/>
        </w:rPr>
        <w:t>基于中国银行业的实证研究［J］</w:t>
      </w:r>
      <w:r>
        <w:rPr>
          <w:rFonts w:hint="default" w:ascii="Times New Roman" w:hAnsi="Times New Roman" w:eastAsia="宋体" w:cs="Times New Roman"/>
          <w:color w:val="000000"/>
          <w:kern w:val="2"/>
          <w:sz w:val="21"/>
          <w:szCs w:val="24"/>
          <w:vertAlign w:val="baseline"/>
          <w:lang w:eastAsia="zh-CN"/>
        </w:rPr>
        <w:t>.</w:t>
      </w:r>
      <w:r>
        <w:rPr>
          <w:rFonts w:hint="default" w:ascii="Times New Roman" w:hAnsi="Times New Roman" w:eastAsia="宋体" w:cs="Times New Roman"/>
          <w:color w:val="000000"/>
          <w:kern w:val="2"/>
          <w:sz w:val="21"/>
          <w:szCs w:val="24"/>
          <w:vertAlign w:val="baseline"/>
        </w:rPr>
        <w:t>金融研究，2021（12）：20</w:t>
      </w:r>
      <w:r>
        <w:rPr>
          <w:rFonts w:hint="eastAsia" w:ascii="Times New Roman" w:hAnsi="Times New Roman" w:eastAsia="宋体" w:cs="Times New Roman"/>
          <w:color w:val="000000"/>
          <w:kern w:val="2"/>
          <w:sz w:val="21"/>
          <w:szCs w:val="24"/>
          <w:vertAlign w:val="baseline"/>
          <w:lang w:eastAsia="zh-CN"/>
        </w:rPr>
        <w:t>—</w:t>
      </w:r>
      <w:r>
        <w:rPr>
          <w:rFonts w:hint="default" w:ascii="Times New Roman" w:hAnsi="Times New Roman" w:eastAsia="宋体" w:cs="Times New Roman"/>
          <w:color w:val="000000"/>
          <w:kern w:val="2"/>
          <w:sz w:val="21"/>
          <w:szCs w:val="24"/>
          <w:vertAlign w:val="baseline"/>
        </w:rPr>
        <w:t>38</w:t>
      </w:r>
      <w:r>
        <w:rPr>
          <w:rFonts w:hint="default" w:ascii="Times New Roman" w:hAnsi="Times New Roman" w:eastAsia="宋体" w:cs="Times New Roman"/>
          <w:color w:val="000000"/>
          <w:kern w:val="2"/>
          <w:sz w:val="21"/>
          <w:szCs w:val="24"/>
          <w:vertAlign w:val="baseline"/>
          <w:lang w:eastAsia="zh-CN"/>
        </w:rPr>
        <w:t>.</w:t>
      </w:r>
    </w:p>
    <w:p w14:paraId="44C2C046">
      <w:pPr>
        <w:spacing w:line="300" w:lineRule="auto"/>
        <w:ind w:left="420" w:right="-88" w:rightChars="-42" w:hanging="420" w:hangingChars="200"/>
        <w:jc w:val="left"/>
        <w:rPr>
          <w:rFonts w:hint="default" w:ascii="Times New Roman" w:hAnsi="Times New Roman" w:eastAsia="宋体" w:cs="Times New Roman"/>
          <w:color w:val="000000"/>
          <w:kern w:val="2"/>
          <w:sz w:val="21"/>
          <w:szCs w:val="24"/>
          <w:vertAlign w:val="baseline"/>
          <w:lang w:eastAsia="zh-CN"/>
        </w:rPr>
      </w:pPr>
      <w:r>
        <w:rPr>
          <w:rFonts w:hint="default" w:ascii="Times New Roman" w:hAnsi="Times New Roman" w:eastAsia="宋体" w:cs="Times New Roman"/>
          <w:color w:val="000000"/>
          <w:kern w:val="2"/>
          <w:sz w:val="21"/>
          <w:szCs w:val="24"/>
          <w:vertAlign w:val="baseline"/>
        </w:rPr>
        <w:t>[22] 郑志来</w:t>
      </w:r>
      <w:r>
        <w:rPr>
          <w:rFonts w:hint="default" w:ascii="Times New Roman" w:hAnsi="Times New Roman" w:eastAsia="宋体" w:cs="Times New Roman"/>
          <w:color w:val="000000"/>
          <w:kern w:val="2"/>
          <w:sz w:val="21"/>
          <w:szCs w:val="24"/>
          <w:vertAlign w:val="baseline"/>
          <w:lang w:eastAsia="zh-CN"/>
        </w:rPr>
        <w:t>.</w:t>
      </w:r>
      <w:r>
        <w:rPr>
          <w:rFonts w:hint="default" w:ascii="Times New Roman" w:hAnsi="Times New Roman" w:eastAsia="宋体" w:cs="Times New Roman"/>
          <w:color w:val="000000"/>
          <w:kern w:val="2"/>
          <w:sz w:val="21"/>
          <w:szCs w:val="24"/>
          <w:vertAlign w:val="baseline"/>
        </w:rPr>
        <w:t>金融科技对商业银行盈利模式的影响研究［J］</w:t>
      </w:r>
      <w:r>
        <w:rPr>
          <w:rFonts w:hint="default" w:ascii="Times New Roman" w:hAnsi="Times New Roman" w:eastAsia="宋体" w:cs="Times New Roman"/>
          <w:color w:val="000000"/>
          <w:kern w:val="2"/>
          <w:sz w:val="21"/>
          <w:szCs w:val="24"/>
          <w:vertAlign w:val="baseline"/>
          <w:lang w:eastAsia="zh-CN"/>
        </w:rPr>
        <w:t>.</w:t>
      </w:r>
      <w:r>
        <w:rPr>
          <w:rFonts w:hint="default" w:ascii="Times New Roman" w:hAnsi="Times New Roman" w:eastAsia="宋体" w:cs="Times New Roman"/>
          <w:color w:val="000000"/>
          <w:kern w:val="2"/>
          <w:sz w:val="21"/>
          <w:szCs w:val="24"/>
          <w:vertAlign w:val="baseline"/>
        </w:rPr>
        <w:t>财经科学，2016（5）：11</w:t>
      </w:r>
      <w:r>
        <w:rPr>
          <w:rFonts w:hint="eastAsia" w:ascii="Times New Roman" w:hAnsi="Times New Roman" w:eastAsia="宋体" w:cs="Times New Roman"/>
          <w:color w:val="000000"/>
          <w:kern w:val="2"/>
          <w:sz w:val="21"/>
          <w:szCs w:val="24"/>
          <w:vertAlign w:val="baseline"/>
          <w:lang w:eastAsia="zh-CN"/>
        </w:rPr>
        <w:t>—</w:t>
      </w:r>
      <w:r>
        <w:rPr>
          <w:rFonts w:hint="default" w:ascii="Times New Roman" w:hAnsi="Times New Roman" w:eastAsia="宋体" w:cs="Times New Roman"/>
          <w:color w:val="000000"/>
          <w:kern w:val="2"/>
          <w:sz w:val="21"/>
          <w:szCs w:val="24"/>
          <w:vertAlign w:val="baseline"/>
        </w:rPr>
        <w:t>20</w:t>
      </w:r>
      <w:r>
        <w:rPr>
          <w:rFonts w:hint="default" w:ascii="Times New Roman" w:hAnsi="Times New Roman" w:eastAsia="宋体" w:cs="Times New Roman"/>
          <w:color w:val="000000"/>
          <w:kern w:val="2"/>
          <w:sz w:val="21"/>
          <w:szCs w:val="24"/>
          <w:vertAlign w:val="baseline"/>
          <w:lang w:eastAsia="zh-CN"/>
        </w:rPr>
        <w:t>.</w:t>
      </w:r>
    </w:p>
    <w:p w14:paraId="49C152C0">
      <w:pPr>
        <w:spacing w:line="300" w:lineRule="auto"/>
        <w:ind w:left="420" w:right="-88" w:rightChars="-42" w:hanging="420" w:hangingChars="200"/>
        <w:jc w:val="left"/>
        <w:rPr>
          <w:rFonts w:hint="default" w:ascii="Times New Roman" w:hAnsi="Times New Roman" w:eastAsia="宋体" w:cs="Times New Roman"/>
          <w:color w:val="000000"/>
          <w:kern w:val="2"/>
          <w:sz w:val="21"/>
          <w:szCs w:val="24"/>
          <w:vertAlign w:val="baseline"/>
          <w:lang w:eastAsia="zh-CN"/>
        </w:rPr>
      </w:pPr>
      <w:r>
        <w:rPr>
          <w:rFonts w:hint="default" w:ascii="Times New Roman" w:hAnsi="Times New Roman" w:eastAsia="宋体" w:cs="Times New Roman"/>
          <w:color w:val="000000"/>
          <w:kern w:val="2"/>
          <w:sz w:val="21"/>
          <w:szCs w:val="24"/>
          <w:vertAlign w:val="baseline"/>
          <w:lang w:eastAsia="zh-CN"/>
        </w:rPr>
        <w:t>[</w:t>
      </w:r>
      <w:r>
        <w:rPr>
          <w:rFonts w:hint="default" w:ascii="Times New Roman" w:hAnsi="Times New Roman" w:eastAsia="宋体" w:cs="Times New Roman"/>
          <w:color w:val="000000"/>
          <w:kern w:val="2"/>
          <w:sz w:val="21"/>
          <w:szCs w:val="24"/>
          <w:vertAlign w:val="baseline"/>
          <w:lang w:val="en-US" w:eastAsia="zh-CN"/>
        </w:rPr>
        <w:t>23</w:t>
      </w:r>
      <w:r>
        <w:rPr>
          <w:rFonts w:hint="default" w:ascii="Times New Roman" w:hAnsi="Times New Roman" w:eastAsia="宋体" w:cs="Times New Roman"/>
          <w:color w:val="000000"/>
          <w:kern w:val="2"/>
          <w:sz w:val="21"/>
          <w:szCs w:val="24"/>
          <w:vertAlign w:val="baseline"/>
          <w:lang w:eastAsia="zh-CN"/>
        </w:rPr>
        <w:t>] 朱光辉，王喜文．ChatGPT的运行模式、关键技术及未来图景[J]．新疆师范大学学报（哲学社会科学版），2023，44（4）：113</w:t>
      </w:r>
      <w:r>
        <w:rPr>
          <w:rFonts w:hint="eastAsia" w:ascii="Times New Roman" w:hAnsi="Times New Roman" w:eastAsia="宋体" w:cs="Times New Roman"/>
          <w:color w:val="000000"/>
          <w:kern w:val="2"/>
          <w:sz w:val="21"/>
          <w:szCs w:val="24"/>
          <w:vertAlign w:val="baseline"/>
          <w:lang w:eastAsia="zh-CN"/>
        </w:rPr>
        <w:t>—</w:t>
      </w:r>
      <w:r>
        <w:rPr>
          <w:rFonts w:hint="default" w:ascii="Times New Roman" w:hAnsi="Times New Roman" w:eastAsia="宋体" w:cs="Times New Roman"/>
          <w:color w:val="000000"/>
          <w:kern w:val="2"/>
          <w:sz w:val="21"/>
          <w:szCs w:val="24"/>
          <w:vertAlign w:val="baseline"/>
          <w:lang w:eastAsia="zh-CN"/>
        </w:rPr>
        <w:t>122．</w:t>
      </w:r>
    </w:p>
    <w:p w14:paraId="7929C99D">
      <w:pPr>
        <w:spacing w:line="300" w:lineRule="auto"/>
        <w:ind w:left="420" w:right="-88" w:rightChars="-42" w:hanging="420" w:hangingChars="200"/>
        <w:jc w:val="left"/>
        <w:rPr>
          <w:rFonts w:hint="default" w:ascii="Times New Roman" w:hAnsi="Times New Roman" w:eastAsia="宋体" w:cs="Times New Roman"/>
          <w:color w:val="000000"/>
          <w:kern w:val="2"/>
          <w:sz w:val="21"/>
          <w:szCs w:val="24"/>
          <w:vertAlign w:val="baseline"/>
          <w:lang w:eastAsia="zh-CN"/>
        </w:rPr>
      </w:pPr>
      <w:r>
        <w:rPr>
          <w:rFonts w:hint="default" w:ascii="Times New Roman" w:hAnsi="Times New Roman" w:eastAsia="宋体" w:cs="Times New Roman"/>
          <w:color w:val="000000"/>
          <w:kern w:val="2"/>
          <w:sz w:val="21"/>
          <w:szCs w:val="24"/>
          <w:vertAlign w:val="baseline"/>
          <w:lang w:eastAsia="zh-CN"/>
        </w:rPr>
        <w:t>[</w:t>
      </w:r>
      <w:r>
        <w:rPr>
          <w:rFonts w:hint="default" w:ascii="Times New Roman" w:hAnsi="Times New Roman" w:eastAsia="宋体" w:cs="Times New Roman"/>
          <w:color w:val="000000"/>
          <w:kern w:val="2"/>
          <w:sz w:val="21"/>
          <w:szCs w:val="24"/>
          <w:vertAlign w:val="baseline"/>
          <w:lang w:val="en-US" w:eastAsia="zh-CN"/>
        </w:rPr>
        <w:t>24</w:t>
      </w:r>
      <w:r>
        <w:rPr>
          <w:rFonts w:hint="default" w:ascii="Times New Roman" w:hAnsi="Times New Roman" w:eastAsia="宋体" w:cs="Times New Roman"/>
          <w:color w:val="000000"/>
          <w:kern w:val="2"/>
          <w:sz w:val="21"/>
          <w:szCs w:val="24"/>
          <w:vertAlign w:val="baseline"/>
          <w:lang w:eastAsia="zh-CN"/>
        </w:rPr>
        <w:t>] 程雪军．金融科技平台算法黑箱的国际规制与中国因应[J]．国际经济法学刊，2023（2）：26</w:t>
      </w:r>
      <w:r>
        <w:rPr>
          <w:rFonts w:hint="eastAsia" w:ascii="Times New Roman" w:hAnsi="Times New Roman" w:eastAsia="宋体" w:cs="Times New Roman"/>
          <w:color w:val="000000"/>
          <w:kern w:val="2"/>
          <w:sz w:val="21"/>
          <w:szCs w:val="24"/>
          <w:vertAlign w:val="baseline"/>
          <w:lang w:eastAsia="zh-CN"/>
        </w:rPr>
        <w:t>—</w:t>
      </w:r>
      <w:r>
        <w:rPr>
          <w:rFonts w:hint="default" w:ascii="Times New Roman" w:hAnsi="Times New Roman" w:eastAsia="宋体" w:cs="Times New Roman"/>
          <w:color w:val="000000"/>
          <w:kern w:val="2"/>
          <w:sz w:val="21"/>
          <w:szCs w:val="24"/>
          <w:vertAlign w:val="baseline"/>
          <w:lang w:eastAsia="zh-CN"/>
        </w:rPr>
        <w:t>44．</w:t>
      </w:r>
    </w:p>
    <w:p w14:paraId="54EA039F">
      <w:pPr>
        <w:spacing w:line="300" w:lineRule="auto"/>
        <w:ind w:left="420" w:right="-88" w:rightChars="-42" w:hanging="420" w:hangingChars="200"/>
        <w:jc w:val="left"/>
        <w:rPr>
          <w:rFonts w:hint="default" w:ascii="Times New Roman" w:hAnsi="Times New Roman" w:eastAsia="宋体" w:cs="Times New Roman"/>
          <w:color w:val="000000"/>
          <w:kern w:val="2"/>
          <w:sz w:val="21"/>
          <w:szCs w:val="24"/>
          <w:vertAlign w:val="baseline"/>
          <w:lang w:eastAsia="zh-CN"/>
        </w:rPr>
      </w:pPr>
      <w:r>
        <w:rPr>
          <w:rFonts w:hint="default" w:ascii="Times New Roman" w:hAnsi="Times New Roman" w:eastAsia="宋体" w:cs="Times New Roman"/>
          <w:color w:val="000000"/>
          <w:kern w:val="2"/>
          <w:sz w:val="21"/>
          <w:szCs w:val="24"/>
          <w:vertAlign w:val="baseline"/>
          <w:lang w:eastAsia="zh-CN"/>
        </w:rPr>
        <w:t>[</w:t>
      </w:r>
      <w:r>
        <w:rPr>
          <w:rFonts w:hint="default" w:ascii="Times New Roman" w:hAnsi="Times New Roman" w:eastAsia="宋体" w:cs="Times New Roman"/>
          <w:color w:val="000000"/>
          <w:kern w:val="2"/>
          <w:sz w:val="21"/>
          <w:szCs w:val="24"/>
          <w:vertAlign w:val="baseline"/>
          <w:lang w:val="en-US" w:eastAsia="zh-CN"/>
        </w:rPr>
        <w:t>25</w:t>
      </w:r>
      <w:r>
        <w:rPr>
          <w:rFonts w:hint="default" w:ascii="Times New Roman" w:hAnsi="Times New Roman" w:eastAsia="宋体" w:cs="Times New Roman"/>
          <w:color w:val="000000"/>
          <w:kern w:val="2"/>
          <w:sz w:val="21"/>
          <w:szCs w:val="24"/>
          <w:vertAlign w:val="baseline"/>
          <w:lang w:eastAsia="zh-CN"/>
        </w:rPr>
        <w:t>] 廖高可，李庭辉．人工智能在金融领域的应用研究进展[J]．经济学动态，2023（3）：155</w:t>
      </w:r>
      <w:r>
        <w:rPr>
          <w:rFonts w:hint="eastAsia" w:ascii="Times New Roman" w:hAnsi="Times New Roman" w:eastAsia="宋体" w:cs="Times New Roman"/>
          <w:color w:val="000000"/>
          <w:kern w:val="2"/>
          <w:sz w:val="21"/>
          <w:szCs w:val="24"/>
          <w:vertAlign w:val="baseline"/>
          <w:lang w:eastAsia="zh-CN"/>
        </w:rPr>
        <w:t>—</w:t>
      </w:r>
      <w:r>
        <w:rPr>
          <w:rFonts w:hint="default" w:ascii="Times New Roman" w:hAnsi="Times New Roman" w:eastAsia="宋体" w:cs="Times New Roman"/>
          <w:color w:val="000000"/>
          <w:kern w:val="2"/>
          <w:sz w:val="21"/>
          <w:szCs w:val="24"/>
          <w:vertAlign w:val="baseline"/>
          <w:lang w:eastAsia="zh-CN"/>
        </w:rPr>
        <w:t>168．</w:t>
      </w:r>
    </w:p>
    <w:p w14:paraId="35C9F7C7">
      <w:pPr>
        <w:spacing w:line="300" w:lineRule="auto"/>
        <w:ind w:left="420" w:right="-88" w:rightChars="-42" w:hanging="420" w:hangingChars="200"/>
        <w:jc w:val="left"/>
        <w:rPr>
          <w:rFonts w:hint="default" w:ascii="Times New Roman" w:hAnsi="Times New Roman" w:eastAsia="宋体" w:cs="Times New Roman"/>
          <w:color w:val="000000"/>
          <w:kern w:val="2"/>
          <w:sz w:val="21"/>
          <w:szCs w:val="24"/>
          <w:vertAlign w:val="baseline"/>
          <w:lang w:eastAsia="zh-CN"/>
        </w:rPr>
      </w:pPr>
      <w:r>
        <w:rPr>
          <w:rFonts w:hint="default" w:ascii="Times New Roman" w:hAnsi="Times New Roman" w:eastAsia="宋体" w:cs="Times New Roman"/>
          <w:color w:val="000000"/>
          <w:kern w:val="2"/>
          <w:sz w:val="21"/>
          <w:szCs w:val="24"/>
          <w:vertAlign w:val="baseline"/>
          <w:lang w:eastAsia="zh-CN"/>
        </w:rPr>
        <w:t>[</w:t>
      </w:r>
      <w:r>
        <w:rPr>
          <w:rFonts w:hint="default" w:ascii="Times New Roman" w:hAnsi="Times New Roman" w:eastAsia="宋体" w:cs="Times New Roman"/>
          <w:color w:val="000000"/>
          <w:kern w:val="2"/>
          <w:sz w:val="21"/>
          <w:szCs w:val="24"/>
          <w:vertAlign w:val="baseline"/>
          <w:lang w:val="en-US" w:eastAsia="zh-CN"/>
        </w:rPr>
        <w:t>26</w:t>
      </w:r>
      <w:r>
        <w:rPr>
          <w:rFonts w:hint="default" w:ascii="Times New Roman" w:hAnsi="Times New Roman" w:eastAsia="宋体" w:cs="Times New Roman"/>
          <w:color w:val="000000"/>
          <w:kern w:val="2"/>
          <w:sz w:val="21"/>
          <w:szCs w:val="24"/>
          <w:vertAlign w:val="baseline"/>
          <w:lang w:eastAsia="zh-CN"/>
        </w:rPr>
        <w:t>] 罗黎明，聂无逸．大力推进财富管理数字化转型[J]．中国金融，2022（24）：37</w:t>
      </w:r>
      <w:r>
        <w:rPr>
          <w:rFonts w:hint="eastAsia" w:ascii="Times New Roman" w:hAnsi="Times New Roman" w:eastAsia="宋体" w:cs="Times New Roman"/>
          <w:color w:val="000000"/>
          <w:kern w:val="2"/>
          <w:sz w:val="21"/>
          <w:szCs w:val="24"/>
          <w:vertAlign w:val="baseline"/>
          <w:lang w:eastAsia="zh-CN"/>
        </w:rPr>
        <w:t>—</w:t>
      </w:r>
      <w:r>
        <w:rPr>
          <w:rFonts w:hint="default" w:ascii="Times New Roman" w:hAnsi="Times New Roman" w:eastAsia="宋体" w:cs="Times New Roman"/>
          <w:color w:val="000000"/>
          <w:kern w:val="2"/>
          <w:sz w:val="21"/>
          <w:szCs w:val="24"/>
          <w:vertAlign w:val="baseline"/>
          <w:lang w:eastAsia="zh-CN"/>
        </w:rPr>
        <w:t>39．</w:t>
      </w:r>
    </w:p>
    <w:p w14:paraId="210FBF47">
      <w:pPr>
        <w:spacing w:line="300" w:lineRule="auto"/>
        <w:ind w:left="420" w:right="-88" w:rightChars="-42" w:hanging="420" w:hangingChars="200"/>
        <w:jc w:val="left"/>
        <w:rPr>
          <w:rFonts w:hint="default" w:ascii="Times New Roman" w:hAnsi="Times New Roman" w:eastAsia="宋体" w:cs="Times New Roman"/>
          <w:color w:val="000000"/>
          <w:kern w:val="2"/>
          <w:sz w:val="21"/>
          <w:szCs w:val="24"/>
          <w:vertAlign w:val="baseline"/>
          <w:lang w:eastAsia="zh-CN"/>
        </w:rPr>
      </w:pPr>
      <w:r>
        <w:rPr>
          <w:rFonts w:hint="default" w:ascii="Times New Roman" w:hAnsi="Times New Roman" w:eastAsia="宋体" w:cs="Times New Roman"/>
          <w:color w:val="000000"/>
          <w:kern w:val="2"/>
          <w:sz w:val="21"/>
          <w:szCs w:val="24"/>
          <w:vertAlign w:val="baseline"/>
          <w:lang w:eastAsia="zh-CN"/>
        </w:rPr>
        <w:t>[</w:t>
      </w:r>
      <w:r>
        <w:rPr>
          <w:rFonts w:hint="default" w:ascii="Times New Roman" w:hAnsi="Times New Roman" w:eastAsia="宋体" w:cs="Times New Roman"/>
          <w:color w:val="000000"/>
          <w:kern w:val="2"/>
          <w:sz w:val="21"/>
          <w:szCs w:val="24"/>
          <w:vertAlign w:val="baseline"/>
          <w:lang w:val="en-US" w:eastAsia="zh-CN"/>
        </w:rPr>
        <w:t>27</w:t>
      </w:r>
      <w:r>
        <w:rPr>
          <w:rFonts w:hint="default" w:ascii="Times New Roman" w:hAnsi="Times New Roman" w:eastAsia="宋体" w:cs="Times New Roman"/>
          <w:color w:val="000000"/>
          <w:kern w:val="2"/>
          <w:sz w:val="21"/>
          <w:szCs w:val="24"/>
          <w:vertAlign w:val="baseline"/>
          <w:lang w:eastAsia="zh-CN"/>
        </w:rPr>
        <w:t>] 欧阳日辉，刘昱宏．生成式人工智能（AIGC）融入制造业的理论逻辑与实现路径[J]．新疆师范大学学报（哲学社会科学版），2024（1）：102</w:t>
      </w:r>
      <w:r>
        <w:rPr>
          <w:rFonts w:hint="eastAsia" w:ascii="Times New Roman" w:hAnsi="Times New Roman" w:eastAsia="宋体" w:cs="Times New Roman"/>
          <w:color w:val="000000"/>
          <w:kern w:val="2"/>
          <w:sz w:val="21"/>
          <w:szCs w:val="24"/>
          <w:vertAlign w:val="baseline"/>
          <w:lang w:eastAsia="zh-CN"/>
        </w:rPr>
        <w:t>—</w:t>
      </w:r>
      <w:r>
        <w:rPr>
          <w:rFonts w:hint="default" w:ascii="Times New Roman" w:hAnsi="Times New Roman" w:eastAsia="宋体" w:cs="Times New Roman"/>
          <w:color w:val="000000"/>
          <w:kern w:val="2"/>
          <w:sz w:val="21"/>
          <w:szCs w:val="24"/>
          <w:vertAlign w:val="baseline"/>
          <w:lang w:eastAsia="zh-CN"/>
        </w:rPr>
        <w:t>115．</w:t>
      </w:r>
    </w:p>
    <w:p w14:paraId="78A3621E">
      <w:pPr>
        <w:spacing w:line="300" w:lineRule="auto"/>
        <w:ind w:left="420" w:right="-88" w:rightChars="-42" w:hanging="420" w:hangingChars="200"/>
        <w:jc w:val="left"/>
        <w:rPr>
          <w:rFonts w:hint="default" w:ascii="Times New Roman" w:hAnsi="Times New Roman" w:eastAsia="宋体" w:cs="Times New Roman"/>
          <w:color w:val="000000"/>
          <w:kern w:val="2"/>
          <w:sz w:val="21"/>
          <w:szCs w:val="24"/>
          <w:vertAlign w:val="baseline"/>
          <w:lang w:eastAsia="zh-CN"/>
        </w:rPr>
      </w:pPr>
      <w:r>
        <w:rPr>
          <w:rFonts w:hint="default" w:ascii="Times New Roman" w:hAnsi="Times New Roman" w:eastAsia="宋体" w:cs="Times New Roman"/>
          <w:color w:val="000000"/>
          <w:kern w:val="2"/>
          <w:sz w:val="21"/>
          <w:szCs w:val="24"/>
          <w:vertAlign w:val="baseline"/>
          <w:lang w:eastAsia="zh-CN"/>
        </w:rPr>
        <w:t>[</w:t>
      </w:r>
      <w:r>
        <w:rPr>
          <w:rFonts w:hint="default" w:ascii="Times New Roman" w:hAnsi="Times New Roman" w:eastAsia="宋体" w:cs="Times New Roman"/>
          <w:color w:val="000000"/>
          <w:kern w:val="2"/>
          <w:sz w:val="21"/>
          <w:szCs w:val="24"/>
          <w:vertAlign w:val="baseline"/>
          <w:lang w:val="en-US" w:eastAsia="zh-CN"/>
        </w:rPr>
        <w:t>28</w:t>
      </w:r>
      <w:r>
        <w:rPr>
          <w:rFonts w:hint="default" w:ascii="Times New Roman" w:hAnsi="Times New Roman" w:eastAsia="宋体" w:cs="Times New Roman"/>
          <w:color w:val="000000"/>
          <w:kern w:val="2"/>
          <w:sz w:val="21"/>
          <w:szCs w:val="24"/>
          <w:vertAlign w:val="baseline"/>
          <w:lang w:eastAsia="zh-CN"/>
        </w:rPr>
        <w:t>] 何大勇，谭彦，孙蔚，等．银行业生成式AI应用报告（2023）[R]．北京：波士顿咨询公司，2023．</w:t>
      </w:r>
    </w:p>
    <w:p w14:paraId="4B92AC73">
      <w:pPr>
        <w:spacing w:line="300" w:lineRule="auto"/>
        <w:ind w:left="420" w:right="-88" w:rightChars="-42" w:hanging="420" w:hangingChars="200"/>
        <w:jc w:val="left"/>
        <w:rPr>
          <w:rFonts w:hint="default" w:ascii="Times New Roman" w:hAnsi="Times New Roman" w:eastAsia="宋体" w:cs="Times New Roman"/>
          <w:color w:val="000000"/>
          <w:kern w:val="2"/>
          <w:sz w:val="21"/>
          <w:szCs w:val="24"/>
          <w:vertAlign w:val="baseline"/>
          <w:lang w:eastAsia="zh-CN"/>
        </w:rPr>
      </w:pPr>
      <w:r>
        <w:rPr>
          <w:rFonts w:hint="default" w:ascii="Times New Roman" w:hAnsi="Times New Roman" w:eastAsia="宋体" w:cs="Times New Roman"/>
          <w:color w:val="000000"/>
          <w:kern w:val="2"/>
          <w:sz w:val="21"/>
          <w:szCs w:val="24"/>
          <w:vertAlign w:val="baseline"/>
          <w:lang w:eastAsia="zh-CN"/>
        </w:rPr>
        <w:t>[</w:t>
      </w:r>
      <w:r>
        <w:rPr>
          <w:rFonts w:hint="default" w:ascii="Times New Roman" w:hAnsi="Times New Roman" w:eastAsia="宋体" w:cs="Times New Roman"/>
          <w:color w:val="000000"/>
          <w:kern w:val="2"/>
          <w:sz w:val="21"/>
          <w:szCs w:val="24"/>
          <w:vertAlign w:val="baseline"/>
          <w:lang w:val="en-US" w:eastAsia="zh-CN"/>
        </w:rPr>
        <w:t>29</w:t>
      </w:r>
      <w:r>
        <w:rPr>
          <w:rFonts w:hint="default" w:ascii="Times New Roman" w:hAnsi="Times New Roman" w:eastAsia="宋体" w:cs="Times New Roman"/>
          <w:color w:val="000000"/>
          <w:kern w:val="2"/>
          <w:sz w:val="21"/>
          <w:szCs w:val="24"/>
          <w:vertAlign w:val="baseline"/>
          <w:lang w:eastAsia="zh-CN"/>
        </w:rPr>
        <w:t>] 基于生成式人工智能的经济管理学科相关研究综述[J]．管理科学学报，2025，33（1）：76</w:t>
      </w:r>
      <w:r>
        <w:rPr>
          <w:rFonts w:hint="eastAsia" w:ascii="Times New Roman" w:hAnsi="Times New Roman" w:eastAsia="宋体" w:cs="Times New Roman"/>
          <w:color w:val="000000"/>
          <w:kern w:val="2"/>
          <w:sz w:val="21"/>
          <w:szCs w:val="24"/>
          <w:vertAlign w:val="baseline"/>
          <w:lang w:eastAsia="zh-CN"/>
        </w:rPr>
        <w:t>—</w:t>
      </w:r>
      <w:r>
        <w:rPr>
          <w:rFonts w:hint="default" w:ascii="Times New Roman" w:hAnsi="Times New Roman" w:eastAsia="宋体" w:cs="Times New Roman"/>
          <w:color w:val="000000"/>
          <w:kern w:val="2"/>
          <w:sz w:val="21"/>
          <w:szCs w:val="24"/>
          <w:vertAlign w:val="baseline"/>
          <w:lang w:eastAsia="zh-CN"/>
        </w:rPr>
        <w:t>97．</w:t>
      </w:r>
    </w:p>
    <w:p w14:paraId="6EDF82BD">
      <w:pPr>
        <w:spacing w:line="300" w:lineRule="auto"/>
        <w:ind w:left="420" w:right="-88" w:rightChars="-42" w:hanging="420" w:hangingChars="200"/>
        <w:jc w:val="left"/>
        <w:rPr>
          <w:rFonts w:hint="default" w:ascii="Times New Roman" w:hAnsi="Times New Roman" w:eastAsia="宋体" w:cs="Times New Roman"/>
          <w:color w:val="000000"/>
          <w:kern w:val="2"/>
          <w:sz w:val="21"/>
          <w:szCs w:val="24"/>
          <w:vertAlign w:val="baseline"/>
          <w:lang w:eastAsia="zh-CN"/>
        </w:rPr>
      </w:pPr>
      <w:r>
        <w:rPr>
          <w:rFonts w:hint="default" w:ascii="Times New Roman" w:hAnsi="Times New Roman" w:eastAsia="宋体" w:cs="Times New Roman"/>
          <w:color w:val="000000"/>
          <w:kern w:val="2"/>
          <w:sz w:val="21"/>
          <w:szCs w:val="24"/>
          <w:vertAlign w:val="baseline"/>
          <w:lang w:eastAsia="zh-CN"/>
        </w:rPr>
        <w:t>[</w:t>
      </w:r>
      <w:r>
        <w:rPr>
          <w:rFonts w:hint="default" w:ascii="Times New Roman" w:hAnsi="Times New Roman" w:eastAsia="宋体" w:cs="Times New Roman"/>
          <w:color w:val="000000"/>
          <w:kern w:val="2"/>
          <w:sz w:val="21"/>
          <w:szCs w:val="24"/>
          <w:vertAlign w:val="baseline"/>
          <w:lang w:val="en-US" w:eastAsia="zh-CN"/>
        </w:rPr>
        <w:t>30</w:t>
      </w:r>
      <w:r>
        <w:rPr>
          <w:rFonts w:hint="default" w:ascii="Times New Roman" w:hAnsi="Times New Roman" w:eastAsia="宋体" w:cs="Times New Roman"/>
          <w:color w:val="000000"/>
          <w:kern w:val="2"/>
          <w:sz w:val="21"/>
          <w:szCs w:val="24"/>
          <w:vertAlign w:val="baseline"/>
          <w:lang w:eastAsia="zh-CN"/>
        </w:rPr>
        <w:t>] 中国人民银行．金融科技发展规划（2022</w:t>
      </w:r>
      <w:r>
        <w:rPr>
          <w:rFonts w:hint="eastAsia" w:ascii="Times New Roman" w:hAnsi="Times New Roman" w:eastAsia="宋体" w:cs="Times New Roman"/>
          <w:color w:val="000000"/>
          <w:kern w:val="2"/>
          <w:sz w:val="21"/>
          <w:szCs w:val="24"/>
          <w:vertAlign w:val="baseline"/>
          <w:lang w:eastAsia="zh-CN"/>
        </w:rPr>
        <w:t>—</w:t>
      </w:r>
      <w:r>
        <w:rPr>
          <w:rFonts w:hint="default" w:ascii="Times New Roman" w:hAnsi="Times New Roman" w:eastAsia="宋体" w:cs="Times New Roman"/>
          <w:color w:val="000000"/>
          <w:kern w:val="2"/>
          <w:sz w:val="21"/>
          <w:szCs w:val="24"/>
          <w:vertAlign w:val="baseline"/>
          <w:lang w:eastAsia="zh-CN"/>
        </w:rPr>
        <w:t>2025年）[Z]．北京：中国人民银行，2022．</w:t>
      </w:r>
    </w:p>
    <w:p w14:paraId="0932405F">
      <w:pPr>
        <w:spacing w:line="300" w:lineRule="auto"/>
        <w:ind w:left="420" w:right="-88" w:rightChars="-42" w:hanging="420" w:hangingChars="200"/>
        <w:jc w:val="left"/>
        <w:rPr>
          <w:rFonts w:hint="default" w:ascii="Times New Roman" w:hAnsi="Times New Roman" w:eastAsia="宋体" w:cs="Times New Roman"/>
          <w:color w:val="000000"/>
          <w:kern w:val="2"/>
          <w:sz w:val="21"/>
          <w:szCs w:val="24"/>
          <w:vertAlign w:val="baseline"/>
          <w:lang w:eastAsia="zh-CN"/>
        </w:rPr>
      </w:pPr>
      <w:r>
        <w:rPr>
          <w:rFonts w:hint="default" w:ascii="Times New Roman" w:hAnsi="Times New Roman" w:eastAsia="宋体" w:cs="Times New Roman"/>
          <w:color w:val="000000"/>
          <w:kern w:val="2"/>
          <w:sz w:val="21"/>
          <w:szCs w:val="24"/>
          <w:vertAlign w:val="baseline"/>
          <w:lang w:eastAsia="zh-CN"/>
        </w:rPr>
        <w:t>[</w:t>
      </w:r>
      <w:r>
        <w:rPr>
          <w:rFonts w:hint="default" w:ascii="Times New Roman" w:hAnsi="Times New Roman" w:eastAsia="宋体" w:cs="Times New Roman"/>
          <w:color w:val="000000"/>
          <w:kern w:val="2"/>
          <w:sz w:val="21"/>
          <w:szCs w:val="24"/>
          <w:vertAlign w:val="baseline"/>
          <w:lang w:val="en-US" w:eastAsia="zh-CN"/>
        </w:rPr>
        <w:t>31</w:t>
      </w:r>
      <w:r>
        <w:rPr>
          <w:rFonts w:hint="default" w:ascii="Times New Roman" w:hAnsi="Times New Roman" w:eastAsia="宋体" w:cs="Times New Roman"/>
          <w:color w:val="000000"/>
          <w:kern w:val="2"/>
          <w:sz w:val="21"/>
          <w:szCs w:val="24"/>
          <w:vertAlign w:val="baseline"/>
          <w:lang w:eastAsia="zh-CN"/>
        </w:rPr>
        <w:t>] 陈永伟．作为GPT的GPT：通用目的技术视角下新一代人工智能的机遇与挑战[J]．财经问题研究，2023（6）：41</w:t>
      </w:r>
      <w:r>
        <w:rPr>
          <w:rFonts w:hint="eastAsia" w:ascii="Times New Roman" w:hAnsi="Times New Roman" w:eastAsia="宋体" w:cs="Times New Roman"/>
          <w:color w:val="000000"/>
          <w:kern w:val="2"/>
          <w:sz w:val="21"/>
          <w:szCs w:val="24"/>
          <w:vertAlign w:val="baseline"/>
          <w:lang w:eastAsia="zh-CN"/>
        </w:rPr>
        <w:t>—</w:t>
      </w:r>
      <w:r>
        <w:rPr>
          <w:rFonts w:hint="default" w:ascii="Times New Roman" w:hAnsi="Times New Roman" w:eastAsia="宋体" w:cs="Times New Roman"/>
          <w:color w:val="000000"/>
          <w:kern w:val="2"/>
          <w:sz w:val="21"/>
          <w:szCs w:val="24"/>
          <w:vertAlign w:val="baseline"/>
          <w:lang w:eastAsia="zh-CN"/>
        </w:rPr>
        <w:t>58．</w:t>
      </w:r>
    </w:p>
    <w:p w14:paraId="4AA212DB">
      <w:pPr>
        <w:spacing w:line="300" w:lineRule="auto"/>
        <w:ind w:left="420" w:right="-88" w:rightChars="-42" w:hanging="420" w:hangingChars="200"/>
        <w:jc w:val="left"/>
        <w:rPr>
          <w:rFonts w:hint="default" w:ascii="Times New Roman" w:hAnsi="Times New Roman" w:eastAsia="宋体" w:cs="Times New Roman"/>
          <w:color w:val="000000"/>
          <w:kern w:val="2"/>
          <w:sz w:val="21"/>
          <w:szCs w:val="24"/>
          <w:vertAlign w:val="baseline"/>
          <w:lang w:eastAsia="zh-CN"/>
        </w:rPr>
      </w:pPr>
      <w:r>
        <w:rPr>
          <w:rFonts w:hint="default" w:ascii="Times New Roman" w:hAnsi="Times New Roman" w:eastAsia="宋体" w:cs="Times New Roman"/>
          <w:color w:val="000000"/>
          <w:kern w:val="2"/>
          <w:sz w:val="21"/>
          <w:szCs w:val="24"/>
          <w:vertAlign w:val="baseline"/>
          <w:lang w:eastAsia="zh-CN"/>
        </w:rPr>
        <w:t>[</w:t>
      </w:r>
      <w:r>
        <w:rPr>
          <w:rFonts w:hint="default" w:ascii="Times New Roman" w:hAnsi="Times New Roman" w:eastAsia="宋体" w:cs="Times New Roman"/>
          <w:color w:val="000000"/>
          <w:kern w:val="2"/>
          <w:sz w:val="21"/>
          <w:szCs w:val="24"/>
          <w:vertAlign w:val="baseline"/>
          <w:lang w:val="en-US" w:eastAsia="zh-CN"/>
        </w:rPr>
        <w:t>32</w:t>
      </w:r>
      <w:r>
        <w:rPr>
          <w:rFonts w:hint="default" w:ascii="Times New Roman" w:hAnsi="Times New Roman" w:eastAsia="宋体" w:cs="Times New Roman"/>
          <w:color w:val="000000"/>
          <w:kern w:val="2"/>
          <w:sz w:val="21"/>
          <w:szCs w:val="24"/>
          <w:vertAlign w:val="baseline"/>
          <w:lang w:eastAsia="zh-CN"/>
        </w:rPr>
        <w:t>] 喻国明，苏健威．生成式人工智能浪潮下的传播与媒介生态</w:t>
      </w:r>
      <w:r>
        <w:rPr>
          <w:rFonts w:hint="eastAsia" w:ascii="Times New Roman" w:hAnsi="Times New Roman" w:eastAsia="宋体" w:cs="Times New Roman"/>
          <w:color w:val="000000"/>
          <w:kern w:val="2"/>
          <w:sz w:val="21"/>
          <w:szCs w:val="24"/>
          <w:vertAlign w:val="baseline"/>
          <w:lang w:eastAsia="zh-CN"/>
        </w:rPr>
        <w:t>—</w:t>
      </w:r>
      <w:r>
        <w:rPr>
          <w:rFonts w:hint="default" w:ascii="Times New Roman" w:hAnsi="Times New Roman" w:eastAsia="宋体" w:cs="Times New Roman"/>
          <w:color w:val="000000"/>
          <w:kern w:val="2"/>
          <w:sz w:val="21"/>
          <w:szCs w:val="24"/>
          <w:vertAlign w:val="baseline"/>
          <w:lang w:eastAsia="zh-CN"/>
        </w:rPr>
        <w:t>从ChatGPT到全面智能化时代的未来[J]．新疆师范大学学报（哲学社会科学版），2023，44（5）：81</w:t>
      </w:r>
      <w:r>
        <w:rPr>
          <w:rFonts w:hint="eastAsia" w:ascii="Times New Roman" w:hAnsi="Times New Roman" w:eastAsia="宋体" w:cs="Times New Roman"/>
          <w:color w:val="000000"/>
          <w:kern w:val="2"/>
          <w:sz w:val="21"/>
          <w:szCs w:val="24"/>
          <w:vertAlign w:val="baseline"/>
          <w:lang w:eastAsia="zh-CN"/>
        </w:rPr>
        <w:t>—</w:t>
      </w:r>
      <w:r>
        <w:rPr>
          <w:rFonts w:hint="default" w:ascii="Times New Roman" w:hAnsi="Times New Roman" w:eastAsia="宋体" w:cs="Times New Roman"/>
          <w:color w:val="000000"/>
          <w:kern w:val="2"/>
          <w:sz w:val="21"/>
          <w:szCs w:val="24"/>
          <w:vertAlign w:val="baseline"/>
          <w:lang w:eastAsia="zh-CN"/>
        </w:rPr>
        <w:t>90．</w:t>
      </w:r>
    </w:p>
    <w:p w14:paraId="39B82852">
      <w:pPr>
        <w:spacing w:line="300" w:lineRule="auto"/>
        <w:ind w:left="420" w:right="-88" w:rightChars="-42" w:hanging="420" w:hangingChars="200"/>
        <w:jc w:val="left"/>
        <w:rPr>
          <w:rFonts w:hint="default" w:ascii="Times New Roman" w:hAnsi="Times New Roman" w:eastAsia="宋体" w:cs="Times New Roman"/>
          <w:color w:val="000000"/>
          <w:kern w:val="2"/>
          <w:sz w:val="21"/>
          <w:szCs w:val="24"/>
          <w:vertAlign w:val="baseline"/>
        </w:rPr>
      </w:pPr>
      <w:r>
        <w:rPr>
          <w:rFonts w:hint="default" w:ascii="Times New Roman" w:hAnsi="Times New Roman" w:eastAsia="宋体" w:cs="Times New Roman"/>
          <w:color w:val="000000"/>
          <w:kern w:val="2"/>
          <w:sz w:val="21"/>
          <w:szCs w:val="24"/>
          <w:vertAlign w:val="baseline"/>
        </w:rPr>
        <w:t>[33] CARD D, KRUEGER A B. Minimum wages and employment</w:t>
      </w:r>
      <w:r>
        <w:rPr>
          <w:rFonts w:hint="default" w:ascii="Times New Roman" w:hAnsi="Times New Roman" w:eastAsia="宋体" w:cs="Times New Roman"/>
          <w:color w:val="000000"/>
          <w:kern w:val="2"/>
          <w:sz w:val="21"/>
          <w:szCs w:val="24"/>
          <w:vertAlign w:val="baseline"/>
          <w:lang w:eastAsia="zh-CN"/>
        </w:rPr>
        <w:t>：</w:t>
      </w:r>
      <w:r>
        <w:rPr>
          <w:rFonts w:hint="default" w:ascii="Times New Roman" w:hAnsi="Times New Roman" w:eastAsia="宋体" w:cs="Times New Roman"/>
          <w:color w:val="000000"/>
          <w:kern w:val="2"/>
          <w:sz w:val="21"/>
          <w:szCs w:val="24"/>
          <w:vertAlign w:val="baseline"/>
        </w:rPr>
        <w:t xml:space="preserve"> a case study of the fast</w:t>
      </w:r>
      <w:r>
        <w:rPr>
          <w:rFonts w:hint="eastAsia" w:ascii="Times New Roman" w:hAnsi="Times New Roman" w:eastAsia="宋体" w:cs="Times New Roman"/>
          <w:color w:val="000000"/>
          <w:kern w:val="2"/>
          <w:sz w:val="21"/>
          <w:szCs w:val="24"/>
          <w:vertAlign w:val="baseline"/>
          <w:lang w:eastAsia="zh-CN"/>
        </w:rPr>
        <w:t>—</w:t>
      </w:r>
      <w:r>
        <w:rPr>
          <w:rFonts w:hint="default" w:ascii="Times New Roman" w:hAnsi="Times New Roman" w:eastAsia="宋体" w:cs="Times New Roman"/>
          <w:color w:val="000000"/>
          <w:kern w:val="2"/>
          <w:sz w:val="21"/>
          <w:szCs w:val="24"/>
          <w:vertAlign w:val="baseline"/>
        </w:rPr>
        <w:t>food industry in New Jersey and Pennsylvania［J］. American Economic Review, 1994, 84（4）</w:t>
      </w:r>
      <w:r>
        <w:rPr>
          <w:rFonts w:hint="default" w:ascii="Times New Roman" w:hAnsi="Times New Roman" w:eastAsia="宋体" w:cs="Times New Roman"/>
          <w:color w:val="000000"/>
          <w:kern w:val="2"/>
          <w:sz w:val="21"/>
          <w:szCs w:val="24"/>
          <w:vertAlign w:val="baseline"/>
          <w:lang w:eastAsia="zh-CN"/>
        </w:rPr>
        <w:t>：</w:t>
      </w:r>
      <w:r>
        <w:rPr>
          <w:rFonts w:hint="default" w:ascii="Times New Roman" w:hAnsi="Times New Roman" w:eastAsia="宋体" w:cs="Times New Roman"/>
          <w:color w:val="000000"/>
          <w:kern w:val="2"/>
          <w:sz w:val="21"/>
          <w:szCs w:val="24"/>
          <w:vertAlign w:val="baseline"/>
        </w:rPr>
        <w:t xml:space="preserve"> 772</w:t>
      </w:r>
      <w:r>
        <w:rPr>
          <w:rFonts w:hint="eastAsia" w:ascii="Times New Roman" w:hAnsi="Times New Roman" w:eastAsia="宋体" w:cs="Times New Roman"/>
          <w:color w:val="000000"/>
          <w:kern w:val="2"/>
          <w:sz w:val="21"/>
          <w:szCs w:val="24"/>
          <w:vertAlign w:val="baseline"/>
          <w:lang w:eastAsia="zh-CN"/>
        </w:rPr>
        <w:t>—</w:t>
      </w:r>
      <w:r>
        <w:rPr>
          <w:rFonts w:hint="default" w:ascii="Times New Roman" w:hAnsi="Times New Roman" w:eastAsia="宋体" w:cs="Times New Roman"/>
          <w:color w:val="000000"/>
          <w:kern w:val="2"/>
          <w:sz w:val="21"/>
          <w:szCs w:val="24"/>
          <w:vertAlign w:val="baseline"/>
        </w:rPr>
        <w:t>793.</w:t>
      </w:r>
    </w:p>
    <w:p w14:paraId="4082DBE2">
      <w:pPr>
        <w:spacing w:line="300" w:lineRule="auto"/>
        <w:ind w:left="420" w:right="-88" w:rightChars="-42" w:hanging="420" w:hangingChars="200"/>
        <w:jc w:val="left"/>
        <w:rPr>
          <w:rFonts w:hint="default" w:ascii="Times New Roman" w:hAnsi="Times New Roman" w:eastAsia="宋体" w:cs="Times New Roman"/>
          <w:color w:val="000000"/>
          <w:kern w:val="2"/>
          <w:sz w:val="21"/>
          <w:szCs w:val="24"/>
          <w:vertAlign w:val="baseline"/>
        </w:rPr>
      </w:pPr>
      <w:r>
        <w:rPr>
          <w:rFonts w:hint="default" w:ascii="Times New Roman" w:hAnsi="Times New Roman" w:eastAsia="宋体" w:cs="Times New Roman"/>
          <w:color w:val="000000"/>
          <w:kern w:val="2"/>
          <w:sz w:val="21"/>
          <w:szCs w:val="24"/>
          <w:vertAlign w:val="baseline"/>
        </w:rPr>
        <w:t>[34] DELL'ACQUA F, MCFOWLAND E, MOLLICK E R, et al. Navigating the jagged technological frontier</w:t>
      </w:r>
      <w:r>
        <w:rPr>
          <w:rFonts w:hint="default" w:ascii="Times New Roman" w:hAnsi="Times New Roman" w:eastAsia="宋体" w:cs="Times New Roman"/>
          <w:color w:val="000000"/>
          <w:kern w:val="2"/>
          <w:sz w:val="21"/>
          <w:szCs w:val="24"/>
          <w:vertAlign w:val="baseline"/>
          <w:lang w:eastAsia="zh-CN"/>
        </w:rPr>
        <w:t>：</w:t>
      </w:r>
      <w:r>
        <w:rPr>
          <w:rFonts w:hint="default" w:ascii="Times New Roman" w:hAnsi="Times New Roman" w:eastAsia="宋体" w:cs="Times New Roman"/>
          <w:color w:val="000000"/>
          <w:kern w:val="2"/>
          <w:sz w:val="21"/>
          <w:szCs w:val="24"/>
          <w:vertAlign w:val="baseline"/>
        </w:rPr>
        <w:t xml:space="preserve"> field experimental evidence of the effects of AI on knowledge worker productivity and quality［J］. Management Science, 2024, 70（9）</w:t>
      </w:r>
      <w:r>
        <w:rPr>
          <w:rFonts w:hint="default" w:ascii="Times New Roman" w:hAnsi="Times New Roman" w:eastAsia="宋体" w:cs="Times New Roman"/>
          <w:color w:val="000000"/>
          <w:kern w:val="2"/>
          <w:sz w:val="21"/>
          <w:szCs w:val="24"/>
          <w:vertAlign w:val="baseline"/>
          <w:lang w:eastAsia="zh-CN"/>
        </w:rPr>
        <w:t>：</w:t>
      </w:r>
      <w:r>
        <w:rPr>
          <w:rFonts w:hint="default" w:ascii="Times New Roman" w:hAnsi="Times New Roman" w:eastAsia="宋体" w:cs="Times New Roman"/>
          <w:color w:val="000000"/>
          <w:kern w:val="2"/>
          <w:sz w:val="21"/>
          <w:szCs w:val="24"/>
          <w:vertAlign w:val="baseline"/>
        </w:rPr>
        <w:t xml:space="preserve"> 6121</w:t>
      </w:r>
      <w:r>
        <w:rPr>
          <w:rFonts w:hint="eastAsia" w:ascii="Times New Roman" w:hAnsi="Times New Roman" w:eastAsia="宋体" w:cs="Times New Roman"/>
          <w:color w:val="000000"/>
          <w:kern w:val="2"/>
          <w:sz w:val="21"/>
          <w:szCs w:val="24"/>
          <w:vertAlign w:val="baseline"/>
          <w:lang w:eastAsia="zh-CN"/>
        </w:rPr>
        <w:t>—</w:t>
      </w:r>
      <w:r>
        <w:rPr>
          <w:rFonts w:hint="default" w:ascii="Times New Roman" w:hAnsi="Times New Roman" w:eastAsia="宋体" w:cs="Times New Roman"/>
          <w:color w:val="000000"/>
          <w:kern w:val="2"/>
          <w:sz w:val="21"/>
          <w:szCs w:val="24"/>
          <w:vertAlign w:val="baseline"/>
        </w:rPr>
        <w:t>6145.</w:t>
      </w:r>
    </w:p>
    <w:p w14:paraId="3D4DF4B2">
      <w:pPr>
        <w:spacing w:line="300" w:lineRule="auto"/>
        <w:ind w:left="420" w:right="-88" w:rightChars="-42" w:hanging="420" w:hangingChars="200"/>
        <w:jc w:val="left"/>
        <w:rPr>
          <w:rFonts w:hint="default" w:ascii="Times New Roman" w:hAnsi="Times New Roman" w:eastAsia="宋体" w:cs="Times New Roman"/>
          <w:color w:val="000000"/>
          <w:kern w:val="2"/>
          <w:sz w:val="21"/>
          <w:szCs w:val="24"/>
          <w:vertAlign w:val="baseline"/>
        </w:rPr>
      </w:pPr>
      <w:r>
        <w:rPr>
          <w:rFonts w:hint="default" w:ascii="Times New Roman" w:hAnsi="Times New Roman" w:eastAsia="宋体" w:cs="Times New Roman"/>
          <w:color w:val="000000"/>
          <w:kern w:val="2"/>
          <w:sz w:val="21"/>
          <w:szCs w:val="24"/>
          <w:vertAlign w:val="baseline"/>
        </w:rPr>
        <w:t>[35] DEMIRGUÇ</w:t>
      </w:r>
      <w:r>
        <w:rPr>
          <w:rFonts w:hint="eastAsia" w:ascii="Times New Roman" w:hAnsi="Times New Roman" w:eastAsia="宋体" w:cs="Times New Roman"/>
          <w:color w:val="000000"/>
          <w:kern w:val="2"/>
          <w:sz w:val="21"/>
          <w:szCs w:val="24"/>
          <w:vertAlign w:val="baseline"/>
          <w:lang w:eastAsia="zh-CN"/>
        </w:rPr>
        <w:t>—</w:t>
      </w:r>
      <w:r>
        <w:rPr>
          <w:rFonts w:hint="default" w:ascii="Times New Roman" w:hAnsi="Times New Roman" w:eastAsia="宋体" w:cs="Times New Roman"/>
          <w:color w:val="000000"/>
          <w:kern w:val="2"/>
          <w:sz w:val="21"/>
          <w:szCs w:val="24"/>
          <w:vertAlign w:val="baseline"/>
        </w:rPr>
        <w:t>KUNT A, HUIZINGA H. Determinants of commercial bank interest margins and profitability</w:t>
      </w:r>
      <w:r>
        <w:rPr>
          <w:rFonts w:hint="default" w:ascii="Times New Roman" w:hAnsi="Times New Roman" w:eastAsia="宋体" w:cs="Times New Roman"/>
          <w:color w:val="000000"/>
          <w:kern w:val="2"/>
          <w:sz w:val="21"/>
          <w:szCs w:val="24"/>
          <w:vertAlign w:val="baseline"/>
          <w:lang w:eastAsia="zh-CN"/>
        </w:rPr>
        <w:t>：</w:t>
      </w:r>
      <w:r>
        <w:rPr>
          <w:rFonts w:hint="default" w:ascii="Times New Roman" w:hAnsi="Times New Roman" w:eastAsia="宋体" w:cs="Times New Roman"/>
          <w:color w:val="000000"/>
          <w:kern w:val="2"/>
          <w:sz w:val="21"/>
          <w:szCs w:val="24"/>
          <w:vertAlign w:val="baseline"/>
        </w:rPr>
        <w:t xml:space="preserve"> some international evidence［J］. World Bank Economic Review, 1999, 13（2）</w:t>
      </w:r>
      <w:r>
        <w:rPr>
          <w:rFonts w:hint="default" w:ascii="Times New Roman" w:hAnsi="Times New Roman" w:eastAsia="宋体" w:cs="Times New Roman"/>
          <w:color w:val="000000"/>
          <w:kern w:val="2"/>
          <w:sz w:val="21"/>
          <w:szCs w:val="24"/>
          <w:vertAlign w:val="baseline"/>
          <w:lang w:eastAsia="zh-CN"/>
        </w:rPr>
        <w:t>：</w:t>
      </w:r>
      <w:r>
        <w:rPr>
          <w:rFonts w:hint="default" w:ascii="Times New Roman" w:hAnsi="Times New Roman" w:eastAsia="宋体" w:cs="Times New Roman"/>
          <w:color w:val="000000"/>
          <w:kern w:val="2"/>
          <w:sz w:val="21"/>
          <w:szCs w:val="24"/>
          <w:vertAlign w:val="baseline"/>
        </w:rPr>
        <w:t xml:space="preserve"> 379</w:t>
      </w:r>
      <w:r>
        <w:rPr>
          <w:rFonts w:hint="eastAsia" w:ascii="Times New Roman" w:hAnsi="Times New Roman" w:eastAsia="宋体" w:cs="Times New Roman"/>
          <w:color w:val="000000"/>
          <w:kern w:val="2"/>
          <w:sz w:val="21"/>
          <w:szCs w:val="24"/>
          <w:vertAlign w:val="baseline"/>
          <w:lang w:eastAsia="zh-CN"/>
        </w:rPr>
        <w:t>—</w:t>
      </w:r>
      <w:r>
        <w:rPr>
          <w:rFonts w:hint="default" w:ascii="Times New Roman" w:hAnsi="Times New Roman" w:eastAsia="宋体" w:cs="Times New Roman"/>
          <w:color w:val="000000"/>
          <w:kern w:val="2"/>
          <w:sz w:val="21"/>
          <w:szCs w:val="24"/>
          <w:vertAlign w:val="baseline"/>
        </w:rPr>
        <w:t>408.</w:t>
      </w:r>
    </w:p>
    <w:p w14:paraId="05B9C254">
      <w:pPr>
        <w:spacing w:line="300" w:lineRule="auto"/>
        <w:ind w:left="420" w:right="-88" w:rightChars="-42" w:hanging="420" w:hangingChars="200"/>
        <w:jc w:val="left"/>
        <w:rPr>
          <w:rFonts w:hint="default" w:ascii="Times New Roman" w:hAnsi="Times New Roman" w:eastAsia="宋体" w:cs="Times New Roman"/>
          <w:color w:val="000000"/>
          <w:kern w:val="2"/>
          <w:sz w:val="21"/>
          <w:szCs w:val="24"/>
          <w:vertAlign w:val="baseline"/>
        </w:rPr>
      </w:pPr>
      <w:r>
        <w:rPr>
          <w:rFonts w:hint="default" w:ascii="Times New Roman" w:hAnsi="Times New Roman" w:eastAsia="宋体" w:cs="Times New Roman"/>
          <w:color w:val="000000"/>
          <w:kern w:val="2"/>
          <w:sz w:val="21"/>
          <w:szCs w:val="24"/>
          <w:vertAlign w:val="baseline"/>
        </w:rPr>
        <w:t>[36] DIETVORST B J, LOGG J M, MASSEY C. Algorithm aversion</w:t>
      </w:r>
      <w:r>
        <w:rPr>
          <w:rFonts w:hint="default" w:ascii="Times New Roman" w:hAnsi="Times New Roman" w:eastAsia="宋体" w:cs="Times New Roman"/>
          <w:color w:val="000000"/>
          <w:kern w:val="2"/>
          <w:sz w:val="21"/>
          <w:szCs w:val="24"/>
          <w:vertAlign w:val="baseline"/>
          <w:lang w:eastAsia="zh-CN"/>
        </w:rPr>
        <w:t>：</w:t>
      </w:r>
      <w:r>
        <w:rPr>
          <w:rFonts w:hint="default" w:ascii="Times New Roman" w:hAnsi="Times New Roman" w:eastAsia="宋体" w:cs="Times New Roman"/>
          <w:color w:val="000000"/>
          <w:kern w:val="2"/>
          <w:sz w:val="21"/>
          <w:szCs w:val="24"/>
          <w:vertAlign w:val="baseline"/>
        </w:rPr>
        <w:t xml:space="preserve"> people erroneously avoid algorithms after seeing them err［J］. Journal of Experimental Psychology</w:t>
      </w:r>
      <w:r>
        <w:rPr>
          <w:rFonts w:hint="default" w:ascii="Times New Roman" w:hAnsi="Times New Roman" w:eastAsia="宋体" w:cs="Times New Roman"/>
          <w:color w:val="000000"/>
          <w:kern w:val="2"/>
          <w:sz w:val="21"/>
          <w:szCs w:val="24"/>
          <w:vertAlign w:val="baseline"/>
          <w:lang w:eastAsia="zh-CN"/>
        </w:rPr>
        <w:t>：</w:t>
      </w:r>
      <w:r>
        <w:rPr>
          <w:rFonts w:hint="default" w:ascii="Times New Roman" w:hAnsi="Times New Roman" w:eastAsia="宋体" w:cs="Times New Roman"/>
          <w:color w:val="000000"/>
          <w:kern w:val="2"/>
          <w:sz w:val="21"/>
          <w:szCs w:val="24"/>
          <w:vertAlign w:val="baseline"/>
        </w:rPr>
        <w:t xml:space="preserve"> General, 2015, 144（1）</w:t>
      </w:r>
      <w:r>
        <w:rPr>
          <w:rFonts w:hint="default" w:ascii="Times New Roman" w:hAnsi="Times New Roman" w:eastAsia="宋体" w:cs="Times New Roman"/>
          <w:color w:val="000000"/>
          <w:kern w:val="2"/>
          <w:sz w:val="21"/>
          <w:szCs w:val="24"/>
          <w:vertAlign w:val="baseline"/>
          <w:lang w:eastAsia="zh-CN"/>
        </w:rPr>
        <w:t>：</w:t>
      </w:r>
      <w:r>
        <w:rPr>
          <w:rFonts w:hint="default" w:ascii="Times New Roman" w:hAnsi="Times New Roman" w:eastAsia="宋体" w:cs="Times New Roman"/>
          <w:color w:val="000000"/>
          <w:kern w:val="2"/>
          <w:sz w:val="21"/>
          <w:szCs w:val="24"/>
          <w:vertAlign w:val="baseline"/>
        </w:rPr>
        <w:t xml:space="preserve"> 114</w:t>
      </w:r>
      <w:r>
        <w:rPr>
          <w:rFonts w:hint="eastAsia" w:ascii="Times New Roman" w:hAnsi="Times New Roman" w:eastAsia="宋体" w:cs="Times New Roman"/>
          <w:color w:val="000000"/>
          <w:kern w:val="2"/>
          <w:sz w:val="21"/>
          <w:szCs w:val="24"/>
          <w:vertAlign w:val="baseline"/>
          <w:lang w:eastAsia="zh-CN"/>
        </w:rPr>
        <w:t>—</w:t>
      </w:r>
      <w:r>
        <w:rPr>
          <w:rFonts w:hint="default" w:ascii="Times New Roman" w:hAnsi="Times New Roman" w:eastAsia="宋体" w:cs="Times New Roman"/>
          <w:color w:val="000000"/>
          <w:kern w:val="2"/>
          <w:sz w:val="21"/>
          <w:szCs w:val="24"/>
          <w:vertAlign w:val="baseline"/>
        </w:rPr>
        <w:t>126.</w:t>
      </w:r>
    </w:p>
    <w:p w14:paraId="4ED01B4A">
      <w:pPr>
        <w:spacing w:line="300" w:lineRule="auto"/>
        <w:ind w:left="420" w:right="-88" w:rightChars="-42" w:hanging="420" w:hangingChars="200"/>
        <w:jc w:val="left"/>
        <w:rPr>
          <w:rFonts w:hint="default" w:ascii="Times New Roman" w:hAnsi="Times New Roman" w:eastAsia="宋体" w:cs="Times New Roman"/>
          <w:color w:val="000000"/>
          <w:kern w:val="2"/>
          <w:sz w:val="21"/>
          <w:szCs w:val="24"/>
          <w:vertAlign w:val="baseline"/>
        </w:rPr>
      </w:pPr>
      <w:r>
        <w:rPr>
          <w:rFonts w:hint="default" w:ascii="Times New Roman" w:hAnsi="Times New Roman" w:eastAsia="宋体" w:cs="Times New Roman"/>
          <w:color w:val="000000"/>
          <w:kern w:val="2"/>
          <w:sz w:val="21"/>
          <w:szCs w:val="24"/>
          <w:vertAlign w:val="baseline"/>
        </w:rPr>
        <w:t>[37] FUSTER A, GOLDSMITH</w:t>
      </w:r>
      <w:r>
        <w:rPr>
          <w:rFonts w:hint="eastAsia" w:ascii="Times New Roman" w:hAnsi="Times New Roman" w:eastAsia="宋体" w:cs="Times New Roman"/>
          <w:color w:val="000000"/>
          <w:kern w:val="2"/>
          <w:sz w:val="21"/>
          <w:szCs w:val="24"/>
          <w:vertAlign w:val="baseline"/>
          <w:lang w:eastAsia="zh-CN"/>
        </w:rPr>
        <w:t>—</w:t>
      </w:r>
      <w:r>
        <w:rPr>
          <w:rFonts w:hint="default" w:ascii="Times New Roman" w:hAnsi="Times New Roman" w:eastAsia="宋体" w:cs="Times New Roman"/>
          <w:color w:val="000000"/>
          <w:kern w:val="2"/>
          <w:sz w:val="21"/>
          <w:szCs w:val="24"/>
          <w:vertAlign w:val="baseline"/>
        </w:rPr>
        <w:t>PINKHAM P, RAMADORAI T, et al. Predictably unequal? The effects of machine learning on credit markets［J］. Journal of Finance, 2022, 77（1）</w:t>
      </w:r>
      <w:r>
        <w:rPr>
          <w:rFonts w:hint="default" w:ascii="Times New Roman" w:hAnsi="Times New Roman" w:eastAsia="宋体" w:cs="Times New Roman"/>
          <w:color w:val="000000"/>
          <w:kern w:val="2"/>
          <w:sz w:val="21"/>
          <w:szCs w:val="24"/>
          <w:vertAlign w:val="baseline"/>
          <w:lang w:eastAsia="zh-CN"/>
        </w:rPr>
        <w:t>：</w:t>
      </w:r>
      <w:r>
        <w:rPr>
          <w:rFonts w:hint="default" w:ascii="Times New Roman" w:hAnsi="Times New Roman" w:eastAsia="宋体" w:cs="Times New Roman"/>
          <w:color w:val="000000"/>
          <w:kern w:val="2"/>
          <w:sz w:val="21"/>
          <w:szCs w:val="24"/>
          <w:vertAlign w:val="baseline"/>
        </w:rPr>
        <w:t xml:space="preserve"> 5</w:t>
      </w:r>
      <w:r>
        <w:rPr>
          <w:rFonts w:hint="eastAsia" w:ascii="Times New Roman" w:hAnsi="Times New Roman" w:eastAsia="宋体" w:cs="Times New Roman"/>
          <w:color w:val="000000"/>
          <w:kern w:val="2"/>
          <w:sz w:val="21"/>
          <w:szCs w:val="24"/>
          <w:vertAlign w:val="baseline"/>
          <w:lang w:eastAsia="zh-CN"/>
        </w:rPr>
        <w:t>—</w:t>
      </w:r>
      <w:r>
        <w:rPr>
          <w:rFonts w:hint="default" w:ascii="Times New Roman" w:hAnsi="Times New Roman" w:eastAsia="宋体" w:cs="Times New Roman"/>
          <w:color w:val="000000"/>
          <w:kern w:val="2"/>
          <w:sz w:val="21"/>
          <w:szCs w:val="24"/>
          <w:vertAlign w:val="baseline"/>
        </w:rPr>
        <w:t>47.</w:t>
      </w:r>
    </w:p>
    <w:p w14:paraId="15FBFF12">
      <w:pPr>
        <w:spacing w:line="300" w:lineRule="auto"/>
        <w:ind w:left="420" w:right="-88" w:rightChars="-42" w:hanging="420" w:hangingChars="200"/>
        <w:jc w:val="left"/>
        <w:rPr>
          <w:rFonts w:hint="default" w:ascii="Times New Roman" w:hAnsi="Times New Roman" w:eastAsia="宋体" w:cs="Times New Roman"/>
          <w:color w:val="000000"/>
          <w:kern w:val="2"/>
          <w:sz w:val="21"/>
          <w:szCs w:val="24"/>
          <w:vertAlign w:val="baseline"/>
        </w:rPr>
      </w:pPr>
      <w:r>
        <w:rPr>
          <w:rFonts w:hint="default" w:ascii="Times New Roman" w:hAnsi="Times New Roman" w:eastAsia="宋体" w:cs="Times New Roman"/>
          <w:color w:val="000000"/>
          <w:kern w:val="2"/>
          <w:sz w:val="21"/>
          <w:szCs w:val="24"/>
          <w:vertAlign w:val="baseline"/>
        </w:rPr>
        <w:t>[38] GLOECKLE F, IDRISSI B Y, ROZIÈRE B, et al. Better &amp; faster large language models via multi</w:t>
      </w:r>
      <w:r>
        <w:rPr>
          <w:rFonts w:hint="eastAsia" w:ascii="Times New Roman" w:hAnsi="Times New Roman" w:eastAsia="宋体" w:cs="Times New Roman"/>
          <w:color w:val="000000"/>
          <w:kern w:val="2"/>
          <w:sz w:val="21"/>
          <w:szCs w:val="24"/>
          <w:vertAlign w:val="baseline"/>
          <w:lang w:eastAsia="zh-CN"/>
        </w:rPr>
        <w:t>—</w:t>
      </w:r>
      <w:r>
        <w:rPr>
          <w:rFonts w:hint="default" w:ascii="Times New Roman" w:hAnsi="Times New Roman" w:eastAsia="宋体" w:cs="Times New Roman"/>
          <w:color w:val="000000"/>
          <w:kern w:val="2"/>
          <w:sz w:val="21"/>
          <w:szCs w:val="24"/>
          <w:vertAlign w:val="baseline"/>
        </w:rPr>
        <w:t>token prediction［C］// Forty</w:t>
      </w:r>
      <w:r>
        <w:rPr>
          <w:rFonts w:hint="eastAsia" w:ascii="Times New Roman" w:hAnsi="Times New Roman" w:eastAsia="宋体" w:cs="Times New Roman"/>
          <w:color w:val="000000"/>
          <w:kern w:val="2"/>
          <w:sz w:val="21"/>
          <w:szCs w:val="24"/>
          <w:vertAlign w:val="baseline"/>
          <w:lang w:eastAsia="zh-CN"/>
        </w:rPr>
        <w:t>—</w:t>
      </w:r>
      <w:r>
        <w:rPr>
          <w:rFonts w:hint="default" w:ascii="Times New Roman" w:hAnsi="Times New Roman" w:eastAsia="宋体" w:cs="Times New Roman"/>
          <w:color w:val="000000"/>
          <w:kern w:val="2"/>
          <w:sz w:val="21"/>
          <w:szCs w:val="24"/>
          <w:vertAlign w:val="baseline"/>
        </w:rPr>
        <w:t>First International Conference on Machine Learning. Vienna</w:t>
      </w:r>
      <w:r>
        <w:rPr>
          <w:rFonts w:hint="default" w:ascii="Times New Roman" w:hAnsi="Times New Roman" w:eastAsia="宋体" w:cs="Times New Roman"/>
          <w:color w:val="000000"/>
          <w:kern w:val="2"/>
          <w:sz w:val="21"/>
          <w:szCs w:val="24"/>
          <w:vertAlign w:val="baseline"/>
          <w:lang w:eastAsia="zh-CN"/>
        </w:rPr>
        <w:t>：</w:t>
      </w:r>
      <w:r>
        <w:rPr>
          <w:rFonts w:hint="default" w:ascii="Times New Roman" w:hAnsi="Times New Roman" w:eastAsia="宋体" w:cs="Times New Roman"/>
          <w:color w:val="000000"/>
          <w:kern w:val="2"/>
          <w:sz w:val="21"/>
          <w:szCs w:val="24"/>
          <w:vertAlign w:val="baseline"/>
        </w:rPr>
        <w:t xml:space="preserve"> ICML, 2024.</w:t>
      </w:r>
    </w:p>
    <w:p w14:paraId="79E8547E">
      <w:pPr>
        <w:spacing w:line="300" w:lineRule="auto"/>
        <w:ind w:left="420" w:right="-88" w:rightChars="-42" w:hanging="420" w:hangingChars="200"/>
        <w:jc w:val="left"/>
        <w:rPr>
          <w:rFonts w:hint="default" w:ascii="Times New Roman" w:hAnsi="Times New Roman" w:eastAsia="宋体" w:cs="Times New Roman"/>
          <w:color w:val="000000"/>
          <w:kern w:val="2"/>
          <w:sz w:val="21"/>
          <w:szCs w:val="24"/>
          <w:vertAlign w:val="baseline"/>
        </w:rPr>
      </w:pPr>
      <w:r>
        <w:rPr>
          <w:rFonts w:hint="default" w:ascii="Times New Roman" w:hAnsi="Times New Roman" w:eastAsia="宋体" w:cs="Times New Roman"/>
          <w:color w:val="000000"/>
          <w:kern w:val="2"/>
          <w:sz w:val="21"/>
          <w:szCs w:val="24"/>
          <w:vertAlign w:val="baseline"/>
        </w:rPr>
        <w:t>[39] GOZALO</w:t>
      </w:r>
      <w:r>
        <w:rPr>
          <w:rFonts w:hint="eastAsia" w:ascii="Times New Roman" w:hAnsi="Times New Roman" w:eastAsia="宋体" w:cs="Times New Roman"/>
          <w:color w:val="000000"/>
          <w:kern w:val="2"/>
          <w:sz w:val="21"/>
          <w:szCs w:val="24"/>
          <w:vertAlign w:val="baseline"/>
          <w:lang w:eastAsia="zh-CN"/>
        </w:rPr>
        <w:t>—</w:t>
      </w:r>
      <w:r>
        <w:rPr>
          <w:rFonts w:hint="default" w:ascii="Times New Roman" w:hAnsi="Times New Roman" w:eastAsia="宋体" w:cs="Times New Roman"/>
          <w:color w:val="000000"/>
          <w:kern w:val="2"/>
          <w:sz w:val="21"/>
          <w:szCs w:val="24"/>
          <w:vertAlign w:val="baseline"/>
        </w:rPr>
        <w:t>BRIZUELA R, GARRIDO</w:t>
      </w:r>
      <w:r>
        <w:rPr>
          <w:rFonts w:hint="eastAsia" w:ascii="Times New Roman" w:hAnsi="Times New Roman" w:eastAsia="宋体" w:cs="Times New Roman"/>
          <w:color w:val="000000"/>
          <w:kern w:val="2"/>
          <w:sz w:val="21"/>
          <w:szCs w:val="24"/>
          <w:vertAlign w:val="baseline"/>
          <w:lang w:eastAsia="zh-CN"/>
        </w:rPr>
        <w:t>—</w:t>
      </w:r>
      <w:r>
        <w:rPr>
          <w:rFonts w:hint="default" w:ascii="Times New Roman" w:hAnsi="Times New Roman" w:eastAsia="宋体" w:cs="Times New Roman"/>
          <w:color w:val="000000"/>
          <w:kern w:val="2"/>
          <w:sz w:val="21"/>
          <w:szCs w:val="24"/>
          <w:vertAlign w:val="baseline"/>
        </w:rPr>
        <w:t>MERCHAN E C. ChatGPT is not all you need</w:t>
      </w:r>
      <w:r>
        <w:rPr>
          <w:rFonts w:hint="default" w:ascii="Times New Roman" w:hAnsi="Times New Roman" w:eastAsia="宋体" w:cs="Times New Roman"/>
          <w:color w:val="000000"/>
          <w:kern w:val="2"/>
          <w:sz w:val="21"/>
          <w:szCs w:val="24"/>
          <w:vertAlign w:val="baseline"/>
          <w:lang w:eastAsia="zh-CN"/>
        </w:rPr>
        <w:t>：</w:t>
      </w:r>
      <w:r>
        <w:rPr>
          <w:rFonts w:hint="default" w:ascii="Times New Roman" w:hAnsi="Times New Roman" w:eastAsia="宋体" w:cs="Times New Roman"/>
          <w:color w:val="000000"/>
          <w:kern w:val="2"/>
          <w:sz w:val="21"/>
          <w:szCs w:val="24"/>
          <w:vertAlign w:val="baseline"/>
        </w:rPr>
        <w:t xml:space="preserve"> a state of the art review of large generative AI models［J］. arXiv preprint arXiv</w:t>
      </w:r>
      <w:r>
        <w:rPr>
          <w:rFonts w:hint="default" w:ascii="Times New Roman" w:hAnsi="Times New Roman" w:eastAsia="宋体" w:cs="Times New Roman"/>
          <w:color w:val="000000"/>
          <w:kern w:val="2"/>
          <w:sz w:val="21"/>
          <w:szCs w:val="24"/>
          <w:vertAlign w:val="baseline"/>
          <w:lang w:eastAsia="zh-CN"/>
        </w:rPr>
        <w:t>：</w:t>
      </w:r>
      <w:r>
        <w:rPr>
          <w:rFonts w:hint="default" w:ascii="Times New Roman" w:hAnsi="Times New Roman" w:eastAsia="宋体" w:cs="Times New Roman"/>
          <w:color w:val="000000"/>
          <w:kern w:val="2"/>
          <w:sz w:val="21"/>
          <w:szCs w:val="24"/>
          <w:vertAlign w:val="baseline"/>
        </w:rPr>
        <w:t xml:space="preserve"> 2301.04655, 2023.</w:t>
      </w:r>
    </w:p>
    <w:p w14:paraId="2EA5B4FA">
      <w:pPr>
        <w:spacing w:line="300" w:lineRule="auto"/>
        <w:ind w:left="420" w:right="-88" w:rightChars="-42" w:hanging="420" w:hangingChars="200"/>
        <w:jc w:val="left"/>
        <w:rPr>
          <w:rFonts w:hint="default" w:ascii="Times New Roman" w:hAnsi="Times New Roman" w:eastAsia="宋体" w:cs="Times New Roman"/>
          <w:color w:val="000000"/>
          <w:kern w:val="2"/>
          <w:sz w:val="21"/>
          <w:szCs w:val="24"/>
          <w:vertAlign w:val="baseline"/>
        </w:rPr>
      </w:pPr>
      <w:r>
        <w:rPr>
          <w:rFonts w:hint="default" w:ascii="Times New Roman" w:hAnsi="Times New Roman" w:eastAsia="宋体" w:cs="Times New Roman"/>
          <w:color w:val="000000"/>
          <w:kern w:val="2"/>
          <w:sz w:val="21"/>
          <w:szCs w:val="24"/>
          <w:vertAlign w:val="baseline"/>
        </w:rPr>
        <w:t>[40] GRENNAN J, MICHAELY R. Artificial intelligence and high</w:t>
      </w:r>
      <w:r>
        <w:rPr>
          <w:rFonts w:hint="eastAsia" w:ascii="Times New Roman" w:hAnsi="Times New Roman" w:eastAsia="宋体" w:cs="Times New Roman"/>
          <w:color w:val="000000"/>
          <w:kern w:val="2"/>
          <w:sz w:val="21"/>
          <w:szCs w:val="24"/>
          <w:vertAlign w:val="baseline"/>
          <w:lang w:eastAsia="zh-CN"/>
        </w:rPr>
        <w:t>—</w:t>
      </w:r>
      <w:r>
        <w:rPr>
          <w:rFonts w:hint="default" w:ascii="Times New Roman" w:hAnsi="Times New Roman" w:eastAsia="宋体" w:cs="Times New Roman"/>
          <w:color w:val="000000"/>
          <w:kern w:val="2"/>
          <w:sz w:val="21"/>
          <w:szCs w:val="24"/>
          <w:vertAlign w:val="baseline"/>
        </w:rPr>
        <w:t>skilled work</w:t>
      </w:r>
      <w:r>
        <w:rPr>
          <w:rFonts w:hint="default" w:ascii="Times New Roman" w:hAnsi="Times New Roman" w:eastAsia="宋体" w:cs="Times New Roman"/>
          <w:color w:val="000000"/>
          <w:kern w:val="2"/>
          <w:sz w:val="21"/>
          <w:szCs w:val="24"/>
          <w:vertAlign w:val="baseline"/>
          <w:lang w:eastAsia="zh-CN"/>
        </w:rPr>
        <w:t>：</w:t>
      </w:r>
      <w:r>
        <w:rPr>
          <w:rFonts w:hint="default" w:ascii="Times New Roman" w:hAnsi="Times New Roman" w:eastAsia="宋体" w:cs="Times New Roman"/>
          <w:color w:val="000000"/>
          <w:kern w:val="2"/>
          <w:sz w:val="21"/>
          <w:szCs w:val="24"/>
          <w:vertAlign w:val="baseline"/>
        </w:rPr>
        <w:t xml:space="preserve"> evidence from analysts［J］. Review of Financial Studies, 2024, 37（2）</w:t>
      </w:r>
      <w:r>
        <w:rPr>
          <w:rFonts w:hint="default" w:ascii="Times New Roman" w:hAnsi="Times New Roman" w:eastAsia="宋体" w:cs="Times New Roman"/>
          <w:color w:val="000000"/>
          <w:kern w:val="2"/>
          <w:sz w:val="21"/>
          <w:szCs w:val="24"/>
          <w:vertAlign w:val="baseline"/>
          <w:lang w:eastAsia="zh-CN"/>
        </w:rPr>
        <w:t>：</w:t>
      </w:r>
      <w:r>
        <w:rPr>
          <w:rFonts w:hint="default" w:ascii="Times New Roman" w:hAnsi="Times New Roman" w:eastAsia="宋体" w:cs="Times New Roman"/>
          <w:color w:val="000000"/>
          <w:kern w:val="2"/>
          <w:sz w:val="21"/>
          <w:szCs w:val="24"/>
          <w:vertAlign w:val="baseline"/>
        </w:rPr>
        <w:t xml:space="preserve"> 601</w:t>
      </w:r>
      <w:r>
        <w:rPr>
          <w:rFonts w:hint="eastAsia" w:ascii="Times New Roman" w:hAnsi="Times New Roman" w:eastAsia="宋体" w:cs="Times New Roman"/>
          <w:color w:val="000000"/>
          <w:kern w:val="2"/>
          <w:sz w:val="21"/>
          <w:szCs w:val="24"/>
          <w:vertAlign w:val="baseline"/>
          <w:lang w:eastAsia="zh-CN"/>
        </w:rPr>
        <w:t>—</w:t>
      </w:r>
      <w:r>
        <w:rPr>
          <w:rFonts w:hint="default" w:ascii="Times New Roman" w:hAnsi="Times New Roman" w:eastAsia="宋体" w:cs="Times New Roman"/>
          <w:color w:val="000000"/>
          <w:kern w:val="2"/>
          <w:sz w:val="21"/>
          <w:szCs w:val="24"/>
          <w:vertAlign w:val="baseline"/>
        </w:rPr>
        <w:t>661.</w:t>
      </w:r>
    </w:p>
    <w:p w14:paraId="601A9A72">
      <w:pPr>
        <w:spacing w:line="300" w:lineRule="auto"/>
        <w:ind w:left="420" w:right="-88" w:rightChars="-42" w:hanging="420" w:hangingChars="200"/>
        <w:jc w:val="left"/>
        <w:rPr>
          <w:rFonts w:hint="default" w:ascii="Times New Roman" w:hAnsi="Times New Roman" w:eastAsia="宋体" w:cs="Times New Roman"/>
          <w:color w:val="000000"/>
          <w:kern w:val="2"/>
          <w:sz w:val="21"/>
          <w:szCs w:val="24"/>
          <w:vertAlign w:val="baseline"/>
        </w:rPr>
      </w:pPr>
      <w:r>
        <w:rPr>
          <w:rFonts w:hint="default" w:ascii="Times New Roman" w:hAnsi="Times New Roman" w:eastAsia="宋体" w:cs="Times New Roman"/>
          <w:color w:val="000000"/>
          <w:kern w:val="2"/>
          <w:sz w:val="21"/>
          <w:szCs w:val="24"/>
          <w:vertAlign w:val="baseline"/>
        </w:rPr>
        <w:t xml:space="preserve">[41] HANDEL B R, KOLSTAD J T. Health insurance for </w:t>
      </w:r>
      <w:r>
        <w:rPr>
          <w:rFonts w:hint="eastAsia" w:ascii="Times New Roman" w:hAnsi="Times New Roman" w:eastAsia="宋体" w:cs="Times New Roman"/>
          <w:color w:val="000000"/>
          <w:kern w:val="2"/>
          <w:sz w:val="21"/>
          <w:szCs w:val="24"/>
          <w:vertAlign w:val="baseline"/>
          <w:lang w:eastAsia="zh-CN"/>
        </w:rPr>
        <w:t>“humans”</w:t>
      </w:r>
      <w:r>
        <w:rPr>
          <w:rFonts w:hint="default" w:ascii="Times New Roman" w:hAnsi="Times New Roman" w:eastAsia="宋体" w:cs="Times New Roman"/>
          <w:color w:val="000000"/>
          <w:kern w:val="2"/>
          <w:sz w:val="21"/>
          <w:szCs w:val="24"/>
          <w:vertAlign w:val="baseline"/>
          <w:lang w:eastAsia="zh-CN"/>
        </w:rPr>
        <w:t>：</w:t>
      </w:r>
      <w:r>
        <w:rPr>
          <w:rFonts w:hint="default" w:ascii="Times New Roman" w:hAnsi="Times New Roman" w:eastAsia="宋体" w:cs="Times New Roman"/>
          <w:color w:val="000000"/>
          <w:kern w:val="2"/>
          <w:sz w:val="21"/>
          <w:szCs w:val="24"/>
          <w:vertAlign w:val="baseline"/>
        </w:rPr>
        <w:t xml:space="preserve"> information frictions, plan choice, and consumer welfare［J］. American Economic Review, 2015, 105（8）</w:t>
      </w:r>
      <w:r>
        <w:rPr>
          <w:rFonts w:hint="default" w:ascii="Times New Roman" w:hAnsi="Times New Roman" w:eastAsia="宋体" w:cs="Times New Roman"/>
          <w:color w:val="000000"/>
          <w:kern w:val="2"/>
          <w:sz w:val="21"/>
          <w:szCs w:val="24"/>
          <w:vertAlign w:val="baseline"/>
          <w:lang w:eastAsia="zh-CN"/>
        </w:rPr>
        <w:t>：</w:t>
      </w:r>
      <w:r>
        <w:rPr>
          <w:rFonts w:hint="default" w:ascii="Times New Roman" w:hAnsi="Times New Roman" w:eastAsia="宋体" w:cs="Times New Roman"/>
          <w:color w:val="000000"/>
          <w:kern w:val="2"/>
          <w:sz w:val="21"/>
          <w:szCs w:val="24"/>
          <w:vertAlign w:val="baseline"/>
        </w:rPr>
        <w:t xml:space="preserve"> 2449</w:t>
      </w:r>
      <w:r>
        <w:rPr>
          <w:rFonts w:hint="eastAsia" w:ascii="Times New Roman" w:hAnsi="Times New Roman" w:eastAsia="宋体" w:cs="Times New Roman"/>
          <w:color w:val="000000"/>
          <w:kern w:val="2"/>
          <w:sz w:val="21"/>
          <w:szCs w:val="24"/>
          <w:vertAlign w:val="baseline"/>
          <w:lang w:eastAsia="zh-CN"/>
        </w:rPr>
        <w:t>—</w:t>
      </w:r>
      <w:r>
        <w:rPr>
          <w:rFonts w:hint="default" w:ascii="Times New Roman" w:hAnsi="Times New Roman" w:eastAsia="宋体" w:cs="Times New Roman"/>
          <w:color w:val="000000"/>
          <w:kern w:val="2"/>
          <w:sz w:val="21"/>
          <w:szCs w:val="24"/>
          <w:vertAlign w:val="baseline"/>
        </w:rPr>
        <w:t>2500.</w:t>
      </w:r>
    </w:p>
    <w:p w14:paraId="46EA46D3">
      <w:pPr>
        <w:spacing w:line="300" w:lineRule="auto"/>
        <w:ind w:left="420" w:right="-88" w:rightChars="-42" w:hanging="420" w:hangingChars="200"/>
        <w:jc w:val="left"/>
        <w:rPr>
          <w:rFonts w:hint="default" w:ascii="Times New Roman" w:hAnsi="Times New Roman" w:eastAsia="宋体" w:cs="Times New Roman"/>
          <w:color w:val="000000"/>
          <w:kern w:val="2"/>
          <w:sz w:val="21"/>
          <w:szCs w:val="24"/>
          <w:vertAlign w:val="baseline"/>
        </w:rPr>
      </w:pPr>
      <w:r>
        <w:rPr>
          <w:rFonts w:hint="default" w:ascii="Times New Roman" w:hAnsi="Times New Roman" w:eastAsia="宋体" w:cs="Times New Roman"/>
          <w:color w:val="000000"/>
          <w:kern w:val="2"/>
          <w:sz w:val="21"/>
          <w:szCs w:val="24"/>
          <w:vertAlign w:val="baseline"/>
        </w:rPr>
        <w:t>[42] JIANG F, JIANG Z, ZONG H, et al. Artificial intelligence in healthcare</w:t>
      </w:r>
      <w:r>
        <w:rPr>
          <w:rFonts w:hint="default" w:ascii="Times New Roman" w:hAnsi="Times New Roman" w:eastAsia="宋体" w:cs="Times New Roman"/>
          <w:color w:val="000000"/>
          <w:kern w:val="2"/>
          <w:sz w:val="21"/>
          <w:szCs w:val="24"/>
          <w:vertAlign w:val="baseline"/>
          <w:lang w:eastAsia="zh-CN"/>
        </w:rPr>
        <w:t>：</w:t>
      </w:r>
      <w:r>
        <w:rPr>
          <w:rFonts w:hint="default" w:ascii="Times New Roman" w:hAnsi="Times New Roman" w:eastAsia="宋体" w:cs="Times New Roman"/>
          <w:color w:val="000000"/>
          <w:kern w:val="2"/>
          <w:sz w:val="21"/>
          <w:szCs w:val="24"/>
          <w:vertAlign w:val="baseline"/>
        </w:rPr>
        <w:t xml:space="preserve"> past, present and future［J］. Stroke and Vascular Neurology, 2017, 2（4）</w:t>
      </w:r>
      <w:r>
        <w:rPr>
          <w:rFonts w:hint="default" w:ascii="Times New Roman" w:hAnsi="Times New Roman" w:eastAsia="宋体" w:cs="Times New Roman"/>
          <w:color w:val="000000"/>
          <w:kern w:val="2"/>
          <w:sz w:val="21"/>
          <w:szCs w:val="24"/>
          <w:vertAlign w:val="baseline"/>
          <w:lang w:eastAsia="zh-CN"/>
        </w:rPr>
        <w:t>：</w:t>
      </w:r>
      <w:r>
        <w:rPr>
          <w:rFonts w:hint="default" w:ascii="Times New Roman" w:hAnsi="Times New Roman" w:eastAsia="宋体" w:cs="Times New Roman"/>
          <w:color w:val="000000"/>
          <w:kern w:val="2"/>
          <w:sz w:val="21"/>
          <w:szCs w:val="24"/>
          <w:vertAlign w:val="baseline"/>
        </w:rPr>
        <w:t xml:space="preserve"> 230</w:t>
      </w:r>
      <w:r>
        <w:rPr>
          <w:rFonts w:hint="eastAsia" w:ascii="Times New Roman" w:hAnsi="Times New Roman" w:eastAsia="宋体" w:cs="Times New Roman"/>
          <w:color w:val="000000"/>
          <w:kern w:val="2"/>
          <w:sz w:val="21"/>
          <w:szCs w:val="24"/>
          <w:vertAlign w:val="baseline"/>
          <w:lang w:eastAsia="zh-CN"/>
        </w:rPr>
        <w:t>—</w:t>
      </w:r>
      <w:r>
        <w:rPr>
          <w:rFonts w:hint="default" w:ascii="Times New Roman" w:hAnsi="Times New Roman" w:eastAsia="宋体" w:cs="Times New Roman"/>
          <w:color w:val="000000"/>
          <w:kern w:val="2"/>
          <w:sz w:val="21"/>
          <w:szCs w:val="24"/>
          <w:vertAlign w:val="baseline"/>
        </w:rPr>
        <w:t>243.</w:t>
      </w:r>
    </w:p>
    <w:p w14:paraId="149FAC9F">
      <w:pPr>
        <w:spacing w:line="300" w:lineRule="auto"/>
        <w:ind w:left="420" w:right="-88" w:rightChars="-42" w:hanging="420" w:hangingChars="200"/>
        <w:jc w:val="left"/>
        <w:rPr>
          <w:rFonts w:hint="default" w:ascii="Times New Roman" w:hAnsi="Times New Roman" w:eastAsia="宋体" w:cs="Times New Roman"/>
          <w:color w:val="000000"/>
          <w:kern w:val="2"/>
          <w:sz w:val="21"/>
          <w:szCs w:val="24"/>
          <w:vertAlign w:val="baseline"/>
        </w:rPr>
      </w:pPr>
      <w:r>
        <w:rPr>
          <w:rFonts w:hint="default" w:ascii="Times New Roman" w:hAnsi="Times New Roman" w:eastAsia="宋体" w:cs="Times New Roman"/>
          <w:color w:val="000000"/>
          <w:kern w:val="2"/>
          <w:sz w:val="21"/>
          <w:szCs w:val="24"/>
          <w:vertAlign w:val="baseline"/>
        </w:rPr>
        <w:t>[43] KO H, LEE J. Can ChatGPT improve investment decisions? From a portfolio management perspective［J］. Finance Research Letters, 2024, 64</w:t>
      </w:r>
      <w:r>
        <w:rPr>
          <w:rFonts w:hint="default" w:ascii="Times New Roman" w:hAnsi="Times New Roman" w:eastAsia="宋体" w:cs="Times New Roman"/>
          <w:color w:val="000000"/>
          <w:kern w:val="2"/>
          <w:sz w:val="21"/>
          <w:szCs w:val="24"/>
          <w:vertAlign w:val="baseline"/>
          <w:lang w:eastAsia="zh-CN"/>
        </w:rPr>
        <w:t>：</w:t>
      </w:r>
      <w:r>
        <w:rPr>
          <w:rFonts w:hint="default" w:ascii="Times New Roman" w:hAnsi="Times New Roman" w:eastAsia="宋体" w:cs="Times New Roman"/>
          <w:color w:val="000000"/>
          <w:kern w:val="2"/>
          <w:sz w:val="21"/>
          <w:szCs w:val="24"/>
          <w:vertAlign w:val="baseline"/>
        </w:rPr>
        <w:t xml:space="preserve"> 105433.</w:t>
      </w:r>
    </w:p>
    <w:p w14:paraId="3CE60BE4">
      <w:pPr>
        <w:spacing w:line="300" w:lineRule="auto"/>
        <w:ind w:left="420" w:right="-88" w:rightChars="-42" w:hanging="420" w:hangingChars="200"/>
        <w:jc w:val="left"/>
        <w:rPr>
          <w:rFonts w:hint="default" w:ascii="Times New Roman" w:hAnsi="Times New Roman" w:eastAsia="宋体" w:cs="Times New Roman"/>
          <w:color w:val="000000"/>
          <w:kern w:val="2"/>
          <w:sz w:val="21"/>
          <w:szCs w:val="24"/>
          <w:vertAlign w:val="baseline"/>
        </w:rPr>
      </w:pPr>
      <w:r>
        <w:rPr>
          <w:rFonts w:hint="default" w:ascii="Times New Roman" w:hAnsi="Times New Roman" w:eastAsia="宋体" w:cs="Times New Roman"/>
          <w:color w:val="000000"/>
          <w:kern w:val="2"/>
          <w:sz w:val="21"/>
          <w:szCs w:val="24"/>
          <w:vertAlign w:val="baseline"/>
        </w:rPr>
        <w:t>[44] KUMAR V. Customer lifetime value</w:t>
      </w:r>
      <w:r>
        <w:rPr>
          <w:rFonts w:hint="default" w:ascii="Times New Roman" w:hAnsi="Times New Roman" w:eastAsia="宋体" w:cs="Times New Roman"/>
          <w:color w:val="000000"/>
          <w:kern w:val="2"/>
          <w:sz w:val="21"/>
          <w:szCs w:val="24"/>
          <w:vertAlign w:val="baseline"/>
          <w:lang w:eastAsia="zh-CN"/>
        </w:rPr>
        <w:t>：</w:t>
      </w:r>
      <w:r>
        <w:rPr>
          <w:rFonts w:hint="default" w:ascii="Times New Roman" w:hAnsi="Times New Roman" w:eastAsia="宋体" w:cs="Times New Roman"/>
          <w:color w:val="000000"/>
          <w:kern w:val="2"/>
          <w:sz w:val="21"/>
          <w:szCs w:val="24"/>
          <w:vertAlign w:val="baseline"/>
        </w:rPr>
        <w:t xml:space="preserve"> the path to profitability［J］. Foundations and Trends in Marketing, 2008, 2（1）</w:t>
      </w:r>
      <w:r>
        <w:rPr>
          <w:rFonts w:hint="default" w:ascii="Times New Roman" w:hAnsi="Times New Roman" w:eastAsia="宋体" w:cs="Times New Roman"/>
          <w:color w:val="000000"/>
          <w:kern w:val="2"/>
          <w:sz w:val="21"/>
          <w:szCs w:val="24"/>
          <w:vertAlign w:val="baseline"/>
          <w:lang w:eastAsia="zh-CN"/>
        </w:rPr>
        <w:t>：</w:t>
      </w:r>
      <w:r>
        <w:rPr>
          <w:rFonts w:hint="default" w:ascii="Times New Roman" w:hAnsi="Times New Roman" w:eastAsia="宋体" w:cs="Times New Roman"/>
          <w:color w:val="000000"/>
          <w:kern w:val="2"/>
          <w:sz w:val="21"/>
          <w:szCs w:val="24"/>
          <w:vertAlign w:val="baseline"/>
        </w:rPr>
        <w:t xml:space="preserve"> 1</w:t>
      </w:r>
      <w:r>
        <w:rPr>
          <w:rFonts w:hint="eastAsia" w:ascii="Times New Roman" w:hAnsi="Times New Roman" w:eastAsia="宋体" w:cs="Times New Roman"/>
          <w:color w:val="000000"/>
          <w:kern w:val="2"/>
          <w:sz w:val="21"/>
          <w:szCs w:val="24"/>
          <w:vertAlign w:val="baseline"/>
          <w:lang w:eastAsia="zh-CN"/>
        </w:rPr>
        <w:t>—</w:t>
      </w:r>
      <w:r>
        <w:rPr>
          <w:rFonts w:hint="default" w:ascii="Times New Roman" w:hAnsi="Times New Roman" w:eastAsia="宋体" w:cs="Times New Roman"/>
          <w:color w:val="000000"/>
          <w:kern w:val="2"/>
          <w:sz w:val="21"/>
          <w:szCs w:val="24"/>
          <w:vertAlign w:val="baseline"/>
        </w:rPr>
        <w:t>96.</w:t>
      </w:r>
    </w:p>
    <w:p w14:paraId="7F9FB2E2">
      <w:pPr>
        <w:spacing w:line="300" w:lineRule="auto"/>
        <w:ind w:left="420" w:right="-88" w:rightChars="-42" w:hanging="420" w:hangingChars="200"/>
        <w:jc w:val="left"/>
        <w:rPr>
          <w:rFonts w:hint="default" w:ascii="Times New Roman" w:hAnsi="Times New Roman" w:eastAsia="宋体" w:cs="Times New Roman"/>
          <w:color w:val="000000"/>
          <w:kern w:val="2"/>
          <w:sz w:val="21"/>
          <w:szCs w:val="24"/>
          <w:vertAlign w:val="baseline"/>
        </w:rPr>
      </w:pPr>
      <w:r>
        <w:rPr>
          <w:rFonts w:hint="default" w:ascii="Times New Roman" w:hAnsi="Times New Roman" w:eastAsia="宋体" w:cs="Times New Roman"/>
          <w:color w:val="000000"/>
          <w:kern w:val="2"/>
          <w:sz w:val="21"/>
          <w:szCs w:val="24"/>
          <w:vertAlign w:val="baseline"/>
        </w:rPr>
        <w:t>[45] LEE J, STEVENS N, HAN S C, et al. A survey of large language models in finance（FinLLMs）［J］. arXiv preprint arXiv</w:t>
      </w:r>
      <w:r>
        <w:rPr>
          <w:rFonts w:hint="default" w:ascii="Times New Roman" w:hAnsi="Times New Roman" w:eastAsia="宋体" w:cs="Times New Roman"/>
          <w:color w:val="000000"/>
          <w:kern w:val="2"/>
          <w:sz w:val="21"/>
          <w:szCs w:val="24"/>
          <w:vertAlign w:val="baseline"/>
          <w:lang w:eastAsia="zh-CN"/>
        </w:rPr>
        <w:t>：</w:t>
      </w:r>
      <w:r>
        <w:rPr>
          <w:rFonts w:hint="default" w:ascii="Times New Roman" w:hAnsi="Times New Roman" w:eastAsia="宋体" w:cs="Times New Roman"/>
          <w:color w:val="000000"/>
          <w:kern w:val="2"/>
          <w:sz w:val="21"/>
          <w:szCs w:val="24"/>
          <w:vertAlign w:val="baseline"/>
        </w:rPr>
        <w:t xml:space="preserve"> 2402.02315, 2024.</w:t>
      </w:r>
    </w:p>
    <w:p w14:paraId="11B851E2">
      <w:pPr>
        <w:spacing w:line="300" w:lineRule="auto"/>
        <w:ind w:left="420" w:right="-88" w:rightChars="-42" w:hanging="420" w:hangingChars="200"/>
        <w:jc w:val="left"/>
        <w:rPr>
          <w:rFonts w:hint="default" w:ascii="Times New Roman" w:hAnsi="Times New Roman" w:eastAsia="宋体" w:cs="Times New Roman"/>
          <w:color w:val="000000"/>
          <w:kern w:val="2"/>
          <w:sz w:val="21"/>
          <w:szCs w:val="24"/>
          <w:vertAlign w:val="baseline"/>
        </w:rPr>
      </w:pPr>
      <w:r>
        <w:rPr>
          <w:rFonts w:hint="default" w:ascii="Times New Roman" w:hAnsi="Times New Roman" w:eastAsia="宋体" w:cs="Times New Roman"/>
          <w:color w:val="000000"/>
          <w:kern w:val="2"/>
          <w:sz w:val="21"/>
          <w:szCs w:val="24"/>
          <w:vertAlign w:val="baseline"/>
        </w:rPr>
        <w:t>[46] LI Y, CHEN Z, LI F. Digital transformation and bank performance</w:t>
      </w:r>
      <w:r>
        <w:rPr>
          <w:rFonts w:hint="default" w:ascii="Times New Roman" w:hAnsi="Times New Roman" w:eastAsia="宋体" w:cs="Times New Roman"/>
          <w:color w:val="000000"/>
          <w:kern w:val="2"/>
          <w:sz w:val="21"/>
          <w:szCs w:val="24"/>
          <w:vertAlign w:val="baseline"/>
          <w:lang w:eastAsia="zh-CN"/>
        </w:rPr>
        <w:t>：</w:t>
      </w:r>
      <w:r>
        <w:rPr>
          <w:rFonts w:hint="default" w:ascii="Times New Roman" w:hAnsi="Times New Roman" w:eastAsia="宋体" w:cs="Times New Roman"/>
          <w:color w:val="000000"/>
          <w:kern w:val="2"/>
          <w:sz w:val="21"/>
          <w:szCs w:val="24"/>
          <w:vertAlign w:val="baseline"/>
        </w:rPr>
        <w:t xml:space="preserve"> evidence from China［J］. Journal of Financial Stability, 2023, 67</w:t>
      </w:r>
      <w:r>
        <w:rPr>
          <w:rFonts w:hint="default" w:ascii="Times New Roman" w:hAnsi="Times New Roman" w:eastAsia="宋体" w:cs="Times New Roman"/>
          <w:color w:val="000000"/>
          <w:kern w:val="2"/>
          <w:sz w:val="21"/>
          <w:szCs w:val="24"/>
          <w:vertAlign w:val="baseline"/>
          <w:lang w:eastAsia="zh-CN"/>
        </w:rPr>
        <w:t>：</w:t>
      </w:r>
      <w:r>
        <w:rPr>
          <w:rFonts w:hint="default" w:ascii="Times New Roman" w:hAnsi="Times New Roman" w:eastAsia="宋体" w:cs="Times New Roman"/>
          <w:color w:val="000000"/>
          <w:kern w:val="2"/>
          <w:sz w:val="21"/>
          <w:szCs w:val="24"/>
          <w:vertAlign w:val="baseline"/>
        </w:rPr>
        <w:t xml:space="preserve"> 101140.</w:t>
      </w:r>
    </w:p>
    <w:p w14:paraId="39ACE012">
      <w:pPr>
        <w:spacing w:line="300" w:lineRule="auto"/>
        <w:ind w:left="420" w:right="-88" w:rightChars="-42" w:hanging="420" w:hangingChars="200"/>
        <w:jc w:val="left"/>
        <w:rPr>
          <w:rFonts w:hint="default" w:ascii="Times New Roman" w:hAnsi="Times New Roman" w:eastAsia="宋体" w:cs="Times New Roman"/>
          <w:color w:val="000000"/>
          <w:kern w:val="2"/>
          <w:sz w:val="21"/>
          <w:szCs w:val="24"/>
          <w:vertAlign w:val="baseline"/>
        </w:rPr>
      </w:pPr>
      <w:r>
        <w:rPr>
          <w:rFonts w:hint="default" w:ascii="Times New Roman" w:hAnsi="Times New Roman" w:eastAsia="宋体" w:cs="Times New Roman"/>
          <w:color w:val="000000"/>
          <w:kern w:val="2"/>
          <w:sz w:val="21"/>
          <w:szCs w:val="24"/>
          <w:vertAlign w:val="baseline"/>
        </w:rPr>
        <w:t>[47] LIU X, SHENG L, DONG M. Digital financial inclusion and consumption inequality</w:t>
      </w:r>
      <w:r>
        <w:rPr>
          <w:rFonts w:hint="default" w:ascii="Times New Roman" w:hAnsi="Times New Roman" w:eastAsia="宋体" w:cs="Times New Roman"/>
          <w:color w:val="000000"/>
          <w:kern w:val="2"/>
          <w:sz w:val="21"/>
          <w:szCs w:val="24"/>
          <w:vertAlign w:val="baseline"/>
          <w:lang w:eastAsia="zh-CN"/>
        </w:rPr>
        <w:t>：</w:t>
      </w:r>
      <w:r>
        <w:rPr>
          <w:rFonts w:hint="default" w:ascii="Times New Roman" w:hAnsi="Times New Roman" w:eastAsia="宋体" w:cs="Times New Roman"/>
          <w:color w:val="000000"/>
          <w:kern w:val="2"/>
          <w:sz w:val="21"/>
          <w:szCs w:val="24"/>
          <w:vertAlign w:val="baseline"/>
        </w:rPr>
        <w:t xml:space="preserve"> evidence from China［J］. China Economic Review, 2022, 76</w:t>
      </w:r>
      <w:r>
        <w:rPr>
          <w:rFonts w:hint="default" w:ascii="Times New Roman" w:hAnsi="Times New Roman" w:eastAsia="宋体" w:cs="Times New Roman"/>
          <w:color w:val="000000"/>
          <w:kern w:val="2"/>
          <w:sz w:val="21"/>
          <w:szCs w:val="24"/>
          <w:vertAlign w:val="baseline"/>
          <w:lang w:eastAsia="zh-CN"/>
        </w:rPr>
        <w:t>：</w:t>
      </w:r>
      <w:r>
        <w:rPr>
          <w:rFonts w:hint="default" w:ascii="Times New Roman" w:hAnsi="Times New Roman" w:eastAsia="宋体" w:cs="Times New Roman"/>
          <w:color w:val="000000"/>
          <w:kern w:val="2"/>
          <w:sz w:val="21"/>
          <w:szCs w:val="24"/>
          <w:vertAlign w:val="baseline"/>
        </w:rPr>
        <w:t xml:space="preserve"> 101876.</w:t>
      </w:r>
    </w:p>
    <w:p w14:paraId="55FBA24A">
      <w:pPr>
        <w:spacing w:line="300" w:lineRule="auto"/>
        <w:ind w:left="420" w:right="-88" w:rightChars="-42" w:hanging="420" w:hangingChars="200"/>
        <w:jc w:val="left"/>
        <w:rPr>
          <w:rFonts w:hint="default" w:ascii="Times New Roman" w:hAnsi="Times New Roman" w:eastAsia="宋体" w:cs="Times New Roman"/>
          <w:color w:val="000000"/>
          <w:kern w:val="2"/>
          <w:sz w:val="21"/>
          <w:szCs w:val="24"/>
          <w:vertAlign w:val="baseline"/>
        </w:rPr>
      </w:pPr>
      <w:r>
        <w:rPr>
          <w:rFonts w:hint="default" w:ascii="Times New Roman" w:hAnsi="Times New Roman" w:eastAsia="宋体" w:cs="Times New Roman"/>
          <w:color w:val="000000"/>
          <w:kern w:val="2"/>
          <w:sz w:val="21"/>
          <w:szCs w:val="24"/>
          <w:vertAlign w:val="baseline"/>
        </w:rPr>
        <w:t>[48] LOPOMO G, RIGOTTI L, SHANNON C. Uncertainty aversion in mechanism design［J］. Econometrica, 2022, 90（2）</w:t>
      </w:r>
      <w:r>
        <w:rPr>
          <w:rFonts w:hint="default" w:ascii="Times New Roman" w:hAnsi="Times New Roman" w:eastAsia="宋体" w:cs="Times New Roman"/>
          <w:color w:val="000000"/>
          <w:kern w:val="2"/>
          <w:sz w:val="21"/>
          <w:szCs w:val="24"/>
          <w:vertAlign w:val="baseline"/>
          <w:lang w:eastAsia="zh-CN"/>
        </w:rPr>
        <w:t>：</w:t>
      </w:r>
      <w:r>
        <w:rPr>
          <w:rFonts w:hint="default" w:ascii="Times New Roman" w:hAnsi="Times New Roman" w:eastAsia="宋体" w:cs="Times New Roman"/>
          <w:color w:val="000000"/>
          <w:kern w:val="2"/>
          <w:sz w:val="21"/>
          <w:szCs w:val="24"/>
          <w:vertAlign w:val="baseline"/>
        </w:rPr>
        <w:t xml:space="preserve"> 765</w:t>
      </w:r>
      <w:r>
        <w:rPr>
          <w:rFonts w:hint="eastAsia" w:ascii="Times New Roman" w:hAnsi="Times New Roman" w:eastAsia="宋体" w:cs="Times New Roman"/>
          <w:color w:val="000000"/>
          <w:kern w:val="2"/>
          <w:sz w:val="21"/>
          <w:szCs w:val="24"/>
          <w:vertAlign w:val="baseline"/>
          <w:lang w:eastAsia="zh-CN"/>
        </w:rPr>
        <w:t>—</w:t>
      </w:r>
      <w:r>
        <w:rPr>
          <w:rFonts w:hint="default" w:ascii="Times New Roman" w:hAnsi="Times New Roman" w:eastAsia="宋体" w:cs="Times New Roman"/>
          <w:color w:val="000000"/>
          <w:kern w:val="2"/>
          <w:sz w:val="21"/>
          <w:szCs w:val="24"/>
          <w:vertAlign w:val="baseline"/>
        </w:rPr>
        <w:t>804.</w:t>
      </w:r>
    </w:p>
    <w:p w14:paraId="2D727B4C">
      <w:pPr>
        <w:spacing w:line="300" w:lineRule="auto"/>
        <w:ind w:left="420" w:right="-88" w:rightChars="-42" w:hanging="420" w:hangingChars="200"/>
        <w:jc w:val="left"/>
        <w:rPr>
          <w:rFonts w:hint="default" w:ascii="Times New Roman" w:hAnsi="Times New Roman" w:eastAsia="宋体" w:cs="Times New Roman"/>
          <w:color w:val="000000"/>
          <w:kern w:val="2"/>
          <w:sz w:val="21"/>
          <w:szCs w:val="24"/>
          <w:vertAlign w:val="baseline"/>
        </w:rPr>
      </w:pPr>
      <w:r>
        <w:rPr>
          <w:rFonts w:hint="default" w:ascii="Times New Roman" w:hAnsi="Times New Roman" w:eastAsia="宋体" w:cs="Times New Roman"/>
          <w:color w:val="000000"/>
          <w:kern w:val="2"/>
          <w:sz w:val="21"/>
          <w:szCs w:val="24"/>
          <w:vertAlign w:val="baseline"/>
        </w:rPr>
        <w:t>[49] MERTON R C. A functional perspective of financial intermediation［J］. Financial Management, 1995, 24（2）</w:t>
      </w:r>
      <w:r>
        <w:rPr>
          <w:rFonts w:hint="default" w:ascii="Times New Roman" w:hAnsi="Times New Roman" w:eastAsia="宋体" w:cs="Times New Roman"/>
          <w:color w:val="000000"/>
          <w:kern w:val="2"/>
          <w:sz w:val="21"/>
          <w:szCs w:val="24"/>
          <w:vertAlign w:val="baseline"/>
          <w:lang w:eastAsia="zh-CN"/>
        </w:rPr>
        <w:t>：</w:t>
      </w:r>
      <w:r>
        <w:rPr>
          <w:rFonts w:hint="default" w:ascii="Times New Roman" w:hAnsi="Times New Roman" w:eastAsia="宋体" w:cs="Times New Roman"/>
          <w:color w:val="000000"/>
          <w:kern w:val="2"/>
          <w:sz w:val="21"/>
          <w:szCs w:val="24"/>
          <w:vertAlign w:val="baseline"/>
        </w:rPr>
        <w:t xml:space="preserve"> 23</w:t>
      </w:r>
      <w:r>
        <w:rPr>
          <w:rFonts w:hint="eastAsia" w:ascii="Times New Roman" w:hAnsi="Times New Roman" w:eastAsia="宋体" w:cs="Times New Roman"/>
          <w:color w:val="000000"/>
          <w:kern w:val="2"/>
          <w:sz w:val="21"/>
          <w:szCs w:val="24"/>
          <w:vertAlign w:val="baseline"/>
          <w:lang w:eastAsia="zh-CN"/>
        </w:rPr>
        <w:t>—</w:t>
      </w:r>
      <w:r>
        <w:rPr>
          <w:rFonts w:hint="default" w:ascii="Times New Roman" w:hAnsi="Times New Roman" w:eastAsia="宋体" w:cs="Times New Roman"/>
          <w:color w:val="000000"/>
          <w:kern w:val="2"/>
          <w:sz w:val="21"/>
          <w:szCs w:val="24"/>
          <w:vertAlign w:val="baseline"/>
        </w:rPr>
        <w:t>41.</w:t>
      </w:r>
    </w:p>
    <w:p w14:paraId="1F3B99FD">
      <w:pPr>
        <w:spacing w:line="300" w:lineRule="auto"/>
        <w:ind w:left="420" w:right="-88" w:rightChars="-42" w:hanging="420" w:hangingChars="200"/>
        <w:jc w:val="left"/>
        <w:rPr>
          <w:rFonts w:hint="default" w:ascii="Times New Roman" w:hAnsi="Times New Roman" w:eastAsia="宋体" w:cs="Times New Roman"/>
          <w:color w:val="000000"/>
          <w:kern w:val="2"/>
          <w:sz w:val="21"/>
          <w:szCs w:val="24"/>
          <w:vertAlign w:val="baseline"/>
        </w:rPr>
      </w:pPr>
      <w:r>
        <w:rPr>
          <w:rFonts w:hint="default" w:ascii="Times New Roman" w:hAnsi="Times New Roman" w:eastAsia="宋体" w:cs="Times New Roman"/>
          <w:color w:val="000000"/>
          <w:kern w:val="2"/>
          <w:sz w:val="21"/>
          <w:szCs w:val="24"/>
          <w:vertAlign w:val="baseline"/>
        </w:rPr>
        <w:t>[50] NAKAMURA L I, STEINSSON J. High</w:t>
      </w:r>
      <w:r>
        <w:rPr>
          <w:rFonts w:hint="eastAsia" w:ascii="Times New Roman" w:hAnsi="Times New Roman" w:eastAsia="宋体" w:cs="Times New Roman"/>
          <w:color w:val="000000"/>
          <w:kern w:val="2"/>
          <w:sz w:val="21"/>
          <w:szCs w:val="24"/>
          <w:vertAlign w:val="baseline"/>
          <w:lang w:eastAsia="zh-CN"/>
        </w:rPr>
        <w:t>—</w:t>
      </w:r>
      <w:r>
        <w:rPr>
          <w:rFonts w:hint="default" w:ascii="Times New Roman" w:hAnsi="Times New Roman" w:eastAsia="宋体" w:cs="Times New Roman"/>
          <w:color w:val="000000"/>
          <w:kern w:val="2"/>
          <w:sz w:val="21"/>
          <w:szCs w:val="24"/>
          <w:vertAlign w:val="baseline"/>
        </w:rPr>
        <w:t>frequency identification of monetary non</w:t>
      </w:r>
      <w:r>
        <w:rPr>
          <w:rFonts w:hint="eastAsia" w:ascii="Times New Roman" w:hAnsi="Times New Roman" w:eastAsia="宋体" w:cs="Times New Roman"/>
          <w:color w:val="000000"/>
          <w:kern w:val="2"/>
          <w:sz w:val="21"/>
          <w:szCs w:val="24"/>
          <w:vertAlign w:val="baseline"/>
          <w:lang w:eastAsia="zh-CN"/>
        </w:rPr>
        <w:t>—</w:t>
      </w:r>
      <w:r>
        <w:rPr>
          <w:rFonts w:hint="default" w:ascii="Times New Roman" w:hAnsi="Times New Roman" w:eastAsia="宋体" w:cs="Times New Roman"/>
          <w:color w:val="000000"/>
          <w:kern w:val="2"/>
          <w:sz w:val="21"/>
          <w:szCs w:val="24"/>
          <w:vertAlign w:val="baseline"/>
        </w:rPr>
        <w:t>neutrality</w:t>
      </w:r>
      <w:r>
        <w:rPr>
          <w:rFonts w:hint="default" w:ascii="Times New Roman" w:hAnsi="Times New Roman" w:eastAsia="宋体" w:cs="Times New Roman"/>
          <w:color w:val="000000"/>
          <w:kern w:val="2"/>
          <w:sz w:val="21"/>
          <w:szCs w:val="24"/>
          <w:vertAlign w:val="baseline"/>
          <w:lang w:eastAsia="zh-CN"/>
        </w:rPr>
        <w:t>：</w:t>
      </w:r>
      <w:r>
        <w:rPr>
          <w:rFonts w:hint="default" w:ascii="Times New Roman" w:hAnsi="Times New Roman" w:eastAsia="宋体" w:cs="Times New Roman"/>
          <w:color w:val="000000"/>
          <w:kern w:val="2"/>
          <w:sz w:val="21"/>
          <w:szCs w:val="24"/>
          <w:vertAlign w:val="baseline"/>
        </w:rPr>
        <w:t xml:space="preserve"> the information effect［J］. Quarterly Journal of Economics, 2018, 133（3）</w:t>
      </w:r>
      <w:r>
        <w:rPr>
          <w:rFonts w:hint="default" w:ascii="Times New Roman" w:hAnsi="Times New Roman" w:eastAsia="宋体" w:cs="Times New Roman"/>
          <w:color w:val="000000"/>
          <w:kern w:val="2"/>
          <w:sz w:val="21"/>
          <w:szCs w:val="24"/>
          <w:vertAlign w:val="baseline"/>
          <w:lang w:eastAsia="zh-CN"/>
        </w:rPr>
        <w:t>：</w:t>
      </w:r>
      <w:r>
        <w:rPr>
          <w:rFonts w:hint="default" w:ascii="Times New Roman" w:hAnsi="Times New Roman" w:eastAsia="宋体" w:cs="Times New Roman"/>
          <w:color w:val="000000"/>
          <w:kern w:val="2"/>
          <w:sz w:val="21"/>
          <w:szCs w:val="24"/>
          <w:vertAlign w:val="baseline"/>
        </w:rPr>
        <w:t xml:space="preserve"> 1283</w:t>
      </w:r>
      <w:r>
        <w:rPr>
          <w:rFonts w:hint="eastAsia" w:ascii="Times New Roman" w:hAnsi="Times New Roman" w:eastAsia="宋体" w:cs="Times New Roman"/>
          <w:color w:val="000000"/>
          <w:kern w:val="2"/>
          <w:sz w:val="21"/>
          <w:szCs w:val="24"/>
          <w:vertAlign w:val="baseline"/>
          <w:lang w:eastAsia="zh-CN"/>
        </w:rPr>
        <w:t>—</w:t>
      </w:r>
      <w:r>
        <w:rPr>
          <w:rFonts w:hint="default" w:ascii="Times New Roman" w:hAnsi="Times New Roman" w:eastAsia="宋体" w:cs="Times New Roman"/>
          <w:color w:val="000000"/>
          <w:kern w:val="2"/>
          <w:sz w:val="21"/>
          <w:szCs w:val="24"/>
          <w:vertAlign w:val="baseline"/>
        </w:rPr>
        <w:t>1330.</w:t>
      </w:r>
    </w:p>
    <w:p w14:paraId="14EF7994">
      <w:pPr>
        <w:spacing w:line="300" w:lineRule="auto"/>
        <w:ind w:left="420" w:right="-88" w:rightChars="-42" w:hanging="420" w:hangingChars="200"/>
        <w:jc w:val="left"/>
        <w:rPr>
          <w:rFonts w:hint="default" w:ascii="Times New Roman" w:hAnsi="Times New Roman" w:eastAsia="宋体" w:cs="Times New Roman"/>
          <w:color w:val="000000"/>
          <w:kern w:val="2"/>
          <w:sz w:val="21"/>
          <w:szCs w:val="24"/>
          <w:vertAlign w:val="baseline"/>
        </w:rPr>
      </w:pPr>
      <w:r>
        <w:rPr>
          <w:rFonts w:hint="default" w:ascii="Times New Roman" w:hAnsi="Times New Roman" w:eastAsia="宋体" w:cs="Times New Roman"/>
          <w:color w:val="000000"/>
          <w:kern w:val="2"/>
          <w:sz w:val="21"/>
          <w:szCs w:val="24"/>
          <w:vertAlign w:val="baseline"/>
        </w:rPr>
        <w:t>[51] NIE Y, KONG Y, DONG X, et al. A survey of large language models for financial applications</w:t>
      </w:r>
      <w:r>
        <w:rPr>
          <w:rFonts w:hint="default" w:ascii="Times New Roman" w:hAnsi="Times New Roman" w:eastAsia="宋体" w:cs="Times New Roman"/>
          <w:color w:val="000000"/>
          <w:kern w:val="2"/>
          <w:sz w:val="21"/>
          <w:szCs w:val="24"/>
          <w:vertAlign w:val="baseline"/>
          <w:lang w:eastAsia="zh-CN"/>
        </w:rPr>
        <w:t>：</w:t>
      </w:r>
      <w:r>
        <w:rPr>
          <w:rFonts w:hint="default" w:ascii="Times New Roman" w:hAnsi="Times New Roman" w:eastAsia="宋体" w:cs="Times New Roman"/>
          <w:color w:val="000000"/>
          <w:kern w:val="2"/>
          <w:sz w:val="21"/>
          <w:szCs w:val="24"/>
          <w:vertAlign w:val="baseline"/>
        </w:rPr>
        <w:t xml:space="preserve"> progress, prospects and challenges［J］. Expert Systems with Applications, 2024, 237</w:t>
      </w:r>
      <w:r>
        <w:rPr>
          <w:rFonts w:hint="default" w:ascii="Times New Roman" w:hAnsi="Times New Roman" w:eastAsia="宋体" w:cs="Times New Roman"/>
          <w:color w:val="000000"/>
          <w:kern w:val="2"/>
          <w:sz w:val="21"/>
          <w:szCs w:val="24"/>
          <w:vertAlign w:val="baseline"/>
          <w:lang w:eastAsia="zh-CN"/>
        </w:rPr>
        <w:t>：</w:t>
      </w:r>
      <w:r>
        <w:rPr>
          <w:rFonts w:hint="default" w:ascii="Times New Roman" w:hAnsi="Times New Roman" w:eastAsia="宋体" w:cs="Times New Roman"/>
          <w:color w:val="000000"/>
          <w:kern w:val="2"/>
          <w:sz w:val="21"/>
          <w:szCs w:val="24"/>
          <w:vertAlign w:val="baseline"/>
        </w:rPr>
        <w:t xml:space="preserve"> 121622.</w:t>
      </w:r>
    </w:p>
    <w:p w14:paraId="036AD675">
      <w:pPr>
        <w:spacing w:line="300" w:lineRule="auto"/>
        <w:ind w:left="420" w:right="-88" w:rightChars="-42" w:hanging="420" w:hangingChars="200"/>
        <w:jc w:val="left"/>
        <w:rPr>
          <w:rFonts w:hint="default" w:ascii="Times New Roman" w:hAnsi="Times New Roman" w:eastAsia="宋体" w:cs="Times New Roman"/>
          <w:color w:val="000000"/>
          <w:kern w:val="2"/>
          <w:sz w:val="21"/>
          <w:szCs w:val="24"/>
          <w:vertAlign w:val="baseline"/>
        </w:rPr>
      </w:pPr>
      <w:r>
        <w:rPr>
          <w:rFonts w:hint="default" w:ascii="Times New Roman" w:hAnsi="Times New Roman" w:eastAsia="宋体" w:cs="Times New Roman"/>
          <w:color w:val="000000"/>
          <w:kern w:val="2"/>
          <w:sz w:val="21"/>
          <w:szCs w:val="24"/>
          <w:vertAlign w:val="baseline"/>
        </w:rPr>
        <w:t>[52] PHILIPPON T. The FinTech opportunity［J］. BIS Working Papers, 2016（655）</w:t>
      </w:r>
      <w:r>
        <w:rPr>
          <w:rFonts w:hint="default" w:ascii="Times New Roman" w:hAnsi="Times New Roman" w:eastAsia="宋体" w:cs="Times New Roman"/>
          <w:color w:val="000000"/>
          <w:kern w:val="2"/>
          <w:sz w:val="21"/>
          <w:szCs w:val="24"/>
          <w:vertAlign w:val="baseline"/>
          <w:lang w:eastAsia="zh-CN"/>
        </w:rPr>
        <w:t>：</w:t>
      </w:r>
      <w:r>
        <w:rPr>
          <w:rFonts w:hint="default" w:ascii="Times New Roman" w:hAnsi="Times New Roman" w:eastAsia="宋体" w:cs="Times New Roman"/>
          <w:color w:val="000000"/>
          <w:kern w:val="2"/>
          <w:sz w:val="21"/>
          <w:szCs w:val="24"/>
          <w:vertAlign w:val="baseline"/>
        </w:rPr>
        <w:t xml:space="preserve"> 1</w:t>
      </w:r>
      <w:r>
        <w:rPr>
          <w:rFonts w:hint="eastAsia" w:ascii="Times New Roman" w:hAnsi="Times New Roman" w:eastAsia="宋体" w:cs="Times New Roman"/>
          <w:color w:val="000000"/>
          <w:kern w:val="2"/>
          <w:sz w:val="21"/>
          <w:szCs w:val="24"/>
          <w:vertAlign w:val="baseline"/>
          <w:lang w:eastAsia="zh-CN"/>
        </w:rPr>
        <w:t>—</w:t>
      </w:r>
      <w:r>
        <w:rPr>
          <w:rFonts w:hint="default" w:ascii="Times New Roman" w:hAnsi="Times New Roman" w:eastAsia="宋体" w:cs="Times New Roman"/>
          <w:color w:val="000000"/>
          <w:kern w:val="2"/>
          <w:sz w:val="21"/>
          <w:szCs w:val="24"/>
          <w:vertAlign w:val="baseline"/>
        </w:rPr>
        <w:t>28.</w:t>
      </w:r>
    </w:p>
    <w:p w14:paraId="5AB07FCB">
      <w:pPr>
        <w:spacing w:line="300" w:lineRule="auto"/>
        <w:ind w:left="420" w:right="-88" w:rightChars="-42" w:hanging="420" w:hangingChars="200"/>
        <w:jc w:val="left"/>
        <w:rPr>
          <w:rFonts w:hint="default" w:ascii="Times New Roman" w:hAnsi="Times New Roman" w:eastAsia="宋体" w:cs="Times New Roman"/>
          <w:color w:val="000000"/>
          <w:kern w:val="2"/>
          <w:sz w:val="21"/>
          <w:szCs w:val="24"/>
          <w:vertAlign w:val="baseline"/>
        </w:rPr>
      </w:pPr>
      <w:r>
        <w:rPr>
          <w:rFonts w:hint="default" w:ascii="Times New Roman" w:hAnsi="Times New Roman" w:eastAsia="宋体" w:cs="Times New Roman"/>
          <w:color w:val="000000"/>
          <w:kern w:val="2"/>
          <w:sz w:val="21"/>
          <w:szCs w:val="24"/>
          <w:vertAlign w:val="baseline"/>
        </w:rPr>
        <w:t>[53] RAJBHANDARI S, RASLEY J, RUWASE O, et al. ZeRO</w:t>
      </w:r>
      <w:r>
        <w:rPr>
          <w:rFonts w:hint="default" w:ascii="Times New Roman" w:hAnsi="Times New Roman" w:eastAsia="宋体" w:cs="Times New Roman"/>
          <w:color w:val="000000"/>
          <w:kern w:val="2"/>
          <w:sz w:val="21"/>
          <w:szCs w:val="24"/>
          <w:vertAlign w:val="baseline"/>
          <w:lang w:eastAsia="zh-CN"/>
        </w:rPr>
        <w:t>：</w:t>
      </w:r>
      <w:r>
        <w:rPr>
          <w:rFonts w:hint="default" w:ascii="Times New Roman" w:hAnsi="Times New Roman" w:eastAsia="宋体" w:cs="Times New Roman"/>
          <w:color w:val="000000"/>
          <w:kern w:val="2"/>
          <w:sz w:val="21"/>
          <w:szCs w:val="24"/>
          <w:vertAlign w:val="baseline"/>
        </w:rPr>
        <w:t xml:space="preserve"> memory optimizations toward training trillion parameter models［C］// SC20</w:t>
      </w:r>
      <w:r>
        <w:rPr>
          <w:rFonts w:hint="default" w:ascii="Times New Roman" w:hAnsi="Times New Roman" w:eastAsia="宋体" w:cs="Times New Roman"/>
          <w:color w:val="000000"/>
          <w:kern w:val="2"/>
          <w:sz w:val="21"/>
          <w:szCs w:val="24"/>
          <w:vertAlign w:val="baseline"/>
          <w:lang w:eastAsia="zh-CN"/>
        </w:rPr>
        <w:t>：</w:t>
      </w:r>
      <w:r>
        <w:rPr>
          <w:rFonts w:hint="default" w:ascii="Times New Roman" w:hAnsi="Times New Roman" w:eastAsia="宋体" w:cs="Times New Roman"/>
          <w:color w:val="000000"/>
          <w:kern w:val="2"/>
          <w:sz w:val="21"/>
          <w:szCs w:val="24"/>
          <w:vertAlign w:val="baseline"/>
        </w:rPr>
        <w:t xml:space="preserve"> International Conference for High Performance Computing, Networking, Storage and Analysis. IEEE, 2020.</w:t>
      </w:r>
    </w:p>
    <w:p w14:paraId="16FE7FA4">
      <w:pPr>
        <w:spacing w:line="300" w:lineRule="auto"/>
        <w:ind w:left="420" w:right="-88" w:rightChars="-42" w:hanging="420" w:hangingChars="200"/>
        <w:jc w:val="left"/>
        <w:rPr>
          <w:rFonts w:hint="default" w:ascii="Times New Roman" w:hAnsi="Times New Roman" w:eastAsia="宋体" w:cs="Times New Roman"/>
          <w:color w:val="000000"/>
          <w:kern w:val="2"/>
          <w:sz w:val="21"/>
          <w:szCs w:val="24"/>
          <w:vertAlign w:val="baseline"/>
        </w:rPr>
      </w:pPr>
      <w:r>
        <w:rPr>
          <w:rFonts w:hint="default" w:ascii="Times New Roman" w:hAnsi="Times New Roman" w:eastAsia="宋体" w:cs="Times New Roman"/>
          <w:color w:val="000000"/>
          <w:kern w:val="2"/>
          <w:sz w:val="21"/>
          <w:szCs w:val="24"/>
          <w:vertAlign w:val="baseline"/>
        </w:rPr>
        <w:t>[54] RAJAN R G. Has finance made the world riskier？［J］. European Financial Management, 2006, 12（4）</w:t>
      </w:r>
      <w:r>
        <w:rPr>
          <w:rFonts w:hint="default" w:ascii="Times New Roman" w:hAnsi="Times New Roman" w:eastAsia="宋体" w:cs="Times New Roman"/>
          <w:color w:val="000000"/>
          <w:kern w:val="2"/>
          <w:sz w:val="21"/>
          <w:szCs w:val="24"/>
          <w:vertAlign w:val="baseline"/>
          <w:lang w:eastAsia="zh-CN"/>
        </w:rPr>
        <w:t>：</w:t>
      </w:r>
      <w:r>
        <w:rPr>
          <w:rFonts w:hint="default" w:ascii="Times New Roman" w:hAnsi="Times New Roman" w:eastAsia="宋体" w:cs="Times New Roman"/>
          <w:color w:val="000000"/>
          <w:kern w:val="2"/>
          <w:sz w:val="21"/>
          <w:szCs w:val="24"/>
          <w:vertAlign w:val="baseline"/>
        </w:rPr>
        <w:t xml:space="preserve"> 499</w:t>
      </w:r>
      <w:r>
        <w:rPr>
          <w:rFonts w:hint="eastAsia" w:ascii="Times New Roman" w:hAnsi="Times New Roman" w:eastAsia="宋体" w:cs="Times New Roman"/>
          <w:color w:val="000000"/>
          <w:kern w:val="2"/>
          <w:sz w:val="21"/>
          <w:szCs w:val="24"/>
          <w:vertAlign w:val="baseline"/>
          <w:lang w:eastAsia="zh-CN"/>
        </w:rPr>
        <w:t>—</w:t>
      </w:r>
      <w:r>
        <w:rPr>
          <w:rFonts w:hint="default" w:ascii="Times New Roman" w:hAnsi="Times New Roman" w:eastAsia="宋体" w:cs="Times New Roman"/>
          <w:color w:val="000000"/>
          <w:kern w:val="2"/>
          <w:sz w:val="21"/>
          <w:szCs w:val="24"/>
          <w:vertAlign w:val="baseline"/>
        </w:rPr>
        <w:t>533.</w:t>
      </w:r>
    </w:p>
    <w:p w14:paraId="5DBD0FE1">
      <w:pPr>
        <w:spacing w:line="300" w:lineRule="auto"/>
        <w:ind w:left="420" w:right="-88" w:rightChars="-42" w:hanging="420" w:hangingChars="200"/>
        <w:jc w:val="left"/>
        <w:rPr>
          <w:rFonts w:hint="default" w:ascii="Times New Roman" w:hAnsi="Times New Roman" w:eastAsia="宋体" w:cs="Times New Roman"/>
          <w:color w:val="000000"/>
          <w:kern w:val="2"/>
          <w:sz w:val="21"/>
          <w:szCs w:val="24"/>
          <w:vertAlign w:val="baseline"/>
        </w:rPr>
      </w:pPr>
      <w:r>
        <w:rPr>
          <w:rFonts w:hint="default" w:ascii="Times New Roman" w:hAnsi="Times New Roman" w:eastAsia="宋体" w:cs="Times New Roman"/>
          <w:color w:val="000000"/>
          <w:kern w:val="2"/>
          <w:sz w:val="21"/>
          <w:szCs w:val="24"/>
          <w:vertAlign w:val="baseline"/>
        </w:rPr>
        <w:t>[55] ROBERTS M R, WHITED T M. Endogeneity in empirical corporate finance［J］. Handbook of the Economics of Finance, 2013, 2</w:t>
      </w:r>
      <w:r>
        <w:rPr>
          <w:rFonts w:hint="default" w:ascii="Times New Roman" w:hAnsi="Times New Roman" w:eastAsia="宋体" w:cs="Times New Roman"/>
          <w:color w:val="000000"/>
          <w:kern w:val="2"/>
          <w:sz w:val="21"/>
          <w:szCs w:val="24"/>
          <w:vertAlign w:val="baseline"/>
          <w:lang w:eastAsia="zh-CN"/>
        </w:rPr>
        <w:t>：</w:t>
      </w:r>
      <w:r>
        <w:rPr>
          <w:rFonts w:hint="default" w:ascii="Times New Roman" w:hAnsi="Times New Roman" w:eastAsia="宋体" w:cs="Times New Roman"/>
          <w:color w:val="000000"/>
          <w:kern w:val="2"/>
          <w:sz w:val="21"/>
          <w:szCs w:val="24"/>
          <w:vertAlign w:val="baseline"/>
        </w:rPr>
        <w:t xml:space="preserve"> 493</w:t>
      </w:r>
      <w:r>
        <w:rPr>
          <w:rFonts w:hint="eastAsia" w:ascii="Times New Roman" w:hAnsi="Times New Roman" w:eastAsia="宋体" w:cs="Times New Roman"/>
          <w:color w:val="000000"/>
          <w:kern w:val="2"/>
          <w:sz w:val="21"/>
          <w:szCs w:val="24"/>
          <w:vertAlign w:val="baseline"/>
          <w:lang w:eastAsia="zh-CN"/>
        </w:rPr>
        <w:t>—</w:t>
      </w:r>
      <w:r>
        <w:rPr>
          <w:rFonts w:hint="default" w:ascii="Times New Roman" w:hAnsi="Times New Roman" w:eastAsia="宋体" w:cs="Times New Roman"/>
          <w:color w:val="000000"/>
          <w:kern w:val="2"/>
          <w:sz w:val="21"/>
          <w:szCs w:val="24"/>
          <w:vertAlign w:val="baseline"/>
        </w:rPr>
        <w:t>572.</w:t>
      </w:r>
    </w:p>
    <w:p w14:paraId="46952A58">
      <w:pPr>
        <w:spacing w:line="300" w:lineRule="auto"/>
        <w:ind w:left="420" w:right="-88" w:rightChars="-42" w:hanging="420" w:hangingChars="200"/>
        <w:jc w:val="left"/>
        <w:rPr>
          <w:rFonts w:hint="default" w:ascii="Times New Roman" w:hAnsi="Times New Roman" w:eastAsia="宋体" w:cs="Times New Roman"/>
          <w:color w:val="000000"/>
          <w:kern w:val="2"/>
          <w:sz w:val="21"/>
          <w:szCs w:val="24"/>
          <w:vertAlign w:val="baseline"/>
        </w:rPr>
      </w:pPr>
      <w:r>
        <w:rPr>
          <w:rFonts w:hint="default" w:ascii="Times New Roman" w:hAnsi="Times New Roman" w:eastAsia="宋体" w:cs="Times New Roman"/>
          <w:color w:val="000000"/>
          <w:kern w:val="2"/>
          <w:sz w:val="21"/>
          <w:szCs w:val="24"/>
          <w:vertAlign w:val="baseline"/>
        </w:rPr>
        <w:t>[56] SUN X, CHOI J, CHEN C Y, et al. Hybrid 8</w:t>
      </w:r>
      <w:r>
        <w:rPr>
          <w:rFonts w:hint="eastAsia" w:ascii="Times New Roman" w:hAnsi="Times New Roman" w:eastAsia="宋体" w:cs="Times New Roman"/>
          <w:color w:val="000000"/>
          <w:kern w:val="2"/>
          <w:sz w:val="21"/>
          <w:szCs w:val="24"/>
          <w:vertAlign w:val="baseline"/>
          <w:lang w:eastAsia="zh-CN"/>
        </w:rPr>
        <w:t>—</w:t>
      </w:r>
      <w:r>
        <w:rPr>
          <w:rFonts w:hint="default" w:ascii="Times New Roman" w:hAnsi="Times New Roman" w:eastAsia="宋体" w:cs="Times New Roman"/>
          <w:color w:val="000000"/>
          <w:kern w:val="2"/>
          <w:sz w:val="21"/>
          <w:szCs w:val="24"/>
          <w:vertAlign w:val="baseline"/>
        </w:rPr>
        <w:t>bit floating point（HFP8）training and inference for deep neural networks［C］// Advances in Neural Information Processing Systems. 2019</w:t>
      </w:r>
      <w:r>
        <w:rPr>
          <w:rFonts w:hint="default" w:ascii="Times New Roman" w:hAnsi="Times New Roman" w:eastAsia="宋体" w:cs="Times New Roman"/>
          <w:color w:val="000000"/>
          <w:kern w:val="2"/>
          <w:sz w:val="21"/>
          <w:szCs w:val="24"/>
          <w:vertAlign w:val="baseline"/>
          <w:lang w:eastAsia="zh-CN"/>
        </w:rPr>
        <w:t>：</w:t>
      </w:r>
      <w:r>
        <w:rPr>
          <w:rFonts w:hint="default" w:ascii="Times New Roman" w:hAnsi="Times New Roman" w:eastAsia="宋体" w:cs="Times New Roman"/>
          <w:color w:val="000000"/>
          <w:kern w:val="2"/>
          <w:sz w:val="21"/>
          <w:szCs w:val="24"/>
          <w:vertAlign w:val="baseline"/>
        </w:rPr>
        <w:t xml:space="preserve"> 4899</w:t>
      </w:r>
      <w:r>
        <w:rPr>
          <w:rFonts w:hint="eastAsia" w:ascii="Times New Roman" w:hAnsi="Times New Roman" w:eastAsia="宋体" w:cs="Times New Roman"/>
          <w:color w:val="000000"/>
          <w:kern w:val="2"/>
          <w:sz w:val="21"/>
          <w:szCs w:val="24"/>
          <w:vertAlign w:val="baseline"/>
          <w:lang w:eastAsia="zh-CN"/>
        </w:rPr>
        <w:t>—</w:t>
      </w:r>
      <w:r>
        <w:rPr>
          <w:rFonts w:hint="default" w:ascii="Times New Roman" w:hAnsi="Times New Roman" w:eastAsia="宋体" w:cs="Times New Roman"/>
          <w:color w:val="000000"/>
          <w:kern w:val="2"/>
          <w:sz w:val="21"/>
          <w:szCs w:val="24"/>
          <w:vertAlign w:val="baseline"/>
        </w:rPr>
        <w:t>4909.</w:t>
      </w:r>
    </w:p>
    <w:p w14:paraId="3104EE59">
      <w:pPr>
        <w:spacing w:line="300" w:lineRule="auto"/>
        <w:ind w:left="420" w:right="-88" w:rightChars="-42" w:hanging="420" w:hangingChars="200"/>
        <w:jc w:val="left"/>
        <w:rPr>
          <w:rFonts w:hint="default" w:ascii="Times New Roman" w:hAnsi="Times New Roman" w:eastAsia="宋体" w:cs="Times New Roman"/>
          <w:color w:val="000000"/>
          <w:kern w:val="2"/>
          <w:sz w:val="21"/>
          <w:szCs w:val="24"/>
          <w:vertAlign w:val="baseline"/>
        </w:rPr>
      </w:pPr>
      <w:r>
        <w:rPr>
          <w:rFonts w:hint="default" w:ascii="Times New Roman" w:hAnsi="Times New Roman" w:eastAsia="宋体" w:cs="Times New Roman"/>
          <w:color w:val="000000"/>
          <w:kern w:val="2"/>
          <w:sz w:val="21"/>
          <w:szCs w:val="24"/>
          <w:vertAlign w:val="baseline"/>
        </w:rPr>
        <w:t>[57] TANG H. Peer</w:t>
      </w:r>
      <w:r>
        <w:rPr>
          <w:rFonts w:hint="eastAsia" w:ascii="Times New Roman" w:hAnsi="Times New Roman" w:eastAsia="宋体" w:cs="Times New Roman"/>
          <w:color w:val="000000"/>
          <w:kern w:val="2"/>
          <w:sz w:val="21"/>
          <w:szCs w:val="24"/>
          <w:vertAlign w:val="baseline"/>
          <w:lang w:eastAsia="zh-CN"/>
        </w:rPr>
        <w:t>—</w:t>
      </w:r>
      <w:r>
        <w:rPr>
          <w:rFonts w:hint="default" w:ascii="Times New Roman" w:hAnsi="Times New Roman" w:eastAsia="宋体" w:cs="Times New Roman"/>
          <w:color w:val="000000"/>
          <w:kern w:val="2"/>
          <w:sz w:val="21"/>
          <w:szCs w:val="24"/>
          <w:vertAlign w:val="baseline"/>
        </w:rPr>
        <w:t>to</w:t>
      </w:r>
      <w:r>
        <w:rPr>
          <w:rFonts w:hint="eastAsia" w:ascii="Times New Roman" w:hAnsi="Times New Roman" w:eastAsia="宋体" w:cs="Times New Roman"/>
          <w:color w:val="000000"/>
          <w:kern w:val="2"/>
          <w:sz w:val="21"/>
          <w:szCs w:val="24"/>
          <w:vertAlign w:val="baseline"/>
          <w:lang w:eastAsia="zh-CN"/>
        </w:rPr>
        <w:t>—</w:t>
      </w:r>
      <w:r>
        <w:rPr>
          <w:rFonts w:hint="default" w:ascii="Times New Roman" w:hAnsi="Times New Roman" w:eastAsia="宋体" w:cs="Times New Roman"/>
          <w:color w:val="000000"/>
          <w:kern w:val="2"/>
          <w:sz w:val="21"/>
          <w:szCs w:val="24"/>
          <w:vertAlign w:val="baseline"/>
        </w:rPr>
        <w:t>peer lenders versus banks</w:t>
      </w:r>
      <w:r>
        <w:rPr>
          <w:rFonts w:hint="default" w:ascii="Times New Roman" w:hAnsi="Times New Roman" w:eastAsia="宋体" w:cs="Times New Roman"/>
          <w:color w:val="000000"/>
          <w:kern w:val="2"/>
          <w:sz w:val="21"/>
          <w:szCs w:val="24"/>
          <w:vertAlign w:val="baseline"/>
          <w:lang w:eastAsia="zh-CN"/>
        </w:rPr>
        <w:t>：</w:t>
      </w:r>
      <w:r>
        <w:rPr>
          <w:rFonts w:hint="default" w:ascii="Times New Roman" w:hAnsi="Times New Roman" w:eastAsia="宋体" w:cs="Times New Roman"/>
          <w:color w:val="000000"/>
          <w:kern w:val="2"/>
          <w:sz w:val="21"/>
          <w:szCs w:val="24"/>
          <w:vertAlign w:val="baseline"/>
        </w:rPr>
        <w:t xml:space="preserve"> substitutes or complements？［J］. Review of Financial Studies, 2019, 32（5）</w:t>
      </w:r>
      <w:r>
        <w:rPr>
          <w:rFonts w:hint="default" w:ascii="Times New Roman" w:hAnsi="Times New Roman" w:eastAsia="宋体" w:cs="Times New Roman"/>
          <w:color w:val="000000"/>
          <w:kern w:val="2"/>
          <w:sz w:val="21"/>
          <w:szCs w:val="24"/>
          <w:vertAlign w:val="baseline"/>
          <w:lang w:eastAsia="zh-CN"/>
        </w:rPr>
        <w:t>：</w:t>
      </w:r>
      <w:r>
        <w:rPr>
          <w:rFonts w:hint="default" w:ascii="Times New Roman" w:hAnsi="Times New Roman" w:eastAsia="宋体" w:cs="Times New Roman"/>
          <w:color w:val="000000"/>
          <w:kern w:val="2"/>
          <w:sz w:val="21"/>
          <w:szCs w:val="24"/>
          <w:vertAlign w:val="baseline"/>
        </w:rPr>
        <w:t xml:space="preserve"> 1900</w:t>
      </w:r>
      <w:r>
        <w:rPr>
          <w:rFonts w:hint="eastAsia" w:ascii="Times New Roman" w:hAnsi="Times New Roman" w:eastAsia="宋体" w:cs="Times New Roman"/>
          <w:color w:val="000000"/>
          <w:kern w:val="2"/>
          <w:sz w:val="21"/>
          <w:szCs w:val="24"/>
          <w:vertAlign w:val="baseline"/>
          <w:lang w:eastAsia="zh-CN"/>
        </w:rPr>
        <w:t>—</w:t>
      </w:r>
      <w:r>
        <w:rPr>
          <w:rFonts w:hint="default" w:ascii="Times New Roman" w:hAnsi="Times New Roman" w:eastAsia="宋体" w:cs="Times New Roman"/>
          <w:color w:val="000000"/>
          <w:kern w:val="2"/>
          <w:sz w:val="21"/>
          <w:szCs w:val="24"/>
          <w:vertAlign w:val="baseline"/>
        </w:rPr>
        <w:t>1938.</w:t>
      </w:r>
    </w:p>
    <w:p w14:paraId="18B4700A">
      <w:pPr>
        <w:spacing w:line="300" w:lineRule="auto"/>
        <w:ind w:left="420" w:right="-88" w:rightChars="-42" w:hanging="420" w:hangingChars="200"/>
        <w:jc w:val="left"/>
        <w:rPr>
          <w:rFonts w:hint="default" w:ascii="Times New Roman" w:hAnsi="Times New Roman" w:eastAsia="宋体" w:cs="Times New Roman"/>
          <w:color w:val="000000"/>
          <w:kern w:val="2"/>
          <w:sz w:val="21"/>
          <w:szCs w:val="24"/>
          <w:vertAlign w:val="baseline"/>
        </w:rPr>
      </w:pPr>
      <w:r>
        <w:rPr>
          <w:rFonts w:hint="default" w:ascii="Times New Roman" w:hAnsi="Times New Roman" w:eastAsia="宋体" w:cs="Times New Roman"/>
          <w:color w:val="000000"/>
          <w:kern w:val="2"/>
          <w:sz w:val="21"/>
          <w:szCs w:val="24"/>
          <w:vertAlign w:val="baseline"/>
        </w:rPr>
        <w:t>[58] THAKOR A V. FinTech and banking</w:t>
      </w:r>
      <w:r>
        <w:rPr>
          <w:rFonts w:hint="default" w:ascii="Times New Roman" w:hAnsi="Times New Roman" w:eastAsia="宋体" w:cs="Times New Roman"/>
          <w:color w:val="000000"/>
          <w:kern w:val="2"/>
          <w:sz w:val="21"/>
          <w:szCs w:val="24"/>
          <w:vertAlign w:val="baseline"/>
          <w:lang w:eastAsia="zh-CN"/>
        </w:rPr>
        <w:t>：</w:t>
      </w:r>
      <w:r>
        <w:rPr>
          <w:rFonts w:hint="default" w:ascii="Times New Roman" w:hAnsi="Times New Roman" w:eastAsia="宋体" w:cs="Times New Roman"/>
          <w:color w:val="000000"/>
          <w:kern w:val="2"/>
          <w:sz w:val="21"/>
          <w:szCs w:val="24"/>
          <w:vertAlign w:val="baseline"/>
        </w:rPr>
        <w:t xml:space="preserve"> what do we know？［J］. Journal of Financial Intermediation, 2020, 41</w:t>
      </w:r>
      <w:r>
        <w:rPr>
          <w:rFonts w:hint="default" w:ascii="Times New Roman" w:hAnsi="Times New Roman" w:eastAsia="宋体" w:cs="Times New Roman"/>
          <w:color w:val="000000"/>
          <w:kern w:val="2"/>
          <w:sz w:val="21"/>
          <w:szCs w:val="24"/>
          <w:vertAlign w:val="baseline"/>
          <w:lang w:eastAsia="zh-CN"/>
        </w:rPr>
        <w:t>：</w:t>
      </w:r>
      <w:r>
        <w:rPr>
          <w:rFonts w:hint="default" w:ascii="Times New Roman" w:hAnsi="Times New Roman" w:eastAsia="宋体" w:cs="Times New Roman"/>
          <w:color w:val="000000"/>
          <w:kern w:val="2"/>
          <w:sz w:val="21"/>
          <w:szCs w:val="24"/>
          <w:vertAlign w:val="baseline"/>
        </w:rPr>
        <w:t xml:space="preserve"> 100833.</w:t>
      </w:r>
    </w:p>
    <w:p w14:paraId="2C4E3AAC">
      <w:pPr>
        <w:spacing w:line="300" w:lineRule="auto"/>
        <w:ind w:left="420" w:right="-88" w:rightChars="-42" w:hanging="420" w:hangingChars="200"/>
        <w:jc w:val="left"/>
        <w:rPr>
          <w:rFonts w:hint="default" w:ascii="Times New Roman" w:hAnsi="Times New Roman" w:eastAsia="宋体" w:cs="Times New Roman"/>
          <w:color w:val="000000"/>
          <w:kern w:val="2"/>
          <w:sz w:val="21"/>
          <w:szCs w:val="24"/>
          <w:vertAlign w:val="baseline"/>
        </w:rPr>
      </w:pPr>
      <w:r>
        <w:rPr>
          <w:rFonts w:hint="default" w:ascii="Times New Roman" w:hAnsi="Times New Roman" w:eastAsia="宋体" w:cs="Times New Roman"/>
          <w:color w:val="000000"/>
          <w:kern w:val="2"/>
          <w:sz w:val="21"/>
          <w:szCs w:val="24"/>
          <w:vertAlign w:val="baseline"/>
        </w:rPr>
        <w:t>[59] VARIAN H R. Artificial intelligence, economics, and industrial organization［J］. NBER Working Paper, 2018（24839）</w:t>
      </w:r>
      <w:r>
        <w:rPr>
          <w:rFonts w:hint="default" w:ascii="Times New Roman" w:hAnsi="Times New Roman" w:eastAsia="宋体" w:cs="Times New Roman"/>
          <w:color w:val="000000"/>
          <w:kern w:val="2"/>
          <w:sz w:val="21"/>
          <w:szCs w:val="24"/>
          <w:vertAlign w:val="baseline"/>
          <w:lang w:eastAsia="zh-CN"/>
        </w:rPr>
        <w:t>：</w:t>
      </w:r>
      <w:r>
        <w:rPr>
          <w:rFonts w:hint="default" w:ascii="Times New Roman" w:hAnsi="Times New Roman" w:eastAsia="宋体" w:cs="Times New Roman"/>
          <w:color w:val="000000"/>
          <w:kern w:val="2"/>
          <w:sz w:val="21"/>
          <w:szCs w:val="24"/>
          <w:vertAlign w:val="baseline"/>
        </w:rPr>
        <w:t xml:space="preserve"> 1</w:t>
      </w:r>
      <w:r>
        <w:rPr>
          <w:rFonts w:hint="eastAsia" w:ascii="Times New Roman" w:hAnsi="Times New Roman" w:eastAsia="宋体" w:cs="Times New Roman"/>
          <w:color w:val="000000"/>
          <w:kern w:val="2"/>
          <w:sz w:val="21"/>
          <w:szCs w:val="24"/>
          <w:vertAlign w:val="baseline"/>
          <w:lang w:eastAsia="zh-CN"/>
        </w:rPr>
        <w:t>—</w:t>
      </w:r>
      <w:r>
        <w:rPr>
          <w:rFonts w:hint="default" w:ascii="Times New Roman" w:hAnsi="Times New Roman" w:eastAsia="宋体" w:cs="Times New Roman"/>
          <w:color w:val="000000"/>
          <w:kern w:val="2"/>
          <w:sz w:val="21"/>
          <w:szCs w:val="24"/>
          <w:vertAlign w:val="baseline"/>
        </w:rPr>
        <w:t>26.</w:t>
      </w:r>
    </w:p>
    <w:p w14:paraId="05A39C83">
      <w:pPr>
        <w:spacing w:line="300" w:lineRule="auto"/>
        <w:ind w:left="420" w:right="-88" w:rightChars="-42" w:hanging="420" w:hangingChars="200"/>
        <w:jc w:val="left"/>
        <w:rPr>
          <w:rFonts w:hint="default" w:ascii="Times New Roman" w:hAnsi="Times New Roman" w:eastAsia="宋体" w:cs="Times New Roman"/>
          <w:color w:val="000000"/>
          <w:kern w:val="2"/>
          <w:sz w:val="21"/>
          <w:szCs w:val="24"/>
          <w:vertAlign w:val="baseline"/>
        </w:rPr>
      </w:pPr>
      <w:r>
        <w:rPr>
          <w:rFonts w:hint="default" w:ascii="Times New Roman" w:hAnsi="Times New Roman" w:eastAsia="宋体" w:cs="Times New Roman"/>
          <w:color w:val="000000"/>
          <w:kern w:val="2"/>
          <w:sz w:val="21"/>
          <w:szCs w:val="24"/>
          <w:vertAlign w:val="baseline"/>
        </w:rPr>
        <w:t>[60] WU S, IRSOY O, LU S, et al. BloombergGPT</w:t>
      </w:r>
      <w:r>
        <w:rPr>
          <w:rFonts w:hint="default" w:ascii="Times New Roman" w:hAnsi="Times New Roman" w:eastAsia="宋体" w:cs="Times New Roman"/>
          <w:color w:val="000000"/>
          <w:kern w:val="2"/>
          <w:sz w:val="21"/>
          <w:szCs w:val="24"/>
          <w:vertAlign w:val="baseline"/>
          <w:lang w:eastAsia="zh-CN"/>
        </w:rPr>
        <w:t>：</w:t>
      </w:r>
      <w:r>
        <w:rPr>
          <w:rFonts w:hint="default" w:ascii="Times New Roman" w:hAnsi="Times New Roman" w:eastAsia="宋体" w:cs="Times New Roman"/>
          <w:color w:val="000000"/>
          <w:kern w:val="2"/>
          <w:sz w:val="21"/>
          <w:szCs w:val="24"/>
          <w:vertAlign w:val="baseline"/>
        </w:rPr>
        <w:t xml:space="preserve"> a large language model for finance［J］. arXiv preprint arXiv</w:t>
      </w:r>
      <w:r>
        <w:rPr>
          <w:rFonts w:hint="default" w:ascii="Times New Roman" w:hAnsi="Times New Roman" w:eastAsia="宋体" w:cs="Times New Roman"/>
          <w:color w:val="000000"/>
          <w:kern w:val="2"/>
          <w:sz w:val="21"/>
          <w:szCs w:val="24"/>
          <w:vertAlign w:val="baseline"/>
          <w:lang w:eastAsia="zh-CN"/>
        </w:rPr>
        <w:t>：</w:t>
      </w:r>
      <w:r>
        <w:rPr>
          <w:rFonts w:hint="default" w:ascii="Times New Roman" w:hAnsi="Times New Roman" w:eastAsia="宋体" w:cs="Times New Roman"/>
          <w:color w:val="000000"/>
          <w:kern w:val="2"/>
          <w:sz w:val="21"/>
          <w:szCs w:val="24"/>
          <w:vertAlign w:val="baseline"/>
        </w:rPr>
        <w:t xml:space="preserve"> 2303.17564, 2023.</w:t>
      </w:r>
    </w:p>
    <w:p w14:paraId="0E3659E7">
      <w:pPr>
        <w:spacing w:line="300" w:lineRule="auto"/>
        <w:ind w:left="420" w:right="-88" w:rightChars="-42" w:hanging="420" w:hangingChars="200"/>
        <w:jc w:val="left"/>
        <w:rPr>
          <w:rFonts w:hint="default" w:ascii="Times New Roman" w:hAnsi="Times New Roman" w:eastAsia="宋体" w:cs="Times New Roman"/>
          <w:color w:val="000000"/>
          <w:kern w:val="2"/>
          <w:sz w:val="21"/>
          <w:szCs w:val="24"/>
          <w:vertAlign w:val="baseline"/>
        </w:rPr>
      </w:pPr>
      <w:r>
        <w:rPr>
          <w:rFonts w:hint="default" w:ascii="Times New Roman" w:hAnsi="Times New Roman" w:eastAsia="宋体" w:cs="Times New Roman"/>
          <w:color w:val="000000"/>
          <w:kern w:val="2"/>
          <w:sz w:val="21"/>
          <w:szCs w:val="24"/>
          <w:vertAlign w:val="baseline"/>
        </w:rPr>
        <w:t>[61] ZHAO W X, ZHOU K, LI J, et al. A survey of large language models［J］. arXiv preprint arXiv</w:t>
      </w:r>
      <w:r>
        <w:rPr>
          <w:rFonts w:hint="default" w:ascii="Times New Roman" w:hAnsi="Times New Roman" w:eastAsia="宋体" w:cs="Times New Roman"/>
          <w:color w:val="000000"/>
          <w:kern w:val="2"/>
          <w:sz w:val="21"/>
          <w:szCs w:val="24"/>
          <w:vertAlign w:val="baseline"/>
          <w:lang w:eastAsia="zh-CN"/>
        </w:rPr>
        <w:t>：</w:t>
      </w:r>
      <w:r>
        <w:rPr>
          <w:rFonts w:hint="default" w:ascii="Times New Roman" w:hAnsi="Times New Roman" w:eastAsia="宋体" w:cs="Times New Roman"/>
          <w:color w:val="000000"/>
          <w:kern w:val="2"/>
          <w:sz w:val="21"/>
          <w:szCs w:val="24"/>
          <w:vertAlign w:val="baseline"/>
        </w:rPr>
        <w:t xml:space="preserve"> 2303.18223, 2023.</w:t>
      </w:r>
    </w:p>
    <w:p w14:paraId="6B665E77">
      <w:pPr>
        <w:spacing w:line="300" w:lineRule="auto"/>
        <w:ind w:left="420" w:right="-88" w:rightChars="-42" w:hanging="420" w:hangingChars="200"/>
        <w:jc w:val="left"/>
        <w:rPr>
          <w:rFonts w:hint="default" w:ascii="Times New Roman" w:hAnsi="Times New Roman" w:eastAsia="宋体" w:cs="Times New Roman"/>
          <w:color w:val="000000"/>
          <w:kern w:val="2"/>
          <w:sz w:val="21"/>
          <w:szCs w:val="24"/>
          <w:vertAlign w:val="baseline"/>
        </w:rPr>
      </w:pPr>
      <w:r>
        <w:rPr>
          <w:rFonts w:hint="default" w:ascii="Times New Roman" w:hAnsi="Times New Roman" w:eastAsia="宋体" w:cs="Times New Roman"/>
          <w:color w:val="000000"/>
          <w:kern w:val="2"/>
          <w:sz w:val="21"/>
          <w:szCs w:val="24"/>
          <w:vertAlign w:val="baseline"/>
        </w:rPr>
        <w:t>[62] ZIEGLER D M, STIENNON N, WU J, et al. Fine</w:t>
      </w:r>
      <w:r>
        <w:rPr>
          <w:rFonts w:hint="eastAsia" w:ascii="Times New Roman" w:hAnsi="Times New Roman" w:eastAsia="宋体" w:cs="Times New Roman"/>
          <w:color w:val="000000"/>
          <w:kern w:val="2"/>
          <w:sz w:val="21"/>
          <w:szCs w:val="24"/>
          <w:vertAlign w:val="baseline"/>
          <w:lang w:eastAsia="zh-CN"/>
        </w:rPr>
        <w:t>—</w:t>
      </w:r>
      <w:r>
        <w:rPr>
          <w:rFonts w:hint="default" w:ascii="Times New Roman" w:hAnsi="Times New Roman" w:eastAsia="宋体" w:cs="Times New Roman"/>
          <w:color w:val="000000"/>
          <w:kern w:val="2"/>
          <w:sz w:val="21"/>
          <w:szCs w:val="24"/>
          <w:vertAlign w:val="baseline"/>
        </w:rPr>
        <w:t>tuning language models from human preferences［J］. arXiv preprint arXiv</w:t>
      </w:r>
      <w:r>
        <w:rPr>
          <w:rFonts w:hint="default" w:ascii="Times New Roman" w:hAnsi="Times New Roman" w:eastAsia="宋体" w:cs="Times New Roman"/>
          <w:color w:val="000000"/>
          <w:kern w:val="2"/>
          <w:sz w:val="21"/>
          <w:szCs w:val="24"/>
          <w:vertAlign w:val="baseline"/>
          <w:lang w:eastAsia="zh-CN"/>
        </w:rPr>
        <w:t>：</w:t>
      </w:r>
      <w:r>
        <w:rPr>
          <w:rFonts w:hint="default" w:ascii="Times New Roman" w:hAnsi="Times New Roman" w:eastAsia="宋体" w:cs="Times New Roman"/>
          <w:color w:val="000000"/>
          <w:kern w:val="2"/>
          <w:sz w:val="21"/>
          <w:szCs w:val="24"/>
          <w:vertAlign w:val="baseline"/>
        </w:rPr>
        <w:t xml:space="preserve"> 1909.08593, 2020.</w:t>
      </w:r>
    </w:p>
    <w:p w14:paraId="5227D5A5">
      <w:pPr>
        <w:spacing w:line="300" w:lineRule="auto"/>
        <w:ind w:left="420" w:right="-88" w:rightChars="-42" w:hanging="420" w:hangingChars="200"/>
        <w:jc w:val="left"/>
        <w:rPr>
          <w:rFonts w:hint="default" w:ascii="Times New Roman" w:hAnsi="Times New Roman" w:eastAsia="宋体" w:cs="Times New Roman"/>
          <w:color w:val="000000"/>
          <w:kern w:val="2"/>
          <w:sz w:val="21"/>
          <w:szCs w:val="24"/>
          <w:vertAlign w:val="baseline"/>
        </w:rPr>
      </w:pPr>
      <w:r>
        <w:rPr>
          <w:rFonts w:hint="default" w:ascii="Times New Roman" w:hAnsi="Times New Roman" w:eastAsia="宋体" w:cs="Times New Roman"/>
          <w:color w:val="000000"/>
          <w:kern w:val="2"/>
          <w:sz w:val="21"/>
          <w:szCs w:val="24"/>
          <w:vertAlign w:val="baseline"/>
        </w:rPr>
        <w:t>[</w:t>
      </w:r>
      <w:r>
        <w:rPr>
          <w:rFonts w:hint="default" w:ascii="Times New Roman" w:hAnsi="Times New Roman" w:eastAsia="宋体" w:cs="Times New Roman"/>
          <w:color w:val="000000"/>
          <w:kern w:val="2"/>
          <w:sz w:val="21"/>
          <w:szCs w:val="24"/>
          <w:vertAlign w:val="baseline"/>
          <w:lang w:val="en-US" w:eastAsia="zh-CN"/>
        </w:rPr>
        <w:t>6</w:t>
      </w:r>
      <w:r>
        <w:rPr>
          <w:rFonts w:hint="default" w:ascii="Times New Roman" w:hAnsi="Times New Roman" w:eastAsia="宋体" w:cs="Times New Roman"/>
          <w:color w:val="000000"/>
          <w:kern w:val="2"/>
          <w:sz w:val="21"/>
          <w:szCs w:val="24"/>
          <w:vertAlign w:val="baseline"/>
        </w:rPr>
        <w:t>3] ACHARYA V V, MORA N. A crisis of banks as liquidity providers［J］. Journal of Finance, 2015, 70（1）</w:t>
      </w:r>
      <w:r>
        <w:rPr>
          <w:rFonts w:hint="default" w:ascii="Times New Roman" w:hAnsi="Times New Roman" w:eastAsia="宋体" w:cs="Times New Roman"/>
          <w:color w:val="000000"/>
          <w:kern w:val="2"/>
          <w:sz w:val="21"/>
          <w:szCs w:val="24"/>
          <w:vertAlign w:val="baseline"/>
          <w:lang w:eastAsia="zh-CN"/>
        </w:rPr>
        <w:t>：</w:t>
      </w:r>
      <w:r>
        <w:rPr>
          <w:rFonts w:hint="default" w:ascii="Times New Roman" w:hAnsi="Times New Roman" w:eastAsia="宋体" w:cs="Times New Roman"/>
          <w:color w:val="000000"/>
          <w:kern w:val="2"/>
          <w:sz w:val="21"/>
          <w:szCs w:val="24"/>
          <w:vertAlign w:val="baseline"/>
        </w:rPr>
        <w:t xml:space="preserve"> 1</w:t>
      </w:r>
      <w:r>
        <w:rPr>
          <w:rFonts w:hint="eastAsia" w:ascii="Times New Roman" w:hAnsi="Times New Roman" w:eastAsia="宋体" w:cs="Times New Roman"/>
          <w:color w:val="000000"/>
          <w:kern w:val="2"/>
          <w:sz w:val="21"/>
          <w:szCs w:val="24"/>
          <w:vertAlign w:val="baseline"/>
          <w:lang w:eastAsia="zh-CN"/>
        </w:rPr>
        <w:t>—</w:t>
      </w:r>
      <w:r>
        <w:rPr>
          <w:rFonts w:hint="default" w:ascii="Times New Roman" w:hAnsi="Times New Roman" w:eastAsia="宋体" w:cs="Times New Roman"/>
          <w:color w:val="000000"/>
          <w:kern w:val="2"/>
          <w:sz w:val="21"/>
          <w:szCs w:val="24"/>
          <w:vertAlign w:val="baseline"/>
        </w:rPr>
        <w:t>43.</w:t>
      </w:r>
    </w:p>
    <w:p w14:paraId="63A3DE36">
      <w:pPr>
        <w:spacing w:line="300" w:lineRule="auto"/>
        <w:ind w:left="420" w:right="-88" w:rightChars="-42" w:hanging="420" w:hangingChars="200"/>
        <w:jc w:val="left"/>
        <w:rPr>
          <w:rFonts w:hint="default" w:ascii="Times New Roman" w:hAnsi="Times New Roman" w:eastAsia="宋体" w:cs="Times New Roman"/>
          <w:color w:val="000000"/>
          <w:kern w:val="2"/>
          <w:sz w:val="21"/>
          <w:szCs w:val="24"/>
          <w:vertAlign w:val="baseline"/>
        </w:rPr>
      </w:pPr>
      <w:r>
        <w:rPr>
          <w:rFonts w:hint="default" w:ascii="Times New Roman" w:hAnsi="Times New Roman" w:eastAsia="宋体" w:cs="Times New Roman"/>
          <w:color w:val="000000"/>
          <w:kern w:val="2"/>
          <w:sz w:val="21"/>
          <w:szCs w:val="24"/>
          <w:vertAlign w:val="baseline"/>
        </w:rPr>
        <w:t>[</w:t>
      </w:r>
      <w:r>
        <w:rPr>
          <w:rFonts w:hint="default" w:ascii="Times New Roman" w:hAnsi="Times New Roman" w:eastAsia="宋体" w:cs="Times New Roman"/>
          <w:color w:val="000000"/>
          <w:kern w:val="2"/>
          <w:sz w:val="21"/>
          <w:szCs w:val="24"/>
          <w:vertAlign w:val="baseline"/>
          <w:lang w:val="en-US" w:eastAsia="zh-CN"/>
        </w:rPr>
        <w:t>6</w:t>
      </w:r>
      <w:r>
        <w:rPr>
          <w:rFonts w:hint="default" w:ascii="Times New Roman" w:hAnsi="Times New Roman" w:eastAsia="宋体" w:cs="Times New Roman"/>
          <w:color w:val="000000"/>
          <w:kern w:val="2"/>
          <w:sz w:val="21"/>
          <w:szCs w:val="24"/>
          <w:vertAlign w:val="baseline"/>
        </w:rPr>
        <w:t>4] ARNER D W, BARBERIS J, BUCKLEY R P. FinTech, RegTech, and the reconceptualization of financial regulation［J］. Northwestern Journal of International Law &amp; Business, 2017, 37（3）</w:t>
      </w:r>
      <w:r>
        <w:rPr>
          <w:rFonts w:hint="default" w:ascii="Times New Roman" w:hAnsi="Times New Roman" w:eastAsia="宋体" w:cs="Times New Roman"/>
          <w:color w:val="000000"/>
          <w:kern w:val="2"/>
          <w:sz w:val="21"/>
          <w:szCs w:val="24"/>
          <w:vertAlign w:val="baseline"/>
          <w:lang w:eastAsia="zh-CN"/>
        </w:rPr>
        <w:t>：</w:t>
      </w:r>
      <w:r>
        <w:rPr>
          <w:rFonts w:hint="default" w:ascii="Times New Roman" w:hAnsi="Times New Roman" w:eastAsia="宋体" w:cs="Times New Roman"/>
          <w:color w:val="000000"/>
          <w:kern w:val="2"/>
          <w:sz w:val="21"/>
          <w:szCs w:val="24"/>
          <w:vertAlign w:val="baseline"/>
        </w:rPr>
        <w:t xml:space="preserve"> 371</w:t>
      </w:r>
      <w:r>
        <w:rPr>
          <w:rFonts w:hint="eastAsia" w:ascii="Times New Roman" w:hAnsi="Times New Roman" w:eastAsia="宋体" w:cs="Times New Roman"/>
          <w:color w:val="000000"/>
          <w:kern w:val="2"/>
          <w:sz w:val="21"/>
          <w:szCs w:val="24"/>
          <w:vertAlign w:val="baseline"/>
          <w:lang w:eastAsia="zh-CN"/>
        </w:rPr>
        <w:t>—</w:t>
      </w:r>
      <w:r>
        <w:rPr>
          <w:rFonts w:hint="default" w:ascii="Times New Roman" w:hAnsi="Times New Roman" w:eastAsia="宋体" w:cs="Times New Roman"/>
          <w:color w:val="000000"/>
          <w:kern w:val="2"/>
          <w:sz w:val="21"/>
          <w:szCs w:val="24"/>
          <w:vertAlign w:val="baseline"/>
        </w:rPr>
        <w:t>413.</w:t>
      </w:r>
    </w:p>
    <w:p w14:paraId="49630A96">
      <w:pPr>
        <w:spacing w:line="300" w:lineRule="auto"/>
        <w:ind w:left="420" w:right="-88" w:rightChars="-42" w:hanging="420" w:hangingChars="200"/>
        <w:jc w:val="left"/>
        <w:rPr>
          <w:rFonts w:hint="default" w:ascii="Times New Roman" w:hAnsi="Times New Roman" w:eastAsia="宋体" w:cs="Times New Roman"/>
          <w:color w:val="000000"/>
          <w:kern w:val="2"/>
          <w:sz w:val="21"/>
          <w:szCs w:val="24"/>
          <w:vertAlign w:val="baseline"/>
        </w:rPr>
      </w:pPr>
      <w:r>
        <w:rPr>
          <w:rFonts w:hint="default" w:ascii="Times New Roman" w:hAnsi="Times New Roman" w:eastAsia="宋体" w:cs="Times New Roman"/>
          <w:color w:val="000000"/>
          <w:kern w:val="2"/>
          <w:sz w:val="21"/>
          <w:szCs w:val="24"/>
          <w:vertAlign w:val="baseline"/>
        </w:rPr>
        <w:t>[</w:t>
      </w:r>
      <w:r>
        <w:rPr>
          <w:rFonts w:hint="default" w:ascii="Times New Roman" w:hAnsi="Times New Roman" w:eastAsia="宋体" w:cs="Times New Roman"/>
          <w:color w:val="000000"/>
          <w:kern w:val="2"/>
          <w:sz w:val="21"/>
          <w:szCs w:val="24"/>
          <w:vertAlign w:val="baseline"/>
          <w:lang w:val="en-US" w:eastAsia="zh-CN"/>
        </w:rPr>
        <w:t>6</w:t>
      </w:r>
      <w:r>
        <w:rPr>
          <w:rFonts w:hint="default" w:ascii="Times New Roman" w:hAnsi="Times New Roman" w:eastAsia="宋体" w:cs="Times New Roman"/>
          <w:color w:val="000000"/>
          <w:kern w:val="2"/>
          <w:sz w:val="21"/>
          <w:szCs w:val="24"/>
          <w:vertAlign w:val="baseline"/>
        </w:rPr>
        <w:t>5] BALYUK T, DAVYDENKO S, JASON W. Reintermediation in FinTech</w:t>
      </w:r>
      <w:r>
        <w:rPr>
          <w:rFonts w:hint="default" w:ascii="Times New Roman" w:hAnsi="Times New Roman" w:eastAsia="宋体" w:cs="Times New Roman"/>
          <w:color w:val="000000"/>
          <w:kern w:val="2"/>
          <w:sz w:val="21"/>
          <w:szCs w:val="24"/>
          <w:vertAlign w:val="baseline"/>
          <w:lang w:eastAsia="zh-CN"/>
        </w:rPr>
        <w:t>：</w:t>
      </w:r>
      <w:r>
        <w:rPr>
          <w:rFonts w:hint="default" w:ascii="Times New Roman" w:hAnsi="Times New Roman" w:eastAsia="宋体" w:cs="Times New Roman"/>
          <w:color w:val="000000"/>
          <w:kern w:val="2"/>
          <w:sz w:val="21"/>
          <w:szCs w:val="24"/>
          <w:vertAlign w:val="baseline"/>
        </w:rPr>
        <w:t xml:space="preserve"> evidence from online lending［J］. Journal of Financial and Quantitative Analysis, 2023, 58（3）</w:t>
      </w:r>
      <w:r>
        <w:rPr>
          <w:rFonts w:hint="default" w:ascii="Times New Roman" w:hAnsi="Times New Roman" w:eastAsia="宋体" w:cs="Times New Roman"/>
          <w:color w:val="000000"/>
          <w:kern w:val="2"/>
          <w:sz w:val="21"/>
          <w:szCs w:val="24"/>
          <w:vertAlign w:val="baseline"/>
          <w:lang w:eastAsia="zh-CN"/>
        </w:rPr>
        <w:t>：</w:t>
      </w:r>
      <w:r>
        <w:rPr>
          <w:rFonts w:hint="default" w:ascii="Times New Roman" w:hAnsi="Times New Roman" w:eastAsia="宋体" w:cs="Times New Roman"/>
          <w:color w:val="000000"/>
          <w:kern w:val="2"/>
          <w:sz w:val="21"/>
          <w:szCs w:val="24"/>
          <w:vertAlign w:val="baseline"/>
        </w:rPr>
        <w:t xml:space="preserve"> 1022</w:t>
      </w:r>
      <w:r>
        <w:rPr>
          <w:rFonts w:hint="eastAsia" w:ascii="Times New Roman" w:hAnsi="Times New Roman" w:eastAsia="宋体" w:cs="Times New Roman"/>
          <w:color w:val="000000"/>
          <w:kern w:val="2"/>
          <w:sz w:val="21"/>
          <w:szCs w:val="24"/>
          <w:vertAlign w:val="baseline"/>
          <w:lang w:eastAsia="zh-CN"/>
        </w:rPr>
        <w:t>—</w:t>
      </w:r>
      <w:r>
        <w:rPr>
          <w:rFonts w:hint="default" w:ascii="Times New Roman" w:hAnsi="Times New Roman" w:eastAsia="宋体" w:cs="Times New Roman"/>
          <w:color w:val="000000"/>
          <w:kern w:val="2"/>
          <w:sz w:val="21"/>
          <w:szCs w:val="24"/>
          <w:vertAlign w:val="baseline"/>
        </w:rPr>
        <w:t>1057.</w:t>
      </w:r>
    </w:p>
    <w:p w14:paraId="715BCC09">
      <w:pPr>
        <w:spacing w:line="300" w:lineRule="auto"/>
        <w:ind w:left="420" w:right="-88" w:rightChars="-42" w:hanging="420" w:hangingChars="200"/>
        <w:jc w:val="left"/>
        <w:rPr>
          <w:rFonts w:hint="default" w:ascii="Times New Roman" w:hAnsi="Times New Roman" w:eastAsia="宋体" w:cs="Times New Roman"/>
          <w:color w:val="000000"/>
          <w:kern w:val="2"/>
          <w:sz w:val="21"/>
          <w:szCs w:val="24"/>
          <w:vertAlign w:val="baseline"/>
        </w:rPr>
      </w:pPr>
      <w:r>
        <w:rPr>
          <w:rFonts w:hint="default" w:ascii="Times New Roman" w:hAnsi="Times New Roman" w:eastAsia="宋体" w:cs="Times New Roman"/>
          <w:color w:val="000000"/>
          <w:kern w:val="2"/>
          <w:sz w:val="21"/>
          <w:szCs w:val="24"/>
          <w:vertAlign w:val="baseline"/>
        </w:rPr>
        <w:t>[</w:t>
      </w:r>
      <w:r>
        <w:rPr>
          <w:rFonts w:hint="default" w:ascii="Times New Roman" w:hAnsi="Times New Roman" w:eastAsia="宋体" w:cs="Times New Roman"/>
          <w:color w:val="000000"/>
          <w:kern w:val="2"/>
          <w:sz w:val="21"/>
          <w:szCs w:val="24"/>
          <w:vertAlign w:val="baseline"/>
          <w:lang w:val="en-US" w:eastAsia="zh-CN"/>
        </w:rPr>
        <w:t>6</w:t>
      </w:r>
      <w:r>
        <w:rPr>
          <w:rFonts w:hint="default" w:ascii="Times New Roman" w:hAnsi="Times New Roman" w:eastAsia="宋体" w:cs="Times New Roman"/>
          <w:color w:val="000000"/>
          <w:kern w:val="2"/>
          <w:sz w:val="21"/>
          <w:szCs w:val="24"/>
          <w:vertAlign w:val="baseline"/>
        </w:rPr>
        <w:t>6] BECK T, CHEN T, LIN C, et al. Financial innovation</w:t>
      </w:r>
      <w:r>
        <w:rPr>
          <w:rFonts w:hint="default" w:ascii="Times New Roman" w:hAnsi="Times New Roman" w:eastAsia="宋体" w:cs="Times New Roman"/>
          <w:color w:val="000000"/>
          <w:kern w:val="2"/>
          <w:sz w:val="21"/>
          <w:szCs w:val="24"/>
          <w:vertAlign w:val="baseline"/>
          <w:lang w:eastAsia="zh-CN"/>
        </w:rPr>
        <w:t>：</w:t>
      </w:r>
      <w:r>
        <w:rPr>
          <w:rFonts w:hint="default" w:ascii="Times New Roman" w:hAnsi="Times New Roman" w:eastAsia="宋体" w:cs="Times New Roman"/>
          <w:color w:val="000000"/>
          <w:kern w:val="2"/>
          <w:sz w:val="21"/>
          <w:szCs w:val="24"/>
          <w:vertAlign w:val="baseline"/>
        </w:rPr>
        <w:t xml:space="preserve"> the bright and the dark sides［J］. Journal of Banking &amp; Finance, 2016, 72</w:t>
      </w:r>
      <w:r>
        <w:rPr>
          <w:rFonts w:hint="default" w:ascii="Times New Roman" w:hAnsi="Times New Roman" w:eastAsia="宋体" w:cs="Times New Roman"/>
          <w:color w:val="000000"/>
          <w:kern w:val="2"/>
          <w:sz w:val="21"/>
          <w:szCs w:val="24"/>
          <w:vertAlign w:val="baseline"/>
          <w:lang w:eastAsia="zh-CN"/>
        </w:rPr>
        <w:t>：</w:t>
      </w:r>
      <w:r>
        <w:rPr>
          <w:rFonts w:hint="default" w:ascii="Times New Roman" w:hAnsi="Times New Roman" w:eastAsia="宋体" w:cs="Times New Roman"/>
          <w:color w:val="000000"/>
          <w:kern w:val="2"/>
          <w:sz w:val="21"/>
          <w:szCs w:val="24"/>
          <w:vertAlign w:val="baseline"/>
        </w:rPr>
        <w:t xml:space="preserve"> 28</w:t>
      </w:r>
      <w:r>
        <w:rPr>
          <w:rFonts w:hint="eastAsia" w:ascii="Times New Roman" w:hAnsi="Times New Roman" w:eastAsia="宋体" w:cs="Times New Roman"/>
          <w:color w:val="000000"/>
          <w:kern w:val="2"/>
          <w:sz w:val="21"/>
          <w:szCs w:val="24"/>
          <w:vertAlign w:val="baseline"/>
          <w:lang w:eastAsia="zh-CN"/>
        </w:rPr>
        <w:t>—</w:t>
      </w:r>
      <w:r>
        <w:rPr>
          <w:rFonts w:hint="default" w:ascii="Times New Roman" w:hAnsi="Times New Roman" w:eastAsia="宋体" w:cs="Times New Roman"/>
          <w:color w:val="000000"/>
          <w:kern w:val="2"/>
          <w:sz w:val="21"/>
          <w:szCs w:val="24"/>
          <w:vertAlign w:val="baseline"/>
        </w:rPr>
        <w:t>51.</w:t>
      </w:r>
    </w:p>
    <w:p w14:paraId="3CD27F42">
      <w:pPr>
        <w:spacing w:line="300" w:lineRule="auto"/>
        <w:ind w:left="420" w:right="-88" w:rightChars="-42" w:hanging="420" w:hangingChars="200"/>
        <w:jc w:val="left"/>
        <w:rPr>
          <w:rFonts w:hint="default" w:ascii="Times New Roman" w:hAnsi="Times New Roman" w:eastAsia="宋体" w:cs="Times New Roman"/>
          <w:color w:val="000000"/>
          <w:kern w:val="2"/>
          <w:sz w:val="21"/>
          <w:szCs w:val="24"/>
          <w:vertAlign w:val="baseline"/>
        </w:rPr>
      </w:pPr>
      <w:r>
        <w:rPr>
          <w:rFonts w:hint="default" w:ascii="Times New Roman" w:hAnsi="Times New Roman" w:eastAsia="宋体" w:cs="Times New Roman"/>
          <w:color w:val="000000"/>
          <w:kern w:val="2"/>
          <w:sz w:val="21"/>
          <w:szCs w:val="24"/>
          <w:vertAlign w:val="baseline"/>
        </w:rPr>
        <w:t>[</w:t>
      </w:r>
      <w:r>
        <w:rPr>
          <w:rFonts w:hint="default" w:ascii="Times New Roman" w:hAnsi="Times New Roman" w:eastAsia="宋体" w:cs="Times New Roman"/>
          <w:color w:val="000000"/>
          <w:kern w:val="2"/>
          <w:sz w:val="21"/>
          <w:szCs w:val="24"/>
          <w:vertAlign w:val="baseline"/>
          <w:lang w:val="en-US" w:eastAsia="zh-CN"/>
        </w:rPr>
        <w:t>6</w:t>
      </w:r>
      <w:r>
        <w:rPr>
          <w:rFonts w:hint="default" w:ascii="Times New Roman" w:hAnsi="Times New Roman" w:eastAsia="宋体" w:cs="Times New Roman"/>
          <w:color w:val="000000"/>
          <w:kern w:val="2"/>
          <w:sz w:val="21"/>
          <w:szCs w:val="24"/>
          <w:vertAlign w:val="baseline"/>
        </w:rPr>
        <w:t>7] BERG T, BURG V, GOMBOVIĆ A, et al. On the rise of FinTechs</w:t>
      </w:r>
      <w:r>
        <w:rPr>
          <w:rFonts w:hint="default" w:ascii="Times New Roman" w:hAnsi="Times New Roman" w:eastAsia="宋体" w:cs="Times New Roman"/>
          <w:color w:val="000000"/>
          <w:kern w:val="2"/>
          <w:sz w:val="21"/>
          <w:szCs w:val="24"/>
          <w:vertAlign w:val="baseline"/>
          <w:lang w:eastAsia="zh-CN"/>
        </w:rPr>
        <w:t>：</w:t>
      </w:r>
      <w:r>
        <w:rPr>
          <w:rFonts w:hint="default" w:ascii="Times New Roman" w:hAnsi="Times New Roman" w:eastAsia="宋体" w:cs="Times New Roman"/>
          <w:color w:val="000000"/>
          <w:kern w:val="2"/>
          <w:sz w:val="21"/>
          <w:szCs w:val="24"/>
          <w:vertAlign w:val="baseline"/>
        </w:rPr>
        <w:t xml:space="preserve"> credit scoring using digital footprints［J］. Review of Financial Studies, 2020, 33（7）</w:t>
      </w:r>
      <w:r>
        <w:rPr>
          <w:rFonts w:hint="default" w:ascii="Times New Roman" w:hAnsi="Times New Roman" w:eastAsia="宋体" w:cs="Times New Roman"/>
          <w:color w:val="000000"/>
          <w:kern w:val="2"/>
          <w:sz w:val="21"/>
          <w:szCs w:val="24"/>
          <w:vertAlign w:val="baseline"/>
          <w:lang w:eastAsia="zh-CN"/>
        </w:rPr>
        <w:t>：</w:t>
      </w:r>
      <w:r>
        <w:rPr>
          <w:rFonts w:hint="default" w:ascii="Times New Roman" w:hAnsi="Times New Roman" w:eastAsia="宋体" w:cs="Times New Roman"/>
          <w:color w:val="000000"/>
          <w:kern w:val="2"/>
          <w:sz w:val="21"/>
          <w:szCs w:val="24"/>
          <w:vertAlign w:val="baseline"/>
        </w:rPr>
        <w:t xml:space="preserve"> 2845</w:t>
      </w:r>
      <w:r>
        <w:rPr>
          <w:rFonts w:hint="eastAsia" w:ascii="Times New Roman" w:hAnsi="Times New Roman" w:eastAsia="宋体" w:cs="Times New Roman"/>
          <w:color w:val="000000"/>
          <w:kern w:val="2"/>
          <w:sz w:val="21"/>
          <w:szCs w:val="24"/>
          <w:vertAlign w:val="baseline"/>
          <w:lang w:eastAsia="zh-CN"/>
        </w:rPr>
        <w:t>—</w:t>
      </w:r>
      <w:r>
        <w:rPr>
          <w:rFonts w:hint="default" w:ascii="Times New Roman" w:hAnsi="Times New Roman" w:eastAsia="宋体" w:cs="Times New Roman"/>
          <w:color w:val="000000"/>
          <w:kern w:val="2"/>
          <w:sz w:val="21"/>
          <w:szCs w:val="24"/>
          <w:vertAlign w:val="baseline"/>
        </w:rPr>
        <w:t>2897.</w:t>
      </w:r>
    </w:p>
    <w:p w14:paraId="098FB86C">
      <w:pPr>
        <w:spacing w:line="300" w:lineRule="auto"/>
        <w:ind w:left="420" w:right="-88" w:rightChars="-42" w:hanging="420" w:hangingChars="200"/>
        <w:jc w:val="left"/>
        <w:rPr>
          <w:rFonts w:hint="default" w:ascii="Times New Roman" w:hAnsi="Times New Roman" w:eastAsia="宋体" w:cs="Times New Roman"/>
          <w:color w:val="000000"/>
          <w:kern w:val="2"/>
          <w:sz w:val="21"/>
          <w:szCs w:val="24"/>
          <w:vertAlign w:val="baseline"/>
        </w:rPr>
      </w:pPr>
      <w:r>
        <w:rPr>
          <w:rFonts w:hint="default" w:ascii="Times New Roman" w:hAnsi="Times New Roman" w:eastAsia="宋体" w:cs="Times New Roman"/>
          <w:color w:val="000000"/>
          <w:kern w:val="2"/>
          <w:sz w:val="21"/>
          <w:szCs w:val="24"/>
          <w:vertAlign w:val="baseline"/>
        </w:rPr>
        <w:t>[</w:t>
      </w:r>
      <w:r>
        <w:rPr>
          <w:rFonts w:hint="default" w:ascii="Times New Roman" w:hAnsi="Times New Roman" w:eastAsia="宋体" w:cs="Times New Roman"/>
          <w:color w:val="000000"/>
          <w:kern w:val="2"/>
          <w:sz w:val="21"/>
          <w:szCs w:val="24"/>
          <w:vertAlign w:val="baseline"/>
          <w:lang w:val="en-US" w:eastAsia="zh-CN"/>
        </w:rPr>
        <w:t>6</w:t>
      </w:r>
      <w:r>
        <w:rPr>
          <w:rFonts w:hint="default" w:ascii="Times New Roman" w:hAnsi="Times New Roman" w:eastAsia="宋体" w:cs="Times New Roman"/>
          <w:color w:val="000000"/>
          <w:kern w:val="2"/>
          <w:sz w:val="21"/>
          <w:szCs w:val="24"/>
          <w:vertAlign w:val="baseline"/>
        </w:rPr>
        <w:t>8] BERGER A N, MOLYNEUX P, WILSON J O S. Banks and the real economy［J］. Journal of Banking &amp; Finance, 2020, 116</w:t>
      </w:r>
      <w:r>
        <w:rPr>
          <w:rFonts w:hint="default" w:ascii="Times New Roman" w:hAnsi="Times New Roman" w:eastAsia="宋体" w:cs="Times New Roman"/>
          <w:color w:val="000000"/>
          <w:kern w:val="2"/>
          <w:sz w:val="21"/>
          <w:szCs w:val="24"/>
          <w:vertAlign w:val="baseline"/>
          <w:lang w:eastAsia="zh-CN"/>
        </w:rPr>
        <w:t>：</w:t>
      </w:r>
      <w:r>
        <w:rPr>
          <w:rFonts w:hint="default" w:ascii="Times New Roman" w:hAnsi="Times New Roman" w:eastAsia="宋体" w:cs="Times New Roman"/>
          <w:color w:val="000000"/>
          <w:kern w:val="2"/>
          <w:sz w:val="21"/>
          <w:szCs w:val="24"/>
          <w:vertAlign w:val="baseline"/>
        </w:rPr>
        <w:t xml:space="preserve"> 105886.</w:t>
      </w:r>
    </w:p>
    <w:p w14:paraId="1664A3CA">
      <w:pPr>
        <w:spacing w:line="300" w:lineRule="auto"/>
        <w:ind w:left="420" w:right="-88" w:rightChars="-42" w:hanging="420" w:hangingChars="200"/>
        <w:jc w:val="left"/>
        <w:rPr>
          <w:rFonts w:hint="default" w:ascii="Times New Roman" w:hAnsi="Times New Roman" w:eastAsia="宋体" w:cs="Times New Roman"/>
          <w:color w:val="000000"/>
          <w:kern w:val="2"/>
          <w:sz w:val="21"/>
          <w:szCs w:val="24"/>
          <w:vertAlign w:val="baseline"/>
        </w:rPr>
      </w:pPr>
      <w:r>
        <w:rPr>
          <w:rFonts w:hint="default" w:ascii="Times New Roman" w:hAnsi="Times New Roman" w:eastAsia="宋体" w:cs="Times New Roman"/>
          <w:color w:val="000000"/>
          <w:kern w:val="2"/>
          <w:sz w:val="21"/>
          <w:szCs w:val="24"/>
          <w:vertAlign w:val="baseline"/>
        </w:rPr>
        <w:t>[</w:t>
      </w:r>
      <w:r>
        <w:rPr>
          <w:rFonts w:hint="default" w:ascii="Times New Roman" w:hAnsi="Times New Roman" w:eastAsia="宋体" w:cs="Times New Roman"/>
          <w:color w:val="000000"/>
          <w:kern w:val="2"/>
          <w:sz w:val="21"/>
          <w:szCs w:val="24"/>
          <w:vertAlign w:val="baseline"/>
          <w:lang w:val="en-US" w:eastAsia="zh-CN"/>
        </w:rPr>
        <w:t>6</w:t>
      </w:r>
      <w:r>
        <w:rPr>
          <w:rFonts w:hint="default" w:ascii="Times New Roman" w:hAnsi="Times New Roman" w:eastAsia="宋体" w:cs="Times New Roman"/>
          <w:color w:val="000000"/>
          <w:kern w:val="2"/>
          <w:sz w:val="21"/>
          <w:szCs w:val="24"/>
          <w:vertAlign w:val="baseline"/>
        </w:rPr>
        <w:t>9] BROWN S, SI J. What drives banks' geographic expansion? The role of locally non</w:t>
      </w:r>
      <w:r>
        <w:rPr>
          <w:rFonts w:hint="eastAsia" w:ascii="Times New Roman" w:hAnsi="Times New Roman" w:eastAsia="宋体" w:cs="Times New Roman"/>
          <w:color w:val="000000"/>
          <w:kern w:val="2"/>
          <w:sz w:val="21"/>
          <w:szCs w:val="24"/>
          <w:vertAlign w:val="baseline"/>
          <w:lang w:eastAsia="zh-CN"/>
        </w:rPr>
        <w:t>—</w:t>
      </w:r>
      <w:r>
        <w:rPr>
          <w:rFonts w:hint="default" w:ascii="Times New Roman" w:hAnsi="Times New Roman" w:eastAsia="宋体" w:cs="Times New Roman"/>
          <w:color w:val="000000"/>
          <w:kern w:val="2"/>
          <w:sz w:val="21"/>
          <w:szCs w:val="24"/>
          <w:vertAlign w:val="baseline"/>
        </w:rPr>
        <w:t>diversifiable risk［J］. Journal of Finance, 2022, 77（2）</w:t>
      </w:r>
      <w:r>
        <w:rPr>
          <w:rFonts w:hint="default" w:ascii="Times New Roman" w:hAnsi="Times New Roman" w:eastAsia="宋体" w:cs="Times New Roman"/>
          <w:color w:val="000000"/>
          <w:kern w:val="2"/>
          <w:sz w:val="21"/>
          <w:szCs w:val="24"/>
          <w:vertAlign w:val="baseline"/>
          <w:lang w:eastAsia="zh-CN"/>
        </w:rPr>
        <w:t>：</w:t>
      </w:r>
      <w:r>
        <w:rPr>
          <w:rFonts w:hint="default" w:ascii="Times New Roman" w:hAnsi="Times New Roman" w:eastAsia="宋体" w:cs="Times New Roman"/>
          <w:color w:val="000000"/>
          <w:kern w:val="2"/>
          <w:sz w:val="21"/>
          <w:szCs w:val="24"/>
          <w:vertAlign w:val="baseline"/>
        </w:rPr>
        <w:t xml:space="preserve"> 997</w:t>
      </w:r>
      <w:r>
        <w:rPr>
          <w:rFonts w:hint="eastAsia" w:ascii="Times New Roman" w:hAnsi="Times New Roman" w:eastAsia="宋体" w:cs="Times New Roman"/>
          <w:color w:val="000000"/>
          <w:kern w:val="2"/>
          <w:sz w:val="21"/>
          <w:szCs w:val="24"/>
          <w:vertAlign w:val="baseline"/>
          <w:lang w:eastAsia="zh-CN"/>
        </w:rPr>
        <w:t>—</w:t>
      </w:r>
      <w:r>
        <w:rPr>
          <w:rFonts w:hint="default" w:ascii="Times New Roman" w:hAnsi="Times New Roman" w:eastAsia="宋体" w:cs="Times New Roman"/>
          <w:color w:val="000000"/>
          <w:kern w:val="2"/>
          <w:sz w:val="21"/>
          <w:szCs w:val="24"/>
          <w:vertAlign w:val="baseline"/>
        </w:rPr>
        <w:t>1037.</w:t>
      </w:r>
    </w:p>
    <w:p w14:paraId="04237EF7">
      <w:pPr>
        <w:spacing w:line="300" w:lineRule="auto"/>
        <w:ind w:left="420" w:right="-88" w:rightChars="-42" w:hanging="420" w:hangingChars="200"/>
        <w:jc w:val="left"/>
        <w:rPr>
          <w:rFonts w:hint="default" w:ascii="Times New Roman" w:hAnsi="Times New Roman" w:eastAsia="宋体" w:cs="Times New Roman"/>
          <w:color w:val="000000"/>
          <w:kern w:val="2"/>
          <w:sz w:val="21"/>
          <w:szCs w:val="24"/>
          <w:vertAlign w:val="baseline"/>
        </w:rPr>
      </w:pPr>
      <w:r>
        <w:rPr>
          <w:rFonts w:hint="default" w:ascii="Times New Roman" w:hAnsi="Times New Roman" w:eastAsia="宋体" w:cs="Times New Roman"/>
          <w:color w:val="000000"/>
          <w:kern w:val="2"/>
          <w:sz w:val="21"/>
          <w:szCs w:val="24"/>
          <w:vertAlign w:val="baseline"/>
        </w:rPr>
        <w:t>[</w:t>
      </w:r>
      <w:r>
        <w:rPr>
          <w:rFonts w:hint="default" w:ascii="Times New Roman" w:hAnsi="Times New Roman" w:eastAsia="宋体" w:cs="Times New Roman"/>
          <w:color w:val="000000"/>
          <w:kern w:val="2"/>
          <w:sz w:val="21"/>
          <w:szCs w:val="24"/>
          <w:vertAlign w:val="baseline"/>
          <w:lang w:val="en-US" w:eastAsia="zh-CN"/>
        </w:rPr>
        <w:t>7</w:t>
      </w:r>
      <w:r>
        <w:rPr>
          <w:rFonts w:hint="default" w:ascii="Times New Roman" w:hAnsi="Times New Roman" w:eastAsia="宋体" w:cs="Times New Roman"/>
          <w:color w:val="000000"/>
          <w:kern w:val="2"/>
          <w:sz w:val="21"/>
          <w:szCs w:val="24"/>
          <w:vertAlign w:val="baseline"/>
        </w:rPr>
        <w:t>0] BRYNJOLFSSON E, MITCHELL T, ROCK D. What can machines learn, and what does it mean for occupations and the economy？［J］. AEA Papers and Proceedings, 2018, 108</w:t>
      </w:r>
      <w:r>
        <w:rPr>
          <w:rFonts w:hint="default" w:ascii="Times New Roman" w:hAnsi="Times New Roman" w:eastAsia="宋体" w:cs="Times New Roman"/>
          <w:color w:val="000000"/>
          <w:kern w:val="2"/>
          <w:sz w:val="21"/>
          <w:szCs w:val="24"/>
          <w:vertAlign w:val="baseline"/>
          <w:lang w:eastAsia="zh-CN"/>
        </w:rPr>
        <w:t>：</w:t>
      </w:r>
      <w:r>
        <w:rPr>
          <w:rFonts w:hint="default" w:ascii="Times New Roman" w:hAnsi="Times New Roman" w:eastAsia="宋体" w:cs="Times New Roman"/>
          <w:color w:val="000000"/>
          <w:kern w:val="2"/>
          <w:sz w:val="21"/>
          <w:szCs w:val="24"/>
          <w:vertAlign w:val="baseline"/>
        </w:rPr>
        <w:t xml:space="preserve"> 43</w:t>
      </w:r>
      <w:r>
        <w:rPr>
          <w:rFonts w:hint="eastAsia" w:ascii="Times New Roman" w:hAnsi="Times New Roman" w:eastAsia="宋体" w:cs="Times New Roman"/>
          <w:color w:val="000000"/>
          <w:kern w:val="2"/>
          <w:sz w:val="21"/>
          <w:szCs w:val="24"/>
          <w:vertAlign w:val="baseline"/>
          <w:lang w:eastAsia="zh-CN"/>
        </w:rPr>
        <w:t>—</w:t>
      </w:r>
      <w:r>
        <w:rPr>
          <w:rFonts w:hint="default" w:ascii="Times New Roman" w:hAnsi="Times New Roman" w:eastAsia="宋体" w:cs="Times New Roman"/>
          <w:color w:val="000000"/>
          <w:kern w:val="2"/>
          <w:sz w:val="21"/>
          <w:szCs w:val="24"/>
          <w:vertAlign w:val="baseline"/>
        </w:rPr>
        <w:t>47.</w:t>
      </w:r>
    </w:p>
    <w:p w14:paraId="7FBF0222">
      <w:pPr>
        <w:spacing w:line="300" w:lineRule="auto"/>
        <w:ind w:left="420" w:right="-88" w:rightChars="-42" w:hanging="420" w:hangingChars="200"/>
        <w:jc w:val="left"/>
        <w:rPr>
          <w:rFonts w:hint="default" w:ascii="Times New Roman" w:hAnsi="Times New Roman" w:eastAsia="宋体" w:cs="Times New Roman"/>
          <w:color w:val="000000"/>
          <w:kern w:val="2"/>
          <w:sz w:val="21"/>
          <w:szCs w:val="24"/>
          <w:vertAlign w:val="baseline"/>
        </w:rPr>
      </w:pPr>
      <w:r>
        <w:rPr>
          <w:rFonts w:hint="default" w:ascii="Times New Roman" w:hAnsi="Times New Roman" w:eastAsia="宋体" w:cs="Times New Roman"/>
          <w:color w:val="000000"/>
          <w:kern w:val="2"/>
          <w:sz w:val="21"/>
          <w:szCs w:val="24"/>
          <w:vertAlign w:val="baseline"/>
        </w:rPr>
        <w:t>[</w:t>
      </w:r>
      <w:r>
        <w:rPr>
          <w:rFonts w:hint="default" w:ascii="Times New Roman" w:hAnsi="Times New Roman" w:eastAsia="宋体" w:cs="Times New Roman"/>
          <w:color w:val="000000"/>
          <w:kern w:val="2"/>
          <w:sz w:val="21"/>
          <w:szCs w:val="24"/>
          <w:vertAlign w:val="baseline"/>
          <w:lang w:val="en-US" w:eastAsia="zh-CN"/>
        </w:rPr>
        <w:t>7</w:t>
      </w:r>
      <w:r>
        <w:rPr>
          <w:rFonts w:hint="default" w:ascii="Times New Roman" w:hAnsi="Times New Roman" w:eastAsia="宋体" w:cs="Times New Roman"/>
          <w:color w:val="000000"/>
          <w:kern w:val="2"/>
          <w:sz w:val="21"/>
          <w:szCs w:val="24"/>
          <w:vertAlign w:val="baseline"/>
        </w:rPr>
        <w:t>1] BUCHAK G, MATVOS G, PISKORSKI T, et al. FinTech, regulatory arbitrage, and the rise of shadow banks［J］. Journal of Financial Economics, 2018, 130（3）</w:t>
      </w:r>
      <w:r>
        <w:rPr>
          <w:rFonts w:hint="default" w:ascii="Times New Roman" w:hAnsi="Times New Roman" w:eastAsia="宋体" w:cs="Times New Roman"/>
          <w:color w:val="000000"/>
          <w:kern w:val="2"/>
          <w:sz w:val="21"/>
          <w:szCs w:val="24"/>
          <w:vertAlign w:val="baseline"/>
          <w:lang w:eastAsia="zh-CN"/>
        </w:rPr>
        <w:t>：</w:t>
      </w:r>
      <w:r>
        <w:rPr>
          <w:rFonts w:hint="default" w:ascii="Times New Roman" w:hAnsi="Times New Roman" w:eastAsia="宋体" w:cs="Times New Roman"/>
          <w:color w:val="000000"/>
          <w:kern w:val="2"/>
          <w:sz w:val="21"/>
          <w:szCs w:val="24"/>
          <w:vertAlign w:val="baseline"/>
        </w:rPr>
        <w:t xml:space="preserve"> 453</w:t>
      </w:r>
      <w:r>
        <w:rPr>
          <w:rFonts w:hint="eastAsia" w:ascii="Times New Roman" w:hAnsi="Times New Roman" w:eastAsia="宋体" w:cs="Times New Roman"/>
          <w:color w:val="000000"/>
          <w:kern w:val="2"/>
          <w:sz w:val="21"/>
          <w:szCs w:val="24"/>
          <w:vertAlign w:val="baseline"/>
          <w:lang w:eastAsia="zh-CN"/>
        </w:rPr>
        <w:t>—</w:t>
      </w:r>
      <w:r>
        <w:rPr>
          <w:rFonts w:hint="default" w:ascii="Times New Roman" w:hAnsi="Times New Roman" w:eastAsia="宋体" w:cs="Times New Roman"/>
          <w:color w:val="000000"/>
          <w:kern w:val="2"/>
          <w:sz w:val="21"/>
          <w:szCs w:val="24"/>
          <w:vertAlign w:val="baseline"/>
        </w:rPr>
        <w:t>483.</w:t>
      </w:r>
    </w:p>
    <w:p w14:paraId="28E445D2">
      <w:pPr>
        <w:spacing w:line="300" w:lineRule="auto"/>
        <w:ind w:left="420" w:right="-88" w:rightChars="-42" w:hanging="420" w:hangingChars="200"/>
        <w:jc w:val="left"/>
        <w:rPr>
          <w:rFonts w:hint="default" w:ascii="Times New Roman" w:hAnsi="Times New Roman" w:eastAsia="宋体" w:cs="Times New Roman"/>
          <w:color w:val="000000"/>
          <w:kern w:val="2"/>
          <w:sz w:val="21"/>
          <w:szCs w:val="24"/>
          <w:vertAlign w:val="baseline"/>
        </w:rPr>
      </w:pPr>
      <w:r>
        <w:rPr>
          <w:rFonts w:hint="default" w:ascii="Times New Roman" w:hAnsi="Times New Roman" w:eastAsia="宋体" w:cs="Times New Roman"/>
          <w:color w:val="000000"/>
          <w:kern w:val="2"/>
          <w:sz w:val="21"/>
          <w:szCs w:val="24"/>
          <w:vertAlign w:val="baseline"/>
        </w:rPr>
        <w:t>[</w:t>
      </w:r>
      <w:r>
        <w:rPr>
          <w:rFonts w:hint="default" w:ascii="Times New Roman" w:hAnsi="Times New Roman" w:eastAsia="宋体" w:cs="Times New Roman"/>
          <w:color w:val="000000"/>
          <w:kern w:val="2"/>
          <w:sz w:val="21"/>
          <w:szCs w:val="24"/>
          <w:vertAlign w:val="baseline"/>
          <w:lang w:val="en-US" w:eastAsia="zh-CN"/>
        </w:rPr>
        <w:t>7</w:t>
      </w:r>
      <w:r>
        <w:rPr>
          <w:rFonts w:hint="default" w:ascii="Times New Roman" w:hAnsi="Times New Roman" w:eastAsia="宋体" w:cs="Times New Roman"/>
          <w:color w:val="000000"/>
          <w:kern w:val="2"/>
          <w:sz w:val="21"/>
          <w:szCs w:val="24"/>
          <w:vertAlign w:val="baseline"/>
        </w:rPr>
        <w:t>2] CAO S, JIANG W, YANG B, et al. How to talk to robots? A guide to machine learning for financial economists［J］. Journal of Finance, 2024, 79（1）</w:t>
      </w:r>
      <w:r>
        <w:rPr>
          <w:rFonts w:hint="default" w:ascii="Times New Roman" w:hAnsi="Times New Roman" w:eastAsia="宋体" w:cs="Times New Roman"/>
          <w:color w:val="000000"/>
          <w:kern w:val="2"/>
          <w:sz w:val="21"/>
          <w:szCs w:val="24"/>
          <w:vertAlign w:val="baseline"/>
          <w:lang w:eastAsia="zh-CN"/>
        </w:rPr>
        <w:t>：</w:t>
      </w:r>
      <w:r>
        <w:rPr>
          <w:rFonts w:hint="default" w:ascii="Times New Roman" w:hAnsi="Times New Roman" w:eastAsia="宋体" w:cs="Times New Roman"/>
          <w:color w:val="000000"/>
          <w:kern w:val="2"/>
          <w:sz w:val="21"/>
          <w:szCs w:val="24"/>
          <w:vertAlign w:val="baseline"/>
        </w:rPr>
        <w:t xml:space="preserve"> 5</w:t>
      </w:r>
      <w:r>
        <w:rPr>
          <w:rFonts w:hint="eastAsia" w:ascii="Times New Roman" w:hAnsi="Times New Roman" w:eastAsia="宋体" w:cs="Times New Roman"/>
          <w:color w:val="000000"/>
          <w:kern w:val="2"/>
          <w:sz w:val="21"/>
          <w:szCs w:val="24"/>
          <w:vertAlign w:val="baseline"/>
          <w:lang w:eastAsia="zh-CN"/>
        </w:rPr>
        <w:t>—</w:t>
      </w:r>
      <w:r>
        <w:rPr>
          <w:rFonts w:hint="default" w:ascii="Times New Roman" w:hAnsi="Times New Roman" w:eastAsia="宋体" w:cs="Times New Roman"/>
          <w:color w:val="000000"/>
          <w:kern w:val="2"/>
          <w:sz w:val="21"/>
          <w:szCs w:val="24"/>
          <w:vertAlign w:val="baseline"/>
        </w:rPr>
        <w:t>57.</w:t>
      </w:r>
    </w:p>
    <w:p w14:paraId="291204C4">
      <w:pPr>
        <w:spacing w:line="300" w:lineRule="auto"/>
        <w:ind w:left="420" w:right="-88" w:rightChars="-42" w:hanging="420" w:hangingChars="200"/>
        <w:jc w:val="left"/>
        <w:rPr>
          <w:rFonts w:hint="default" w:ascii="Times New Roman" w:hAnsi="Times New Roman" w:eastAsia="宋体" w:cs="Times New Roman"/>
          <w:szCs w:val="24"/>
          <w:vertAlign w:val="baseline"/>
        </w:rPr>
        <w:sectPr>
          <w:headerReference r:id="rId27" w:type="first"/>
          <w:footerReference r:id="rId29" w:type="first"/>
          <w:headerReference r:id="rId26" w:type="default"/>
          <w:footerReference r:id="rId28" w:type="default"/>
          <w:endnotePr>
            <w:numFmt w:val="decimal"/>
          </w:endnotePr>
          <w:pgSz w:w="11905" w:h="16838"/>
          <w:pgMar w:top="1440" w:right="1797" w:bottom="1440" w:left="1797" w:header="850" w:footer="850" w:gutter="0"/>
          <w:pgNumType w:fmt="decimal"/>
          <w:cols w:space="0" w:num="1"/>
          <w:titlePg/>
          <w:rtlGutter w:val="0"/>
          <w:docGrid w:linePitch="312" w:charSpace="0"/>
        </w:sectPr>
      </w:pPr>
    </w:p>
    <w:p w14:paraId="793DAEE5">
      <w:pPr>
        <w:pStyle w:val="2"/>
        <w:bidi w:val="0"/>
        <w:rPr>
          <w:rFonts w:hint="default" w:ascii="Times New Roman" w:hAnsi="Times New Roman" w:cs="Times New Roman"/>
        </w:rPr>
      </w:pPr>
      <w:bookmarkStart w:id="73" w:name="_Toc32345"/>
      <w:r>
        <w:rPr>
          <w:rFonts w:hint="default" w:ascii="Times New Roman" w:hAnsi="Times New Roman" w:cs="Times New Roman"/>
        </w:rPr>
        <w:t>致 谢</w:t>
      </w:r>
      <w:bookmarkEnd w:id="73"/>
    </w:p>
    <w:p w14:paraId="54154793">
      <w:pPr>
        <w:spacing w:line="460" w:lineRule="exact"/>
        <w:ind w:firstLine="420" w:firstLineChars="200"/>
        <w:rPr>
          <w:rFonts w:hint="default" w:ascii="Times New Roman" w:hAnsi="Times New Roman" w:cs="Times New Roman"/>
          <w:lang w:eastAsia="zh-CN"/>
        </w:rPr>
      </w:pPr>
      <w:r>
        <w:rPr>
          <w:rFonts w:hint="default" w:ascii="Times New Roman" w:hAnsi="Times New Roman" w:cs="Times New Roman"/>
          <w:lang w:eastAsia="zh-CN"/>
        </w:rPr>
        <w:t>回首这篇论文的写作历程，从最初的选题构思到最终的定稿，每一个环节都凝聚着陈志刚老师的心血与智慧。在论文开题阶段，面对众多研究方向和选题可能性的选择，我曾一度陷入迷茫和困惑</w:t>
      </w:r>
      <w:r>
        <w:rPr>
          <w:rFonts w:hint="eastAsia" w:ascii="Times New Roman" w:hAnsi="Times New Roman" w:cs="Times New Roman"/>
          <w:lang w:eastAsia="zh-CN"/>
        </w:rPr>
        <w:t>，</w:t>
      </w:r>
      <w:r>
        <w:rPr>
          <w:rFonts w:hint="default" w:ascii="Times New Roman" w:hAnsi="Times New Roman" w:cs="Times New Roman"/>
          <w:lang w:eastAsia="zh-CN"/>
        </w:rPr>
        <w:t>是陈老师耐心地与我进行多次深入的学术探讨，帮助我理清思路，明确研究方向。他不仅从宏观上为我把握研究框架，更在细节上给予细致入微的指导，从文献综述的撰写到研究方法的选择，从理论模型的构建到实证分析的展开，每一个环节都倾注了他的心血。</w:t>
      </w:r>
    </w:p>
    <w:p w14:paraId="1022777F">
      <w:pPr>
        <w:spacing w:line="460" w:lineRule="exact"/>
        <w:ind w:firstLine="420" w:firstLineChars="200"/>
        <w:rPr>
          <w:rFonts w:hint="default" w:ascii="Times New Roman" w:hAnsi="Times New Roman" w:cs="Times New Roman"/>
          <w:lang w:eastAsia="zh-CN"/>
        </w:rPr>
      </w:pPr>
      <w:r>
        <w:rPr>
          <w:rFonts w:hint="default" w:ascii="Times New Roman" w:hAnsi="Times New Roman" w:cs="Times New Roman"/>
          <w:lang w:eastAsia="zh-CN"/>
        </w:rPr>
        <w:t>在论文写作过程中，陈老师始终以严谨的治学态度和精益求精的工作作风要求我。记得在撰写开题报告时，我先后修改了十余个版本，每一次修改后，陈老师都会逐字逐句地审阅，从逻辑结构到语言表达，从研究设计到技术路线，都提出了宝贵的修改意见。论文进入实质性研究阶段后，我遇到了诸多困难和挑战。在数据处理过程中，面对海量的数据和复杂的变量关系，我曾一度感到力不从心。特别是在模型构建和实证分析环节，由于理论基础不够扎实，我多次陷入研究瓶颈，甚至产生了放弃的念头。正是在我最迷茫的时候，陈老师给予了我及时的鼓励和指导</w:t>
      </w:r>
      <w:r>
        <w:rPr>
          <w:rFonts w:hint="eastAsia" w:ascii="Times New Roman" w:hAnsi="Times New Roman" w:cs="Times New Roman"/>
          <w:lang w:eastAsia="zh-CN"/>
        </w:rPr>
        <w:t>。</w:t>
      </w:r>
    </w:p>
    <w:p w14:paraId="0B0177B4">
      <w:pPr>
        <w:spacing w:line="460" w:lineRule="exact"/>
        <w:ind w:firstLine="420" w:firstLineChars="200"/>
        <w:rPr>
          <w:rFonts w:hint="default" w:ascii="Times New Roman" w:hAnsi="Times New Roman" w:cs="Times New Roman"/>
          <w:lang w:eastAsia="zh-CN"/>
        </w:rPr>
      </w:pPr>
      <w:r>
        <w:rPr>
          <w:rFonts w:hint="default" w:ascii="Times New Roman" w:hAnsi="Times New Roman" w:cs="Times New Roman"/>
          <w:lang w:eastAsia="zh-CN"/>
        </w:rPr>
        <w:t>在数据收集过程中，我要特别感谢招商银行及其相关</w:t>
      </w:r>
      <w:r>
        <w:rPr>
          <w:rFonts w:hint="eastAsia" w:ascii="Times New Roman" w:hAnsi="Times New Roman" w:cs="Times New Roman"/>
          <w:lang w:val="en-US" w:eastAsia="zh-CN"/>
        </w:rPr>
        <w:t>分行</w:t>
      </w:r>
      <w:r>
        <w:rPr>
          <w:rFonts w:hint="default" w:ascii="Times New Roman" w:hAnsi="Times New Roman" w:cs="Times New Roman"/>
          <w:lang w:eastAsia="zh-CN"/>
        </w:rPr>
        <w:t>部门的大力支持和协助。没有他们提供的宝贵数据和专业的技术支持，本研究的实证分析部分将难以顺利完成。在数据获取过程中，相关部门的工作人员表现出了高度的专业素养和敬业精神，他们不仅提供了详实的数据资料，还对数据的含义和使用方法进行了耐心细致的讲解，为我后续的研究工作奠定了坚实的基础。在此，我向所有在数据收集过程中给予我帮助的招商银行工作人员表示最诚挚的感谢。</w:t>
      </w:r>
    </w:p>
    <w:p w14:paraId="5C40537A">
      <w:pPr>
        <w:spacing w:line="460" w:lineRule="exact"/>
        <w:ind w:firstLine="420" w:firstLineChars="200"/>
        <w:rPr>
          <w:rFonts w:hint="default" w:ascii="Times New Roman" w:hAnsi="Times New Roman" w:cs="Times New Roman"/>
          <w:lang w:eastAsia="zh-CN"/>
        </w:rPr>
      </w:pPr>
      <w:r>
        <w:rPr>
          <w:rFonts w:hint="default" w:ascii="Times New Roman" w:hAnsi="Times New Roman" w:cs="Times New Roman"/>
          <w:lang w:eastAsia="zh-CN"/>
        </w:rPr>
        <w:t>同时，我也要感谢所在学院的各位老师</w:t>
      </w:r>
      <w:r>
        <w:rPr>
          <w:rFonts w:hint="eastAsia" w:ascii="Times New Roman" w:hAnsi="Times New Roman" w:cs="Times New Roman"/>
          <w:lang w:val="en-US" w:eastAsia="zh-CN"/>
        </w:rPr>
        <w:t>和</w:t>
      </w:r>
      <w:r>
        <w:rPr>
          <w:rFonts w:hint="default" w:ascii="Times New Roman" w:hAnsi="Times New Roman" w:cs="Times New Roman"/>
          <w:lang w:eastAsia="zh-CN"/>
        </w:rPr>
        <w:t>同窗好友们。在论文写作过程中，各位老师为我提供了良好的学习环境和学术氛围。当我在研究中遇到困难时，是同窗好友们的鼓励让我重拾信心；当我取得一点进步时，是他们的祝贺让我倍感温暖。时光荏苒，岁月如梭。回首这段求学经历，我感慨万千。这篇论文的完成，既是我学术生涯的一个重要里程碑，也是我人生道路上的一个新起点。在未来的日子里，我将带着这份感恩之心，继续在学术道路上探索前行，不辜负所有关心和帮助过我的人。</w:t>
      </w:r>
    </w:p>
    <w:p w14:paraId="12743185">
      <w:pPr>
        <w:spacing w:line="460" w:lineRule="exact"/>
        <w:ind w:firstLine="420" w:firstLineChars="200"/>
        <w:rPr>
          <w:rFonts w:hint="default" w:ascii="Times New Roman" w:hAnsi="Times New Roman" w:cs="Times New Roman" w:eastAsiaTheme="minorEastAsia"/>
          <w:lang w:eastAsia="zh-CN"/>
        </w:rPr>
      </w:pPr>
      <w:r>
        <w:rPr>
          <w:rFonts w:hint="default" w:ascii="Times New Roman" w:hAnsi="Times New Roman" w:cs="Times New Roman"/>
          <w:lang w:eastAsia="zh-CN"/>
        </w:rPr>
        <w:t>再次向所有关心、支持和帮助过我的人表示最诚挚的感谢！</w:t>
      </w:r>
    </w:p>
    <w:p w14:paraId="1289D4E0">
      <w:pPr>
        <w:spacing w:line="460" w:lineRule="exact"/>
        <w:ind w:firstLine="420" w:firstLineChars="200"/>
        <w:rPr>
          <w:rFonts w:hint="default" w:ascii="Times New Roman" w:hAnsi="Times New Roman" w:cs="Times New Roman"/>
        </w:rPr>
      </w:pPr>
    </w:p>
    <w:sectPr>
      <w:headerReference r:id="rId30" w:type="first"/>
      <w:endnotePr>
        <w:numFmt w:val="decimal"/>
      </w:endnotePr>
      <w:pgSz w:w="11905" w:h="16838"/>
      <w:pgMar w:top="1440" w:right="1797" w:bottom="1440" w:left="1797" w:header="850" w:footer="850" w:gutter="0"/>
      <w:pgNumType w:fmt="decimal"/>
      <w:cols w:space="0" w:num="1"/>
      <w:titlePg/>
      <w:rtlGutter w:val="0"/>
      <w:docGrid w:linePitch="312" w:charSpace="0"/>
    </w:sectPr>
  </w:body>
</w:document>
</file>

<file path=word/customizations.xml><?xml version="1.0" encoding="utf-8"?>
<wne:tcg xmlns:r="http://schemas.openxmlformats.org/officeDocument/2006/relationships" xmlns:wne="http://schemas.microsoft.com/office/word/2006/wordml">
  <wne:keymaps>
    <wne:keymap wne:kcmPrimary="0072">
      <wne:acd wne:acdName="acd0"/>
    </wne:keymap>
    <wne:keymap wne:kcmPrimary="0070">
      <wne:acd wne:acdName="acd1"/>
    </wne:keymap>
    <wne:keymap wne:kcmPrimary="0071">
      <wne:acd wne:acdName="acd2"/>
    </wne:keymap>
    <wne:keymap wne:kcmPrimary="0073">
      <wne:acd wne:acdName="acd3"/>
    </wne:keymap>
    <wne:keymap wne:kcmPrimary="0074">
      <wne:acd wne:acdName="acd4"/>
    </wne:keymap>
  </wne:keymaps>
  <wne:acds>
    <wne:acd wne:argValue="AQAAAAMA" wne:acdName="acd0" wne:fciIndexBasedOn="0065"/>
    <wne:acd wne:argValue="AQAAAAEA" wne:acdName="acd1" wne:fciIndexBasedOn="0065"/>
    <wne:acd wne:argValue="AQAAAAIA" wne:acdName="acd2" wne:fciIndexBasedOn="0065"/>
    <wne:acd wne:argValue="AQAAAAQA" wne:acdName="acd3" wne:fciIndexBasedOn="0065"/>
    <wne:acd wne:argValue="AQAAAEIA" wne:acdName="acd4" wne:fciIndexBasedOn="0065"/>
  </wne:acds>
</wne:tc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Unicode MS">
    <w:altName w:val="宋体"/>
    <w:panose1 w:val="020B0604020202020204"/>
    <w:charset w:val="86"/>
    <w:family w:val="swiss"/>
    <w:pitch w:val="default"/>
    <w:sig w:usb0="00000000" w:usb1="00000000" w:usb2="0000007F" w:usb3="00000000" w:csb0="203F01FF" w:csb1="DFFF0000"/>
  </w:font>
  <w:font w:name="Cambria Math">
    <w:panose1 w:val="02040503050406030204"/>
    <w:charset w:val="00"/>
    <w:family w:val="auto"/>
    <w:pitch w:val="default"/>
    <w:sig w:usb0="E00006FF" w:usb1="420024FF" w:usb2="02000000" w:usb3="00000000" w:csb0="2000019F" w:csb1="00000000"/>
  </w:font>
  <w:font w:name="Consolas">
    <w:panose1 w:val="020B0609020204030204"/>
    <w:charset w:val="00"/>
    <w:family w:val="auto"/>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BD088D">
    <w:pPr>
      <w:pStyle w:val="12"/>
    </w:pPr>
    <w:r>
      <mc:AlternateContent>
        <mc:Choice Requires="wps">
          <w:drawing>
            <wp:anchor distT="0" distB="0" distL="114300" distR="114300" simplePos="0" relativeHeight="251666432" behindDoc="0" locked="0" layoutInCell="1" allowOverlap="1">
              <wp:simplePos x="0" y="0"/>
              <wp:positionH relativeFrom="margin">
                <wp:align>center</wp:align>
              </wp:positionH>
              <wp:positionV relativeFrom="paragraph">
                <wp:posOffset>0</wp:posOffset>
              </wp:positionV>
              <wp:extent cx="1828800" cy="1828800"/>
              <wp:effectExtent l="0" t="0" r="0" b="0"/>
              <wp:wrapNone/>
              <wp:docPr id="34" name="文本框 3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38B2F2FA">
                          <w:pPr>
                            <w:pStyle w:val="12"/>
                          </w:pPr>
                          <w:r>
                            <w:fldChar w:fldCharType="begin"/>
                          </w:r>
                          <w:r>
                            <w:instrText xml:space="preserve"> PAGE  \* MERGEFORMAT </w:instrText>
                          </w:r>
                          <w:r>
                            <w:fldChar w:fldCharType="separate"/>
                          </w:r>
                          <w:r>
                            <w:t>19</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643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BmKUn8zAgAAZQQAAA4AAAAAAAAAAQAgAAAAHwEAAGRycy9lMm9Eb2MueG1sUEsF&#10;BgAAAAAGAAYAWQEAAMQFAAAAAA==&#10;">
              <v:fill on="f" focussize="0,0"/>
              <v:stroke on="f" weight="0.5pt"/>
              <v:imagedata o:title=""/>
              <o:lock v:ext="edit" aspectratio="f"/>
              <v:textbox inset="0mm,0mm,0mm,0mm" style="mso-fit-shape-to-text:t;">
                <w:txbxContent>
                  <w:p w14:paraId="38B2F2FA">
                    <w:pPr>
                      <w:pStyle w:val="12"/>
                    </w:pPr>
                    <w:r>
                      <w:fldChar w:fldCharType="begin"/>
                    </w:r>
                    <w:r>
                      <w:instrText xml:space="preserve"> PAGE  \* MERGEFORMAT </w:instrText>
                    </w:r>
                    <w:r>
                      <w:fldChar w:fldCharType="separate"/>
                    </w:r>
                    <w:r>
                      <w:t>19</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FBC98C">
    <w:pPr>
      <w:pStyle w:val="12"/>
    </w:pPr>
    <w:r>
      <mc:AlternateContent>
        <mc:Choice Requires="wps">
          <w:drawing>
            <wp:anchor distT="0" distB="0" distL="114300" distR="114300" simplePos="0" relativeHeight="251669504" behindDoc="0" locked="0" layoutInCell="1" allowOverlap="1">
              <wp:simplePos x="0" y="0"/>
              <wp:positionH relativeFrom="margin">
                <wp:align>center</wp:align>
              </wp:positionH>
              <wp:positionV relativeFrom="paragraph">
                <wp:posOffset>0</wp:posOffset>
              </wp:positionV>
              <wp:extent cx="1828800" cy="1828800"/>
              <wp:effectExtent l="0" t="0" r="0" b="0"/>
              <wp:wrapNone/>
              <wp:docPr id="36" name="文本框 3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7708D819">
                          <w:pPr>
                            <w:pStyle w:val="12"/>
                          </w:pPr>
                          <w:r>
                            <w:fldChar w:fldCharType="begin"/>
                          </w:r>
                          <w:r>
                            <w:instrText xml:space="preserve"> PAGE  \* MERGEFORMAT </w:instrText>
                          </w:r>
                          <w:r>
                            <w:fldChar w:fldCharType="separate"/>
                          </w:r>
                          <w:r>
                            <w:t>3</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950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I1Z10szAgAAZQQAAA4AAAAAAAAAAQAgAAAAHwEAAGRycy9lMm9Eb2MueG1sUEsF&#10;BgAAAAAGAAYAWQEAAMQFAAAAAA==&#10;">
              <v:fill on="f" focussize="0,0"/>
              <v:stroke on="f" weight="0.5pt"/>
              <v:imagedata o:title=""/>
              <o:lock v:ext="edit" aspectratio="f"/>
              <v:textbox inset="0mm,0mm,0mm,0mm" style="mso-fit-shape-to-text:t;">
                <w:txbxContent>
                  <w:p w14:paraId="7708D819">
                    <w:pPr>
                      <w:pStyle w:val="12"/>
                    </w:pPr>
                    <w:r>
                      <w:fldChar w:fldCharType="begin"/>
                    </w:r>
                    <w:r>
                      <w:instrText xml:space="preserve"> PAGE  \* MERGEFORMAT </w:instrText>
                    </w:r>
                    <w:r>
                      <w:fldChar w:fldCharType="separate"/>
                    </w:r>
                    <w:r>
                      <w:t>3</w:t>
                    </w:r>
                    <w: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F1665F">
    <w:pPr>
      <w:pStyle w:val="12"/>
    </w:pPr>
    <w:r>
      <mc:AlternateContent>
        <mc:Choice Requires="wps">
          <w:drawing>
            <wp:anchor distT="0" distB="0" distL="114300" distR="114300" simplePos="0" relativeHeight="251670528" behindDoc="0" locked="0" layoutInCell="1" allowOverlap="1">
              <wp:simplePos x="0" y="0"/>
              <wp:positionH relativeFrom="margin">
                <wp:align>center</wp:align>
              </wp:positionH>
              <wp:positionV relativeFrom="paragraph">
                <wp:posOffset>0</wp:posOffset>
              </wp:positionV>
              <wp:extent cx="1828800" cy="1828800"/>
              <wp:effectExtent l="0" t="0" r="0" b="0"/>
              <wp:wrapNone/>
              <wp:docPr id="35" name="文本框 3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46B8F600">
                          <w:pPr>
                            <w:pStyle w:val="12"/>
                            <w:rPr>
                              <w:rFonts w:ascii="宋体" w:hAnsi="宋体" w:eastAsia="宋体" w:cs="宋体"/>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  \* MERGEFORMAT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I</w:t>
                          </w:r>
                          <w:r>
                            <w:rPr>
                              <w:rFonts w:ascii="Times New Roman" w:hAnsi="Times New Roman" w:eastAsia="宋体" w:cs="Times New Roman"/>
                              <w:sz w:val="21"/>
                              <w:szCs w:val="21"/>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052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NNjEGUzAgAAZQQAAA4AAAAAAAAAAQAgAAAAHwEAAGRycy9lMm9Eb2MueG1sUEsF&#10;BgAAAAAGAAYAWQEAAMQFAAAAAA==&#10;">
              <v:fill on="f" focussize="0,0"/>
              <v:stroke on="f" weight="0.5pt"/>
              <v:imagedata o:title=""/>
              <o:lock v:ext="edit" aspectratio="f"/>
              <v:textbox inset="0mm,0mm,0mm,0mm" style="mso-fit-shape-to-text:t;">
                <w:txbxContent>
                  <w:p w14:paraId="46B8F600">
                    <w:pPr>
                      <w:pStyle w:val="12"/>
                      <w:rPr>
                        <w:rFonts w:ascii="宋体" w:hAnsi="宋体" w:eastAsia="宋体" w:cs="宋体"/>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  \* MERGEFORMAT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I</w:t>
                    </w:r>
                    <w:r>
                      <w:rPr>
                        <w:rFonts w:ascii="Times New Roman" w:hAnsi="Times New Roman" w:eastAsia="宋体" w:cs="Times New Roman"/>
                        <w:sz w:val="21"/>
                        <w:szCs w:val="21"/>
                      </w:rP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5C4F72">
    <w:pPr>
      <w:pStyle w:val="12"/>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40" name="文本框 4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167925E5">
                          <w:pPr>
                            <w:pStyle w:val="12"/>
                            <w:rPr>
                              <w:rFonts w:ascii="Times New Roman" w:hAnsi="Times New Roman" w:cs="Times New Roman"/>
                              <w:sz w:val="21"/>
                              <w:szCs w:val="21"/>
                            </w:rPr>
                          </w:pPr>
                          <w:r>
                            <w:rPr>
                              <w:rFonts w:ascii="Times New Roman" w:hAnsi="Times New Roman" w:cs="Times New Roman"/>
                              <w:sz w:val="21"/>
                              <w:szCs w:val="21"/>
                            </w:rPr>
                            <w:fldChar w:fldCharType="begin"/>
                          </w:r>
                          <w:r>
                            <w:rPr>
                              <w:rFonts w:ascii="Times New Roman" w:hAnsi="Times New Roman" w:cs="Times New Roman"/>
                              <w:sz w:val="21"/>
                              <w:szCs w:val="21"/>
                            </w:rPr>
                            <w:instrText xml:space="preserve"> PAGE  \* MERGEFORMAT </w:instrText>
                          </w:r>
                          <w:r>
                            <w:rPr>
                              <w:rFonts w:ascii="Times New Roman" w:hAnsi="Times New Roman" w:cs="Times New Roman"/>
                              <w:sz w:val="21"/>
                              <w:szCs w:val="21"/>
                            </w:rPr>
                            <w:fldChar w:fldCharType="separate"/>
                          </w:r>
                          <w:r>
                            <w:rPr>
                              <w:rFonts w:ascii="Times New Roman" w:hAnsi="Times New Roman" w:cs="Times New Roman"/>
                              <w:sz w:val="21"/>
                              <w:szCs w:val="21"/>
                            </w:rPr>
                            <w:t>11</w:t>
                          </w:r>
                          <w:r>
                            <w:rPr>
                              <w:rFonts w:ascii="Times New Roman" w:hAnsi="Times New Roman" w:cs="Times New Roman"/>
                              <w:sz w:val="21"/>
                              <w:szCs w:val="21"/>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pTV4rzICAABlBAAADgAAAAAAAAABACAAAAAfAQAAZHJzL2Uyb0RvYy54bWxQSwUG&#10;AAAAAAYABgBZAQAAwwUAAAAA&#10;">
              <v:fill on="f" focussize="0,0"/>
              <v:stroke on="f" weight="0.5pt"/>
              <v:imagedata o:title=""/>
              <o:lock v:ext="edit" aspectratio="f"/>
              <v:textbox inset="0mm,0mm,0mm,0mm" style="mso-fit-shape-to-text:t;">
                <w:txbxContent>
                  <w:p w14:paraId="167925E5">
                    <w:pPr>
                      <w:pStyle w:val="12"/>
                      <w:rPr>
                        <w:rFonts w:ascii="Times New Roman" w:hAnsi="Times New Roman" w:cs="Times New Roman"/>
                        <w:sz w:val="21"/>
                        <w:szCs w:val="21"/>
                      </w:rPr>
                    </w:pPr>
                    <w:r>
                      <w:rPr>
                        <w:rFonts w:ascii="Times New Roman" w:hAnsi="Times New Roman" w:cs="Times New Roman"/>
                        <w:sz w:val="21"/>
                        <w:szCs w:val="21"/>
                      </w:rPr>
                      <w:fldChar w:fldCharType="begin"/>
                    </w:r>
                    <w:r>
                      <w:rPr>
                        <w:rFonts w:ascii="Times New Roman" w:hAnsi="Times New Roman" w:cs="Times New Roman"/>
                        <w:sz w:val="21"/>
                        <w:szCs w:val="21"/>
                      </w:rPr>
                      <w:instrText xml:space="preserve"> PAGE  \* MERGEFORMAT </w:instrText>
                    </w:r>
                    <w:r>
                      <w:rPr>
                        <w:rFonts w:ascii="Times New Roman" w:hAnsi="Times New Roman" w:cs="Times New Roman"/>
                        <w:sz w:val="21"/>
                        <w:szCs w:val="21"/>
                      </w:rPr>
                      <w:fldChar w:fldCharType="separate"/>
                    </w:r>
                    <w:r>
                      <w:rPr>
                        <w:rFonts w:ascii="Times New Roman" w:hAnsi="Times New Roman" w:cs="Times New Roman"/>
                        <w:sz w:val="21"/>
                        <w:szCs w:val="21"/>
                      </w:rPr>
                      <w:t>11</w:t>
                    </w:r>
                    <w:r>
                      <w:rPr>
                        <w:rFonts w:ascii="Times New Roman" w:hAnsi="Times New Roman" w:cs="Times New Roman"/>
                        <w:sz w:val="21"/>
                        <w:szCs w:val="21"/>
                      </w:rP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CAAD0F">
    <w:pPr>
      <w:pStyle w:val="12"/>
    </w:pPr>
    <w: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39" name="文本框 3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04B60001">
                          <w:pPr>
                            <w:pStyle w:val="12"/>
                            <w:rPr>
                              <w:rFonts w:ascii="Times New Roman" w:hAnsi="Times New Roman" w:cs="Times New Roman"/>
                              <w:sz w:val="21"/>
                              <w:szCs w:val="21"/>
                            </w:rPr>
                          </w:pPr>
                          <w:r>
                            <w:rPr>
                              <w:rFonts w:ascii="Times New Roman" w:hAnsi="Times New Roman" w:cs="Times New Roman"/>
                              <w:sz w:val="21"/>
                              <w:szCs w:val="21"/>
                            </w:rPr>
                            <w:fldChar w:fldCharType="begin"/>
                          </w:r>
                          <w:r>
                            <w:rPr>
                              <w:rFonts w:ascii="Times New Roman" w:hAnsi="Times New Roman" w:cs="Times New Roman"/>
                              <w:sz w:val="21"/>
                              <w:szCs w:val="21"/>
                            </w:rPr>
                            <w:instrText xml:space="preserve"> PAGE  \* MERGEFORMAT </w:instrText>
                          </w:r>
                          <w:r>
                            <w:rPr>
                              <w:rFonts w:ascii="Times New Roman" w:hAnsi="Times New Roman" w:cs="Times New Roman"/>
                              <w:sz w:val="21"/>
                              <w:szCs w:val="21"/>
                            </w:rPr>
                            <w:fldChar w:fldCharType="separate"/>
                          </w:r>
                          <w:r>
                            <w:rPr>
                              <w:rFonts w:ascii="Times New Roman" w:hAnsi="Times New Roman" w:cs="Times New Roman"/>
                              <w:sz w:val="21"/>
                              <w:szCs w:val="21"/>
                            </w:rPr>
                            <w:t>II</w:t>
                          </w:r>
                          <w:r>
                            <w:rPr>
                              <w:rFonts w:ascii="Times New Roman" w:hAnsi="Times New Roman" w:cs="Times New Roman"/>
                              <w:sz w:val="21"/>
                              <w:szCs w:val="21"/>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KuKDN4zAgAAZQQAAA4AAAAAAAAAAQAgAAAAHwEAAGRycy9lMm9Eb2MueG1sUEsF&#10;BgAAAAAGAAYAWQEAAMQFAAAAAA==&#10;">
              <v:fill on="f" focussize="0,0"/>
              <v:stroke on="f" weight="0.5pt"/>
              <v:imagedata o:title=""/>
              <o:lock v:ext="edit" aspectratio="f"/>
              <v:textbox inset="0mm,0mm,0mm,0mm" style="mso-fit-shape-to-text:t;">
                <w:txbxContent>
                  <w:p w14:paraId="04B60001">
                    <w:pPr>
                      <w:pStyle w:val="12"/>
                      <w:rPr>
                        <w:rFonts w:ascii="Times New Roman" w:hAnsi="Times New Roman" w:cs="Times New Roman"/>
                        <w:sz w:val="21"/>
                        <w:szCs w:val="21"/>
                      </w:rPr>
                    </w:pPr>
                    <w:r>
                      <w:rPr>
                        <w:rFonts w:ascii="Times New Roman" w:hAnsi="Times New Roman" w:cs="Times New Roman"/>
                        <w:sz w:val="21"/>
                        <w:szCs w:val="21"/>
                      </w:rPr>
                      <w:fldChar w:fldCharType="begin"/>
                    </w:r>
                    <w:r>
                      <w:rPr>
                        <w:rFonts w:ascii="Times New Roman" w:hAnsi="Times New Roman" w:cs="Times New Roman"/>
                        <w:sz w:val="21"/>
                        <w:szCs w:val="21"/>
                      </w:rPr>
                      <w:instrText xml:space="preserve"> PAGE  \* MERGEFORMAT </w:instrText>
                    </w:r>
                    <w:r>
                      <w:rPr>
                        <w:rFonts w:ascii="Times New Roman" w:hAnsi="Times New Roman" w:cs="Times New Roman"/>
                        <w:sz w:val="21"/>
                        <w:szCs w:val="21"/>
                      </w:rPr>
                      <w:fldChar w:fldCharType="separate"/>
                    </w:r>
                    <w:r>
                      <w:rPr>
                        <w:rFonts w:ascii="Times New Roman" w:hAnsi="Times New Roman" w:cs="Times New Roman"/>
                        <w:sz w:val="21"/>
                        <w:szCs w:val="21"/>
                      </w:rPr>
                      <w:t>II</w:t>
                    </w:r>
                    <w:r>
                      <w:rPr>
                        <w:rFonts w:ascii="Times New Roman" w:hAnsi="Times New Roman" w:cs="Times New Roman"/>
                        <w:sz w:val="21"/>
                        <w:szCs w:val="21"/>
                      </w:rPr>
                      <w:fldChar w:fldCharType="end"/>
                    </w:r>
                  </w:p>
                </w:txbxContent>
              </v:textbox>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D87603">
    <w:pPr>
      <w:pStyle w:val="12"/>
      <w:jc w:val="center"/>
      <w:rPr>
        <w:rFonts w:ascii="Times New Roman" w:hAnsi="Times New Roman" w:eastAsia="宋体" w:cs="Times New Roman"/>
        <w:sz w:val="21"/>
        <w:szCs w:val="21"/>
      </w:rPr>
    </w:pPr>
    <w:r>
      <w:rPr>
        <w:rFonts w:ascii="Times New Roman" w:hAnsi="Times New Roman" w:cs="Times New Roman"/>
        <w:sz w:val="21"/>
        <w:szCs w:val="21"/>
      </w:rPr>
      <w:t>1</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E7FD5A">
    <w:pPr>
      <w:pStyle w:val="12"/>
    </w:pPr>
    <w: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44" name="文本框 4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0FAD766B">
                          <w:pPr>
                            <w:pStyle w:val="12"/>
                          </w:pPr>
                          <w:r>
                            <w:fldChar w:fldCharType="begin"/>
                          </w:r>
                          <w:r>
                            <w:instrText xml:space="preserve"> PAGE  \* MERGEFORMAT </w:instrText>
                          </w:r>
                          <w:r>
                            <w:fldChar w:fldCharType="separate"/>
                          </w:r>
                          <w:r>
                            <w:t>14</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I2Sc8YzAgAAZQQAAA4AAAAAAAAAAQAgAAAAHwEAAGRycy9lMm9Eb2MueG1sUEsF&#10;BgAAAAAGAAYAWQEAAMQFAAAAAA==&#10;">
              <v:fill on="f" focussize="0,0"/>
              <v:stroke on="f" weight="0.5pt"/>
              <v:imagedata o:title=""/>
              <o:lock v:ext="edit" aspectratio="f"/>
              <v:textbox inset="0mm,0mm,0mm,0mm" style="mso-fit-shape-to-text:t;">
                <w:txbxContent>
                  <w:p w14:paraId="0FAD766B">
                    <w:pPr>
                      <w:pStyle w:val="12"/>
                    </w:pPr>
                    <w:r>
                      <w:fldChar w:fldCharType="begin"/>
                    </w:r>
                    <w:r>
                      <w:instrText xml:space="preserve"> PAGE  \* MERGEFORMAT </w:instrText>
                    </w:r>
                    <w:r>
                      <w:fldChar w:fldCharType="separate"/>
                    </w:r>
                    <w:r>
                      <w:t>14</w:t>
                    </w:r>
                    <w:r>
                      <w:fldChar w:fldCharType="end"/>
                    </w:r>
                  </w:p>
                </w:txbxContent>
              </v:textbox>
            </v:shape>
          </w:pict>
        </mc:Fallback>
      </mc:AlternateConten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B53A49">
    <w:pPr>
      <w:pStyle w:val="12"/>
    </w:pPr>
    <w: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43" name="文本框 4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2CA8FEA5">
                          <w:pPr>
                            <w:pStyle w:val="12"/>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  \* MERGEFORMAT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12</w:t>
                          </w:r>
                          <w:r>
                            <w:rPr>
                              <w:rFonts w:ascii="Times New Roman" w:hAnsi="Times New Roman" w:eastAsia="宋体" w:cs="Times New Roman"/>
                              <w:sz w:val="21"/>
                              <w:szCs w:val="21"/>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PsPv4EzAgAAZQQAAA4AAAAAAAAAAQAgAAAAHwEAAGRycy9lMm9Eb2MueG1sUEsF&#10;BgAAAAAGAAYAWQEAAMQFAAAAAA==&#10;">
              <v:fill on="f" focussize="0,0"/>
              <v:stroke on="f" weight="0.5pt"/>
              <v:imagedata o:title=""/>
              <o:lock v:ext="edit" aspectratio="f"/>
              <v:textbox inset="0mm,0mm,0mm,0mm" style="mso-fit-shape-to-text:t;">
                <w:txbxContent>
                  <w:p w14:paraId="2CA8FEA5">
                    <w:pPr>
                      <w:pStyle w:val="12"/>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  \* MERGEFORMAT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12</w:t>
                    </w:r>
                    <w:r>
                      <w:rPr>
                        <w:rFonts w:ascii="Times New Roman" w:hAnsi="Times New Roman" w:eastAsia="宋体" w:cs="Times New Roman"/>
                        <w:sz w:val="21"/>
                        <w:szCs w:val="21"/>
                      </w:rPr>
                      <w:fldChar w:fldCharType="end"/>
                    </w:r>
                  </w:p>
                </w:txbxContent>
              </v:textbox>
            </v:shape>
          </w:pict>
        </mc:Fallback>
      </mc:AlternateConten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867597">
    <w:pPr>
      <w:pStyle w:val="12"/>
    </w:pPr>
    <w:r>
      <mc:AlternateContent>
        <mc:Choice Requires="wps">
          <w:drawing>
            <wp:anchor distT="0" distB="0" distL="114300" distR="114300" simplePos="0" relativeHeight="251664384" behindDoc="0" locked="0" layoutInCell="1" allowOverlap="1">
              <wp:simplePos x="0" y="0"/>
              <wp:positionH relativeFrom="margin">
                <wp:align>center</wp:align>
              </wp:positionH>
              <wp:positionV relativeFrom="paragraph">
                <wp:posOffset>0</wp:posOffset>
              </wp:positionV>
              <wp:extent cx="1828800" cy="1828800"/>
              <wp:effectExtent l="0" t="0" r="0" b="0"/>
              <wp:wrapNone/>
              <wp:docPr id="48" name="文本框 4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6C8468FC">
                          <w:pPr>
                            <w:pStyle w:val="12"/>
                          </w:pPr>
                          <w:r>
                            <w:fldChar w:fldCharType="begin"/>
                          </w:r>
                          <w:r>
                            <w:instrText xml:space="preserve"> PAGE  \* MERGEFORMAT </w:instrText>
                          </w:r>
                          <w:r>
                            <w:fldChar w:fldCharType="separate"/>
                          </w:r>
                          <w:r>
                            <w:t>32</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438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PV7b30zAgAAZQQAAA4AAAAAAAAAAQAgAAAAHwEAAGRycy9lMm9Eb2MueG1sUEsF&#10;BgAAAAAGAAYAWQEAAMQFAAAAAA==&#10;">
              <v:fill on="f" focussize="0,0"/>
              <v:stroke on="f" weight="0.5pt"/>
              <v:imagedata o:title=""/>
              <o:lock v:ext="edit" aspectratio="f"/>
              <v:textbox inset="0mm,0mm,0mm,0mm" style="mso-fit-shape-to-text:t;">
                <w:txbxContent>
                  <w:p w14:paraId="6C8468FC">
                    <w:pPr>
                      <w:pStyle w:val="12"/>
                    </w:pPr>
                    <w:r>
                      <w:fldChar w:fldCharType="begin"/>
                    </w:r>
                    <w:r>
                      <w:instrText xml:space="preserve"> PAGE  \* MERGEFORMAT </w:instrText>
                    </w:r>
                    <w:r>
                      <w:fldChar w:fldCharType="separate"/>
                    </w:r>
                    <w:r>
                      <w:t>32</w:t>
                    </w:r>
                    <w:r>
                      <w:fldChar w:fldCharType="end"/>
                    </w:r>
                  </w:p>
                </w:txbxContent>
              </v:textbox>
            </v:shape>
          </w:pict>
        </mc:Fallback>
      </mc:AlternateConten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73E87B">
    <w:pPr>
      <w:pStyle w:val="12"/>
      <w:tabs>
        <w:tab w:val="center" w:pos="4155"/>
        <w:tab w:val="clear" w:pos="4153"/>
      </w:tabs>
    </w:pPr>
    <w:r>
      <mc:AlternateContent>
        <mc:Choice Requires="wps">
          <w:drawing>
            <wp:anchor distT="0" distB="0" distL="114300" distR="114300" simplePos="0" relativeHeight="251665408" behindDoc="0" locked="0" layoutInCell="1" allowOverlap="1">
              <wp:simplePos x="0" y="0"/>
              <wp:positionH relativeFrom="margin">
                <wp:align>center</wp:align>
              </wp:positionH>
              <wp:positionV relativeFrom="paragraph">
                <wp:posOffset>0</wp:posOffset>
              </wp:positionV>
              <wp:extent cx="1828800" cy="1828800"/>
              <wp:effectExtent l="0" t="0" r="0" b="0"/>
              <wp:wrapNone/>
              <wp:docPr id="47" name="文本框 4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6CDA323A">
                          <w:pPr>
                            <w:pStyle w:val="12"/>
                            <w:rPr>
                              <w:rFonts w:ascii="Times New Roman" w:hAnsi="Times New Roman" w:cs="Times New Roman"/>
                              <w:sz w:val="21"/>
                              <w:szCs w:val="21"/>
                            </w:rPr>
                          </w:pPr>
                          <w:r>
                            <w:rPr>
                              <w:rFonts w:ascii="Times New Roman" w:hAnsi="Times New Roman" w:cs="Times New Roman"/>
                              <w:sz w:val="21"/>
                              <w:szCs w:val="21"/>
                            </w:rPr>
                            <w:fldChar w:fldCharType="begin"/>
                          </w:r>
                          <w:r>
                            <w:rPr>
                              <w:rFonts w:ascii="Times New Roman" w:hAnsi="Times New Roman" w:cs="Times New Roman"/>
                              <w:sz w:val="21"/>
                              <w:szCs w:val="21"/>
                            </w:rPr>
                            <w:instrText xml:space="preserve"> PAGE  \* MERGEFORMAT </w:instrText>
                          </w:r>
                          <w:r>
                            <w:rPr>
                              <w:rFonts w:ascii="Times New Roman" w:hAnsi="Times New Roman" w:cs="Times New Roman"/>
                              <w:sz w:val="21"/>
                              <w:szCs w:val="21"/>
                            </w:rPr>
                            <w:fldChar w:fldCharType="separate"/>
                          </w:r>
                          <w:r>
                            <w:rPr>
                              <w:rFonts w:ascii="Times New Roman" w:hAnsi="Times New Roman" w:cs="Times New Roman"/>
                              <w:sz w:val="21"/>
                              <w:szCs w:val="21"/>
                            </w:rPr>
                            <w:t>31</w:t>
                          </w:r>
                          <w:r>
                            <w:rPr>
                              <w:rFonts w:ascii="Times New Roman" w:hAnsi="Times New Roman" w:cs="Times New Roman"/>
                              <w:sz w:val="21"/>
                              <w:szCs w:val="21"/>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540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NOotOgzAgAAZQQAAA4AAAAAAAAAAQAgAAAAHwEAAGRycy9lMm9Eb2MueG1sUEsF&#10;BgAAAAAGAAYAWQEAAMQFAAAAAA==&#10;">
              <v:fill on="f" focussize="0,0"/>
              <v:stroke on="f" weight="0.5pt"/>
              <v:imagedata o:title=""/>
              <o:lock v:ext="edit" aspectratio="f"/>
              <v:textbox inset="0mm,0mm,0mm,0mm" style="mso-fit-shape-to-text:t;">
                <w:txbxContent>
                  <w:p w14:paraId="6CDA323A">
                    <w:pPr>
                      <w:pStyle w:val="12"/>
                      <w:rPr>
                        <w:rFonts w:ascii="Times New Roman" w:hAnsi="Times New Roman" w:cs="Times New Roman"/>
                        <w:sz w:val="21"/>
                        <w:szCs w:val="21"/>
                      </w:rPr>
                    </w:pPr>
                    <w:r>
                      <w:rPr>
                        <w:rFonts w:ascii="Times New Roman" w:hAnsi="Times New Roman" w:cs="Times New Roman"/>
                        <w:sz w:val="21"/>
                        <w:szCs w:val="21"/>
                      </w:rPr>
                      <w:fldChar w:fldCharType="begin"/>
                    </w:r>
                    <w:r>
                      <w:rPr>
                        <w:rFonts w:ascii="Times New Roman" w:hAnsi="Times New Roman" w:cs="Times New Roman"/>
                        <w:sz w:val="21"/>
                        <w:szCs w:val="21"/>
                      </w:rPr>
                      <w:instrText xml:space="preserve"> PAGE  \* MERGEFORMAT </w:instrText>
                    </w:r>
                    <w:r>
                      <w:rPr>
                        <w:rFonts w:ascii="Times New Roman" w:hAnsi="Times New Roman" w:cs="Times New Roman"/>
                        <w:sz w:val="21"/>
                        <w:szCs w:val="21"/>
                      </w:rPr>
                      <w:fldChar w:fldCharType="separate"/>
                    </w:r>
                    <w:r>
                      <w:rPr>
                        <w:rFonts w:ascii="Times New Roman" w:hAnsi="Times New Roman" w:cs="Times New Roman"/>
                        <w:sz w:val="21"/>
                        <w:szCs w:val="21"/>
                      </w:rPr>
                      <w:t>31</w:t>
                    </w:r>
                    <w:r>
                      <w:rPr>
                        <w:rFonts w:ascii="Times New Roman" w:hAnsi="Times New Roman" w:cs="Times New Roman"/>
                        <w:sz w:val="21"/>
                        <w:szCs w:val="21"/>
                      </w:rPr>
                      <w:fldChar w:fldCharType="end"/>
                    </w:r>
                  </w:p>
                </w:txbxContent>
              </v:textbox>
            </v:shape>
          </w:pict>
        </mc:Fallback>
      </mc:AlternateContent>
    </w:r>
    <w:r>
      <w:rPr>
        <w:rFonts w:hint="eastAsia"/>
        <w:lang w:eastAsia="zh-CN"/>
      </w:rPr>
      <w:tab/>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DBCE35">
    <w:pPr>
      <w:pStyle w:val="12"/>
      <w:tabs>
        <w:tab w:val="left" w:pos="4677"/>
        <w:tab w:val="clear" w:pos="4153"/>
      </w:tabs>
      <w:rPr>
        <w:rFonts w:eastAsia="宋体"/>
      </w:rPr>
    </w:pPr>
    <w: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51" name="文本框 5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477D8625">
                          <w:pPr>
                            <w:pStyle w:val="12"/>
                          </w:pPr>
                          <w:r>
                            <w:fldChar w:fldCharType="begin"/>
                          </w:r>
                          <w:r>
                            <w:instrText xml:space="preserve"> PAGE  \* MERGEFORMAT </w:instrText>
                          </w:r>
                          <w:r>
                            <w:fldChar w:fldCharType="separate"/>
                          </w:r>
                          <w:r>
                            <w:t>50</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KLWRzjICAABlBAAADgAAAAAAAAABACAAAAAfAQAAZHJzL2Uyb0RvYy54bWxQSwUG&#10;AAAAAAYABgBZAQAAwwUAAAAA&#10;">
              <v:fill on="f" focussize="0,0"/>
              <v:stroke on="f" weight="0.5pt"/>
              <v:imagedata o:title=""/>
              <o:lock v:ext="edit" aspectratio="f"/>
              <v:textbox inset="0mm,0mm,0mm,0mm" style="mso-fit-shape-to-text:t;">
                <w:txbxContent>
                  <w:p w14:paraId="477D8625">
                    <w:pPr>
                      <w:pStyle w:val="12"/>
                    </w:pPr>
                    <w:r>
                      <w:fldChar w:fldCharType="begin"/>
                    </w:r>
                    <w:r>
                      <w:instrText xml:space="preserve"> PAGE  \* MERGEFORMAT </w:instrText>
                    </w:r>
                    <w:r>
                      <w:fldChar w:fldCharType="separate"/>
                    </w:r>
                    <w:r>
                      <w:t>50</w:t>
                    </w:r>
                    <w:r>
                      <w:fldChar w:fldCharType="end"/>
                    </w:r>
                  </w:p>
                </w:txbxContent>
              </v:textbox>
            </v:shape>
          </w:pict>
        </mc:Fallback>
      </mc:AlternateContent>
    </w:r>
    <w:r>
      <w:rPr>
        <w:rFonts w:hint="eastAsia"/>
      </w:rPr>
      <w:tab/>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662F23">
    <w:pPr>
      <w:pStyle w:val="12"/>
      <w:tabs>
        <w:tab w:val="left" w:pos="4677"/>
        <w:tab w:val="clear" w:pos="4153"/>
      </w:tabs>
      <w:rPr>
        <w:rFonts w:eastAsia="宋体"/>
      </w:rPr>
    </w:pPr>
    <w:r>
      <w:rPr>
        <w:rFonts w:hint="eastAsia"/>
      </w:rPr>
      <w:tab/>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27667B">
    <w:pPr>
      <w:pStyle w:val="12"/>
    </w:pPr>
    <w:r>
      <mc:AlternateContent>
        <mc:Choice Requires="wps">
          <w:drawing>
            <wp:anchor distT="0" distB="0" distL="114300" distR="114300" simplePos="0" relativeHeight="251667456" behindDoc="0" locked="0" layoutInCell="1" allowOverlap="1">
              <wp:simplePos x="0" y="0"/>
              <wp:positionH relativeFrom="margin">
                <wp:align>center</wp:align>
              </wp:positionH>
              <wp:positionV relativeFrom="paragraph">
                <wp:posOffset>0</wp:posOffset>
              </wp:positionV>
              <wp:extent cx="1828800" cy="1828800"/>
              <wp:effectExtent l="0" t="0" r="0" b="0"/>
              <wp:wrapNone/>
              <wp:docPr id="71" name="文本框 7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404795D7">
                          <w:pPr>
                            <w:pStyle w:val="12"/>
                          </w:pPr>
                          <w:r>
                            <w:fldChar w:fldCharType="begin"/>
                          </w:r>
                          <w:r>
                            <w:instrText xml:space="preserve"> PAGE  \* MERGEFORMAT </w:instrText>
                          </w:r>
                          <w:r>
                            <w:fldChar w:fldCharType="separate"/>
                          </w:r>
                          <w:r>
                            <w:t>63</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745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pmfHOTICAABlBAAADgAAAAAAAAABACAAAAAfAQAAZHJzL2Uyb0RvYy54bWxQSwUG&#10;AAAAAAYABgBZAQAAwwUAAAAA&#10;">
              <v:fill on="f" focussize="0,0"/>
              <v:stroke on="f" weight="0.5pt"/>
              <v:imagedata o:title=""/>
              <o:lock v:ext="edit" aspectratio="f"/>
              <v:textbox inset="0mm,0mm,0mm,0mm" style="mso-fit-shape-to-text:t;">
                <w:txbxContent>
                  <w:p w14:paraId="404795D7">
                    <w:pPr>
                      <w:pStyle w:val="12"/>
                    </w:pPr>
                    <w:r>
                      <w:fldChar w:fldCharType="begin"/>
                    </w:r>
                    <w:r>
                      <w:instrText xml:space="preserve"> PAGE  \* MERGEFORMAT </w:instrText>
                    </w:r>
                    <w:r>
                      <w:fldChar w:fldCharType="separate"/>
                    </w:r>
                    <w:r>
                      <w:t>63</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24">
    <w:p>
      <w:r>
        <w:separator/>
      </w:r>
    </w:p>
  </w:footnote>
  <w:footnote w:type="continuationSeparator" w:id="25">
    <w:p>
      <w:r>
        <w:continuationSeparator/>
      </w:r>
    </w:p>
  </w:footnote>
  <w:footnote w:id="0">
    <w:p w14:paraId="7143F0DB">
      <w:pPr>
        <w:pStyle w:val="15"/>
        <w:snapToGrid w:val="0"/>
        <w:rPr>
          <w:rFonts w:hint="default" w:ascii="Times New Roman" w:hAnsi="Times New Roman" w:cs="Times New Roman"/>
        </w:rPr>
      </w:pPr>
      <w:r>
        <w:rPr>
          <w:rStyle w:val="21"/>
          <w:rFonts w:hint="default" w:ascii="Times New Roman" w:hAnsi="Times New Roman" w:cs="Times New Roman"/>
        </w:rPr>
        <w:footnoteRef/>
      </w:r>
      <w:r>
        <w:rPr>
          <w:rFonts w:hint="default" w:ascii="Times New Roman" w:hAnsi="Times New Roman" w:cs="Times New Roman"/>
        </w:rPr>
        <w:t xml:space="preserve"> UBS Evidence Lab，《ChatGPT</w:t>
      </w:r>
      <w:r>
        <w:rPr>
          <w:rFonts w:hint="default" w:ascii="Times New Roman" w:hAnsi="Times New Roman" w:cs="Times New Roman"/>
          <w:lang w:eastAsia="zh-CN"/>
        </w:rPr>
        <w:t>：</w:t>
      </w:r>
      <w:r>
        <w:rPr>
          <w:rFonts w:hint="default" w:ascii="Times New Roman" w:hAnsi="Times New Roman" w:cs="Times New Roman"/>
        </w:rPr>
        <w:t xml:space="preserve"> Shortest Sprint to 100M Users Ever》，2023年2月。原始消息来源：OpenAI CEO Sam Altman，2022年12月5日推文。</w:t>
      </w:r>
    </w:p>
  </w:footnote>
  <w:footnote w:id="1">
    <w:p w14:paraId="4EE0B2FC">
      <w:pPr>
        <w:pStyle w:val="15"/>
        <w:snapToGrid w:val="0"/>
        <w:rPr>
          <w:rFonts w:hint="default" w:ascii="Times New Roman" w:hAnsi="Times New Roman" w:cs="Times New Roman"/>
        </w:rPr>
      </w:pPr>
      <w:r>
        <w:rPr>
          <w:rStyle w:val="21"/>
          <w:rFonts w:hint="default" w:ascii="Times New Roman" w:hAnsi="Times New Roman" w:cs="Times New Roman"/>
        </w:rPr>
        <w:footnoteRef/>
      </w:r>
      <w:r>
        <w:rPr>
          <w:rFonts w:hint="default" w:ascii="Times New Roman" w:hAnsi="Times New Roman" w:cs="Times New Roman"/>
        </w:rPr>
        <w:t xml:space="preserve"> McKinsey Global Institute，《The Economic Potential of Generative AI</w:t>
      </w:r>
      <w:r>
        <w:rPr>
          <w:rFonts w:hint="default" w:ascii="Times New Roman" w:hAnsi="Times New Roman" w:cs="Times New Roman"/>
          <w:lang w:eastAsia="zh-CN"/>
        </w:rPr>
        <w:t>：</w:t>
      </w:r>
      <w:r>
        <w:rPr>
          <w:rFonts w:hint="default" w:ascii="Times New Roman" w:hAnsi="Times New Roman" w:cs="Times New Roman"/>
        </w:rPr>
        <w:t xml:space="preserve"> The Next Productivity Frontier》，2023年6月14日。</w:t>
      </w:r>
    </w:p>
  </w:footnote>
  <w:footnote w:id="2">
    <w:p w14:paraId="4FA09753">
      <w:pPr>
        <w:pStyle w:val="15"/>
        <w:snapToGrid w:val="0"/>
        <w:rPr>
          <w:rFonts w:hint="default" w:ascii="Times New Roman" w:hAnsi="Times New Roman" w:cs="Times New Roman"/>
        </w:rPr>
      </w:pPr>
      <w:r>
        <w:rPr>
          <w:rStyle w:val="21"/>
          <w:rFonts w:hint="default" w:ascii="Times New Roman" w:hAnsi="Times New Roman" w:cs="Times New Roman"/>
        </w:rPr>
        <w:footnoteRef/>
      </w:r>
      <w:r>
        <w:rPr>
          <w:rFonts w:hint="default" w:ascii="Times New Roman" w:hAnsi="Times New Roman" w:cs="Times New Roman"/>
        </w:rPr>
        <w:t xml:space="preserve"> 国家互联网信息办公室等七部门：《生成式人工智能服务管理暂行办法》，2023年7月10日施行。</w:t>
      </w:r>
    </w:p>
  </w:footnote>
  <w:footnote w:id="3">
    <w:p w14:paraId="5E172BF7">
      <w:pPr>
        <w:pStyle w:val="15"/>
        <w:snapToGrid w:val="0"/>
        <w:rPr>
          <w:rFonts w:hint="default" w:ascii="Times New Roman" w:hAnsi="Times New Roman" w:cs="Times New Roman"/>
        </w:rPr>
      </w:pPr>
      <w:r>
        <w:rPr>
          <w:rStyle w:val="21"/>
          <w:rFonts w:hint="default" w:ascii="Times New Roman" w:hAnsi="Times New Roman" w:cs="Times New Roman"/>
        </w:rPr>
        <w:footnoteRef/>
      </w:r>
      <w:r>
        <w:rPr>
          <w:rFonts w:hint="default" w:ascii="Times New Roman" w:hAnsi="Times New Roman" w:cs="Times New Roman"/>
        </w:rPr>
        <w:t xml:space="preserve"> 国家金融监督管理总局：《关于银行业保险业数字化转型的指导意见》，2022年1月。</w:t>
      </w:r>
    </w:p>
  </w:footnote>
  <w:footnote w:id="4">
    <w:p w14:paraId="2AEAA27D">
      <w:pPr>
        <w:pStyle w:val="15"/>
        <w:snapToGrid w:val="0"/>
        <w:rPr>
          <w:rFonts w:hint="default" w:ascii="Times New Roman" w:hAnsi="Times New Roman" w:cs="Times New Roman"/>
        </w:rPr>
      </w:pPr>
      <w:r>
        <w:rPr>
          <w:rStyle w:val="21"/>
          <w:rFonts w:hint="default" w:ascii="Times New Roman" w:hAnsi="Times New Roman" w:cs="Times New Roman"/>
        </w:rPr>
        <w:footnoteRef/>
      </w:r>
      <w:r>
        <w:rPr>
          <w:rFonts w:hint="default" w:ascii="Times New Roman" w:hAnsi="Times New Roman" w:cs="Times New Roman"/>
        </w:rPr>
        <w:t xml:space="preserve"> 国家金融监督管理总局：《2024年四季度商业银行主要监管指标数据情况》，2025年2月21日发布。</w:t>
      </w:r>
    </w:p>
  </w:footnote>
  <w:footnote w:id="5">
    <w:p w14:paraId="77AA98AE">
      <w:pPr>
        <w:pStyle w:val="15"/>
        <w:snapToGrid w:val="0"/>
        <w:rPr>
          <w:rFonts w:hint="default" w:ascii="Times New Roman" w:hAnsi="Times New Roman" w:cs="Times New Roman"/>
        </w:rPr>
      </w:pPr>
      <w:r>
        <w:rPr>
          <w:rStyle w:val="21"/>
          <w:rFonts w:hint="default" w:ascii="Times New Roman" w:hAnsi="Times New Roman" w:cs="Times New Roman"/>
        </w:rPr>
        <w:footnoteRef/>
      </w:r>
      <w:r>
        <w:rPr>
          <w:rFonts w:hint="default" w:ascii="Times New Roman" w:hAnsi="Times New Roman" w:cs="Times New Roman"/>
        </w:rPr>
        <w:t xml:space="preserve"> 安永大中华区：《中国上市银行2024年度分析报告》，2025年。</w:t>
      </w:r>
    </w:p>
  </w:footnote>
  <w:footnote w:id="6">
    <w:p w14:paraId="65BD5B28">
      <w:pPr>
        <w:pStyle w:val="15"/>
        <w:snapToGrid w:val="0"/>
        <w:rPr>
          <w:rFonts w:hint="default" w:ascii="Times New Roman" w:hAnsi="Times New Roman" w:cs="Times New Roman"/>
        </w:rPr>
      </w:pPr>
      <w:r>
        <w:rPr>
          <w:rStyle w:val="21"/>
          <w:rFonts w:hint="default" w:ascii="Times New Roman" w:hAnsi="Times New Roman" w:cs="Times New Roman"/>
        </w:rPr>
        <w:footnoteRef/>
      </w:r>
      <w:r>
        <w:rPr>
          <w:rFonts w:hint="default" w:ascii="Times New Roman" w:hAnsi="Times New Roman" w:cs="Times New Roman"/>
        </w:rPr>
        <w:t xml:space="preserve"> 安永大中华区：《中国上市银行2024年度分析报告》，2025年。</w:t>
      </w:r>
    </w:p>
  </w:footnote>
  <w:footnote w:id="7">
    <w:p w14:paraId="1324450C">
      <w:pPr>
        <w:pStyle w:val="15"/>
        <w:snapToGrid w:val="0"/>
        <w:rPr>
          <w:rFonts w:hint="default" w:ascii="Times New Roman" w:hAnsi="Times New Roman" w:cs="Times New Roman"/>
        </w:rPr>
      </w:pPr>
      <w:r>
        <w:rPr>
          <w:rStyle w:val="21"/>
          <w:rFonts w:hint="default" w:ascii="Times New Roman" w:hAnsi="Times New Roman" w:cs="Times New Roman"/>
        </w:rPr>
        <w:footnoteRef/>
      </w:r>
      <w:r>
        <w:rPr>
          <w:rFonts w:hint="default" w:ascii="Times New Roman" w:hAnsi="Times New Roman" w:cs="Times New Roman"/>
        </w:rPr>
        <w:t xml:space="preserve"> 招商银行股份有限公司：《2024年年度报告》，2025年3月。</w:t>
      </w:r>
    </w:p>
  </w:footnote>
  <w:footnote w:id="8">
    <w:p w14:paraId="3FF90497">
      <w:pPr>
        <w:pStyle w:val="15"/>
        <w:snapToGrid w:val="0"/>
        <w:rPr>
          <w:rFonts w:hint="default" w:ascii="Times New Roman" w:hAnsi="Times New Roman" w:cs="Times New Roman"/>
        </w:rPr>
      </w:pPr>
      <w:r>
        <w:rPr>
          <w:rStyle w:val="21"/>
          <w:rFonts w:hint="default" w:ascii="Times New Roman" w:hAnsi="Times New Roman" w:cs="Times New Roman"/>
        </w:rPr>
        <w:footnoteRef/>
      </w:r>
      <w:r>
        <w:rPr>
          <w:rFonts w:hint="default" w:ascii="Times New Roman" w:hAnsi="Times New Roman" w:cs="Times New Roman"/>
        </w:rPr>
        <w:t xml:space="preserve"> 招商银行股份有限公司：《2024年年度报告》，2025年3月。</w:t>
      </w:r>
    </w:p>
  </w:footnote>
  <w:footnote w:id="9">
    <w:p w14:paraId="08419A61">
      <w:pPr>
        <w:pStyle w:val="15"/>
        <w:snapToGrid w:val="0"/>
        <w:rPr>
          <w:rFonts w:hint="default" w:ascii="Times New Roman" w:hAnsi="Times New Roman" w:cs="Times New Roman"/>
        </w:rPr>
      </w:pPr>
      <w:r>
        <w:rPr>
          <w:rStyle w:val="21"/>
          <w:rFonts w:hint="default" w:ascii="Times New Roman" w:hAnsi="Times New Roman" w:cs="Times New Roman"/>
        </w:rPr>
        <w:footnoteRef/>
      </w:r>
      <w:r>
        <w:rPr>
          <w:rFonts w:hint="default" w:ascii="Times New Roman" w:hAnsi="Times New Roman" w:cs="Times New Roman"/>
        </w:rPr>
        <w:t xml:space="preserve"> 招商银行股份有限公司：《2024年年度报告》，2025年3月。</w:t>
      </w:r>
    </w:p>
  </w:footnote>
  <w:footnote w:id="10">
    <w:p w14:paraId="132D3426">
      <w:pPr>
        <w:pStyle w:val="15"/>
        <w:snapToGrid w:val="0"/>
        <w:rPr>
          <w:rFonts w:hint="default" w:ascii="Times New Roman" w:hAnsi="Times New Roman" w:cs="Times New Roman"/>
        </w:rPr>
      </w:pPr>
      <w:r>
        <w:rPr>
          <w:rStyle w:val="21"/>
          <w:rFonts w:hint="default" w:ascii="Times New Roman" w:hAnsi="Times New Roman" w:cs="Times New Roman"/>
        </w:rPr>
        <w:footnoteRef/>
      </w:r>
      <w:r>
        <w:rPr>
          <w:rFonts w:hint="default" w:ascii="Times New Roman" w:hAnsi="Times New Roman" w:cs="Times New Roman"/>
        </w:rPr>
        <w:t xml:space="preserve"> 招商银行2024年度业绩发布会问答实录，2025年3月27日。</w:t>
      </w:r>
    </w:p>
  </w:footnote>
  <w:footnote w:id="11">
    <w:p w14:paraId="7775D47C">
      <w:pPr>
        <w:pStyle w:val="15"/>
        <w:snapToGrid w:val="0"/>
        <w:rPr>
          <w:rFonts w:hint="default" w:ascii="Times New Roman" w:hAnsi="Times New Roman" w:cs="Times New Roman"/>
        </w:rPr>
      </w:pPr>
      <w:r>
        <w:rPr>
          <w:rStyle w:val="21"/>
          <w:rFonts w:hint="default" w:ascii="Times New Roman" w:hAnsi="Times New Roman" w:cs="Times New Roman"/>
        </w:rPr>
        <w:footnoteRef/>
      </w:r>
      <w:r>
        <w:rPr>
          <w:rFonts w:hint="default" w:ascii="Times New Roman" w:hAnsi="Times New Roman" w:cs="Times New Roman"/>
        </w:rPr>
        <w:t xml:space="preserve"> KUMAR V. Customer lifetime value</w:t>
      </w:r>
      <w:r>
        <w:rPr>
          <w:rFonts w:hint="default" w:ascii="Times New Roman" w:hAnsi="Times New Roman" w:cs="Times New Roman"/>
          <w:lang w:eastAsia="zh-CN"/>
        </w:rPr>
        <w:t>：</w:t>
      </w:r>
      <w:r>
        <w:rPr>
          <w:rFonts w:hint="default" w:ascii="Times New Roman" w:hAnsi="Times New Roman" w:cs="Times New Roman"/>
        </w:rPr>
        <w:t xml:space="preserve"> the path to profitability[J]. Foundations and Trends in Marketing, 2008, 2</w:t>
      </w:r>
      <w:r>
        <w:rPr>
          <w:rFonts w:hint="default" w:ascii="Times New Roman" w:hAnsi="Times New Roman" w:cs="Times New Roman"/>
          <w:lang w:eastAsia="zh-CN"/>
        </w:rPr>
        <w:t>（</w:t>
      </w:r>
      <w:r>
        <w:rPr>
          <w:rFonts w:hint="default" w:ascii="Times New Roman" w:hAnsi="Times New Roman" w:cs="Times New Roman"/>
        </w:rPr>
        <w:t>1</w:t>
      </w:r>
      <w:r>
        <w:rPr>
          <w:rFonts w:hint="default" w:ascii="Times New Roman" w:hAnsi="Times New Roman" w:cs="Times New Roman"/>
          <w:lang w:eastAsia="zh-CN"/>
        </w:rPr>
        <w:t>）：</w:t>
      </w:r>
      <w:r>
        <w:rPr>
          <w:rFonts w:hint="default" w:ascii="Times New Roman" w:hAnsi="Times New Roman" w:cs="Times New Roman"/>
        </w:rPr>
        <w:t xml:space="preserve"> 1</w:t>
      </w:r>
      <w:r>
        <w:rPr>
          <w:rFonts w:hint="eastAsia" w:ascii="Times New Roman" w:hAnsi="Times New Roman" w:cs="Times New Roman"/>
          <w:lang w:eastAsia="zh-CN"/>
        </w:rPr>
        <w:t>—</w:t>
      </w:r>
      <w:r>
        <w:rPr>
          <w:rFonts w:hint="default" w:ascii="Times New Roman" w:hAnsi="Times New Roman" w:cs="Times New Roman"/>
        </w:rPr>
        <w:t>96.</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848C6C">
    <w:pPr>
      <w:pStyle w:val="13"/>
      <w:pBdr>
        <w:bottom w:val="thinThickSmallGap" w:color="auto" w:sz="12" w:space="1"/>
      </w:pBdr>
      <w:rPr>
        <w:rFonts w:eastAsia="宋体"/>
        <w:sz w:val="21"/>
        <w:szCs w:val="21"/>
      </w:rPr>
    </w:pPr>
    <w:r>
      <w:rPr>
        <w:rFonts w:hint="eastAsia"/>
        <w:sz w:val="21"/>
        <w:szCs w:val="21"/>
      </w:rPr>
      <w:t>面向推荐系统中有偏数据建模的纠偏框架研究</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F0B762">
    <w:pPr>
      <w:pStyle w:val="13"/>
      <w:pBdr>
        <w:bottom w:val="thinThickSmallGap" w:color="auto" w:sz="12" w:space="1"/>
      </w:pBdr>
      <w:rPr>
        <w:sz w:val="21"/>
        <w:szCs w:val="21"/>
      </w:rPr>
    </w:pPr>
    <w:r>
      <w:rPr>
        <w:rFonts w:hint="eastAsia"/>
        <w:sz w:val="21"/>
        <w:szCs w:val="21"/>
      </w:rPr>
      <w:t>生成式AI在招商银行零售客户经营中的应用研究及成效分析</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02049F">
    <w:pPr>
      <w:pStyle w:val="13"/>
      <w:pBdr>
        <w:bottom w:val="none" w:color="auto" w:sz="0" w:space="1"/>
      </w:pBdr>
      <w:jc w:val="distribute"/>
      <w:rPr>
        <w:rFonts w:eastAsia="宋体"/>
        <w:sz w:val="21"/>
        <w:szCs w:val="21"/>
      </w:rP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4F9FA7">
    <w:pPr>
      <w:pStyle w:val="13"/>
      <w:pBdr>
        <w:bottom w:val="thinThickSmallGap" w:color="auto" w:sz="12" w:space="1"/>
      </w:pBdr>
      <w:rPr>
        <w:rFonts w:ascii="Times New Roman" w:hAnsi="Times New Roman" w:eastAsia="宋体" w:cs="Times New Roman"/>
        <w:sz w:val="21"/>
        <w:szCs w:val="21"/>
      </w:rPr>
    </w:pPr>
    <w:r>
      <w:rPr>
        <w:rFonts w:ascii="Times New Roman" w:hAnsi="Times New Roman" w:eastAsia="宋体" w:cs="Times New Roman"/>
        <w:sz w:val="21"/>
        <w:szCs w:val="21"/>
      </w:rPr>
      <w:t>Research on Few</w:t>
    </w:r>
    <w:r>
      <w:rPr>
        <w:rFonts w:hint="eastAsia" w:ascii="Times New Roman" w:hAnsi="Times New Roman" w:eastAsia="宋体" w:cs="Times New Roman"/>
        <w:sz w:val="21"/>
        <w:szCs w:val="21"/>
        <w:lang w:eastAsia="zh-CN"/>
      </w:rPr>
      <w:t>—</w:t>
    </w:r>
    <w:r>
      <w:rPr>
        <w:rFonts w:ascii="Times New Roman" w:hAnsi="Times New Roman" w:eastAsia="宋体" w:cs="Times New Roman"/>
        <w:sz w:val="21"/>
        <w:szCs w:val="21"/>
      </w:rPr>
      <w:t>shot Learning with Contrastive learning and Prototype view fusion</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7630E7">
    <w:pPr>
      <w:pStyle w:val="13"/>
      <w:pBdr>
        <w:bottom w:val="thinThickSmallGap" w:color="auto" w:sz="12" w:space="1"/>
      </w:pBdr>
      <w:rPr>
        <w:rFonts w:eastAsia="宋体"/>
        <w:sz w:val="21"/>
        <w:szCs w:val="21"/>
      </w:rPr>
    </w:pPr>
    <w:r>
      <w:rPr>
        <w:rFonts w:hint="eastAsia"/>
        <w:sz w:val="21"/>
        <w:szCs w:val="21"/>
      </w:rPr>
      <w:t>第一章 绪论</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EA9BAC">
    <w:pPr>
      <w:pStyle w:val="13"/>
      <w:pBdr>
        <w:bottom w:val="thinThickSmallGap" w:color="auto" w:sz="12" w:space="1"/>
      </w:pBdr>
      <w:rPr>
        <w:rFonts w:eastAsia="宋体"/>
        <w:sz w:val="21"/>
        <w:szCs w:val="21"/>
      </w:rPr>
    </w:pPr>
    <w:r>
      <w:rPr>
        <w:rFonts w:hint="eastAsia" w:ascii="宋体" w:hAnsi="宋体" w:eastAsia="宋体" w:cs="宋体"/>
        <w:sz w:val="21"/>
        <w:szCs w:val="21"/>
      </w:rPr>
      <w:t>第二章 商业银行业务的分类</w:t>
    </w:r>
    <w:r>
      <w:rPr>
        <w:rFonts w:hint="eastAsia"/>
        <w:sz w:val="21"/>
        <w:szCs w:val="21"/>
      </w:rPr>
      <w:t xml:space="preserve"> </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365B49">
    <w:pPr>
      <w:pStyle w:val="13"/>
      <w:pBdr>
        <w:bottom w:val="thinThickSmallGap" w:color="auto" w:sz="12" w:space="1"/>
      </w:pBdr>
      <w:rPr>
        <w:rFonts w:eastAsia="宋体"/>
        <w:sz w:val="21"/>
        <w:szCs w:val="21"/>
      </w:rPr>
    </w:pPr>
    <w:r>
      <w:rPr>
        <w:rFonts w:hint="eastAsia" w:ascii="宋体" w:hAnsi="宋体" w:eastAsia="宋体" w:cs="宋体"/>
        <w:sz w:val="21"/>
        <w:szCs w:val="21"/>
      </w:rPr>
      <w:t>第二章 商业银行业务的分类</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99D75E">
    <w:pPr>
      <w:pStyle w:val="13"/>
    </w:pPr>
    <w:r>
      <w:rPr>
        <w:rFonts w:hint="eastAsia"/>
      </w:rPr>
      <w:t>第四章 生成式AI在招商银行零售客户经营中的应用成效评估</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205BA4">
    <w:pPr>
      <w:pStyle w:val="13"/>
      <w:pBdr>
        <w:bottom w:val="thinThickSmallGap" w:color="auto" w:sz="12" w:space="1"/>
      </w:pBdr>
      <w:rPr>
        <w:rFonts w:hint="eastAsia" w:eastAsia="宋体"/>
        <w:sz w:val="21"/>
        <w:szCs w:val="21"/>
      </w:rPr>
    </w:pPr>
    <w:r>
      <w:rPr>
        <w:rFonts w:hint="eastAsia" w:eastAsia="宋体"/>
        <w:sz w:val="21"/>
        <w:szCs w:val="21"/>
      </w:rPr>
      <w:t>第四章 生成式AI在招商银行零售客户经营中的应用成效评估</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30DCDC">
    <w:pPr>
      <w:pStyle w:val="13"/>
      <w:pBdr>
        <w:bottom w:val="thinThickSmallGap" w:color="auto" w:sz="12" w:space="1"/>
      </w:pBdr>
      <w:rPr>
        <w:rFonts w:hint="eastAsia"/>
        <w:lang w:eastAsia="zh-CN"/>
      </w:rPr>
    </w:pPr>
    <w:r>
      <w:rPr>
        <w:rFonts w:hint="eastAsia" w:eastAsia="宋体"/>
        <w:sz w:val="21"/>
        <w:szCs w:val="21"/>
        <w:lang w:val="en-US" w:eastAsia="zh-CN"/>
      </w:rPr>
      <w:t>第五章 结论与建议</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D50EF5">
    <w:pPr>
      <w:pStyle w:val="13"/>
      <w:pBdr>
        <w:bottom w:val="thinThickSmallGap" w:color="auto" w:sz="12" w:space="1"/>
      </w:pBdr>
      <w:rPr>
        <w:rFonts w:hint="default" w:eastAsia="宋体"/>
        <w:sz w:val="21"/>
        <w:szCs w:val="21"/>
        <w:lang w:val="en-US" w:eastAsia="zh-CN"/>
      </w:rPr>
    </w:pPr>
    <w:r>
      <w:rPr>
        <w:rFonts w:hint="eastAsia" w:eastAsia="宋体"/>
        <w:sz w:val="21"/>
        <w:szCs w:val="21"/>
        <w:lang w:val="en-US" w:eastAsia="zh-CN"/>
      </w:rPr>
      <w:t>第五章 结论与建议</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E9188F">
    <w:pPr>
      <w:pStyle w:val="13"/>
      <w:pBdr>
        <w:bottom w:val="thinThickSmallGap" w:color="auto" w:sz="12" w:space="1"/>
      </w:pBdr>
      <w:rPr>
        <w:rFonts w:hint="eastAsia" w:eastAsia="宋体"/>
        <w:sz w:val="21"/>
        <w:szCs w:val="21"/>
        <w:lang w:eastAsia="zh-CN"/>
      </w:rPr>
    </w:pPr>
    <w:r>
      <w:rPr>
        <w:rFonts w:hint="eastAsia" w:eastAsia="宋体"/>
        <w:sz w:val="21"/>
        <w:szCs w:val="21"/>
        <w:lang w:val="en-US" w:eastAsia="zh-CN"/>
      </w:rPr>
      <w:t>参考文献</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253ACA">
    <w:pPr>
      <w:pStyle w:val="13"/>
      <w:pBdr>
        <w:bottom w:val="thinThickSmallGap" w:color="auto" w:sz="12" w:space="1"/>
      </w:pBdr>
      <w:rPr>
        <w:rFonts w:hint="default" w:eastAsia="宋体"/>
        <w:sz w:val="21"/>
        <w:szCs w:val="21"/>
        <w:lang w:val="en-US" w:eastAsia="zh-CN"/>
      </w:rPr>
    </w:pPr>
    <w:r>
      <w:rPr>
        <w:rFonts w:hint="eastAsia" w:eastAsia="宋体"/>
        <w:sz w:val="21"/>
        <w:szCs w:val="21"/>
        <w:lang w:val="en-US" w:eastAsia="zh-CN"/>
      </w:rPr>
      <w:t>参 考 文 献</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4E6FC8">
    <w:pPr>
      <w:pStyle w:val="13"/>
      <w:pBdr>
        <w:bottom w:val="thinThickSmallGap" w:color="auto" w:sz="12" w:space="1"/>
      </w:pBdr>
      <w:rPr>
        <w:rFonts w:hint="default" w:eastAsia="宋体"/>
        <w:sz w:val="21"/>
        <w:szCs w:val="21"/>
        <w:lang w:val="en-US" w:eastAsia="zh-CN"/>
      </w:rPr>
    </w:pPr>
    <w:r>
      <w:rPr>
        <w:rFonts w:hint="eastAsia" w:eastAsia="宋体"/>
        <w:sz w:val="21"/>
        <w:szCs w:val="21"/>
        <w:lang w:val="en-US" w:eastAsia="zh-CN"/>
      </w:rPr>
      <w:t>致 谢</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7330DA5"/>
    <w:multiLevelType w:val="singleLevel"/>
    <w:tmpl w:val="97330DA5"/>
    <w:lvl w:ilvl="0" w:tentative="0">
      <w:start w:val="2"/>
      <w:numFmt w:val="chineseCounting"/>
      <w:suff w:val="nothing"/>
      <w:lvlText w:val="%1、"/>
      <w:lvlJc w:val="left"/>
      <w:pPr>
        <w:ind w:left="-60"/>
      </w:pPr>
      <w:rPr>
        <w:rFonts w:hint="eastAsia"/>
      </w:rPr>
    </w:lvl>
  </w:abstractNum>
  <w:abstractNum w:abstractNumId="1">
    <w:nsid w:val="F9FFB474"/>
    <w:multiLevelType w:val="singleLevel"/>
    <w:tmpl w:val="F9FFB474"/>
    <w:lvl w:ilvl="0" w:tentative="0">
      <w:start w:val="5"/>
      <w:numFmt w:val="chineseCounting"/>
      <w:suff w:val="nothing"/>
      <w:lvlText w:val="%1、"/>
      <w:lvlJc w:val="left"/>
      <w:rPr>
        <w:rFonts w:hint="eastAsia"/>
      </w:rPr>
    </w:lvl>
  </w:abstractNum>
  <w:abstractNum w:abstractNumId="2">
    <w:nsid w:val="65174443"/>
    <w:multiLevelType w:val="singleLevel"/>
    <w:tmpl w:val="65174443"/>
    <w:lvl w:ilvl="0" w:tentative="0">
      <w:start w:val="2"/>
      <w:numFmt w:val="chineseCounting"/>
      <w:suff w:val="nothing"/>
      <w:lvlText w:val="%1、"/>
      <w:lvlJc w:val="left"/>
      <w:rPr>
        <w:rFonts w:hint="eastAsia"/>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hideSpellingErrors/>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footnotePr>
    <w:footnote w:id="24"/>
    <w:footnote w:id="25"/>
  </w:footnotePr>
  <w:endnotePr>
    <w:numFmt w:val="decimal"/>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TBhZGM3YjNhNDA2NDg1NDEyNjE5NTBkZmVjZTNiMDAifQ=="/>
  </w:docVars>
  <w:rsids>
    <w:rsidRoot w:val="00172A27"/>
    <w:rsid w:val="00000966"/>
    <w:rsid w:val="0000195C"/>
    <w:rsid w:val="00003F15"/>
    <w:rsid w:val="00004ED2"/>
    <w:rsid w:val="00005A5F"/>
    <w:rsid w:val="0000613B"/>
    <w:rsid w:val="000174B9"/>
    <w:rsid w:val="000176AC"/>
    <w:rsid w:val="00017745"/>
    <w:rsid w:val="000179CC"/>
    <w:rsid w:val="00020CDC"/>
    <w:rsid w:val="00020D47"/>
    <w:rsid w:val="00021886"/>
    <w:rsid w:val="00021EFD"/>
    <w:rsid w:val="000227ED"/>
    <w:rsid w:val="000233EC"/>
    <w:rsid w:val="00026279"/>
    <w:rsid w:val="000337F7"/>
    <w:rsid w:val="000360A3"/>
    <w:rsid w:val="00037A13"/>
    <w:rsid w:val="00040613"/>
    <w:rsid w:val="000434F0"/>
    <w:rsid w:val="0004543C"/>
    <w:rsid w:val="00050994"/>
    <w:rsid w:val="00050C4B"/>
    <w:rsid w:val="00054FA8"/>
    <w:rsid w:val="00055C3B"/>
    <w:rsid w:val="00056C89"/>
    <w:rsid w:val="000570A5"/>
    <w:rsid w:val="00070032"/>
    <w:rsid w:val="00072F1A"/>
    <w:rsid w:val="0007500A"/>
    <w:rsid w:val="00076984"/>
    <w:rsid w:val="00077D6F"/>
    <w:rsid w:val="00081D1C"/>
    <w:rsid w:val="000838A9"/>
    <w:rsid w:val="00085532"/>
    <w:rsid w:val="0008741F"/>
    <w:rsid w:val="000910BE"/>
    <w:rsid w:val="00091971"/>
    <w:rsid w:val="00093DA7"/>
    <w:rsid w:val="0009461C"/>
    <w:rsid w:val="000953BC"/>
    <w:rsid w:val="00095736"/>
    <w:rsid w:val="00095D8F"/>
    <w:rsid w:val="00095FE4"/>
    <w:rsid w:val="000966C4"/>
    <w:rsid w:val="000A25B4"/>
    <w:rsid w:val="000A3A41"/>
    <w:rsid w:val="000A3B74"/>
    <w:rsid w:val="000A3FC6"/>
    <w:rsid w:val="000A6F12"/>
    <w:rsid w:val="000A70F4"/>
    <w:rsid w:val="000B2EC8"/>
    <w:rsid w:val="000B2F70"/>
    <w:rsid w:val="000B5716"/>
    <w:rsid w:val="000B6C31"/>
    <w:rsid w:val="000B6E65"/>
    <w:rsid w:val="000C27F8"/>
    <w:rsid w:val="000C4732"/>
    <w:rsid w:val="000C4E9A"/>
    <w:rsid w:val="000C5C55"/>
    <w:rsid w:val="000C6D5E"/>
    <w:rsid w:val="000C7ACC"/>
    <w:rsid w:val="000D0F80"/>
    <w:rsid w:val="000D4AEA"/>
    <w:rsid w:val="000D5380"/>
    <w:rsid w:val="000D7346"/>
    <w:rsid w:val="000E04B6"/>
    <w:rsid w:val="000E0CEB"/>
    <w:rsid w:val="000E0F80"/>
    <w:rsid w:val="000E1D13"/>
    <w:rsid w:val="000E21E8"/>
    <w:rsid w:val="000E7C2E"/>
    <w:rsid w:val="000F10D0"/>
    <w:rsid w:val="000F4564"/>
    <w:rsid w:val="000F75DA"/>
    <w:rsid w:val="000F79AE"/>
    <w:rsid w:val="00110ABC"/>
    <w:rsid w:val="001112E7"/>
    <w:rsid w:val="001142B0"/>
    <w:rsid w:val="001174F1"/>
    <w:rsid w:val="00117A78"/>
    <w:rsid w:val="00117AAE"/>
    <w:rsid w:val="00121D7A"/>
    <w:rsid w:val="00122674"/>
    <w:rsid w:val="00123D7C"/>
    <w:rsid w:val="00124D2C"/>
    <w:rsid w:val="00125EE7"/>
    <w:rsid w:val="001265E0"/>
    <w:rsid w:val="001278B5"/>
    <w:rsid w:val="00130C71"/>
    <w:rsid w:val="00130D2C"/>
    <w:rsid w:val="00131DE1"/>
    <w:rsid w:val="00132558"/>
    <w:rsid w:val="00133703"/>
    <w:rsid w:val="00133711"/>
    <w:rsid w:val="001362EC"/>
    <w:rsid w:val="001372EC"/>
    <w:rsid w:val="0014065F"/>
    <w:rsid w:val="00145EA5"/>
    <w:rsid w:val="00146C64"/>
    <w:rsid w:val="00147BA5"/>
    <w:rsid w:val="001501B1"/>
    <w:rsid w:val="0015116D"/>
    <w:rsid w:val="00152045"/>
    <w:rsid w:val="00155103"/>
    <w:rsid w:val="001577BC"/>
    <w:rsid w:val="00160846"/>
    <w:rsid w:val="0016476E"/>
    <w:rsid w:val="001654B0"/>
    <w:rsid w:val="00166D60"/>
    <w:rsid w:val="00170722"/>
    <w:rsid w:val="0017441E"/>
    <w:rsid w:val="00175246"/>
    <w:rsid w:val="00175B52"/>
    <w:rsid w:val="001777C3"/>
    <w:rsid w:val="001839B1"/>
    <w:rsid w:val="00184470"/>
    <w:rsid w:val="00184D56"/>
    <w:rsid w:val="0018647B"/>
    <w:rsid w:val="00187680"/>
    <w:rsid w:val="00187843"/>
    <w:rsid w:val="001941E2"/>
    <w:rsid w:val="001949B5"/>
    <w:rsid w:val="0019569F"/>
    <w:rsid w:val="00196D77"/>
    <w:rsid w:val="001A0A80"/>
    <w:rsid w:val="001A140D"/>
    <w:rsid w:val="001A20B8"/>
    <w:rsid w:val="001A25DF"/>
    <w:rsid w:val="001A47F2"/>
    <w:rsid w:val="001A68C8"/>
    <w:rsid w:val="001A78A1"/>
    <w:rsid w:val="001B071E"/>
    <w:rsid w:val="001B1628"/>
    <w:rsid w:val="001B2946"/>
    <w:rsid w:val="001B4022"/>
    <w:rsid w:val="001B5D88"/>
    <w:rsid w:val="001B708F"/>
    <w:rsid w:val="001C2C59"/>
    <w:rsid w:val="001C35B6"/>
    <w:rsid w:val="001C58BC"/>
    <w:rsid w:val="001C67AC"/>
    <w:rsid w:val="001C7EBF"/>
    <w:rsid w:val="001D1B2E"/>
    <w:rsid w:val="001D3D95"/>
    <w:rsid w:val="001D4474"/>
    <w:rsid w:val="001D4A96"/>
    <w:rsid w:val="001D4BF7"/>
    <w:rsid w:val="001D528A"/>
    <w:rsid w:val="001D5E1D"/>
    <w:rsid w:val="001D7592"/>
    <w:rsid w:val="001D7B83"/>
    <w:rsid w:val="001E4E19"/>
    <w:rsid w:val="001E5E0A"/>
    <w:rsid w:val="001F34DF"/>
    <w:rsid w:val="0020067A"/>
    <w:rsid w:val="00205EBB"/>
    <w:rsid w:val="0020628E"/>
    <w:rsid w:val="00211595"/>
    <w:rsid w:val="0021793A"/>
    <w:rsid w:val="002202BF"/>
    <w:rsid w:val="00220460"/>
    <w:rsid w:val="00220801"/>
    <w:rsid w:val="002210F9"/>
    <w:rsid w:val="00222709"/>
    <w:rsid w:val="00224B8E"/>
    <w:rsid w:val="00226209"/>
    <w:rsid w:val="0022743C"/>
    <w:rsid w:val="00232BB2"/>
    <w:rsid w:val="00235528"/>
    <w:rsid w:val="00237DE4"/>
    <w:rsid w:val="00243F26"/>
    <w:rsid w:val="002467BE"/>
    <w:rsid w:val="0024734A"/>
    <w:rsid w:val="00250DFE"/>
    <w:rsid w:val="00251E13"/>
    <w:rsid w:val="00254622"/>
    <w:rsid w:val="00254B3C"/>
    <w:rsid w:val="00254B95"/>
    <w:rsid w:val="00256ED7"/>
    <w:rsid w:val="002601C8"/>
    <w:rsid w:val="002605B9"/>
    <w:rsid w:val="00261AEB"/>
    <w:rsid w:val="00262C40"/>
    <w:rsid w:val="002645BA"/>
    <w:rsid w:val="002645E6"/>
    <w:rsid w:val="0026676C"/>
    <w:rsid w:val="00267DBD"/>
    <w:rsid w:val="002742CE"/>
    <w:rsid w:val="0027452C"/>
    <w:rsid w:val="00276051"/>
    <w:rsid w:val="00276D6B"/>
    <w:rsid w:val="00281476"/>
    <w:rsid w:val="00282AC3"/>
    <w:rsid w:val="002846FE"/>
    <w:rsid w:val="00285CD6"/>
    <w:rsid w:val="002865ED"/>
    <w:rsid w:val="002868C7"/>
    <w:rsid w:val="002925A1"/>
    <w:rsid w:val="00292AC2"/>
    <w:rsid w:val="00293661"/>
    <w:rsid w:val="0029368D"/>
    <w:rsid w:val="00293A2F"/>
    <w:rsid w:val="002954A1"/>
    <w:rsid w:val="00295EE6"/>
    <w:rsid w:val="00297F69"/>
    <w:rsid w:val="002A0BBE"/>
    <w:rsid w:val="002A0BE2"/>
    <w:rsid w:val="002A17A1"/>
    <w:rsid w:val="002A4377"/>
    <w:rsid w:val="002A6632"/>
    <w:rsid w:val="002A7FCE"/>
    <w:rsid w:val="002B061D"/>
    <w:rsid w:val="002B1629"/>
    <w:rsid w:val="002B1892"/>
    <w:rsid w:val="002B1B09"/>
    <w:rsid w:val="002B1B29"/>
    <w:rsid w:val="002B36A2"/>
    <w:rsid w:val="002B52B3"/>
    <w:rsid w:val="002B7B31"/>
    <w:rsid w:val="002D20EC"/>
    <w:rsid w:val="002D6674"/>
    <w:rsid w:val="002D6E9C"/>
    <w:rsid w:val="002E023A"/>
    <w:rsid w:val="002E1C61"/>
    <w:rsid w:val="002E2432"/>
    <w:rsid w:val="002E2C87"/>
    <w:rsid w:val="002E36E9"/>
    <w:rsid w:val="002E5000"/>
    <w:rsid w:val="002F0FF9"/>
    <w:rsid w:val="002F20F1"/>
    <w:rsid w:val="002F31F2"/>
    <w:rsid w:val="002F3877"/>
    <w:rsid w:val="002F519C"/>
    <w:rsid w:val="002F6E4E"/>
    <w:rsid w:val="002F715E"/>
    <w:rsid w:val="002F7D08"/>
    <w:rsid w:val="00300700"/>
    <w:rsid w:val="00301722"/>
    <w:rsid w:val="00301D5B"/>
    <w:rsid w:val="003038BE"/>
    <w:rsid w:val="0030554A"/>
    <w:rsid w:val="003072F2"/>
    <w:rsid w:val="00307DCB"/>
    <w:rsid w:val="003108F6"/>
    <w:rsid w:val="00310F7F"/>
    <w:rsid w:val="00311E31"/>
    <w:rsid w:val="00311FD7"/>
    <w:rsid w:val="00313617"/>
    <w:rsid w:val="00313A59"/>
    <w:rsid w:val="003140CB"/>
    <w:rsid w:val="00314337"/>
    <w:rsid w:val="0031452B"/>
    <w:rsid w:val="00315087"/>
    <w:rsid w:val="0031647C"/>
    <w:rsid w:val="00317513"/>
    <w:rsid w:val="003215B9"/>
    <w:rsid w:val="00321E0C"/>
    <w:rsid w:val="00321F67"/>
    <w:rsid w:val="003261F2"/>
    <w:rsid w:val="003263A5"/>
    <w:rsid w:val="00326599"/>
    <w:rsid w:val="003274D8"/>
    <w:rsid w:val="00330381"/>
    <w:rsid w:val="00330467"/>
    <w:rsid w:val="00334BE7"/>
    <w:rsid w:val="00335426"/>
    <w:rsid w:val="003358D4"/>
    <w:rsid w:val="00341417"/>
    <w:rsid w:val="0034221A"/>
    <w:rsid w:val="003442DA"/>
    <w:rsid w:val="003465D0"/>
    <w:rsid w:val="00347315"/>
    <w:rsid w:val="00350D97"/>
    <w:rsid w:val="003543AD"/>
    <w:rsid w:val="00354B20"/>
    <w:rsid w:val="003558E2"/>
    <w:rsid w:val="00357390"/>
    <w:rsid w:val="003578BD"/>
    <w:rsid w:val="00357CC1"/>
    <w:rsid w:val="003601EE"/>
    <w:rsid w:val="0036334A"/>
    <w:rsid w:val="003644E6"/>
    <w:rsid w:val="00366478"/>
    <w:rsid w:val="003671F6"/>
    <w:rsid w:val="00367DA4"/>
    <w:rsid w:val="0037072B"/>
    <w:rsid w:val="00372DF9"/>
    <w:rsid w:val="00373574"/>
    <w:rsid w:val="003742C8"/>
    <w:rsid w:val="00374501"/>
    <w:rsid w:val="003753D5"/>
    <w:rsid w:val="00377229"/>
    <w:rsid w:val="003779D9"/>
    <w:rsid w:val="003814BD"/>
    <w:rsid w:val="0038170A"/>
    <w:rsid w:val="00382503"/>
    <w:rsid w:val="00382BB8"/>
    <w:rsid w:val="00385FC2"/>
    <w:rsid w:val="00386657"/>
    <w:rsid w:val="00387594"/>
    <w:rsid w:val="0039015E"/>
    <w:rsid w:val="00392C6A"/>
    <w:rsid w:val="003933D8"/>
    <w:rsid w:val="003934D3"/>
    <w:rsid w:val="0039515C"/>
    <w:rsid w:val="00395F83"/>
    <w:rsid w:val="003A4138"/>
    <w:rsid w:val="003A4E28"/>
    <w:rsid w:val="003B0DE1"/>
    <w:rsid w:val="003B10CD"/>
    <w:rsid w:val="003B4078"/>
    <w:rsid w:val="003B4536"/>
    <w:rsid w:val="003C0341"/>
    <w:rsid w:val="003C0D19"/>
    <w:rsid w:val="003C1A6D"/>
    <w:rsid w:val="003C272F"/>
    <w:rsid w:val="003C3128"/>
    <w:rsid w:val="003C3A87"/>
    <w:rsid w:val="003C3EBB"/>
    <w:rsid w:val="003C44E6"/>
    <w:rsid w:val="003C754A"/>
    <w:rsid w:val="003D2A15"/>
    <w:rsid w:val="003D3FC1"/>
    <w:rsid w:val="003D54BC"/>
    <w:rsid w:val="003D5BD9"/>
    <w:rsid w:val="003E23F8"/>
    <w:rsid w:val="003E25AE"/>
    <w:rsid w:val="003E27F0"/>
    <w:rsid w:val="003E433B"/>
    <w:rsid w:val="003E7FBC"/>
    <w:rsid w:val="003F3414"/>
    <w:rsid w:val="003F69E4"/>
    <w:rsid w:val="004009B2"/>
    <w:rsid w:val="00401BB1"/>
    <w:rsid w:val="00406952"/>
    <w:rsid w:val="00407474"/>
    <w:rsid w:val="004077F9"/>
    <w:rsid w:val="00411739"/>
    <w:rsid w:val="004139D3"/>
    <w:rsid w:val="00413C8B"/>
    <w:rsid w:val="00414304"/>
    <w:rsid w:val="00415BB6"/>
    <w:rsid w:val="00417AE2"/>
    <w:rsid w:val="00417BF1"/>
    <w:rsid w:val="00421309"/>
    <w:rsid w:val="004219E6"/>
    <w:rsid w:val="00426E0E"/>
    <w:rsid w:val="00427408"/>
    <w:rsid w:val="00427EF1"/>
    <w:rsid w:val="00431B49"/>
    <w:rsid w:val="00437B03"/>
    <w:rsid w:val="00440159"/>
    <w:rsid w:val="00446E35"/>
    <w:rsid w:val="00447895"/>
    <w:rsid w:val="00451E83"/>
    <w:rsid w:val="00452600"/>
    <w:rsid w:val="00457C83"/>
    <w:rsid w:val="00460B6C"/>
    <w:rsid w:val="0046189D"/>
    <w:rsid w:val="004637F1"/>
    <w:rsid w:val="00465206"/>
    <w:rsid w:val="004705E5"/>
    <w:rsid w:val="00472470"/>
    <w:rsid w:val="00474555"/>
    <w:rsid w:val="004767EE"/>
    <w:rsid w:val="0047692A"/>
    <w:rsid w:val="00486424"/>
    <w:rsid w:val="00486EF5"/>
    <w:rsid w:val="00487077"/>
    <w:rsid w:val="00490AAC"/>
    <w:rsid w:val="0049188A"/>
    <w:rsid w:val="0049195D"/>
    <w:rsid w:val="004941ED"/>
    <w:rsid w:val="00495490"/>
    <w:rsid w:val="00495FA9"/>
    <w:rsid w:val="004A0BCB"/>
    <w:rsid w:val="004A414F"/>
    <w:rsid w:val="004A66DF"/>
    <w:rsid w:val="004B44F5"/>
    <w:rsid w:val="004B61D4"/>
    <w:rsid w:val="004C19BD"/>
    <w:rsid w:val="004C5C83"/>
    <w:rsid w:val="004C6130"/>
    <w:rsid w:val="004C7972"/>
    <w:rsid w:val="004D05BA"/>
    <w:rsid w:val="004D4EBD"/>
    <w:rsid w:val="004D6AE8"/>
    <w:rsid w:val="004E6B4F"/>
    <w:rsid w:val="004E7CA6"/>
    <w:rsid w:val="004F0AB9"/>
    <w:rsid w:val="004F1818"/>
    <w:rsid w:val="004F1F65"/>
    <w:rsid w:val="004F43FD"/>
    <w:rsid w:val="004F4830"/>
    <w:rsid w:val="004F728E"/>
    <w:rsid w:val="00500545"/>
    <w:rsid w:val="005059DC"/>
    <w:rsid w:val="00515D99"/>
    <w:rsid w:val="005163B7"/>
    <w:rsid w:val="00516466"/>
    <w:rsid w:val="00517834"/>
    <w:rsid w:val="00522487"/>
    <w:rsid w:val="00525EEF"/>
    <w:rsid w:val="00526717"/>
    <w:rsid w:val="00530243"/>
    <w:rsid w:val="005344B9"/>
    <w:rsid w:val="005352CE"/>
    <w:rsid w:val="005370D7"/>
    <w:rsid w:val="005377A3"/>
    <w:rsid w:val="005450C3"/>
    <w:rsid w:val="00550025"/>
    <w:rsid w:val="00550970"/>
    <w:rsid w:val="00553EE3"/>
    <w:rsid w:val="00554605"/>
    <w:rsid w:val="00555917"/>
    <w:rsid w:val="00556719"/>
    <w:rsid w:val="005569C6"/>
    <w:rsid w:val="005604F0"/>
    <w:rsid w:val="005635C5"/>
    <w:rsid w:val="00564627"/>
    <w:rsid w:val="00566876"/>
    <w:rsid w:val="00566FDC"/>
    <w:rsid w:val="005704A7"/>
    <w:rsid w:val="00570A0C"/>
    <w:rsid w:val="00570E4B"/>
    <w:rsid w:val="00571A5A"/>
    <w:rsid w:val="005721B7"/>
    <w:rsid w:val="00572B1C"/>
    <w:rsid w:val="00573C5F"/>
    <w:rsid w:val="00574359"/>
    <w:rsid w:val="005804A4"/>
    <w:rsid w:val="005812A1"/>
    <w:rsid w:val="00581CC2"/>
    <w:rsid w:val="00582786"/>
    <w:rsid w:val="00583158"/>
    <w:rsid w:val="00584B90"/>
    <w:rsid w:val="00585488"/>
    <w:rsid w:val="00590750"/>
    <w:rsid w:val="00591EFD"/>
    <w:rsid w:val="00593166"/>
    <w:rsid w:val="00593F47"/>
    <w:rsid w:val="00594382"/>
    <w:rsid w:val="005944D4"/>
    <w:rsid w:val="00594AD9"/>
    <w:rsid w:val="00594DD7"/>
    <w:rsid w:val="005960A8"/>
    <w:rsid w:val="005A09C1"/>
    <w:rsid w:val="005A431E"/>
    <w:rsid w:val="005A6C19"/>
    <w:rsid w:val="005B4964"/>
    <w:rsid w:val="005B54FF"/>
    <w:rsid w:val="005B5954"/>
    <w:rsid w:val="005B776A"/>
    <w:rsid w:val="005C0930"/>
    <w:rsid w:val="005C0B01"/>
    <w:rsid w:val="005C36E5"/>
    <w:rsid w:val="005C7D2B"/>
    <w:rsid w:val="005D1922"/>
    <w:rsid w:val="005D1B09"/>
    <w:rsid w:val="005D3EE5"/>
    <w:rsid w:val="005D4B45"/>
    <w:rsid w:val="005D4DB6"/>
    <w:rsid w:val="005D4DDF"/>
    <w:rsid w:val="005D515E"/>
    <w:rsid w:val="005D611F"/>
    <w:rsid w:val="005D6FFD"/>
    <w:rsid w:val="005E1249"/>
    <w:rsid w:val="005E144F"/>
    <w:rsid w:val="005E4611"/>
    <w:rsid w:val="005E7AF8"/>
    <w:rsid w:val="005F2421"/>
    <w:rsid w:val="005F29B4"/>
    <w:rsid w:val="005F2BF2"/>
    <w:rsid w:val="005F2E96"/>
    <w:rsid w:val="005F4E8A"/>
    <w:rsid w:val="005F6498"/>
    <w:rsid w:val="005F74DD"/>
    <w:rsid w:val="005F7644"/>
    <w:rsid w:val="005F7DDE"/>
    <w:rsid w:val="006012B0"/>
    <w:rsid w:val="00602423"/>
    <w:rsid w:val="00604DD4"/>
    <w:rsid w:val="0060755D"/>
    <w:rsid w:val="00610597"/>
    <w:rsid w:val="0061067A"/>
    <w:rsid w:val="00610B8D"/>
    <w:rsid w:val="006117E9"/>
    <w:rsid w:val="00612884"/>
    <w:rsid w:val="00613FE8"/>
    <w:rsid w:val="00614014"/>
    <w:rsid w:val="00621552"/>
    <w:rsid w:val="00624301"/>
    <w:rsid w:val="00624CB0"/>
    <w:rsid w:val="00626A82"/>
    <w:rsid w:val="00626B86"/>
    <w:rsid w:val="00627956"/>
    <w:rsid w:val="0063313A"/>
    <w:rsid w:val="00634CAA"/>
    <w:rsid w:val="006363DE"/>
    <w:rsid w:val="0064235D"/>
    <w:rsid w:val="00644972"/>
    <w:rsid w:val="00646588"/>
    <w:rsid w:val="006474E3"/>
    <w:rsid w:val="00647A1D"/>
    <w:rsid w:val="0065015B"/>
    <w:rsid w:val="006527B3"/>
    <w:rsid w:val="0065382F"/>
    <w:rsid w:val="00654ACD"/>
    <w:rsid w:val="00654ADF"/>
    <w:rsid w:val="00655DFF"/>
    <w:rsid w:val="006560C0"/>
    <w:rsid w:val="0066147C"/>
    <w:rsid w:val="006635A0"/>
    <w:rsid w:val="00664976"/>
    <w:rsid w:val="00665888"/>
    <w:rsid w:val="00667B2A"/>
    <w:rsid w:val="00667D6E"/>
    <w:rsid w:val="00667DD6"/>
    <w:rsid w:val="00670103"/>
    <w:rsid w:val="0067075D"/>
    <w:rsid w:val="006707E4"/>
    <w:rsid w:val="00671385"/>
    <w:rsid w:val="00671E41"/>
    <w:rsid w:val="00672326"/>
    <w:rsid w:val="00675FE0"/>
    <w:rsid w:val="00680504"/>
    <w:rsid w:val="00680973"/>
    <w:rsid w:val="00680C3E"/>
    <w:rsid w:val="00682A87"/>
    <w:rsid w:val="00683890"/>
    <w:rsid w:val="006852C3"/>
    <w:rsid w:val="006855BA"/>
    <w:rsid w:val="00685A59"/>
    <w:rsid w:val="00686341"/>
    <w:rsid w:val="00687D3E"/>
    <w:rsid w:val="0069005C"/>
    <w:rsid w:val="00693160"/>
    <w:rsid w:val="00694958"/>
    <w:rsid w:val="00696698"/>
    <w:rsid w:val="006A0126"/>
    <w:rsid w:val="006A1A31"/>
    <w:rsid w:val="006A4727"/>
    <w:rsid w:val="006A4A5E"/>
    <w:rsid w:val="006A4FD1"/>
    <w:rsid w:val="006A5F16"/>
    <w:rsid w:val="006A6EC2"/>
    <w:rsid w:val="006A7487"/>
    <w:rsid w:val="006B1826"/>
    <w:rsid w:val="006B18BF"/>
    <w:rsid w:val="006B34C9"/>
    <w:rsid w:val="006B4F72"/>
    <w:rsid w:val="006B5068"/>
    <w:rsid w:val="006C05DA"/>
    <w:rsid w:val="006C1F9E"/>
    <w:rsid w:val="006C3C5A"/>
    <w:rsid w:val="006C4E9E"/>
    <w:rsid w:val="006D3227"/>
    <w:rsid w:val="006D4002"/>
    <w:rsid w:val="006D4FD3"/>
    <w:rsid w:val="006D5775"/>
    <w:rsid w:val="006D7A4C"/>
    <w:rsid w:val="006E050C"/>
    <w:rsid w:val="006E05F9"/>
    <w:rsid w:val="006E1929"/>
    <w:rsid w:val="006E437A"/>
    <w:rsid w:val="006E76F1"/>
    <w:rsid w:val="006F0C16"/>
    <w:rsid w:val="006F0FDD"/>
    <w:rsid w:val="006F2165"/>
    <w:rsid w:val="006F30B5"/>
    <w:rsid w:val="006F5888"/>
    <w:rsid w:val="006F6F49"/>
    <w:rsid w:val="006F7734"/>
    <w:rsid w:val="0070478B"/>
    <w:rsid w:val="00706ECC"/>
    <w:rsid w:val="0070769E"/>
    <w:rsid w:val="00707805"/>
    <w:rsid w:val="00710304"/>
    <w:rsid w:val="00713F41"/>
    <w:rsid w:val="00716EB1"/>
    <w:rsid w:val="007170E9"/>
    <w:rsid w:val="00720385"/>
    <w:rsid w:val="007266EA"/>
    <w:rsid w:val="00727E6C"/>
    <w:rsid w:val="007322D5"/>
    <w:rsid w:val="0073278C"/>
    <w:rsid w:val="00732A74"/>
    <w:rsid w:val="00733C2E"/>
    <w:rsid w:val="0073609B"/>
    <w:rsid w:val="00736195"/>
    <w:rsid w:val="00736991"/>
    <w:rsid w:val="0074012A"/>
    <w:rsid w:val="00740D2F"/>
    <w:rsid w:val="007446C9"/>
    <w:rsid w:val="00744729"/>
    <w:rsid w:val="007458DF"/>
    <w:rsid w:val="0074617E"/>
    <w:rsid w:val="007517E3"/>
    <w:rsid w:val="00751DA0"/>
    <w:rsid w:val="00751F7E"/>
    <w:rsid w:val="0075216E"/>
    <w:rsid w:val="00752EDC"/>
    <w:rsid w:val="007537AB"/>
    <w:rsid w:val="007568DC"/>
    <w:rsid w:val="0075749C"/>
    <w:rsid w:val="00762E68"/>
    <w:rsid w:val="00763191"/>
    <w:rsid w:val="00764450"/>
    <w:rsid w:val="00764ABA"/>
    <w:rsid w:val="00773621"/>
    <w:rsid w:val="00773D7D"/>
    <w:rsid w:val="0077422C"/>
    <w:rsid w:val="00774910"/>
    <w:rsid w:val="00774CFE"/>
    <w:rsid w:val="00775C9C"/>
    <w:rsid w:val="0077683B"/>
    <w:rsid w:val="007770D2"/>
    <w:rsid w:val="0078003D"/>
    <w:rsid w:val="00780657"/>
    <w:rsid w:val="00780762"/>
    <w:rsid w:val="0078428E"/>
    <w:rsid w:val="00785096"/>
    <w:rsid w:val="00786A54"/>
    <w:rsid w:val="00792052"/>
    <w:rsid w:val="00795449"/>
    <w:rsid w:val="00796B7A"/>
    <w:rsid w:val="00797CC6"/>
    <w:rsid w:val="007A085A"/>
    <w:rsid w:val="007A289F"/>
    <w:rsid w:val="007A2E57"/>
    <w:rsid w:val="007A3130"/>
    <w:rsid w:val="007A4273"/>
    <w:rsid w:val="007A45A9"/>
    <w:rsid w:val="007A5515"/>
    <w:rsid w:val="007A7066"/>
    <w:rsid w:val="007B2F58"/>
    <w:rsid w:val="007B334E"/>
    <w:rsid w:val="007B5BE7"/>
    <w:rsid w:val="007C09AE"/>
    <w:rsid w:val="007C0FE4"/>
    <w:rsid w:val="007C2E04"/>
    <w:rsid w:val="007C31B2"/>
    <w:rsid w:val="007C3C75"/>
    <w:rsid w:val="007C6885"/>
    <w:rsid w:val="007C73AF"/>
    <w:rsid w:val="007C75AC"/>
    <w:rsid w:val="007D02FB"/>
    <w:rsid w:val="007D04C3"/>
    <w:rsid w:val="007D110B"/>
    <w:rsid w:val="007D1226"/>
    <w:rsid w:val="007D1240"/>
    <w:rsid w:val="007D248F"/>
    <w:rsid w:val="007D2ED1"/>
    <w:rsid w:val="007D35DB"/>
    <w:rsid w:val="007D638A"/>
    <w:rsid w:val="007E16FA"/>
    <w:rsid w:val="007E322D"/>
    <w:rsid w:val="007E4BCE"/>
    <w:rsid w:val="007E5852"/>
    <w:rsid w:val="007E5FCE"/>
    <w:rsid w:val="007E65E0"/>
    <w:rsid w:val="007F7B77"/>
    <w:rsid w:val="008006D6"/>
    <w:rsid w:val="00803756"/>
    <w:rsid w:val="00804733"/>
    <w:rsid w:val="00806BE3"/>
    <w:rsid w:val="008130E1"/>
    <w:rsid w:val="00815387"/>
    <w:rsid w:val="00822C76"/>
    <w:rsid w:val="008267CA"/>
    <w:rsid w:val="008276B4"/>
    <w:rsid w:val="00830BEE"/>
    <w:rsid w:val="00831752"/>
    <w:rsid w:val="00834D0A"/>
    <w:rsid w:val="00837C40"/>
    <w:rsid w:val="00843030"/>
    <w:rsid w:val="00845E07"/>
    <w:rsid w:val="00846487"/>
    <w:rsid w:val="008468A1"/>
    <w:rsid w:val="008478B2"/>
    <w:rsid w:val="0085027F"/>
    <w:rsid w:val="0085083D"/>
    <w:rsid w:val="00853FB2"/>
    <w:rsid w:val="00854602"/>
    <w:rsid w:val="00855885"/>
    <w:rsid w:val="008559D8"/>
    <w:rsid w:val="00857164"/>
    <w:rsid w:val="00863EE5"/>
    <w:rsid w:val="00866E26"/>
    <w:rsid w:val="00871BDF"/>
    <w:rsid w:val="00871D91"/>
    <w:rsid w:val="008732AA"/>
    <w:rsid w:val="008753AC"/>
    <w:rsid w:val="00875E5A"/>
    <w:rsid w:val="008769ED"/>
    <w:rsid w:val="00876D94"/>
    <w:rsid w:val="00877CD8"/>
    <w:rsid w:val="008814EA"/>
    <w:rsid w:val="00890249"/>
    <w:rsid w:val="008947B9"/>
    <w:rsid w:val="0089623B"/>
    <w:rsid w:val="00897C5C"/>
    <w:rsid w:val="008A0347"/>
    <w:rsid w:val="008A3963"/>
    <w:rsid w:val="008A6BC8"/>
    <w:rsid w:val="008A7886"/>
    <w:rsid w:val="008B05E7"/>
    <w:rsid w:val="008B4096"/>
    <w:rsid w:val="008B5D4B"/>
    <w:rsid w:val="008B77C1"/>
    <w:rsid w:val="008B7BB2"/>
    <w:rsid w:val="008C1903"/>
    <w:rsid w:val="008C22B9"/>
    <w:rsid w:val="008C339D"/>
    <w:rsid w:val="008C3C73"/>
    <w:rsid w:val="008C7B11"/>
    <w:rsid w:val="008D0A51"/>
    <w:rsid w:val="008D2154"/>
    <w:rsid w:val="008D2206"/>
    <w:rsid w:val="008D3BFB"/>
    <w:rsid w:val="008D7C86"/>
    <w:rsid w:val="008E2796"/>
    <w:rsid w:val="008E36B8"/>
    <w:rsid w:val="008E5FD3"/>
    <w:rsid w:val="008E685F"/>
    <w:rsid w:val="008F1F61"/>
    <w:rsid w:val="008F2344"/>
    <w:rsid w:val="008F2A75"/>
    <w:rsid w:val="008F4652"/>
    <w:rsid w:val="008F50D9"/>
    <w:rsid w:val="008F5D47"/>
    <w:rsid w:val="008F6572"/>
    <w:rsid w:val="008F68D9"/>
    <w:rsid w:val="008F7133"/>
    <w:rsid w:val="008F76A1"/>
    <w:rsid w:val="008F7A4C"/>
    <w:rsid w:val="008F7E64"/>
    <w:rsid w:val="0090032F"/>
    <w:rsid w:val="0090176C"/>
    <w:rsid w:val="0090270C"/>
    <w:rsid w:val="00904B6A"/>
    <w:rsid w:val="00904BE1"/>
    <w:rsid w:val="00905A1F"/>
    <w:rsid w:val="00906170"/>
    <w:rsid w:val="00907F01"/>
    <w:rsid w:val="00911AE9"/>
    <w:rsid w:val="00912B2A"/>
    <w:rsid w:val="0091375D"/>
    <w:rsid w:val="00916E1A"/>
    <w:rsid w:val="00916EF8"/>
    <w:rsid w:val="009170F4"/>
    <w:rsid w:val="00917DAC"/>
    <w:rsid w:val="0092081F"/>
    <w:rsid w:val="00920A18"/>
    <w:rsid w:val="0092217D"/>
    <w:rsid w:val="00924BCA"/>
    <w:rsid w:val="00924F72"/>
    <w:rsid w:val="009269AC"/>
    <w:rsid w:val="009269E8"/>
    <w:rsid w:val="0093012D"/>
    <w:rsid w:val="00930240"/>
    <w:rsid w:val="00932858"/>
    <w:rsid w:val="00937A0D"/>
    <w:rsid w:val="00940EBE"/>
    <w:rsid w:val="00941F4F"/>
    <w:rsid w:val="00942432"/>
    <w:rsid w:val="0094279D"/>
    <w:rsid w:val="00950C2B"/>
    <w:rsid w:val="00952EC5"/>
    <w:rsid w:val="00952FC5"/>
    <w:rsid w:val="00953F2D"/>
    <w:rsid w:val="009545DD"/>
    <w:rsid w:val="00956CA1"/>
    <w:rsid w:val="009577C1"/>
    <w:rsid w:val="00957D20"/>
    <w:rsid w:val="009601F5"/>
    <w:rsid w:val="00960CBA"/>
    <w:rsid w:val="009612C2"/>
    <w:rsid w:val="0096179C"/>
    <w:rsid w:val="00965204"/>
    <w:rsid w:val="00966D0F"/>
    <w:rsid w:val="00967182"/>
    <w:rsid w:val="00971B72"/>
    <w:rsid w:val="009776C4"/>
    <w:rsid w:val="00981767"/>
    <w:rsid w:val="00981C7A"/>
    <w:rsid w:val="009827A7"/>
    <w:rsid w:val="00982B77"/>
    <w:rsid w:val="00983825"/>
    <w:rsid w:val="00983E0D"/>
    <w:rsid w:val="00984243"/>
    <w:rsid w:val="00984650"/>
    <w:rsid w:val="009852F4"/>
    <w:rsid w:val="00987FDD"/>
    <w:rsid w:val="00991493"/>
    <w:rsid w:val="0099282B"/>
    <w:rsid w:val="00992FD8"/>
    <w:rsid w:val="009939A0"/>
    <w:rsid w:val="009A0E1E"/>
    <w:rsid w:val="009A5CD6"/>
    <w:rsid w:val="009B0F45"/>
    <w:rsid w:val="009B25D7"/>
    <w:rsid w:val="009B39DB"/>
    <w:rsid w:val="009B3FE9"/>
    <w:rsid w:val="009B40C3"/>
    <w:rsid w:val="009B61C4"/>
    <w:rsid w:val="009B6B94"/>
    <w:rsid w:val="009C05A5"/>
    <w:rsid w:val="009C10F4"/>
    <w:rsid w:val="009C467A"/>
    <w:rsid w:val="009C503B"/>
    <w:rsid w:val="009D18C3"/>
    <w:rsid w:val="009D21F7"/>
    <w:rsid w:val="009D420D"/>
    <w:rsid w:val="009D7AE3"/>
    <w:rsid w:val="009E0E98"/>
    <w:rsid w:val="009E157D"/>
    <w:rsid w:val="009E36DE"/>
    <w:rsid w:val="009E3D8F"/>
    <w:rsid w:val="009E4324"/>
    <w:rsid w:val="009E5636"/>
    <w:rsid w:val="009E641C"/>
    <w:rsid w:val="009E663D"/>
    <w:rsid w:val="009E7C65"/>
    <w:rsid w:val="009E7DB6"/>
    <w:rsid w:val="009F0495"/>
    <w:rsid w:val="009F0ED3"/>
    <w:rsid w:val="009F25AB"/>
    <w:rsid w:val="009F2929"/>
    <w:rsid w:val="009F665D"/>
    <w:rsid w:val="009F79BB"/>
    <w:rsid w:val="00A03EF3"/>
    <w:rsid w:val="00A046F1"/>
    <w:rsid w:val="00A04CAA"/>
    <w:rsid w:val="00A0580B"/>
    <w:rsid w:val="00A06470"/>
    <w:rsid w:val="00A075AB"/>
    <w:rsid w:val="00A103B4"/>
    <w:rsid w:val="00A117CA"/>
    <w:rsid w:val="00A11D25"/>
    <w:rsid w:val="00A11D2A"/>
    <w:rsid w:val="00A1406F"/>
    <w:rsid w:val="00A145D3"/>
    <w:rsid w:val="00A22AA4"/>
    <w:rsid w:val="00A250D4"/>
    <w:rsid w:val="00A31EBF"/>
    <w:rsid w:val="00A33FD2"/>
    <w:rsid w:val="00A345B2"/>
    <w:rsid w:val="00A346F4"/>
    <w:rsid w:val="00A34F38"/>
    <w:rsid w:val="00A36C4B"/>
    <w:rsid w:val="00A40163"/>
    <w:rsid w:val="00A414B8"/>
    <w:rsid w:val="00A443E1"/>
    <w:rsid w:val="00A44C86"/>
    <w:rsid w:val="00A45BEF"/>
    <w:rsid w:val="00A468BF"/>
    <w:rsid w:val="00A47182"/>
    <w:rsid w:val="00A52006"/>
    <w:rsid w:val="00A52F5A"/>
    <w:rsid w:val="00A54C76"/>
    <w:rsid w:val="00A60CB3"/>
    <w:rsid w:val="00A61826"/>
    <w:rsid w:val="00A66335"/>
    <w:rsid w:val="00A663D0"/>
    <w:rsid w:val="00A66AD1"/>
    <w:rsid w:val="00A72C0A"/>
    <w:rsid w:val="00A72C84"/>
    <w:rsid w:val="00A744B9"/>
    <w:rsid w:val="00A751C6"/>
    <w:rsid w:val="00A76DDD"/>
    <w:rsid w:val="00A82319"/>
    <w:rsid w:val="00A83772"/>
    <w:rsid w:val="00A84307"/>
    <w:rsid w:val="00A84854"/>
    <w:rsid w:val="00A848EA"/>
    <w:rsid w:val="00A86085"/>
    <w:rsid w:val="00A863D8"/>
    <w:rsid w:val="00A867A7"/>
    <w:rsid w:val="00A906C8"/>
    <w:rsid w:val="00A91773"/>
    <w:rsid w:val="00A95DE4"/>
    <w:rsid w:val="00AA05CF"/>
    <w:rsid w:val="00AA3273"/>
    <w:rsid w:val="00AA3A1A"/>
    <w:rsid w:val="00AA4E68"/>
    <w:rsid w:val="00AA4EC6"/>
    <w:rsid w:val="00AA50DE"/>
    <w:rsid w:val="00AA62C0"/>
    <w:rsid w:val="00AB0257"/>
    <w:rsid w:val="00AB16B3"/>
    <w:rsid w:val="00AB288A"/>
    <w:rsid w:val="00AB4A7D"/>
    <w:rsid w:val="00AB4B8B"/>
    <w:rsid w:val="00AB4D35"/>
    <w:rsid w:val="00AB5483"/>
    <w:rsid w:val="00AB6551"/>
    <w:rsid w:val="00AB7F66"/>
    <w:rsid w:val="00AC00E9"/>
    <w:rsid w:val="00AC164A"/>
    <w:rsid w:val="00AC1832"/>
    <w:rsid w:val="00AC36B1"/>
    <w:rsid w:val="00AC4B85"/>
    <w:rsid w:val="00AD2204"/>
    <w:rsid w:val="00AD3215"/>
    <w:rsid w:val="00AD4331"/>
    <w:rsid w:val="00AD562E"/>
    <w:rsid w:val="00AE27F0"/>
    <w:rsid w:val="00AE3E32"/>
    <w:rsid w:val="00AE53BC"/>
    <w:rsid w:val="00AE66EA"/>
    <w:rsid w:val="00AE7D1B"/>
    <w:rsid w:val="00AF041E"/>
    <w:rsid w:val="00AF2077"/>
    <w:rsid w:val="00AF298F"/>
    <w:rsid w:val="00AF2F2A"/>
    <w:rsid w:val="00AF380C"/>
    <w:rsid w:val="00B02321"/>
    <w:rsid w:val="00B05DD2"/>
    <w:rsid w:val="00B06C78"/>
    <w:rsid w:val="00B15CD0"/>
    <w:rsid w:val="00B21E4B"/>
    <w:rsid w:val="00B3086C"/>
    <w:rsid w:val="00B30CA9"/>
    <w:rsid w:val="00B3312C"/>
    <w:rsid w:val="00B33AD3"/>
    <w:rsid w:val="00B35E1E"/>
    <w:rsid w:val="00B44182"/>
    <w:rsid w:val="00B4464D"/>
    <w:rsid w:val="00B44956"/>
    <w:rsid w:val="00B52FE2"/>
    <w:rsid w:val="00B53037"/>
    <w:rsid w:val="00B56E90"/>
    <w:rsid w:val="00B6150C"/>
    <w:rsid w:val="00B61D23"/>
    <w:rsid w:val="00B61FF6"/>
    <w:rsid w:val="00B62385"/>
    <w:rsid w:val="00B64B5E"/>
    <w:rsid w:val="00B663A2"/>
    <w:rsid w:val="00B6779F"/>
    <w:rsid w:val="00B70611"/>
    <w:rsid w:val="00B71EA6"/>
    <w:rsid w:val="00B75BC4"/>
    <w:rsid w:val="00B76714"/>
    <w:rsid w:val="00B8048B"/>
    <w:rsid w:val="00B82580"/>
    <w:rsid w:val="00B829F2"/>
    <w:rsid w:val="00B83F60"/>
    <w:rsid w:val="00B84178"/>
    <w:rsid w:val="00B84592"/>
    <w:rsid w:val="00B90501"/>
    <w:rsid w:val="00B92A6F"/>
    <w:rsid w:val="00B93DC8"/>
    <w:rsid w:val="00B966B4"/>
    <w:rsid w:val="00B96912"/>
    <w:rsid w:val="00B96FDC"/>
    <w:rsid w:val="00BA286E"/>
    <w:rsid w:val="00BA2E77"/>
    <w:rsid w:val="00BA3004"/>
    <w:rsid w:val="00BA4F04"/>
    <w:rsid w:val="00BA52A7"/>
    <w:rsid w:val="00BA55A3"/>
    <w:rsid w:val="00BA7100"/>
    <w:rsid w:val="00BB3165"/>
    <w:rsid w:val="00BB4219"/>
    <w:rsid w:val="00BB440A"/>
    <w:rsid w:val="00BB45C0"/>
    <w:rsid w:val="00BB6F69"/>
    <w:rsid w:val="00BC0892"/>
    <w:rsid w:val="00BC349E"/>
    <w:rsid w:val="00BC4D61"/>
    <w:rsid w:val="00BD080B"/>
    <w:rsid w:val="00BD1F72"/>
    <w:rsid w:val="00BD32C5"/>
    <w:rsid w:val="00BD702F"/>
    <w:rsid w:val="00BE00B9"/>
    <w:rsid w:val="00BE28CC"/>
    <w:rsid w:val="00BE2B59"/>
    <w:rsid w:val="00BE3E31"/>
    <w:rsid w:val="00BE57CC"/>
    <w:rsid w:val="00BE6234"/>
    <w:rsid w:val="00BF01A5"/>
    <w:rsid w:val="00BF1729"/>
    <w:rsid w:val="00BF35C1"/>
    <w:rsid w:val="00BF4CD9"/>
    <w:rsid w:val="00BF530B"/>
    <w:rsid w:val="00BF6F2E"/>
    <w:rsid w:val="00C00214"/>
    <w:rsid w:val="00C002D4"/>
    <w:rsid w:val="00C004C7"/>
    <w:rsid w:val="00C005D0"/>
    <w:rsid w:val="00C00DFA"/>
    <w:rsid w:val="00C01414"/>
    <w:rsid w:val="00C05764"/>
    <w:rsid w:val="00C06399"/>
    <w:rsid w:val="00C069C1"/>
    <w:rsid w:val="00C06C27"/>
    <w:rsid w:val="00C07918"/>
    <w:rsid w:val="00C079D9"/>
    <w:rsid w:val="00C07FBA"/>
    <w:rsid w:val="00C10D6E"/>
    <w:rsid w:val="00C13C74"/>
    <w:rsid w:val="00C170AA"/>
    <w:rsid w:val="00C20693"/>
    <w:rsid w:val="00C2089E"/>
    <w:rsid w:val="00C22ECC"/>
    <w:rsid w:val="00C2327A"/>
    <w:rsid w:val="00C23512"/>
    <w:rsid w:val="00C25D18"/>
    <w:rsid w:val="00C25DDF"/>
    <w:rsid w:val="00C26F0F"/>
    <w:rsid w:val="00C2753D"/>
    <w:rsid w:val="00C30165"/>
    <w:rsid w:val="00C319C1"/>
    <w:rsid w:val="00C34393"/>
    <w:rsid w:val="00C354AF"/>
    <w:rsid w:val="00C35A77"/>
    <w:rsid w:val="00C3755F"/>
    <w:rsid w:val="00C4031E"/>
    <w:rsid w:val="00C40511"/>
    <w:rsid w:val="00C43D72"/>
    <w:rsid w:val="00C448B3"/>
    <w:rsid w:val="00C44989"/>
    <w:rsid w:val="00C50D00"/>
    <w:rsid w:val="00C52EA6"/>
    <w:rsid w:val="00C54EFD"/>
    <w:rsid w:val="00C57A83"/>
    <w:rsid w:val="00C610FF"/>
    <w:rsid w:val="00C62675"/>
    <w:rsid w:val="00C626B6"/>
    <w:rsid w:val="00C6396F"/>
    <w:rsid w:val="00C65FBA"/>
    <w:rsid w:val="00C67D61"/>
    <w:rsid w:val="00C7195E"/>
    <w:rsid w:val="00C7251E"/>
    <w:rsid w:val="00C7289B"/>
    <w:rsid w:val="00C74188"/>
    <w:rsid w:val="00C7445C"/>
    <w:rsid w:val="00C75909"/>
    <w:rsid w:val="00C76A84"/>
    <w:rsid w:val="00C80AC3"/>
    <w:rsid w:val="00C82B91"/>
    <w:rsid w:val="00C836A3"/>
    <w:rsid w:val="00C85227"/>
    <w:rsid w:val="00C87E4F"/>
    <w:rsid w:val="00C90EED"/>
    <w:rsid w:val="00C9151E"/>
    <w:rsid w:val="00C91A55"/>
    <w:rsid w:val="00C91DE3"/>
    <w:rsid w:val="00C93043"/>
    <w:rsid w:val="00C93426"/>
    <w:rsid w:val="00C9560C"/>
    <w:rsid w:val="00C975AD"/>
    <w:rsid w:val="00C977AD"/>
    <w:rsid w:val="00CA2802"/>
    <w:rsid w:val="00CA532A"/>
    <w:rsid w:val="00CA7261"/>
    <w:rsid w:val="00CA7521"/>
    <w:rsid w:val="00CA7E6F"/>
    <w:rsid w:val="00CB26C4"/>
    <w:rsid w:val="00CB2B27"/>
    <w:rsid w:val="00CB46C3"/>
    <w:rsid w:val="00CB5AF5"/>
    <w:rsid w:val="00CB5F06"/>
    <w:rsid w:val="00CC03A4"/>
    <w:rsid w:val="00CC32BC"/>
    <w:rsid w:val="00CC35A7"/>
    <w:rsid w:val="00CD5A16"/>
    <w:rsid w:val="00CD70F8"/>
    <w:rsid w:val="00CD7DC2"/>
    <w:rsid w:val="00CE068E"/>
    <w:rsid w:val="00CE1BD4"/>
    <w:rsid w:val="00CE4278"/>
    <w:rsid w:val="00CE4B35"/>
    <w:rsid w:val="00CE7018"/>
    <w:rsid w:val="00CE7C71"/>
    <w:rsid w:val="00CE7F44"/>
    <w:rsid w:val="00CF2236"/>
    <w:rsid w:val="00CF272B"/>
    <w:rsid w:val="00CF2E2A"/>
    <w:rsid w:val="00CF57A7"/>
    <w:rsid w:val="00CF6B71"/>
    <w:rsid w:val="00D01487"/>
    <w:rsid w:val="00D01C48"/>
    <w:rsid w:val="00D02E19"/>
    <w:rsid w:val="00D047B0"/>
    <w:rsid w:val="00D115AE"/>
    <w:rsid w:val="00D13DD0"/>
    <w:rsid w:val="00D17B19"/>
    <w:rsid w:val="00D17C37"/>
    <w:rsid w:val="00D20104"/>
    <w:rsid w:val="00D21600"/>
    <w:rsid w:val="00D22428"/>
    <w:rsid w:val="00D26065"/>
    <w:rsid w:val="00D26148"/>
    <w:rsid w:val="00D30CCB"/>
    <w:rsid w:val="00D328FB"/>
    <w:rsid w:val="00D361B6"/>
    <w:rsid w:val="00D3665F"/>
    <w:rsid w:val="00D368A0"/>
    <w:rsid w:val="00D40D3F"/>
    <w:rsid w:val="00D42DD8"/>
    <w:rsid w:val="00D47A59"/>
    <w:rsid w:val="00D5180C"/>
    <w:rsid w:val="00D518A0"/>
    <w:rsid w:val="00D53553"/>
    <w:rsid w:val="00D5542A"/>
    <w:rsid w:val="00D55A1A"/>
    <w:rsid w:val="00D60667"/>
    <w:rsid w:val="00D62008"/>
    <w:rsid w:val="00D62216"/>
    <w:rsid w:val="00D63716"/>
    <w:rsid w:val="00D644A5"/>
    <w:rsid w:val="00D67C59"/>
    <w:rsid w:val="00D7001F"/>
    <w:rsid w:val="00D70E68"/>
    <w:rsid w:val="00D70FFD"/>
    <w:rsid w:val="00D71FD7"/>
    <w:rsid w:val="00D737D2"/>
    <w:rsid w:val="00D73C4F"/>
    <w:rsid w:val="00D742E7"/>
    <w:rsid w:val="00D75F82"/>
    <w:rsid w:val="00D76C17"/>
    <w:rsid w:val="00D813AE"/>
    <w:rsid w:val="00D81F6E"/>
    <w:rsid w:val="00D83864"/>
    <w:rsid w:val="00D90103"/>
    <w:rsid w:val="00D9224D"/>
    <w:rsid w:val="00D92F5E"/>
    <w:rsid w:val="00D95BB9"/>
    <w:rsid w:val="00D95F1B"/>
    <w:rsid w:val="00D96FFA"/>
    <w:rsid w:val="00DB137B"/>
    <w:rsid w:val="00DB1727"/>
    <w:rsid w:val="00DB41B6"/>
    <w:rsid w:val="00DB6933"/>
    <w:rsid w:val="00DB7595"/>
    <w:rsid w:val="00DB770C"/>
    <w:rsid w:val="00DC0A01"/>
    <w:rsid w:val="00DC19CB"/>
    <w:rsid w:val="00DC319F"/>
    <w:rsid w:val="00DD05E2"/>
    <w:rsid w:val="00DD352C"/>
    <w:rsid w:val="00DE2200"/>
    <w:rsid w:val="00DE33E4"/>
    <w:rsid w:val="00DE48CC"/>
    <w:rsid w:val="00DE491C"/>
    <w:rsid w:val="00DE54DC"/>
    <w:rsid w:val="00DE5535"/>
    <w:rsid w:val="00DE5828"/>
    <w:rsid w:val="00DF09A2"/>
    <w:rsid w:val="00DF2C55"/>
    <w:rsid w:val="00DF3C99"/>
    <w:rsid w:val="00DF481B"/>
    <w:rsid w:val="00DF5E0B"/>
    <w:rsid w:val="00DF6D14"/>
    <w:rsid w:val="00DF7358"/>
    <w:rsid w:val="00DF7DCC"/>
    <w:rsid w:val="00E011D7"/>
    <w:rsid w:val="00E04F4D"/>
    <w:rsid w:val="00E06143"/>
    <w:rsid w:val="00E07CDC"/>
    <w:rsid w:val="00E10E72"/>
    <w:rsid w:val="00E1245C"/>
    <w:rsid w:val="00E13387"/>
    <w:rsid w:val="00E2204E"/>
    <w:rsid w:val="00E223D4"/>
    <w:rsid w:val="00E22C51"/>
    <w:rsid w:val="00E27F04"/>
    <w:rsid w:val="00E301AA"/>
    <w:rsid w:val="00E302E1"/>
    <w:rsid w:val="00E33F99"/>
    <w:rsid w:val="00E370FB"/>
    <w:rsid w:val="00E375AD"/>
    <w:rsid w:val="00E37CA8"/>
    <w:rsid w:val="00E4017F"/>
    <w:rsid w:val="00E4092D"/>
    <w:rsid w:val="00E4101B"/>
    <w:rsid w:val="00E41087"/>
    <w:rsid w:val="00E45086"/>
    <w:rsid w:val="00E45D73"/>
    <w:rsid w:val="00E474F2"/>
    <w:rsid w:val="00E476B2"/>
    <w:rsid w:val="00E479E3"/>
    <w:rsid w:val="00E50797"/>
    <w:rsid w:val="00E53490"/>
    <w:rsid w:val="00E55D88"/>
    <w:rsid w:val="00E56D00"/>
    <w:rsid w:val="00E63960"/>
    <w:rsid w:val="00E65795"/>
    <w:rsid w:val="00E6633B"/>
    <w:rsid w:val="00E664D7"/>
    <w:rsid w:val="00E67416"/>
    <w:rsid w:val="00E674CB"/>
    <w:rsid w:val="00E67DFF"/>
    <w:rsid w:val="00E7066C"/>
    <w:rsid w:val="00E72FCE"/>
    <w:rsid w:val="00E73200"/>
    <w:rsid w:val="00E73318"/>
    <w:rsid w:val="00E75454"/>
    <w:rsid w:val="00E8093E"/>
    <w:rsid w:val="00E82A0B"/>
    <w:rsid w:val="00E838D2"/>
    <w:rsid w:val="00E85027"/>
    <w:rsid w:val="00E86728"/>
    <w:rsid w:val="00E875FA"/>
    <w:rsid w:val="00E909A4"/>
    <w:rsid w:val="00E91464"/>
    <w:rsid w:val="00E916BB"/>
    <w:rsid w:val="00E91E39"/>
    <w:rsid w:val="00E922E2"/>
    <w:rsid w:val="00E928F8"/>
    <w:rsid w:val="00E92A66"/>
    <w:rsid w:val="00E94A97"/>
    <w:rsid w:val="00E9595E"/>
    <w:rsid w:val="00E96E65"/>
    <w:rsid w:val="00E97482"/>
    <w:rsid w:val="00E97883"/>
    <w:rsid w:val="00EA0109"/>
    <w:rsid w:val="00EA3BDB"/>
    <w:rsid w:val="00EA4E71"/>
    <w:rsid w:val="00EA6B19"/>
    <w:rsid w:val="00EA72D0"/>
    <w:rsid w:val="00EA7959"/>
    <w:rsid w:val="00EB053F"/>
    <w:rsid w:val="00EB11FF"/>
    <w:rsid w:val="00EB3513"/>
    <w:rsid w:val="00EB5F28"/>
    <w:rsid w:val="00EB6143"/>
    <w:rsid w:val="00EB63AC"/>
    <w:rsid w:val="00EC0409"/>
    <w:rsid w:val="00EC1ADB"/>
    <w:rsid w:val="00EC2B78"/>
    <w:rsid w:val="00EC321E"/>
    <w:rsid w:val="00EC483F"/>
    <w:rsid w:val="00EC566D"/>
    <w:rsid w:val="00EC5A05"/>
    <w:rsid w:val="00EC730E"/>
    <w:rsid w:val="00ED048A"/>
    <w:rsid w:val="00ED06C0"/>
    <w:rsid w:val="00ED0DFA"/>
    <w:rsid w:val="00ED1723"/>
    <w:rsid w:val="00ED3502"/>
    <w:rsid w:val="00ED3D59"/>
    <w:rsid w:val="00EE0412"/>
    <w:rsid w:val="00EE12E8"/>
    <w:rsid w:val="00EE1CFB"/>
    <w:rsid w:val="00EE2AB4"/>
    <w:rsid w:val="00EE46B5"/>
    <w:rsid w:val="00EE6346"/>
    <w:rsid w:val="00EE7253"/>
    <w:rsid w:val="00EE763B"/>
    <w:rsid w:val="00EF01AF"/>
    <w:rsid w:val="00EF0358"/>
    <w:rsid w:val="00EF1CFE"/>
    <w:rsid w:val="00EF1FC6"/>
    <w:rsid w:val="00EF2341"/>
    <w:rsid w:val="00EF457E"/>
    <w:rsid w:val="00EF651C"/>
    <w:rsid w:val="00EF7D01"/>
    <w:rsid w:val="00F01731"/>
    <w:rsid w:val="00F0184F"/>
    <w:rsid w:val="00F03BBC"/>
    <w:rsid w:val="00F0448C"/>
    <w:rsid w:val="00F04A93"/>
    <w:rsid w:val="00F0740C"/>
    <w:rsid w:val="00F102BD"/>
    <w:rsid w:val="00F14000"/>
    <w:rsid w:val="00F171B6"/>
    <w:rsid w:val="00F1795B"/>
    <w:rsid w:val="00F201AE"/>
    <w:rsid w:val="00F20EF4"/>
    <w:rsid w:val="00F22E27"/>
    <w:rsid w:val="00F25545"/>
    <w:rsid w:val="00F25EEA"/>
    <w:rsid w:val="00F26194"/>
    <w:rsid w:val="00F268BD"/>
    <w:rsid w:val="00F26E5F"/>
    <w:rsid w:val="00F30367"/>
    <w:rsid w:val="00F3066D"/>
    <w:rsid w:val="00F34100"/>
    <w:rsid w:val="00F34E2D"/>
    <w:rsid w:val="00F35399"/>
    <w:rsid w:val="00F3592F"/>
    <w:rsid w:val="00F401DF"/>
    <w:rsid w:val="00F409BA"/>
    <w:rsid w:val="00F42B81"/>
    <w:rsid w:val="00F4538A"/>
    <w:rsid w:val="00F4595C"/>
    <w:rsid w:val="00F45A9E"/>
    <w:rsid w:val="00F473C8"/>
    <w:rsid w:val="00F512E7"/>
    <w:rsid w:val="00F52C84"/>
    <w:rsid w:val="00F54687"/>
    <w:rsid w:val="00F6022A"/>
    <w:rsid w:val="00F60B4C"/>
    <w:rsid w:val="00F60C8A"/>
    <w:rsid w:val="00F623B2"/>
    <w:rsid w:val="00F62E2D"/>
    <w:rsid w:val="00F63CD8"/>
    <w:rsid w:val="00F63CF5"/>
    <w:rsid w:val="00F640BF"/>
    <w:rsid w:val="00F65998"/>
    <w:rsid w:val="00F66D73"/>
    <w:rsid w:val="00F67168"/>
    <w:rsid w:val="00F74207"/>
    <w:rsid w:val="00F752EC"/>
    <w:rsid w:val="00F77561"/>
    <w:rsid w:val="00F80E8E"/>
    <w:rsid w:val="00F86B33"/>
    <w:rsid w:val="00F86CDF"/>
    <w:rsid w:val="00F926BF"/>
    <w:rsid w:val="00F97633"/>
    <w:rsid w:val="00FA228B"/>
    <w:rsid w:val="00FA303E"/>
    <w:rsid w:val="00FA3936"/>
    <w:rsid w:val="00FA44CA"/>
    <w:rsid w:val="00FA4936"/>
    <w:rsid w:val="00FA53BB"/>
    <w:rsid w:val="00FA559D"/>
    <w:rsid w:val="00FA5FE9"/>
    <w:rsid w:val="00FB0FE7"/>
    <w:rsid w:val="00FB2D62"/>
    <w:rsid w:val="00FB2D8A"/>
    <w:rsid w:val="00FB5EBC"/>
    <w:rsid w:val="00FB653E"/>
    <w:rsid w:val="00FB6EF7"/>
    <w:rsid w:val="00FB772F"/>
    <w:rsid w:val="00FB7C81"/>
    <w:rsid w:val="00FC2175"/>
    <w:rsid w:val="00FC26CC"/>
    <w:rsid w:val="00FC3FF5"/>
    <w:rsid w:val="00FC5964"/>
    <w:rsid w:val="00FC6640"/>
    <w:rsid w:val="00FC6F29"/>
    <w:rsid w:val="00FC77F8"/>
    <w:rsid w:val="00FC7851"/>
    <w:rsid w:val="00FD0D50"/>
    <w:rsid w:val="00FD1616"/>
    <w:rsid w:val="00FD20D1"/>
    <w:rsid w:val="00FD52A9"/>
    <w:rsid w:val="00FE0043"/>
    <w:rsid w:val="00FE0CFA"/>
    <w:rsid w:val="00FE1014"/>
    <w:rsid w:val="00FE2C70"/>
    <w:rsid w:val="00FE2CC0"/>
    <w:rsid w:val="00FE355F"/>
    <w:rsid w:val="00FE451C"/>
    <w:rsid w:val="00FE6881"/>
    <w:rsid w:val="00FE7F38"/>
    <w:rsid w:val="00FF5059"/>
    <w:rsid w:val="013343D2"/>
    <w:rsid w:val="0147153B"/>
    <w:rsid w:val="0147376E"/>
    <w:rsid w:val="01475867"/>
    <w:rsid w:val="01534B32"/>
    <w:rsid w:val="01E23011"/>
    <w:rsid w:val="020941EC"/>
    <w:rsid w:val="021175A1"/>
    <w:rsid w:val="025A5A69"/>
    <w:rsid w:val="026A4F4A"/>
    <w:rsid w:val="02892E5C"/>
    <w:rsid w:val="02926135"/>
    <w:rsid w:val="02A33794"/>
    <w:rsid w:val="02B72E8B"/>
    <w:rsid w:val="02DF68A0"/>
    <w:rsid w:val="03023D72"/>
    <w:rsid w:val="03127926"/>
    <w:rsid w:val="0334789D"/>
    <w:rsid w:val="033A6417"/>
    <w:rsid w:val="034F0B7A"/>
    <w:rsid w:val="038D1535"/>
    <w:rsid w:val="03980058"/>
    <w:rsid w:val="03A42F63"/>
    <w:rsid w:val="03B46C2F"/>
    <w:rsid w:val="03C55039"/>
    <w:rsid w:val="04117BDE"/>
    <w:rsid w:val="044C2EB2"/>
    <w:rsid w:val="04AA3B85"/>
    <w:rsid w:val="04BD209D"/>
    <w:rsid w:val="04E55E96"/>
    <w:rsid w:val="04F35987"/>
    <w:rsid w:val="054D37A1"/>
    <w:rsid w:val="058D5DE1"/>
    <w:rsid w:val="060D7AD6"/>
    <w:rsid w:val="06366B6E"/>
    <w:rsid w:val="065D4E9C"/>
    <w:rsid w:val="067C0C47"/>
    <w:rsid w:val="068C5300"/>
    <w:rsid w:val="06AE5BB8"/>
    <w:rsid w:val="06DD12BD"/>
    <w:rsid w:val="07414C7E"/>
    <w:rsid w:val="077721E5"/>
    <w:rsid w:val="07AF7E3A"/>
    <w:rsid w:val="07D04914"/>
    <w:rsid w:val="08031F33"/>
    <w:rsid w:val="08C43471"/>
    <w:rsid w:val="092B6C74"/>
    <w:rsid w:val="09435B9C"/>
    <w:rsid w:val="097E592D"/>
    <w:rsid w:val="0A03314C"/>
    <w:rsid w:val="0A1931BB"/>
    <w:rsid w:val="0A2450D9"/>
    <w:rsid w:val="0A2F7010"/>
    <w:rsid w:val="0A8403CD"/>
    <w:rsid w:val="0A8D7C33"/>
    <w:rsid w:val="0A9B28F7"/>
    <w:rsid w:val="0AB14C94"/>
    <w:rsid w:val="0AD4283B"/>
    <w:rsid w:val="0B2F3366"/>
    <w:rsid w:val="0B3C33C7"/>
    <w:rsid w:val="0B946862"/>
    <w:rsid w:val="0B9C2958"/>
    <w:rsid w:val="0BAB072B"/>
    <w:rsid w:val="0C1A5466"/>
    <w:rsid w:val="0C34090D"/>
    <w:rsid w:val="0C4D5E73"/>
    <w:rsid w:val="0C5B469B"/>
    <w:rsid w:val="0C8365F6"/>
    <w:rsid w:val="0CEC2F96"/>
    <w:rsid w:val="0D4322B1"/>
    <w:rsid w:val="0D892B34"/>
    <w:rsid w:val="0DD759F4"/>
    <w:rsid w:val="0E0438F7"/>
    <w:rsid w:val="0E3D77CB"/>
    <w:rsid w:val="0E461861"/>
    <w:rsid w:val="0E4B5C8B"/>
    <w:rsid w:val="0E6A5B5F"/>
    <w:rsid w:val="0E8B03A8"/>
    <w:rsid w:val="0EB67D00"/>
    <w:rsid w:val="0ED53729"/>
    <w:rsid w:val="0EF95E3E"/>
    <w:rsid w:val="0F026AA1"/>
    <w:rsid w:val="0F096081"/>
    <w:rsid w:val="0F1149E3"/>
    <w:rsid w:val="0F862B50"/>
    <w:rsid w:val="0F8B2FD2"/>
    <w:rsid w:val="0FD91EF8"/>
    <w:rsid w:val="0FE60171"/>
    <w:rsid w:val="10284C2D"/>
    <w:rsid w:val="108856CC"/>
    <w:rsid w:val="108D4A90"/>
    <w:rsid w:val="10A36062"/>
    <w:rsid w:val="10F14537"/>
    <w:rsid w:val="110A79DC"/>
    <w:rsid w:val="11301FEB"/>
    <w:rsid w:val="11845E93"/>
    <w:rsid w:val="126F5D7F"/>
    <w:rsid w:val="12705268"/>
    <w:rsid w:val="12E43B21"/>
    <w:rsid w:val="131266A8"/>
    <w:rsid w:val="132D336D"/>
    <w:rsid w:val="132D4308"/>
    <w:rsid w:val="13591C1C"/>
    <w:rsid w:val="1379779A"/>
    <w:rsid w:val="14062B22"/>
    <w:rsid w:val="1413554D"/>
    <w:rsid w:val="143C0CA7"/>
    <w:rsid w:val="146A021C"/>
    <w:rsid w:val="147A17CF"/>
    <w:rsid w:val="14885C4A"/>
    <w:rsid w:val="14885C9A"/>
    <w:rsid w:val="14D63286"/>
    <w:rsid w:val="15334961"/>
    <w:rsid w:val="153A6055"/>
    <w:rsid w:val="15632E5B"/>
    <w:rsid w:val="156E0F3B"/>
    <w:rsid w:val="157276A5"/>
    <w:rsid w:val="15CB68B2"/>
    <w:rsid w:val="15DF05EC"/>
    <w:rsid w:val="15F82FFE"/>
    <w:rsid w:val="165D4F05"/>
    <w:rsid w:val="167D1103"/>
    <w:rsid w:val="1699418F"/>
    <w:rsid w:val="16BA3651"/>
    <w:rsid w:val="17017F86"/>
    <w:rsid w:val="170930D9"/>
    <w:rsid w:val="170E6053"/>
    <w:rsid w:val="171E28E6"/>
    <w:rsid w:val="17680005"/>
    <w:rsid w:val="17DB142E"/>
    <w:rsid w:val="17E5644A"/>
    <w:rsid w:val="189C7A11"/>
    <w:rsid w:val="18C90FE6"/>
    <w:rsid w:val="19314B52"/>
    <w:rsid w:val="19C77265"/>
    <w:rsid w:val="1A3C2456"/>
    <w:rsid w:val="1A911621"/>
    <w:rsid w:val="1B8F7E85"/>
    <w:rsid w:val="1BFB67A6"/>
    <w:rsid w:val="1C1D0679"/>
    <w:rsid w:val="1C497C82"/>
    <w:rsid w:val="1C5172BA"/>
    <w:rsid w:val="1C9A47BD"/>
    <w:rsid w:val="1D0C76F9"/>
    <w:rsid w:val="1D2C2BAC"/>
    <w:rsid w:val="1D561351"/>
    <w:rsid w:val="1D646278"/>
    <w:rsid w:val="1D7B2840"/>
    <w:rsid w:val="1DCE3B9A"/>
    <w:rsid w:val="1DE07C01"/>
    <w:rsid w:val="1E430E84"/>
    <w:rsid w:val="1EC7781C"/>
    <w:rsid w:val="1EF12841"/>
    <w:rsid w:val="1F073C5F"/>
    <w:rsid w:val="1F0A1D41"/>
    <w:rsid w:val="1F100B38"/>
    <w:rsid w:val="1FA72521"/>
    <w:rsid w:val="1FAD4807"/>
    <w:rsid w:val="1FBE5721"/>
    <w:rsid w:val="1FF068B7"/>
    <w:rsid w:val="1FF06A52"/>
    <w:rsid w:val="205B5B22"/>
    <w:rsid w:val="2066165C"/>
    <w:rsid w:val="2071749C"/>
    <w:rsid w:val="20A645BF"/>
    <w:rsid w:val="20CA3197"/>
    <w:rsid w:val="21154D5A"/>
    <w:rsid w:val="213C7CDE"/>
    <w:rsid w:val="21664846"/>
    <w:rsid w:val="21B17100"/>
    <w:rsid w:val="21DF2C72"/>
    <w:rsid w:val="223351C5"/>
    <w:rsid w:val="223A1873"/>
    <w:rsid w:val="225A4297"/>
    <w:rsid w:val="22645C93"/>
    <w:rsid w:val="2278476A"/>
    <w:rsid w:val="227D6BDC"/>
    <w:rsid w:val="2378419A"/>
    <w:rsid w:val="238A65DF"/>
    <w:rsid w:val="239D7D91"/>
    <w:rsid w:val="23A979DB"/>
    <w:rsid w:val="23E36188"/>
    <w:rsid w:val="23F42D83"/>
    <w:rsid w:val="240B5EE6"/>
    <w:rsid w:val="24155071"/>
    <w:rsid w:val="24203D69"/>
    <w:rsid w:val="242C30E1"/>
    <w:rsid w:val="244D65B8"/>
    <w:rsid w:val="24D85F80"/>
    <w:rsid w:val="252F3F10"/>
    <w:rsid w:val="259E6D5D"/>
    <w:rsid w:val="25C428AA"/>
    <w:rsid w:val="25D52482"/>
    <w:rsid w:val="2601599D"/>
    <w:rsid w:val="2607283D"/>
    <w:rsid w:val="264F1540"/>
    <w:rsid w:val="26806976"/>
    <w:rsid w:val="26822D5C"/>
    <w:rsid w:val="269129D3"/>
    <w:rsid w:val="26D17BCA"/>
    <w:rsid w:val="26DE7C03"/>
    <w:rsid w:val="26F33FC3"/>
    <w:rsid w:val="26F639B5"/>
    <w:rsid w:val="26FE531E"/>
    <w:rsid w:val="271A4EEE"/>
    <w:rsid w:val="273745A7"/>
    <w:rsid w:val="274A6DDF"/>
    <w:rsid w:val="27862302"/>
    <w:rsid w:val="27AF08C0"/>
    <w:rsid w:val="27C512CF"/>
    <w:rsid w:val="27DF1BE6"/>
    <w:rsid w:val="280B51BB"/>
    <w:rsid w:val="2846109F"/>
    <w:rsid w:val="28553020"/>
    <w:rsid w:val="28911689"/>
    <w:rsid w:val="28C50E13"/>
    <w:rsid w:val="28D9184B"/>
    <w:rsid w:val="291B5157"/>
    <w:rsid w:val="29733435"/>
    <w:rsid w:val="29F438FD"/>
    <w:rsid w:val="29FA0F90"/>
    <w:rsid w:val="2A1061A1"/>
    <w:rsid w:val="2A572C08"/>
    <w:rsid w:val="2A7228D5"/>
    <w:rsid w:val="2A857DDF"/>
    <w:rsid w:val="2ADC41F2"/>
    <w:rsid w:val="2AE232B1"/>
    <w:rsid w:val="2AE9258D"/>
    <w:rsid w:val="2B395CEE"/>
    <w:rsid w:val="2B8A00F2"/>
    <w:rsid w:val="2BA2489F"/>
    <w:rsid w:val="2BB92785"/>
    <w:rsid w:val="2BDC2E0C"/>
    <w:rsid w:val="2C1520B2"/>
    <w:rsid w:val="2C2C73FB"/>
    <w:rsid w:val="2C365B84"/>
    <w:rsid w:val="2CCE2D9F"/>
    <w:rsid w:val="2D311304"/>
    <w:rsid w:val="2DB2751F"/>
    <w:rsid w:val="2DB81892"/>
    <w:rsid w:val="2DE3348A"/>
    <w:rsid w:val="2E045101"/>
    <w:rsid w:val="2E6966E5"/>
    <w:rsid w:val="2EA83E77"/>
    <w:rsid w:val="2EAE40F8"/>
    <w:rsid w:val="2EB76F86"/>
    <w:rsid w:val="2EC142DB"/>
    <w:rsid w:val="2F062BB5"/>
    <w:rsid w:val="2F167D0E"/>
    <w:rsid w:val="2F6A720D"/>
    <w:rsid w:val="2F8C4439"/>
    <w:rsid w:val="2F921838"/>
    <w:rsid w:val="2F950E14"/>
    <w:rsid w:val="2F9B467C"/>
    <w:rsid w:val="2FB51429"/>
    <w:rsid w:val="2FC8743B"/>
    <w:rsid w:val="2FD63926"/>
    <w:rsid w:val="2FE77605"/>
    <w:rsid w:val="302C5C1C"/>
    <w:rsid w:val="305B2034"/>
    <w:rsid w:val="30FC5DCF"/>
    <w:rsid w:val="31434FCB"/>
    <w:rsid w:val="31470EF5"/>
    <w:rsid w:val="314B08B7"/>
    <w:rsid w:val="315A51CF"/>
    <w:rsid w:val="316513E5"/>
    <w:rsid w:val="31A46E71"/>
    <w:rsid w:val="31D976DD"/>
    <w:rsid w:val="3207424B"/>
    <w:rsid w:val="320E4277"/>
    <w:rsid w:val="32146967"/>
    <w:rsid w:val="325778E9"/>
    <w:rsid w:val="32747C01"/>
    <w:rsid w:val="32A80A7D"/>
    <w:rsid w:val="32D50C44"/>
    <w:rsid w:val="331F7372"/>
    <w:rsid w:val="33316C94"/>
    <w:rsid w:val="333E1EEE"/>
    <w:rsid w:val="339C6C14"/>
    <w:rsid w:val="33DE3744"/>
    <w:rsid w:val="340A1DD0"/>
    <w:rsid w:val="34BB7790"/>
    <w:rsid w:val="34C06933"/>
    <w:rsid w:val="34E065D5"/>
    <w:rsid w:val="34F869FD"/>
    <w:rsid w:val="352670D2"/>
    <w:rsid w:val="354B25A6"/>
    <w:rsid w:val="358A5A82"/>
    <w:rsid w:val="3598340C"/>
    <w:rsid w:val="35CF507F"/>
    <w:rsid w:val="35F30779"/>
    <w:rsid w:val="35FE362C"/>
    <w:rsid w:val="360845B7"/>
    <w:rsid w:val="362311BF"/>
    <w:rsid w:val="3628478F"/>
    <w:rsid w:val="37326037"/>
    <w:rsid w:val="375717D0"/>
    <w:rsid w:val="376F7D69"/>
    <w:rsid w:val="37DC7F27"/>
    <w:rsid w:val="382602C5"/>
    <w:rsid w:val="382B28FB"/>
    <w:rsid w:val="385C1C84"/>
    <w:rsid w:val="389A235B"/>
    <w:rsid w:val="38B95B73"/>
    <w:rsid w:val="38E057F5"/>
    <w:rsid w:val="38F5160D"/>
    <w:rsid w:val="393771F9"/>
    <w:rsid w:val="39602492"/>
    <w:rsid w:val="39D0586A"/>
    <w:rsid w:val="3A3E3153"/>
    <w:rsid w:val="3A4F68B6"/>
    <w:rsid w:val="3A747B14"/>
    <w:rsid w:val="3AA50A50"/>
    <w:rsid w:val="3B070E17"/>
    <w:rsid w:val="3B53405D"/>
    <w:rsid w:val="3B5A1E0F"/>
    <w:rsid w:val="3B5A7CEC"/>
    <w:rsid w:val="3BA46778"/>
    <w:rsid w:val="3BB254A4"/>
    <w:rsid w:val="3BE251FF"/>
    <w:rsid w:val="3C72551B"/>
    <w:rsid w:val="3C7870CD"/>
    <w:rsid w:val="3CBC3547"/>
    <w:rsid w:val="3CDB69FF"/>
    <w:rsid w:val="3CFE449C"/>
    <w:rsid w:val="3D0C0E9F"/>
    <w:rsid w:val="3D2C2DB7"/>
    <w:rsid w:val="3D37175C"/>
    <w:rsid w:val="3D6066C5"/>
    <w:rsid w:val="3D696D3A"/>
    <w:rsid w:val="3DC54C33"/>
    <w:rsid w:val="3DCE3E6E"/>
    <w:rsid w:val="3E016A21"/>
    <w:rsid w:val="3E021D6A"/>
    <w:rsid w:val="3E540DC5"/>
    <w:rsid w:val="3EA0606C"/>
    <w:rsid w:val="3EDC1E07"/>
    <w:rsid w:val="3EFC2C5D"/>
    <w:rsid w:val="3F057EEC"/>
    <w:rsid w:val="3F060A5B"/>
    <w:rsid w:val="3F23643C"/>
    <w:rsid w:val="3F253256"/>
    <w:rsid w:val="3F313416"/>
    <w:rsid w:val="3F3B3785"/>
    <w:rsid w:val="3F626917"/>
    <w:rsid w:val="3F690EA3"/>
    <w:rsid w:val="3F7B6B0B"/>
    <w:rsid w:val="3FB50BEA"/>
    <w:rsid w:val="3FC96FE3"/>
    <w:rsid w:val="3FD42E98"/>
    <w:rsid w:val="3FE83379"/>
    <w:rsid w:val="401D732F"/>
    <w:rsid w:val="4021297B"/>
    <w:rsid w:val="40A4535A"/>
    <w:rsid w:val="40DE5A84"/>
    <w:rsid w:val="40FC0CF2"/>
    <w:rsid w:val="4153796D"/>
    <w:rsid w:val="416D4BE4"/>
    <w:rsid w:val="41B90FE0"/>
    <w:rsid w:val="41BE3627"/>
    <w:rsid w:val="41C33CBD"/>
    <w:rsid w:val="41F8677A"/>
    <w:rsid w:val="42254279"/>
    <w:rsid w:val="424A0BFE"/>
    <w:rsid w:val="428D386D"/>
    <w:rsid w:val="42AE0B02"/>
    <w:rsid w:val="43167E1E"/>
    <w:rsid w:val="43400E47"/>
    <w:rsid w:val="43495316"/>
    <w:rsid w:val="43522F15"/>
    <w:rsid w:val="43606C1A"/>
    <w:rsid w:val="43B83BE7"/>
    <w:rsid w:val="43BE6733"/>
    <w:rsid w:val="43C401ED"/>
    <w:rsid w:val="43C46666"/>
    <w:rsid w:val="43D4785B"/>
    <w:rsid w:val="43D96E38"/>
    <w:rsid w:val="43EA33A5"/>
    <w:rsid w:val="44015E19"/>
    <w:rsid w:val="44226CC2"/>
    <w:rsid w:val="44261A23"/>
    <w:rsid w:val="44354C47"/>
    <w:rsid w:val="44654E01"/>
    <w:rsid w:val="44775260"/>
    <w:rsid w:val="44780FD8"/>
    <w:rsid w:val="448C1F75"/>
    <w:rsid w:val="44A91191"/>
    <w:rsid w:val="44AA17F6"/>
    <w:rsid w:val="44BF4B76"/>
    <w:rsid w:val="44DF26AE"/>
    <w:rsid w:val="44E87BC4"/>
    <w:rsid w:val="45280D92"/>
    <w:rsid w:val="454A2974"/>
    <w:rsid w:val="45835E86"/>
    <w:rsid w:val="45864125"/>
    <w:rsid w:val="45CD197C"/>
    <w:rsid w:val="45FD7866"/>
    <w:rsid w:val="460F3276"/>
    <w:rsid w:val="46805F22"/>
    <w:rsid w:val="469873B1"/>
    <w:rsid w:val="46A25009"/>
    <w:rsid w:val="47A931F6"/>
    <w:rsid w:val="47DE1152"/>
    <w:rsid w:val="47E44E5F"/>
    <w:rsid w:val="48306FE0"/>
    <w:rsid w:val="484A252E"/>
    <w:rsid w:val="48931F3C"/>
    <w:rsid w:val="48961244"/>
    <w:rsid w:val="49044BE8"/>
    <w:rsid w:val="490E2E80"/>
    <w:rsid w:val="4911026F"/>
    <w:rsid w:val="491971CD"/>
    <w:rsid w:val="491E5AB0"/>
    <w:rsid w:val="49691CD4"/>
    <w:rsid w:val="49BA313E"/>
    <w:rsid w:val="49F3782C"/>
    <w:rsid w:val="4A262401"/>
    <w:rsid w:val="4A2C67F8"/>
    <w:rsid w:val="4A466130"/>
    <w:rsid w:val="4A5606F5"/>
    <w:rsid w:val="4A9B332A"/>
    <w:rsid w:val="4B0C247A"/>
    <w:rsid w:val="4B3401B9"/>
    <w:rsid w:val="4B89284F"/>
    <w:rsid w:val="4BBA3C84"/>
    <w:rsid w:val="4C341C88"/>
    <w:rsid w:val="4C5D7101"/>
    <w:rsid w:val="4C5D71E0"/>
    <w:rsid w:val="4C60281A"/>
    <w:rsid w:val="4CE27936"/>
    <w:rsid w:val="4D112234"/>
    <w:rsid w:val="4D176049"/>
    <w:rsid w:val="4D3030D8"/>
    <w:rsid w:val="4D672E43"/>
    <w:rsid w:val="4D794FC1"/>
    <w:rsid w:val="4D8048CC"/>
    <w:rsid w:val="4D853DB4"/>
    <w:rsid w:val="4DCA00F6"/>
    <w:rsid w:val="4E3C291F"/>
    <w:rsid w:val="4E600B13"/>
    <w:rsid w:val="4E6B5FFE"/>
    <w:rsid w:val="4E6D2CB8"/>
    <w:rsid w:val="4EDE7C89"/>
    <w:rsid w:val="4EF01CE5"/>
    <w:rsid w:val="4EF95F98"/>
    <w:rsid w:val="4F072C2D"/>
    <w:rsid w:val="4F491332"/>
    <w:rsid w:val="4F5F2D3D"/>
    <w:rsid w:val="4F730D1A"/>
    <w:rsid w:val="4F8109B5"/>
    <w:rsid w:val="4F82475E"/>
    <w:rsid w:val="4FC32047"/>
    <w:rsid w:val="4FC6709B"/>
    <w:rsid w:val="4FDC0986"/>
    <w:rsid w:val="503C3F3D"/>
    <w:rsid w:val="50583E72"/>
    <w:rsid w:val="507825A6"/>
    <w:rsid w:val="509D1940"/>
    <w:rsid w:val="50F818EB"/>
    <w:rsid w:val="50FB2D75"/>
    <w:rsid w:val="51085F90"/>
    <w:rsid w:val="514C76D1"/>
    <w:rsid w:val="519D1D79"/>
    <w:rsid w:val="51A27541"/>
    <w:rsid w:val="51D610EC"/>
    <w:rsid w:val="51D84E64"/>
    <w:rsid w:val="5222630E"/>
    <w:rsid w:val="523E198E"/>
    <w:rsid w:val="52623D42"/>
    <w:rsid w:val="529D2670"/>
    <w:rsid w:val="52DF5B47"/>
    <w:rsid w:val="5309018C"/>
    <w:rsid w:val="532B2CE0"/>
    <w:rsid w:val="536B1199"/>
    <w:rsid w:val="53B3451D"/>
    <w:rsid w:val="53EE6BC1"/>
    <w:rsid w:val="541C372E"/>
    <w:rsid w:val="542E2F1D"/>
    <w:rsid w:val="544E4835"/>
    <w:rsid w:val="54CB0E8F"/>
    <w:rsid w:val="553D1ADD"/>
    <w:rsid w:val="55424C66"/>
    <w:rsid w:val="55760C1C"/>
    <w:rsid w:val="55833339"/>
    <w:rsid w:val="55C22B69"/>
    <w:rsid w:val="55DD6EED"/>
    <w:rsid w:val="55EF1275"/>
    <w:rsid w:val="56F91B04"/>
    <w:rsid w:val="576D42A0"/>
    <w:rsid w:val="57790E97"/>
    <w:rsid w:val="57D03B47"/>
    <w:rsid w:val="580C1D0B"/>
    <w:rsid w:val="58426A50"/>
    <w:rsid w:val="58466FCB"/>
    <w:rsid w:val="585F0DFF"/>
    <w:rsid w:val="58767185"/>
    <w:rsid w:val="588A66DF"/>
    <w:rsid w:val="58AB7F08"/>
    <w:rsid w:val="58D07C3F"/>
    <w:rsid w:val="58E0166F"/>
    <w:rsid w:val="596040BD"/>
    <w:rsid w:val="59C1489E"/>
    <w:rsid w:val="59CE7E9D"/>
    <w:rsid w:val="5A312F50"/>
    <w:rsid w:val="5AB47BC1"/>
    <w:rsid w:val="5AB604D2"/>
    <w:rsid w:val="5AC101C4"/>
    <w:rsid w:val="5BC112B9"/>
    <w:rsid w:val="5BC75919"/>
    <w:rsid w:val="5BD01713"/>
    <w:rsid w:val="5BDB7A2A"/>
    <w:rsid w:val="5C2A633E"/>
    <w:rsid w:val="5C6C53C7"/>
    <w:rsid w:val="5C713B4F"/>
    <w:rsid w:val="5D074552"/>
    <w:rsid w:val="5D475C89"/>
    <w:rsid w:val="5DD946FC"/>
    <w:rsid w:val="5E575C08"/>
    <w:rsid w:val="5E6006BB"/>
    <w:rsid w:val="5E7A16FB"/>
    <w:rsid w:val="5ED60A9F"/>
    <w:rsid w:val="5EE93171"/>
    <w:rsid w:val="5F7A57AC"/>
    <w:rsid w:val="5FA16A86"/>
    <w:rsid w:val="5FAC542B"/>
    <w:rsid w:val="5FC02767"/>
    <w:rsid w:val="5FC5111D"/>
    <w:rsid w:val="5FCA3ADC"/>
    <w:rsid w:val="60163727"/>
    <w:rsid w:val="60276B0C"/>
    <w:rsid w:val="608F2D83"/>
    <w:rsid w:val="60A2320D"/>
    <w:rsid w:val="60D012F4"/>
    <w:rsid w:val="60F80843"/>
    <w:rsid w:val="60FD39DD"/>
    <w:rsid w:val="61094D17"/>
    <w:rsid w:val="616B7AA3"/>
    <w:rsid w:val="61721CA7"/>
    <w:rsid w:val="61754D82"/>
    <w:rsid w:val="617D1085"/>
    <w:rsid w:val="61C6707F"/>
    <w:rsid w:val="61F23D20"/>
    <w:rsid w:val="62031A89"/>
    <w:rsid w:val="62186DA8"/>
    <w:rsid w:val="624F35BD"/>
    <w:rsid w:val="625E3B43"/>
    <w:rsid w:val="6260747B"/>
    <w:rsid w:val="62CF16B7"/>
    <w:rsid w:val="62EA7E6D"/>
    <w:rsid w:val="63230E04"/>
    <w:rsid w:val="632641AF"/>
    <w:rsid w:val="636A2EF1"/>
    <w:rsid w:val="638F237E"/>
    <w:rsid w:val="639A641D"/>
    <w:rsid w:val="63F90788"/>
    <w:rsid w:val="64373C6C"/>
    <w:rsid w:val="64406895"/>
    <w:rsid w:val="649B558E"/>
    <w:rsid w:val="64DA0B27"/>
    <w:rsid w:val="64EA5182"/>
    <w:rsid w:val="64FD67A8"/>
    <w:rsid w:val="652B7D69"/>
    <w:rsid w:val="654C1999"/>
    <w:rsid w:val="656F3143"/>
    <w:rsid w:val="65C53FE2"/>
    <w:rsid w:val="65D57BE0"/>
    <w:rsid w:val="66861747"/>
    <w:rsid w:val="66FB6F37"/>
    <w:rsid w:val="67025AB6"/>
    <w:rsid w:val="67313B0C"/>
    <w:rsid w:val="677D0530"/>
    <w:rsid w:val="67BA52E0"/>
    <w:rsid w:val="68155D46"/>
    <w:rsid w:val="68AD63C2"/>
    <w:rsid w:val="691602F4"/>
    <w:rsid w:val="692703FA"/>
    <w:rsid w:val="698060B5"/>
    <w:rsid w:val="69AA2093"/>
    <w:rsid w:val="6A154A4F"/>
    <w:rsid w:val="6A296DE7"/>
    <w:rsid w:val="6A670A9A"/>
    <w:rsid w:val="6A984624"/>
    <w:rsid w:val="6B006AFA"/>
    <w:rsid w:val="6B073A14"/>
    <w:rsid w:val="6B0B1936"/>
    <w:rsid w:val="6B38652F"/>
    <w:rsid w:val="6BE13EDC"/>
    <w:rsid w:val="6BE54184"/>
    <w:rsid w:val="6BE918D0"/>
    <w:rsid w:val="6C133DA3"/>
    <w:rsid w:val="6C44161C"/>
    <w:rsid w:val="6C472EBA"/>
    <w:rsid w:val="6C6E48EB"/>
    <w:rsid w:val="6CA7106D"/>
    <w:rsid w:val="6CAB515C"/>
    <w:rsid w:val="6CCD7863"/>
    <w:rsid w:val="6CDC1854"/>
    <w:rsid w:val="6D13487F"/>
    <w:rsid w:val="6D331B98"/>
    <w:rsid w:val="6DBD78B0"/>
    <w:rsid w:val="6DCF13B9"/>
    <w:rsid w:val="6DE44E65"/>
    <w:rsid w:val="6DEB54CB"/>
    <w:rsid w:val="6DFF4B03"/>
    <w:rsid w:val="6ECE341F"/>
    <w:rsid w:val="6EFD1973"/>
    <w:rsid w:val="6FE53E8B"/>
    <w:rsid w:val="70857E7D"/>
    <w:rsid w:val="709022DC"/>
    <w:rsid w:val="70BD4A12"/>
    <w:rsid w:val="70C96594"/>
    <w:rsid w:val="7122554D"/>
    <w:rsid w:val="712350E5"/>
    <w:rsid w:val="71440CF7"/>
    <w:rsid w:val="714B6A7E"/>
    <w:rsid w:val="71784236"/>
    <w:rsid w:val="719C2181"/>
    <w:rsid w:val="71D37FD8"/>
    <w:rsid w:val="71F845D8"/>
    <w:rsid w:val="722D7DCE"/>
    <w:rsid w:val="72686C2D"/>
    <w:rsid w:val="72966949"/>
    <w:rsid w:val="72F84FAC"/>
    <w:rsid w:val="73205784"/>
    <w:rsid w:val="73352425"/>
    <w:rsid w:val="736B7C2D"/>
    <w:rsid w:val="73774085"/>
    <w:rsid w:val="73996FD3"/>
    <w:rsid w:val="739D1739"/>
    <w:rsid w:val="73C54FAE"/>
    <w:rsid w:val="73C977ED"/>
    <w:rsid w:val="740F3D36"/>
    <w:rsid w:val="74281D4D"/>
    <w:rsid w:val="74404AF1"/>
    <w:rsid w:val="74433900"/>
    <w:rsid w:val="74704AA1"/>
    <w:rsid w:val="74840993"/>
    <w:rsid w:val="74AD1241"/>
    <w:rsid w:val="74CE5DEF"/>
    <w:rsid w:val="75415EB6"/>
    <w:rsid w:val="75660855"/>
    <w:rsid w:val="75837BC4"/>
    <w:rsid w:val="75DE488F"/>
    <w:rsid w:val="75F70174"/>
    <w:rsid w:val="76094D47"/>
    <w:rsid w:val="76096566"/>
    <w:rsid w:val="766E0BC1"/>
    <w:rsid w:val="76741773"/>
    <w:rsid w:val="771D4F43"/>
    <w:rsid w:val="77473684"/>
    <w:rsid w:val="77606BED"/>
    <w:rsid w:val="777973D4"/>
    <w:rsid w:val="77806886"/>
    <w:rsid w:val="77B5517C"/>
    <w:rsid w:val="77B94D75"/>
    <w:rsid w:val="77C04B94"/>
    <w:rsid w:val="77F3197F"/>
    <w:rsid w:val="77F74380"/>
    <w:rsid w:val="780F6F82"/>
    <w:rsid w:val="784034D5"/>
    <w:rsid w:val="78767001"/>
    <w:rsid w:val="78831263"/>
    <w:rsid w:val="78FF0DA4"/>
    <w:rsid w:val="795B0F51"/>
    <w:rsid w:val="799B19F3"/>
    <w:rsid w:val="7A1A7E07"/>
    <w:rsid w:val="7A621381"/>
    <w:rsid w:val="7ABC1CA3"/>
    <w:rsid w:val="7AC96BBD"/>
    <w:rsid w:val="7ACB4521"/>
    <w:rsid w:val="7B097519"/>
    <w:rsid w:val="7B354F51"/>
    <w:rsid w:val="7BCE0F02"/>
    <w:rsid w:val="7C0B683D"/>
    <w:rsid w:val="7C3915A8"/>
    <w:rsid w:val="7C507B69"/>
    <w:rsid w:val="7C9C690A"/>
    <w:rsid w:val="7CD03A4E"/>
    <w:rsid w:val="7CED7166"/>
    <w:rsid w:val="7D290648"/>
    <w:rsid w:val="7D696557"/>
    <w:rsid w:val="7DBF1529"/>
    <w:rsid w:val="7DC92545"/>
    <w:rsid w:val="7DF81584"/>
    <w:rsid w:val="7E0B7968"/>
    <w:rsid w:val="7E142C45"/>
    <w:rsid w:val="7E485D91"/>
    <w:rsid w:val="7E6214D5"/>
    <w:rsid w:val="7E953F59"/>
    <w:rsid w:val="7F2E3FB1"/>
    <w:rsid w:val="7F4C0F3C"/>
    <w:rsid w:val="7F5D4A77"/>
    <w:rsid w:val="7FAB187A"/>
    <w:rsid w:val="7FC543CA"/>
    <w:rsid w:val="7FEC1957"/>
    <w:rsid w:val="7FEC21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nhideWhenUsed="0" w:uiPriority="39" w:semiHidden="0" w:name="toc 2"/>
    <w:lsdException w:qFormat="1" w:unhideWhenUsed="0"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qFormat="1" w:unhideWhenUsed="0" w:uiPriority="0" w:semiHidden="0" w:name="Normal Indent"/>
    <w:lsdException w:qFormat="1" w:unhideWhenUsed="0" w:uiPriority="0" w:semiHidden="0"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qFormat="1" w:unhideWhenUsed="0" w:uiPriority="0" w:semiHidden="0"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iPriority="99"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25"/>
    <w:autoRedefine/>
    <w:qFormat/>
    <w:uiPriority w:val="0"/>
    <w:pPr>
      <w:keepNext/>
      <w:keepLines/>
      <w:spacing w:before="480" w:after="360"/>
      <w:jc w:val="center"/>
      <w:outlineLvl w:val="0"/>
    </w:pPr>
    <w:rPr>
      <w:rFonts w:ascii="Arial Unicode MS" w:hAnsi="Arial Unicode MS" w:eastAsia="黑体" w:cs="Arial Unicode MS"/>
      <w:b/>
      <w:bCs/>
      <w:kern w:val="44"/>
      <w:sz w:val="32"/>
      <w:szCs w:val="32"/>
    </w:rPr>
  </w:style>
  <w:style w:type="paragraph" w:styleId="3">
    <w:name w:val="heading 2"/>
    <w:basedOn w:val="1"/>
    <w:next w:val="1"/>
    <w:autoRedefine/>
    <w:qFormat/>
    <w:uiPriority w:val="0"/>
    <w:pPr>
      <w:keepNext/>
      <w:keepLines/>
      <w:spacing w:before="480" w:after="120" w:line="240" w:lineRule="auto"/>
      <w:jc w:val="center"/>
      <w:outlineLvl w:val="1"/>
    </w:pPr>
    <w:rPr>
      <w:rFonts w:ascii="Arial Unicode MS" w:hAnsi="Arial Unicode MS" w:eastAsia="黑体" w:cs="宋体"/>
      <w:b/>
      <w:bCs/>
      <w:sz w:val="30"/>
      <w:szCs w:val="28"/>
    </w:rPr>
  </w:style>
  <w:style w:type="paragraph" w:styleId="4">
    <w:name w:val="heading 3"/>
    <w:basedOn w:val="1"/>
    <w:next w:val="1"/>
    <w:autoRedefine/>
    <w:qFormat/>
    <w:uiPriority w:val="0"/>
    <w:pPr>
      <w:keepNext/>
      <w:keepLines/>
      <w:spacing w:before="240" w:after="120"/>
      <w:ind w:firstLine="480" w:firstLineChars="200"/>
      <w:outlineLvl w:val="2"/>
    </w:pPr>
    <w:rPr>
      <w:rFonts w:ascii="Arial Unicode MS" w:hAnsi="Arial Unicode MS" w:eastAsia="宋体" w:cs="Arial Unicode MS"/>
      <w:b/>
      <w:bCs/>
      <w:sz w:val="28"/>
      <w:szCs w:val="32"/>
    </w:rPr>
  </w:style>
  <w:style w:type="paragraph" w:styleId="5">
    <w:name w:val="heading 4"/>
    <w:basedOn w:val="1"/>
    <w:next w:val="1"/>
    <w:autoRedefine/>
    <w:unhideWhenUsed/>
    <w:qFormat/>
    <w:uiPriority w:val="0"/>
    <w:pPr>
      <w:keepNext/>
      <w:keepLines/>
      <w:spacing w:before="240" w:after="120" w:line="240" w:lineRule="auto"/>
      <w:ind w:firstLine="480" w:firstLineChars="200"/>
      <w:outlineLvl w:val="3"/>
    </w:pPr>
    <w:rPr>
      <w:rFonts w:ascii="Arial" w:hAnsi="Arial" w:eastAsia="宋体"/>
      <w:b/>
      <w:sz w:val="24"/>
    </w:rPr>
  </w:style>
  <w:style w:type="character" w:default="1" w:styleId="19">
    <w:name w:val="Default Paragraph Font"/>
    <w:unhideWhenUsed/>
    <w:qFormat/>
    <w:uiPriority w:val="1"/>
  </w:style>
  <w:style w:type="table" w:default="1" w:styleId="17">
    <w:name w:val="Normal Table"/>
    <w:semiHidden/>
    <w:unhideWhenUsed/>
    <w:qFormat/>
    <w:uiPriority w:val="99"/>
    <w:tblPr>
      <w:tblCellMar>
        <w:top w:w="0" w:type="dxa"/>
        <w:left w:w="108" w:type="dxa"/>
        <w:bottom w:w="0" w:type="dxa"/>
        <w:right w:w="108" w:type="dxa"/>
      </w:tblCellMar>
    </w:tblPr>
  </w:style>
  <w:style w:type="paragraph" w:styleId="6">
    <w:name w:val="Normal Indent"/>
    <w:basedOn w:val="1"/>
    <w:autoRedefine/>
    <w:qFormat/>
    <w:uiPriority w:val="0"/>
    <w:pPr>
      <w:ind w:firstLine="420" w:firstLineChars="200"/>
    </w:pPr>
    <w:rPr>
      <w:szCs w:val="24"/>
    </w:rPr>
  </w:style>
  <w:style w:type="paragraph" w:styleId="7">
    <w:name w:val="caption"/>
    <w:basedOn w:val="1"/>
    <w:next w:val="1"/>
    <w:link w:val="27"/>
    <w:autoRedefine/>
    <w:unhideWhenUsed/>
    <w:qFormat/>
    <w:uiPriority w:val="35"/>
    <w:rPr>
      <w:rFonts w:eastAsia="黑体" w:cstheme="majorBidi"/>
      <w:sz w:val="20"/>
      <w:szCs w:val="20"/>
    </w:rPr>
  </w:style>
  <w:style w:type="paragraph" w:styleId="8">
    <w:name w:val="annotation text"/>
    <w:basedOn w:val="1"/>
    <w:semiHidden/>
    <w:unhideWhenUsed/>
    <w:qFormat/>
    <w:uiPriority w:val="99"/>
    <w:pPr>
      <w:jc w:val="left"/>
    </w:pPr>
  </w:style>
  <w:style w:type="paragraph" w:styleId="9">
    <w:name w:val="Body Text"/>
    <w:basedOn w:val="1"/>
    <w:unhideWhenUsed/>
    <w:qFormat/>
    <w:uiPriority w:val="99"/>
    <w:pPr>
      <w:jc w:val="center"/>
    </w:pPr>
    <w:rPr>
      <w:rFonts w:ascii="Times New Roman" w:hAnsi="Times New Roman" w:eastAsia="宋体" w:cs="Times New Roman"/>
    </w:rPr>
  </w:style>
  <w:style w:type="paragraph" w:styleId="10">
    <w:name w:val="toc 3"/>
    <w:basedOn w:val="1"/>
    <w:next w:val="1"/>
    <w:qFormat/>
    <w:uiPriority w:val="39"/>
    <w:pPr>
      <w:tabs>
        <w:tab w:val="right" w:leader="dot" w:pos="8776"/>
      </w:tabs>
      <w:spacing w:before="120"/>
      <w:ind w:left="420" w:leftChars="200"/>
      <w:jc w:val="left"/>
    </w:pPr>
    <w:rPr>
      <w:rFonts w:asciiTheme="minorEastAsia" w:hAnsiTheme="minorEastAsia"/>
      <w:iCs/>
      <w:szCs w:val="21"/>
    </w:rPr>
  </w:style>
  <w:style w:type="paragraph" w:styleId="11">
    <w:name w:val="Balloon Text"/>
    <w:basedOn w:val="1"/>
    <w:link w:val="22"/>
    <w:autoRedefine/>
    <w:semiHidden/>
    <w:unhideWhenUsed/>
    <w:qFormat/>
    <w:uiPriority w:val="99"/>
    <w:rPr>
      <w:sz w:val="18"/>
      <w:szCs w:val="18"/>
    </w:rPr>
  </w:style>
  <w:style w:type="paragraph" w:styleId="12">
    <w:name w:val="footer"/>
    <w:basedOn w:val="1"/>
    <w:link w:val="24"/>
    <w:autoRedefine/>
    <w:unhideWhenUsed/>
    <w:qFormat/>
    <w:uiPriority w:val="99"/>
    <w:pPr>
      <w:tabs>
        <w:tab w:val="center" w:pos="4153"/>
        <w:tab w:val="right" w:pos="8306"/>
      </w:tabs>
      <w:snapToGrid w:val="0"/>
      <w:jc w:val="left"/>
    </w:pPr>
    <w:rPr>
      <w:sz w:val="18"/>
      <w:szCs w:val="18"/>
    </w:rPr>
  </w:style>
  <w:style w:type="paragraph" w:styleId="13">
    <w:name w:val="header"/>
    <w:basedOn w:val="1"/>
    <w:link w:val="23"/>
    <w:autoRedefine/>
    <w:unhideWhenUsed/>
    <w:qFormat/>
    <w:uiPriority w:val="99"/>
    <w:pPr>
      <w:pBdr>
        <w:bottom w:val="single" w:color="auto" w:sz="6" w:space="1"/>
      </w:pBdr>
      <w:tabs>
        <w:tab w:val="center" w:pos="4153"/>
        <w:tab w:val="right" w:pos="8306"/>
      </w:tabs>
      <w:snapToGrid w:val="0"/>
      <w:jc w:val="center"/>
    </w:pPr>
    <w:rPr>
      <w:sz w:val="18"/>
      <w:szCs w:val="18"/>
    </w:rPr>
  </w:style>
  <w:style w:type="paragraph" w:styleId="14">
    <w:name w:val="toc 1"/>
    <w:basedOn w:val="1"/>
    <w:next w:val="1"/>
    <w:autoRedefine/>
    <w:qFormat/>
    <w:uiPriority w:val="39"/>
    <w:pPr>
      <w:tabs>
        <w:tab w:val="right" w:leader="dot" w:pos="8776"/>
      </w:tabs>
      <w:spacing w:before="120"/>
      <w:jc w:val="left"/>
    </w:pPr>
    <w:rPr>
      <w:b/>
      <w:bCs/>
      <w:caps/>
      <w:sz w:val="28"/>
      <w:szCs w:val="28"/>
    </w:rPr>
  </w:style>
  <w:style w:type="paragraph" w:styleId="15">
    <w:name w:val="footnote text"/>
    <w:basedOn w:val="1"/>
    <w:autoRedefine/>
    <w:qFormat/>
    <w:uiPriority w:val="0"/>
    <w:pPr>
      <w:snapToGrid w:val="0"/>
      <w:jc w:val="left"/>
    </w:pPr>
    <w:rPr>
      <w:sz w:val="18"/>
    </w:rPr>
  </w:style>
  <w:style w:type="paragraph" w:styleId="16">
    <w:name w:val="toc 2"/>
    <w:basedOn w:val="1"/>
    <w:next w:val="1"/>
    <w:autoRedefine/>
    <w:qFormat/>
    <w:uiPriority w:val="39"/>
    <w:pPr>
      <w:tabs>
        <w:tab w:val="right" w:leader="dot" w:pos="8776"/>
      </w:tabs>
      <w:spacing w:before="120"/>
      <w:ind w:left="210" w:leftChars="100"/>
      <w:jc w:val="left"/>
    </w:pPr>
    <w:rPr>
      <w:rFonts w:asciiTheme="minorEastAsia" w:hAnsiTheme="minorEastAsia"/>
      <w:smallCaps/>
      <w:sz w:val="24"/>
      <w:szCs w:val="24"/>
    </w:rPr>
  </w:style>
  <w:style w:type="table" w:styleId="18">
    <w:name w:val="Table Grid"/>
    <w:basedOn w:val="17"/>
    <w:autoRedefine/>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0">
    <w:name w:val="Hyperlink"/>
    <w:basedOn w:val="19"/>
    <w:autoRedefine/>
    <w:qFormat/>
    <w:uiPriority w:val="99"/>
    <w:rPr>
      <w:color w:val="0000FF"/>
      <w:u w:val="single"/>
    </w:rPr>
  </w:style>
  <w:style w:type="character" w:styleId="21">
    <w:name w:val="footnote reference"/>
    <w:basedOn w:val="19"/>
    <w:autoRedefine/>
    <w:qFormat/>
    <w:uiPriority w:val="0"/>
    <w:rPr>
      <w:vertAlign w:val="superscript"/>
    </w:rPr>
  </w:style>
  <w:style w:type="character" w:customStyle="1" w:styleId="22">
    <w:name w:val="批注框文本 字符"/>
    <w:basedOn w:val="19"/>
    <w:link w:val="11"/>
    <w:autoRedefine/>
    <w:semiHidden/>
    <w:qFormat/>
    <w:uiPriority w:val="99"/>
    <w:rPr>
      <w:sz w:val="18"/>
      <w:szCs w:val="18"/>
    </w:rPr>
  </w:style>
  <w:style w:type="character" w:customStyle="1" w:styleId="23">
    <w:name w:val="页眉 字符"/>
    <w:basedOn w:val="19"/>
    <w:link w:val="13"/>
    <w:autoRedefine/>
    <w:qFormat/>
    <w:uiPriority w:val="99"/>
    <w:rPr>
      <w:sz w:val="18"/>
      <w:szCs w:val="18"/>
    </w:rPr>
  </w:style>
  <w:style w:type="character" w:customStyle="1" w:styleId="24">
    <w:name w:val="页脚 字符"/>
    <w:basedOn w:val="19"/>
    <w:link w:val="12"/>
    <w:autoRedefine/>
    <w:qFormat/>
    <w:uiPriority w:val="99"/>
    <w:rPr>
      <w:sz w:val="18"/>
      <w:szCs w:val="18"/>
    </w:rPr>
  </w:style>
  <w:style w:type="character" w:customStyle="1" w:styleId="25">
    <w:name w:val="标题 1 字符"/>
    <w:link w:val="2"/>
    <w:autoRedefine/>
    <w:qFormat/>
    <w:uiPriority w:val="0"/>
    <w:rPr>
      <w:rFonts w:ascii="Arial Unicode MS" w:hAnsi="Arial Unicode MS" w:eastAsia="黑体" w:cs="Arial Unicode MS"/>
      <w:b/>
      <w:bCs/>
      <w:kern w:val="44"/>
      <w:sz w:val="32"/>
      <w:szCs w:val="32"/>
    </w:rPr>
  </w:style>
  <w:style w:type="character" w:customStyle="1" w:styleId="26">
    <w:name w:val="表题格式 字符"/>
    <w:basedOn w:val="27"/>
    <w:link w:val="28"/>
    <w:autoRedefine/>
    <w:qFormat/>
    <w:uiPriority w:val="0"/>
    <w:rPr>
      <w:rFonts w:eastAsia="宋体" w:cstheme="majorBidi"/>
      <w:sz w:val="22"/>
      <w:szCs w:val="22"/>
    </w:rPr>
  </w:style>
  <w:style w:type="character" w:customStyle="1" w:styleId="27">
    <w:name w:val="题注 字符"/>
    <w:basedOn w:val="19"/>
    <w:link w:val="7"/>
    <w:autoRedefine/>
    <w:qFormat/>
    <w:uiPriority w:val="35"/>
    <w:rPr>
      <w:rFonts w:eastAsia="黑体" w:cstheme="majorBidi"/>
      <w:sz w:val="20"/>
      <w:szCs w:val="20"/>
    </w:rPr>
  </w:style>
  <w:style w:type="paragraph" w:customStyle="1" w:styleId="28">
    <w:name w:val="表题格式"/>
    <w:basedOn w:val="7"/>
    <w:link w:val="26"/>
    <w:autoRedefine/>
    <w:qFormat/>
    <w:uiPriority w:val="0"/>
    <w:pPr>
      <w:keepNext/>
      <w:spacing w:before="240" w:after="120"/>
      <w:jc w:val="center"/>
    </w:pPr>
    <w:rPr>
      <w:rFonts w:eastAsia="宋体"/>
      <w:sz w:val="22"/>
      <w:szCs w:val="22"/>
    </w:rPr>
  </w:style>
  <w:style w:type="paragraph" w:customStyle="1" w:styleId="29">
    <w:name w:val="表中文字"/>
    <w:basedOn w:val="1"/>
    <w:autoRedefine/>
    <w:qFormat/>
    <w:uiPriority w:val="0"/>
    <w:pPr>
      <w:spacing w:before="60" w:after="60"/>
      <w:jc w:val="center"/>
    </w:pPr>
    <w:rPr>
      <w:color w:val="000000"/>
      <w:sz w:val="22"/>
    </w:rPr>
  </w:style>
  <w:style w:type="paragraph" w:styleId="30">
    <w:name w:val="List Paragraph"/>
    <w:basedOn w:val="1"/>
    <w:autoRedefine/>
    <w:qFormat/>
    <w:uiPriority w:val="1"/>
    <w:pPr>
      <w:ind w:firstLine="420"/>
    </w:pPr>
  </w:style>
  <w:style w:type="paragraph" w:customStyle="1" w:styleId="31">
    <w:name w:val="Table Text"/>
    <w:basedOn w:val="1"/>
    <w:autoRedefine/>
    <w:semiHidden/>
    <w:qFormat/>
    <w:uiPriority w:val="0"/>
    <w:rPr>
      <w:rFonts w:ascii="宋体" w:hAnsi="宋体" w:eastAsia="宋体" w:cs="宋体"/>
      <w:sz w:val="22"/>
      <w:lang w:eastAsia="en-US"/>
    </w:rPr>
  </w:style>
  <w:style w:type="table" w:customStyle="1" w:styleId="32">
    <w:name w:val="Table Normal"/>
    <w:autoRedefine/>
    <w:semiHidden/>
    <w:unhideWhenUsed/>
    <w:qFormat/>
    <w:uiPriority w:val="0"/>
    <w:tblPr>
      <w:tblCellMar>
        <w:top w:w="0" w:type="dxa"/>
        <w:left w:w="0" w:type="dxa"/>
        <w:bottom w:w="0" w:type="dxa"/>
        <w:right w:w="0" w:type="dxa"/>
      </w:tblCellMar>
    </w:tblPr>
  </w:style>
  <w:style w:type="table" w:customStyle="1" w:styleId="33">
    <w:name w:val="Normal Grid"/>
    <w:qFormat/>
    <w:uiPriority w:val="39"/>
    <w:tblPr>
      <w:tblCellMar>
        <w:top w:w="80" w:type="dxa"/>
        <w:left w:w="160" w:type="dxa"/>
        <w:bottom w:w="80" w:type="dxa"/>
        <w:right w:w="160" w:type="dxa"/>
      </w:tblCellMar>
    </w:tbl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footer" Target="footer1.xml"/><Relationship Id="rId38" Type="http://schemas.openxmlformats.org/officeDocument/2006/relationships/fontTable" Target="fontTable.xml"/><Relationship Id="rId37" Type="http://schemas.microsoft.com/office/2006/relationships/keyMapCustomizations" Target="customizations.xml"/><Relationship Id="rId36" Type="http://schemas.openxmlformats.org/officeDocument/2006/relationships/numbering" Target="numbering.xml"/><Relationship Id="rId35" Type="http://schemas.openxmlformats.org/officeDocument/2006/relationships/customXml" Target="../customXml/item1.xml"/><Relationship Id="rId34" Type="http://schemas.openxmlformats.org/officeDocument/2006/relationships/image" Target="media/image3.png"/><Relationship Id="rId33" Type="http://schemas.openxmlformats.org/officeDocument/2006/relationships/image" Target="media/image2.png"/><Relationship Id="rId32" Type="http://schemas.openxmlformats.org/officeDocument/2006/relationships/image" Target="media/image1.png"/><Relationship Id="rId31" Type="http://schemas.openxmlformats.org/officeDocument/2006/relationships/theme" Target="theme/theme1.xml"/><Relationship Id="rId30" Type="http://schemas.openxmlformats.org/officeDocument/2006/relationships/header" Target="header14.xml"/><Relationship Id="rId3" Type="http://schemas.openxmlformats.org/officeDocument/2006/relationships/footnotes" Target="footnotes.xml"/><Relationship Id="rId29" Type="http://schemas.openxmlformats.org/officeDocument/2006/relationships/footer" Target="footer13.xml"/><Relationship Id="rId28" Type="http://schemas.openxmlformats.org/officeDocument/2006/relationships/footer" Target="footer12.xml"/><Relationship Id="rId27" Type="http://schemas.openxmlformats.org/officeDocument/2006/relationships/header" Target="header13.xml"/><Relationship Id="rId26" Type="http://schemas.openxmlformats.org/officeDocument/2006/relationships/header" Target="header12.xml"/><Relationship Id="rId25" Type="http://schemas.openxmlformats.org/officeDocument/2006/relationships/footer" Target="footer11.xml"/><Relationship Id="rId24" Type="http://schemas.openxmlformats.org/officeDocument/2006/relationships/header" Target="header11.xml"/><Relationship Id="rId23" Type="http://schemas.openxmlformats.org/officeDocument/2006/relationships/header" Target="header10.xml"/><Relationship Id="rId22" Type="http://schemas.openxmlformats.org/officeDocument/2006/relationships/footer" Target="footer10.xml"/><Relationship Id="rId21" Type="http://schemas.openxmlformats.org/officeDocument/2006/relationships/footer" Target="footer9.xml"/><Relationship Id="rId20" Type="http://schemas.openxmlformats.org/officeDocument/2006/relationships/header" Target="header9.xml"/><Relationship Id="rId2" Type="http://schemas.openxmlformats.org/officeDocument/2006/relationships/settings" Target="settings.xml"/><Relationship Id="rId19" Type="http://schemas.openxmlformats.org/officeDocument/2006/relationships/header" Target="header8.xml"/><Relationship Id="rId18" Type="http://schemas.openxmlformats.org/officeDocument/2006/relationships/footer" Target="footer8.xml"/><Relationship Id="rId17" Type="http://schemas.openxmlformats.org/officeDocument/2006/relationships/footer" Target="footer7.xml"/><Relationship Id="rId16" Type="http://schemas.openxmlformats.org/officeDocument/2006/relationships/header" Target="header7.xml"/><Relationship Id="rId15" Type="http://schemas.openxmlformats.org/officeDocument/2006/relationships/header" Target="header6.xml"/><Relationship Id="rId14" Type="http://schemas.openxmlformats.org/officeDocument/2006/relationships/footer" Target="footer6.xml"/><Relationship Id="rId13" Type="http://schemas.openxmlformats.org/officeDocument/2006/relationships/header" Target="header5.xml"/><Relationship Id="rId12" Type="http://schemas.openxmlformats.org/officeDocument/2006/relationships/footer" Target="footer5.xml"/><Relationship Id="rId11" Type="http://schemas.openxmlformats.org/officeDocument/2006/relationships/footer" Target="footer4.xml"/><Relationship Id="rId10" Type="http://schemas.openxmlformats.org/officeDocument/2006/relationships/header" Target="header4.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P R C</Company>
  <Pages>67</Pages>
  <Words>2192</Words>
  <Characters>4050</Characters>
  <Lines>467</Lines>
  <Paragraphs>131</Paragraphs>
  <TotalTime>0</TotalTime>
  <ScaleCrop>false</ScaleCrop>
  <LinksUpToDate>false</LinksUpToDate>
  <CharactersWithSpaces>4545</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2026-01-09T12:29:00Z</dcterms:created>
  <dc:creator>Windows User</dc:creator>
  <cp:lastModifiedBy>LEO</cp:lastModifiedBy>
  <cp:lastPrinted>2026-01-09T12:41:00Z</cp:lastPrinted>
  <dcterms:modified xsi:type="dcterms:W3CDTF">2026-05-12T09:30:58Z</dcterms:modified>
  <cp:revision>16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AB2848EFD1BC44B5858C4657F51D31B9_13</vt:lpwstr>
  </property>
  <property fmtid="{D5CDD505-2E9C-101B-9397-08002B2CF9AE}" pid="4" name="KSOTemplateDocerSaveRecord">
    <vt:lpwstr>eyJoZGlkIjoiMzhhMzQwN2Q1MDkzNDRmNmFmMmNlOTU1ZmNkYWRmNzAiLCJ1c2VySWQiOiIzMDIxNTIxMTkifQ==</vt:lpwstr>
  </property>
</Properties>
</file>