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52"/>
          <w:szCs w:val="52"/>
        </w:rPr>
        <w:t xml:space="preserve">员工绩效考核规章制度</w:t>
      </w: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8"/>
          <w:szCs w:val="28"/>
        </w:rPr>
        <w:t xml:space="preserve">（含技术岗位实施细则）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4"/>
          <w:szCs w:val="24"/>
        </w:rPr>
        <w:t xml:space="preserve">编制部门：人力资源部</w:t>
      </w: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4"/>
          <w:szCs w:val="24"/>
        </w:rPr>
        <w:t xml:space="preserve">生效日期：2026年8月1日</w:t>
      </w:r>
    </w:p>
    <w:p>
      <w:pPr>
        <w:jc w:val="center"/>
      </w:pPr>
      <w:r>
        <w:rPr>
          <w:rFonts w:ascii="WenQuanYi Micro Hei" w:cs="WenQuanYi Micro Hei" w:eastAsia="WenQuanYi Micro Hei" w:hAnsi="WenQuanYi Micro Hei"/>
          <w:color w:val="666666"/>
          <w:sz w:val="24"/>
          <w:szCs w:val="24"/>
        </w:rPr>
        <w:t xml:space="preserve">文档编号：HR-PERF-2026-001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8"/>
          <w:szCs w:val="28"/>
        </w:rPr>
        <w:t xml:space="preserve">第一章  总则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第一条  目的</w:t>
      </w:r>
    </w:p>
    <w:p>
      <w:pPr>
        <w:spacing w:after="120" w:line="360"/>
        <w:ind w:firstLine="480"/>
      </w:pPr>
      <w:r>
        <w:rPr>
          <w:rFonts w:ascii="WenQuanYi Micro Hei" w:cs="WenQuanYi Micro Hei" w:eastAsia="WenQuanYi Micro Hei" w:hAnsi="WenQuanYi Micro Hei"/>
          <w:color w:val="000000"/>
          <w:sz w:val="21"/>
          <w:szCs w:val="21"/>
        </w:rPr>
        <w:t xml:space="preserve">为建立科学、公正、客观的绩效评价体系，充分调动员工工作积极性，提升组织整体效能，促进员工与公司共同发展，特制定本制度。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第二条  适用范围</w:t>
      </w:r>
    </w:p>
    <w:p>
      <w:pPr>
        <w:spacing w:after="120" w:line="360"/>
        <w:ind w:firstLine="480"/>
      </w:pPr>
      <w:r>
        <w:rPr>
          <w:rFonts w:ascii="WenQuanYi Micro Hei" w:cs="WenQuanYi Micro Hei" w:eastAsia="WenQuanYi Micro Hei" w:hAnsi="WenQuanYi Micro Hei"/>
          <w:color w:val="000000"/>
          <w:sz w:val="21"/>
          <w:szCs w:val="21"/>
        </w:rPr>
        <w:t xml:space="preserve">本制度适用于公司全体正式员工。试用期员工按照《新员工试用期管理办法》执行。外包及劳务派遣人员参照本制度另行约定。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第三条  考核原则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公开公平：考核标准、流程、结果公开透明，确保公平公正。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量化为主：以可量化指标为核心依据，减少主观评价偏差。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绩效挂钩：考核结果与薪酬调整、晋升、培训发展直接关联。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持续改进：通过定期反馈与辅导，帮助员工持续提升绩效水平。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8"/>
          <w:szCs w:val="28"/>
        </w:rPr>
        <w:t xml:space="preserve">第二章  考核内容与周期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第四条  考核维度（总分100分）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关键业绩（KPI）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基于岗位核心职责设定的关键绩效指标，如销售额达成率、项目交付及时率、报表准确率等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工作能力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专业技能深度、问题解决能力、学习适应力、跨部门协作效率等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职业素养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责任心、纪律性、价值观匹配度、团队贡献意识等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第五条  考核周期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月度跟踪：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直属上级记录关键事件与日常工作表现，不计入评分，作为季度考核依据。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季度考核：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每季度结束次月5日前完成评分，结果与当季绩效工资挂钩。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年度总评：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次年1月15日前汇总四个季度成绩（权重各占20%），结合年度突出贡献评定，用于晋升与年终奖分配。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8"/>
          <w:szCs w:val="28"/>
        </w:rPr>
        <w:t xml:space="preserve">第三章  考核流程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第六条  实施步骤</w:t>
      </w:r>
    </w:p>
    <w:p>
      <w:pPr>
        <w:pStyle w:val="ListParagraph"/>
        <w:numPr>
          <w:ilvl w:val="0"/>
          <w:numId w:val="4"/>
        </w:numPr>
        <w:spacing w:after="10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目标设定：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考核期初由员工与上级共同制定《绩效计划表》，明确本周期KPI指标、权重及衡量标准，双方签字确认。</w:t>
      </w:r>
    </w:p>
    <w:p>
      <w:pPr>
        <w:pStyle w:val="ListParagraph"/>
        <w:numPr>
          <w:ilvl w:val="0"/>
          <w:numId w:val="4"/>
        </w:numPr>
        <w:spacing w:after="10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过程跟踪：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上级每月至少开展1次绩效面谈，记录工作进展、存在问题及改进建议，形成《绩效辅导记录》。</w:t>
      </w:r>
    </w:p>
    <w:p>
      <w:pPr>
        <w:pStyle w:val="ListParagraph"/>
        <w:numPr>
          <w:ilvl w:val="0"/>
          <w:numId w:val="4"/>
        </w:numPr>
        <w:spacing w:after="10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期末评分：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上级依据客观数据与事实初评 → 员工签字确认 → 部门负责人复核 → 人力资源部备案。</w:t>
      </w:r>
    </w:p>
    <w:p>
      <w:pPr>
        <w:pStyle w:val="ListParagraph"/>
        <w:numPr>
          <w:ilvl w:val="0"/>
          <w:numId w:val="4"/>
        </w:numPr>
        <w:spacing w:after="10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结果反馈：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考核结果确定后5个工作日内，上级须与员工进行正式面谈，肯定成绩、指出不足、制定改进计划。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第七条  申诉机制</w:t>
      </w:r>
    </w:p>
    <w:p>
      <w:pPr>
        <w:spacing w:after="120" w:line="360"/>
        <w:ind w:firstLine="480"/>
      </w:pPr>
      <w:r>
        <w:rPr>
          <w:rFonts w:ascii="WenQuanYi Micro Hei" w:cs="WenQuanYi Micro Hei" w:eastAsia="WenQuanYi Micro Hei" w:hAnsi="WenQuanYi Micro Hei"/>
          <w:color w:val="000000"/>
          <w:sz w:val="21"/>
          <w:szCs w:val="21"/>
        </w:rPr>
        <w:t xml:space="preserve">员工如对考核结果有异议，可在结果公示后3个工作日内向人力资源部提交书面申诉。人力资源部须在收到申诉后5个工作日内组织复核并书面反馈裁定结果。复核结果为最终结论。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8"/>
          <w:szCs w:val="28"/>
        </w:rPr>
        <w:t xml:space="preserve">第四章  结果等级与应用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第八条  等级划分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分数区间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比例上限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A（优秀）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≥90分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≤15%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远超预期，可作为标杆推广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B（良好）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80-89分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≤35%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达到并部分超越岗位要求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C（合格）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70-79分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不限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基本胜任岗位要求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D（待改进）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&lt;70分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不限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未达到岗位基本要求，须制定改进计划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第九条  结果应用</w:t>
      </w:r>
    </w:p>
    <w:p>
      <w:pPr>
        <w:pStyle w:val="ListParagraph"/>
        <w:numPr>
          <w:ilvl w:val="0"/>
          <w:numId w:val="5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薪酬调整：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A级员工优先获得调薪资格，年终奖系数1.2-1.3；B/C级按标准发放；D级扣减30%绩效工资。</w:t>
      </w:r>
    </w:p>
    <w:p>
      <w:pPr>
        <w:pStyle w:val="ListParagraph"/>
        <w:numPr>
          <w:ilvl w:val="0"/>
          <w:numId w:val="5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晋升发展：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近两次考核至少一次A级方可申请晋升；连续两次D级予以调岗或依法解除劳动合同。</w:t>
      </w:r>
    </w:p>
    <w:p>
      <w:pPr>
        <w:pStyle w:val="ListParagraph"/>
        <w:numPr>
          <w:ilvl w:val="0"/>
          <w:numId w:val="5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培训发展：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A级员工优先获得外部培训与核心项目参与资格；D级员工强制参加内部补训。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8"/>
          <w:szCs w:val="28"/>
        </w:rPr>
        <w:t xml:space="preserve">第五章  技术岗位绩效考核实施细则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第十条  适用对象</w:t>
      </w:r>
    </w:p>
    <w:p>
      <w:pPr>
        <w:spacing w:after="120" w:line="360"/>
        <w:ind w:firstLine="480"/>
      </w:pPr>
      <w:r>
        <w:rPr>
          <w:rFonts w:ascii="WenQuanYi Micro Hei" w:cs="WenQuanYi Micro Hei" w:eastAsia="WenQuanYi Micro Hei" w:hAnsi="WenQuanYi Micro Hei"/>
          <w:color w:val="000000"/>
          <w:sz w:val="21"/>
          <w:szCs w:val="21"/>
        </w:rPr>
        <w:t xml:space="preserve">本章节适用于公司全体技术研发人员，包括但不限于软件开发工程师、测试工程师、运维工程师、数据工程师、算法工程师等技术序列岗位。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第十一条  考核维度与权重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4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核心考核指标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任务交付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① 需求按时交付率（以Jira/禅道为准，延迟1天扣2分）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
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② 代码/脚本产出量（参考Story Point或有效代码行数基准值）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工程质量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① 线上缺陷率（严重Bug每例扣3分，一般Bug每例扣1分）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
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② 代码评审首轮通过率（≥85%得满分）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
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③ 单元测试覆盖率（后端≥80%，前端≥70%）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技术能力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① 技术攻关贡献（解决历史遗留难题、性能优化等，由技术委员会评定）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
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② 文档规范度（设计文档、API文档完整性及质量）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团队协作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① Code Review配合度与响应时效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
</w:t>
            </w: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② 知识分享（内部技术分享会主讲每次加2分）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价值观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WenQuanYi Micro Hei" w:cs="WenQuanYi Micro Hei" w:eastAsia="WenQuanYi Micro Hei" w:hAnsi="WenQuanYi Micro Hei"/>
                <w:color w:val="000000"/>
                <w:sz w:val="20"/>
                <w:szCs w:val="20"/>
              </w:rPr>
              <w:t xml:space="preserve">技术保密意识、加班响应度（重大故障处理时效）、技术热情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第十二条  特殊加减分项</w:t>
      </w:r>
    </w:p>
    <w:p>
      <w:pPr>
        <w:pStyle w:val="ListParagraph"/>
        <w:numPr>
          <w:ilvl w:val="0"/>
          <w:numId w:val="6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color w:val="2E7D32"/>
          <w:sz w:val="21"/>
          <w:szCs w:val="21"/>
        </w:rPr>
        <w:t xml:space="preserve">加分项：</w:t>
      </w:r>
    </w:p>
    <w:p>
      <w:pPr>
        <w:spacing w:after="60" w:line="340"/>
        <w:ind w:left="108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技术专利/软著授权（+5分/项）</w:t>
      </w:r>
    </w:p>
    <w:p>
      <w:pPr>
        <w:spacing w:after="60" w:line="340"/>
        <w:ind w:left="108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主动重构核心模块并显著提升系统稳定性（+3分）</w:t>
      </w:r>
    </w:p>
    <w:p>
      <w:pPr>
        <w:spacing w:after="60" w:line="340"/>
        <w:ind w:left="108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新人导师带教达标（+2分）</w:t>
      </w:r>
    </w:p>
    <w:p>
      <w:pPr>
        <w:pStyle w:val="ListParagraph"/>
        <w:numPr>
          <w:ilvl w:val="0"/>
          <w:numId w:val="7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color w:val="C62828"/>
          <w:sz w:val="21"/>
          <w:szCs w:val="21"/>
        </w:rPr>
        <w:t xml:space="preserve">减分项：</w:t>
      </w:r>
    </w:p>
    <w:p>
      <w:pPr>
        <w:spacing w:after="60" w:line="340"/>
        <w:ind w:left="108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因代码不规范导致生产事故（视损失程度扣5-10分）</w:t>
      </w:r>
    </w:p>
    <w:p>
      <w:pPr>
        <w:spacing w:after="60" w:line="340"/>
        <w:ind w:left="108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无故拖延Code Review影响项目进度（扣2分/次）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第十三条  技术岗位考核流程补充规定</w:t>
      </w:r>
    </w:p>
    <w:p>
      <w:pPr>
        <w:pStyle w:val="ListParagraph"/>
        <w:numPr>
          <w:ilvl w:val="0"/>
          <w:numId w:val="8"/>
        </w:numPr>
        <w:spacing w:after="10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数据来源：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依托GitLab/Jira/禅道等工具自动采集代码提交量、缺陷率、评审通过率等客观数据，工具数据占比不低于70%。</w:t>
      </w:r>
    </w:p>
    <w:p>
      <w:pPr>
        <w:pStyle w:val="ListParagraph"/>
        <w:numPr>
          <w:ilvl w:val="0"/>
          <w:numId w:val="8"/>
        </w:numPr>
        <w:spacing w:after="10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技术评审：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季度考核须增加“技术委员会盲审”环节，随机抽取员工近期代码或设计方案进行匿名评分（占“技术能力”项的50%）。</w:t>
      </w:r>
    </w:p>
    <w:p>
      <w:pPr>
        <w:pStyle w:val="ListParagraph"/>
        <w:numPr>
          <w:ilvl w:val="0"/>
          <w:numId w:val="8"/>
        </w:numPr>
        <w:spacing w:after="10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改进计划（PIP）：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连续两次考核为D级者，除调岗外，须通过“技术能力复测”（含笔试+机试），未达标者依法解除劳动合同。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第十四条  技术岗位结果应用</w:t>
      </w:r>
    </w:p>
    <w:p>
      <w:pPr>
        <w:pStyle w:val="ListParagraph"/>
        <w:numPr>
          <w:ilvl w:val="0"/>
          <w:numId w:val="9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A级（≤15%）：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优先获得技术培训预算、参与核心项目资格，年终奖系数1.3，优先推荐晋升。</w:t>
      </w:r>
    </w:p>
    <w:p>
      <w:pPr>
        <w:pStyle w:val="ListParagraph"/>
        <w:numPr>
          <w:ilvl w:val="0"/>
          <w:numId w:val="9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B/C级：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全额发放绩效工资，纳入常规人才梯队培养。</w:t>
      </w:r>
    </w:p>
    <w:p>
      <w:pPr>
        <w:pStyle w:val="ListParagraph"/>
        <w:numPr>
          <w:ilvl w:val="0"/>
          <w:numId w:val="9"/>
        </w:numPr>
        <w:spacing w:after="80" w:line="360"/>
      </w:pPr>
      <w:r>
        <w:rPr>
          <w:rFonts w:ascii="WenQuanYi Micro Hei" w:cs="WenQuanYi Micro Hei" w:eastAsia="WenQuanYi Micro Hei" w:hAnsi="WenQuanYi Micro Hei"/>
          <w:b/>
          <w:bCs/>
          <w:color w:val="C62828"/>
          <w:sz w:val="21"/>
          <w:szCs w:val="21"/>
        </w:rPr>
        <w:t xml:space="preserve">D级：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冻结技术职级晋升申请，强制参加内部技术补训，补训考核未通过不予转正或续聘。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8"/>
          <w:szCs w:val="28"/>
        </w:rPr>
        <w:t xml:space="preserve">第六章  附则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第十五条  制度管理</w:t>
      </w:r>
    </w:p>
    <w:p>
      <w:pPr>
        <w:pStyle w:val="ListParagraph"/>
        <w:numPr>
          <w:ilvl w:val="0"/>
          <w:numId w:val="10"/>
        </w:numPr>
        <w:spacing w:after="8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本制度由人力资源部负责解释、修订与监督执行。</w:t>
      </w:r>
    </w:p>
    <w:p>
      <w:pPr>
        <w:pStyle w:val="ListParagraph"/>
        <w:numPr>
          <w:ilvl w:val="0"/>
          <w:numId w:val="10"/>
        </w:numPr>
        <w:spacing w:after="8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如遇重大组织调整或业务变更，人力资源部可启动临时修订程序。</w:t>
      </w:r>
    </w:p>
    <w:p>
      <w:pPr>
        <w:pStyle w:val="ListParagraph"/>
        <w:numPr>
          <w:ilvl w:val="0"/>
          <w:numId w:val="10"/>
        </w:numPr>
        <w:spacing w:after="8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修订后的制度须经公司管理层审批后发布实施。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4"/>
          <w:szCs w:val="24"/>
        </w:rPr>
        <w:t xml:space="preserve">第十六条  生效日期</w:t>
      </w:r>
    </w:p>
    <w:p>
      <w:pPr>
        <w:spacing w:after="120" w:line="360"/>
        <w:ind w:firstLine="480"/>
      </w:pPr>
      <w:r>
        <w:rPr>
          <w:rFonts w:ascii="WenQuanYi Micro Hei" w:cs="WenQuanYi Micro Hei" w:eastAsia="WenQuanYi Micro Hei" w:hAnsi="WenQuanYi Micro Hei"/>
          <w:color w:val="000000"/>
          <w:sz w:val="21"/>
          <w:szCs w:val="21"/>
        </w:rPr>
        <w:t xml:space="preserve">本制度自2026年8月1日起施行，原有相关规定同时废止。</w:t>
      </w:r>
    </w:p>
    <w:p>
      <w:pPr>
        <w:spacing w:after="60"/>
      </w:pPr>
    </w:p>
    <w:p>
      <w:pPr>
        <w:spacing w:after="60"/>
      </w:pPr>
    </w:p>
    <w:p>
      <w:pPr>
        <w:spacing w:after="80"/>
        <w:jc w:val="right"/>
      </w:pP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编制：人力资源部</w:t>
      </w:r>
    </w:p>
    <w:p>
      <w:pPr>
        <w:spacing w:after="80"/>
        <w:jc w:val="right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审批：________________</w:t>
      </w:r>
    </w:p>
    <w:p>
      <w:pPr>
        <w:spacing w:after="80"/>
        <w:jc w:val="right"/>
      </w:pP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日期：2026年7月29日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666666"/>
        <w:sz w:val="16"/>
        <w:szCs w:val="16"/>
      </w:rPr>
      <w:t xml:space="preserve">第 </w:t>
    </w:r>
    <w:r>
      <w:rPr>
        <w:rFonts w:ascii="WenQuanYi Micro Hei" w:cs="WenQuanYi Micro Hei" w:eastAsia="WenQuanYi Micro Hei" w:hAnsi="WenQuanYi Micro 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WenQuanYi Micro Hei" w:cs="WenQuanYi Micro Hei" w:eastAsia="WenQuanYi Micro Hei" w:hAnsi="WenQuanYi Micro Hei"/>
        <w:i/>
        <w:iCs/>
        <w:color w:val="666666"/>
        <w:sz w:val="16"/>
        <w:szCs w:val="16"/>
      </w:rPr>
      <w:t xml:space="preserve">员工绩效考核规章制度 | 内部文件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WenQuanYi Micro Hei" w:cs="WenQuanYi Micro Hei" w:eastAsia="WenQuanYi Micro Hei" w:hAnsi="WenQuanYi Micro 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WenQuanYi Micro Hei" w:cs="WenQuanYi Micro Hei" w:eastAsia="WenQuanYi Micro Hei" w:hAnsi="WenQuanYi Micro 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2026-07-29T05:57:01.318Z</dcterms:created>
  <dcterms:modified xsi:type="dcterms:W3CDTF">2026-07-29T05:57:01.319Z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{"Label":"1","ContentProducer":"001191440300708461136T1WFUO","ProduceID":"5a93ab746a058ebb7ce25eabbb427d71-xHPe","ReservedCode1":"{\"Type\":\" TC260PG\",\"Version\":1,\"Bindings\":[{\"Type\":\"soft\",\"AlgID\":\"sm3\",\"Value\":\"d7a1255350510ce883a198c6ed83c704e64732f81c8aa44a582ee27037567394\"},{\"Type\":\"hash\",\"AlgID\":\"sm3\",\"Value\":\"e300ec3b6e4124468b74e78e3677f834982832c78ced372025d2c9bdc5b2e25e\"}],\"PubSD\":[{\"Type\":\"DS\",\"AlgID\":\"sm2\",\"TBSData\":{\"Type\":\"Binding\",\"BType\":\"hash\"},\"Signature\":\"304502201869ced917960688790477d2dc648e35c5f49f8d1c534cf072632b01e1c4825f0221009937703e48a8dc9308b476fed2fc161a5019709afa1aa705c32f62f0b71404ab\"},{\"Type\":\"PubKey\",\"AlgID\":\"sm2\",\"KeyValue\":\"0407f79b28a17a752b3aae4305c98b48978213832729a2571850b1310b2bc9fe8fee039ccf25ebfeac27502414d9fcef792d777183c98893d226171c2f7a3289a2\"}],\"Extension\":{\"Timestamp\":1785304638,\"KeyVersion\":\"v1-TxLeOmf7bqU223\"}}","ContentPropagator":"001191440300708461136T1WFUO","PropagateID":"5a93ab746a058ebb7ce25eabbb427d71-xHPe","ReservedCode2":"{\"Type\":\" TC260PG\",\"Version\":1,\"Bindings\":[{\"Type\":\"soft\",\"AlgID\":\"sm3\",\"Value\":\"d7a1255350510ce883a198c6ed83c704e64732f81c8aa44a582ee27037567394\"},{\"Type\":\"hash\",\"AlgID\":\"sm3\",\"Value\":\"e300ec3b6e4124468b74e78e3677f834982832c78ced372025d2c9bdc5b2e25e\"}],\"PubSD\":[{\"Type\":\"DS\",\"AlgID\":\"sm2\",\"TBSData\":{\"Type\":\"Binding\",\"BType\":\"hash\"},\"Signature\":\"3044022034611aca03b32107f6775b80ad3bfa7afaae82382d9f8280dac4cbdb7fef2c0902206da606468ec80f6603e31737707cc8e91b75b4ce3318f81cf02df66eaff6ebfc\"},{\"Type\":\"PubKey\",\"AlgID\":\"sm2\",\"KeyValue\":\"0407f79b28a17a752b3aae4305c98b48978213832729a2571850b1310b2bc9fe8fee039ccf25ebfeac27502414d9fcef792d777183c98893d226171c2f7a3289a2\"}],\"Extension\":{\"Timestamp\":1785304638,\"KeyVersion\":\"v1-TxLeOmf7bqU223\"}}"}</vt:lpwstr>
  </property>
</Properties>
</file>