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B579A"/>
          <w:sz w:val="48"/>
          <w:szCs w:val="48"/>
        </w:rPr>
        <w:t xml:space="preserve">AI自动化客服平台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30"/>
          <w:szCs w:val="30"/>
        </w:rPr>
        <w:t xml:space="preserve">产品梳理与技术方向分析</w:t>
      </w:r>
    </w:p>
    <w:p>
      <w:pPr>
        <w:spacing w:after="6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2026年2月</w:t>
      </w:r>
    </w:p>
    <w:p>
      <w:pPr>
        <w:pBdr>
          <w:bottom w:val="single" w:color="D0D0D0" w:sz="6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一、AI应用当前机会全景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AI技术已进入大规模应用落地阶段，以下是主要机会方向：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1.1 垂直行业深度应用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医疗（辅助诊断、药物研发、病历结构化）、法律（合同审查、案例检索）、教育（个性化学习、智能批改）等领域AI渗透率仍然很低，专业化产品空间巨大。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1.2 工作流自动化与AI Agent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当前最热方向之一。不只是聊天机器人，而是能端到端替代人完成任务的AI Agent，包括自动化数据分析、客服处理、内容生产流水线、代码开发等。核心竞争力在于Agent的可靠性和可控性。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1.3 多模态应用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视频生成、音乐创作、3D建模、语音交互等技术刚刚成熟到可用阶段，产品化空间非常大。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1.4 面向中小企业和个人的AI工具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大量中小企业和个体创业者需要低门槛、开箱即用的AI工具，如AI驱动的营销文案、社媒管理、财务分析、客户管理等。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1.5 基础设施层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模型推理优化、数据标注与治理、AI安全与合规、模型评估（eval）工具、RAG和知识管理平台等。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1.6 值得关注的细分方向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AI + 硬件（机器人、智能眼镜、端侧推理设备）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AI原生搜索和信息获取方式的重构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企业内部知识管理和决策辅助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AI在科学研究中的应用（材料、气候、生物）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个人AI助手（长期记忆、主动服务）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核心观点：现阶段最大的机会不在于谁有最强的模型，而在于谁能在具体场景中把AI用好、做出真正解决问题的产品。</w:t>
      </w:r>
    </w:p>
    <w:p>
      <w:pPr>
        <w:pBdr>
          <w:bottom w:val="single" w:color="D0D0D0" w:sz="6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二、自动化客服处理系统架构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2.1 核心架构五层模型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层级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功能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知识库建设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整理FAQ、产品文档、政策规则、历史工单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通常采用RAG方案，让AI基于真实业务知识回答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意图识别与路由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判断用户意图：查订单、退换货、投诉、咨询等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不同意图走不同流程，简单AI答，复杂转人工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对话引擎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基于大语言模型的多轮对话能力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理解上下文、追问细节、加业务约束避免乱承诺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动作执行（Agent）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查物流、发起退款、修改订单、生成工单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对接企业内部系统API，不只回答还能做事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人机协作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设计转人工触发条件，无缝传递上下文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情绪激动、超出能力、金额较大时转人工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2.2 技术选型参考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大模型：Claude、GPT、通义、文心等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RAG框架：LangChain、LlamaIndex或自建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向量数据库：Pinecone、Weaviate、Milvus等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部署渠道：网页聊天窗口、微信/企微/钉钉、电话语音等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2.3 落地关键难点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幻觉控制：客服场景容错率极低，AI编造退款政策后果严重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多轮上下文管理：用户经常跳话题、补充信息，对话管理要鲁棒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情绪识别：识别用户情绪并调整语气或及时转人工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持续优化：上线后分析bad case，补充知识库，调优prompt</w:t>
      </w:r>
    </w:p>
    <w:p>
      <w:pPr>
        <w:pBdr>
          <w:bottom w:val="single" w:color="D0D0D0" w:sz="6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三、当前产品架构梳理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产品定位为双端AI客服系统，覆盖客户自助和坐席辅助两个场景，形成完整服务闭环。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3.1 产品架构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客户助手（前端，面向终端用户）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自助解答常见技术问题（基于知识库/RAG）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处理简单、标准化的咨询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遇到复杂售后问题，自动生成工单流转到人工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客服助手（后端，面向坐席人员）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嵌入在工单系统中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帮坐席快速检索相关信息（产品文档、历史工单、用户记录等）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辅助坐席生成回复，提高处理效率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工单系统（中间连接层）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承接客户助手转过来的复杂问题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为坐席提供工作台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注意：工单系统为第三方，非自研模块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3.2 架构亮点分析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完整的服务闭环：</w:t>
      </w:r>
      <w:r>
        <w:rPr>
          <w:rFonts w:ascii="Arial" w:cs="Arial" w:eastAsia="Arial" w:hAnsi="Arial"/>
          <w:sz w:val="22"/>
          <w:szCs w:val="22"/>
        </w:rPr>
        <w:t xml:space="preserve">很多竞品只做前端机器人或只做坐席辅助，本产品两端都做，形成AI挡在前面+AI辅助在后面的完整链路，客户体验和坐席效率同时提升。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务实的人机协作设计：</w:t>
      </w:r>
      <w:r>
        <w:rPr>
          <w:rFonts w:ascii="Arial" w:cs="Arial" w:eastAsia="Arial" w:hAnsi="Arial"/>
          <w:sz w:val="22"/>
          <w:szCs w:val="22"/>
        </w:rPr>
        <w:t xml:space="preserve">不硬让AI解决所有问题，简单的AI自己答、复杂的转人工，人工端也有AI辅助，分层合理。</w:t>
      </w:r>
    </w:p>
    <w:p>
      <w:pPr>
        <w:pBdr>
          <w:bottom w:val="single" w:color="D0D0D0" w:sz="6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四、关于工单系统的战略判断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工单系统不自研，不一定是劣势，甚至可能是正确的选择。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4.1 不自建工单系统的理由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工单系统是成熟品类（Zendesk、Freshdesk、网易七鱼、智齿），功能重，自建投入巨大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核心价值不在工单系统本身，而在AI能力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客户不用换掉现有系统就能用你的AI能力，降低采购决策门槛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4.2 推荐策略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做集成而不是替代：</w:t>
      </w:r>
      <w:r>
        <w:rPr>
          <w:rFonts w:ascii="Arial" w:cs="Arial" w:eastAsia="Arial" w:hAnsi="Arial"/>
          <w:sz w:val="22"/>
          <w:szCs w:val="22"/>
        </w:rPr>
        <w:t xml:space="preserve">与主流工单系统做好API对接，降低客户使用门槛。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定位为AI层：</w:t>
      </w:r>
      <w:r>
        <w:rPr>
          <w:rFonts w:ascii="Arial" w:cs="Arial" w:eastAsia="Arial" w:hAnsi="Arial"/>
          <w:sz w:val="22"/>
          <w:szCs w:val="22"/>
        </w:rPr>
        <w:t xml:space="preserve">类似GitHub Copilot不需要自己做IDE，而是嵌入VS Code。定位为给任何工单系统加上AI能力的产品。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生态打法：</w:t>
      </w:r>
      <w:r>
        <w:rPr>
          <w:rFonts w:ascii="Arial" w:cs="Arial" w:eastAsia="Arial" w:hAnsi="Arial"/>
          <w:sz w:val="22"/>
          <w:szCs w:val="22"/>
        </w:rPr>
        <w:t xml:space="preserve">接入的工单系统越多，适用范围越广，形成网络效应。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4.3 需要关注的风险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工单系统厂商自己加AI功能（如Zendesk AI Agent），构成直接竞争威胁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与工单系统之间的集成深度是否足够，上下文传递是否顺畅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核心问题：怎么让AI能力足够强、集成足够深，强到客户觉得工单系统自带的AI不够用，必须用你的？</w:t>
      </w:r>
    </w:p>
    <w:p>
      <w:pPr>
        <w:pBdr>
          <w:bottom w:val="single" w:color="D0D0D0" w:sz="6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五、核心竞争力定位建议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易集成是重要能力，但不应作为核心竞争力，因为集成能力是基本功，壁垒太薄。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5.1 竞争力优先级（从高到低）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52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能力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第一层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AI效果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解决率高、回复质量好、幻觉少——客户买单的根本原因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第二层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行业深度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在垂直行业积累知识和场景理解，新客户接入快速见效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第三层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易集成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作为交付优势，降低客户使用门槛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5.2 AI效果的核心指标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客户助手：自动解决率有多高？（如能达到70%即为显著优势）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客服助手：坐席提效有多明显？（回复速度提升、工单处理时间缩短）</w:t>
      </w:r>
    </w:p>
    <w:p>
      <w:pPr>
        <w:pBdr>
          <w:bottom w:val="single" w:color="D0D0D0" w:sz="6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六、降低AI幻觉的技术方案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客服场景容错率极低，说错一句话可能导致客诉甚至法律风险。以下是五层控制方案：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6.1 源头控制——只说有据可查的话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在prompt中明确要求模型只基于检索到的内容回答，如果知识库中没有相关信息就说不知道。很多幻觉问题就是因为模型在知识库没命中时自己补脑。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6.2 检索质量——确保找到对的内容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知识库切片策略：切太粗语义模糊，切太细丢失上下文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embedding模型要匹配业务语言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混合检索（向量 + 关键词）通常优于纯向量检索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做好query改写，弥合口语化提问与书面知识之间的gap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6.3 生成阶段约束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要求模型先引用来源再回答；用JSON格式输出答案和置信度，低于阈值转人工；可做二次校验检查回答与知识库一致性。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6.4 业务规则兜底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退款金额、合同条款、法律承诺等内容走模板化回复或直接查数据库返回结构化数据，不让模型自由发挥。把确定性的东西用确定性的方式处理。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6.5 监控和持续迭代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记录每次回答对应的检索结果，方便事后审查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用户反馈机制（回答是否有帮助）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定期抽检AI回复准确率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发现bad case后及时补充知识库或调整prompt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6.6 快速降低幻觉率的优先动作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把prompt约束写严格，让模型敢说不知道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优化知识库切片和检索质量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对高风险内容走模板化而非生成式回复</w:t>
      </w:r>
    </w:p>
    <w:p>
      <w:pPr>
        <w:pBdr>
          <w:bottom w:val="single" w:color="D0D0D0" w:sz="6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附录：后续待明确事项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产品服务的具体行业？客户最认可的点是什么？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客户助手的自动解决率数据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客服助手帮坐席提效的量化效果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目前对接了哪些工单系统？集成深度如何？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团队核心技术栈与自研模块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3A6EA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2026-02-23T13:54:34.738Z</dcterms:created>
  <dcterms:modified xsi:type="dcterms:W3CDTF">2026-02-23T13:54:34.739Z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