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49C" w:rsidRDefault="00802B4C">
      <w:pPr>
        <w:jc w:val="center"/>
        <w:rPr>
          <w:rFonts w:ascii="宋体" w:hAnsi="宋体"/>
          <w:b/>
          <w:bCs/>
          <w:sz w:val="36"/>
          <w:szCs w:val="32"/>
        </w:rPr>
      </w:pPr>
      <w:r>
        <w:rPr>
          <w:rFonts w:ascii="宋体" w:hAnsi="宋体" w:hint="eastAsia"/>
          <w:b/>
          <w:bCs/>
          <w:sz w:val="36"/>
          <w:szCs w:val="32"/>
        </w:rPr>
        <w:t>中国矿业大学2016～2017学年第二学期</w:t>
      </w:r>
    </w:p>
    <w:p w:rsidR="0012149C" w:rsidRDefault="00802B4C">
      <w:pPr>
        <w:jc w:val="center"/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《抽样调查》试卷（</w:t>
      </w:r>
      <w:r>
        <w:rPr>
          <w:rFonts w:hint="eastAsia"/>
          <w:b/>
          <w:bCs/>
          <w:sz w:val="36"/>
          <w:szCs w:val="32"/>
        </w:rPr>
        <w:t>A</w:t>
      </w:r>
      <w:r>
        <w:rPr>
          <w:rFonts w:hint="eastAsia"/>
          <w:b/>
          <w:bCs/>
          <w:sz w:val="36"/>
          <w:szCs w:val="32"/>
        </w:rPr>
        <w:t>）卷</w:t>
      </w:r>
    </w:p>
    <w:p w:rsidR="0012149C" w:rsidRDefault="00802B4C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考试时间：</w:t>
      </w:r>
      <w:r>
        <w:rPr>
          <w:rFonts w:hint="eastAsia"/>
          <w:b/>
          <w:bCs/>
          <w:sz w:val="24"/>
        </w:rPr>
        <w:t>120</w:t>
      </w:r>
      <w:r>
        <w:rPr>
          <w:rFonts w:hint="eastAsia"/>
          <w:b/>
          <w:bCs/>
          <w:sz w:val="24"/>
        </w:rPr>
        <w:t>分钟</w:t>
      </w:r>
      <w:r>
        <w:rPr>
          <w:rFonts w:hint="eastAsia"/>
          <w:b/>
          <w:bCs/>
          <w:sz w:val="24"/>
        </w:rPr>
        <w:t xml:space="preserve">      </w:t>
      </w:r>
      <w:r>
        <w:rPr>
          <w:rFonts w:hint="eastAsia"/>
          <w:b/>
          <w:bCs/>
          <w:sz w:val="24"/>
        </w:rPr>
        <w:t>考试方式：闭卷</w:t>
      </w:r>
    </w:p>
    <w:p w:rsidR="0012149C" w:rsidRDefault="0012149C">
      <w:pPr>
        <w:jc w:val="center"/>
        <w:rPr>
          <w:b/>
          <w:bCs/>
          <w:sz w:val="24"/>
        </w:rPr>
      </w:pPr>
    </w:p>
    <w:p w:rsidR="0012149C" w:rsidRDefault="00802B4C">
      <w:pPr>
        <w:ind w:firstLineChars="200" w:firstLine="420"/>
      </w:pPr>
      <w:r>
        <w:rPr>
          <w:rFonts w:hint="eastAsia"/>
        </w:rPr>
        <w:t>学院</w:t>
      </w:r>
      <w:r w:rsidR="007637D1">
        <w:rPr>
          <w:rFonts w:hint="eastAsia"/>
        </w:rPr>
        <w:t xml:space="preserve"> </w:t>
      </w:r>
      <w:r w:rsidR="005F022A">
        <w:rPr>
          <w:rFonts w:hint="eastAsia"/>
        </w:rPr>
        <w:t xml:space="preserve">  </w:t>
      </w:r>
      <w:r w:rsidR="007637D1">
        <w:rPr>
          <w:rFonts w:hint="eastAsia"/>
        </w:rPr>
        <w:t xml:space="preserve">    </w:t>
      </w:r>
      <w:r w:rsidR="005F022A">
        <w:rPr>
          <w:rFonts w:hint="eastAsia"/>
        </w:rPr>
        <w:t xml:space="preserve">  </w:t>
      </w:r>
      <w:r w:rsidR="007637D1">
        <w:rPr>
          <w:rFonts w:hint="eastAsia"/>
        </w:rPr>
        <w:t xml:space="preserve">   </w:t>
      </w:r>
      <w:r>
        <w:rPr>
          <w:rFonts w:hint="eastAsia"/>
        </w:rPr>
        <w:t>班级</w:t>
      </w:r>
      <w:r w:rsidR="005F022A">
        <w:rPr>
          <w:rFonts w:hint="eastAsia"/>
        </w:rPr>
        <w:t xml:space="preserve">  </w:t>
      </w:r>
      <w:r w:rsidR="007637D1">
        <w:rPr>
          <w:rFonts w:hint="eastAsia"/>
        </w:rPr>
        <w:t xml:space="preserve">   </w:t>
      </w:r>
      <w:r w:rsidR="005F022A">
        <w:rPr>
          <w:rFonts w:hint="eastAsia"/>
        </w:rPr>
        <w:t xml:space="preserve">  </w:t>
      </w:r>
      <w:r w:rsidR="007637D1">
        <w:rPr>
          <w:rFonts w:hint="eastAsia"/>
        </w:rPr>
        <w:t xml:space="preserve"> </w:t>
      </w:r>
      <w:r w:rsidR="005F022A">
        <w:rPr>
          <w:rFonts w:hint="eastAsia"/>
        </w:rPr>
        <w:t xml:space="preserve">  </w:t>
      </w:r>
      <w:r w:rsidR="007637D1">
        <w:rPr>
          <w:rFonts w:hint="eastAsia"/>
        </w:rPr>
        <w:t xml:space="preserve"> </w:t>
      </w:r>
      <w:r>
        <w:rPr>
          <w:rFonts w:hint="eastAsia"/>
        </w:rPr>
        <w:t>姓名</w:t>
      </w:r>
      <w:r w:rsidR="007637D1">
        <w:rPr>
          <w:rFonts w:hint="eastAsia"/>
        </w:rPr>
        <w:t xml:space="preserve">     </w:t>
      </w:r>
      <w:r w:rsidR="005F022A">
        <w:rPr>
          <w:rFonts w:hint="eastAsia"/>
        </w:rPr>
        <w:t xml:space="preserve">    </w:t>
      </w:r>
      <w:r w:rsidR="007637D1">
        <w:rPr>
          <w:rFonts w:hint="eastAsia"/>
        </w:rPr>
        <w:t xml:space="preserve">   </w:t>
      </w:r>
      <w:r>
        <w:rPr>
          <w:rFonts w:hint="eastAsia"/>
        </w:rPr>
        <w:t>学号</w:t>
      </w:r>
    </w:p>
    <w:tbl>
      <w:tblPr>
        <w:tblW w:w="5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20"/>
        <w:gridCol w:w="1652"/>
        <w:gridCol w:w="1559"/>
        <w:gridCol w:w="1289"/>
      </w:tblGrid>
      <w:tr w:rsidR="0012149C">
        <w:trPr>
          <w:trHeight w:val="420"/>
          <w:jc w:val="center"/>
        </w:trPr>
        <w:tc>
          <w:tcPr>
            <w:tcW w:w="1420" w:type="dxa"/>
            <w:vAlign w:val="center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1652" w:type="dxa"/>
            <w:vAlign w:val="center"/>
          </w:tcPr>
          <w:p w:rsidR="0012149C" w:rsidRDefault="00802B4C">
            <w:pPr>
              <w:jc w:val="center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559" w:type="dxa"/>
            <w:vAlign w:val="center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289" w:type="dxa"/>
            <w:vAlign w:val="center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</w:tr>
      <w:tr w:rsidR="0012149C">
        <w:trPr>
          <w:trHeight w:val="441"/>
          <w:jc w:val="center"/>
        </w:trPr>
        <w:tc>
          <w:tcPr>
            <w:tcW w:w="1420" w:type="dxa"/>
            <w:vAlign w:val="center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652" w:type="dxa"/>
            <w:vAlign w:val="center"/>
          </w:tcPr>
          <w:p w:rsidR="0012149C" w:rsidRDefault="0012149C">
            <w:pPr>
              <w:jc w:val="center"/>
            </w:pPr>
          </w:p>
        </w:tc>
        <w:tc>
          <w:tcPr>
            <w:tcW w:w="1559" w:type="dxa"/>
            <w:vAlign w:val="center"/>
          </w:tcPr>
          <w:p w:rsidR="0012149C" w:rsidRDefault="0012149C">
            <w:pPr>
              <w:jc w:val="center"/>
            </w:pPr>
          </w:p>
        </w:tc>
        <w:tc>
          <w:tcPr>
            <w:tcW w:w="1289" w:type="dxa"/>
            <w:vAlign w:val="center"/>
          </w:tcPr>
          <w:p w:rsidR="0012149C" w:rsidRDefault="0012149C">
            <w:pPr>
              <w:jc w:val="center"/>
            </w:pPr>
          </w:p>
        </w:tc>
      </w:tr>
      <w:tr w:rsidR="0012149C">
        <w:trPr>
          <w:trHeight w:val="461"/>
          <w:jc w:val="center"/>
        </w:trPr>
        <w:tc>
          <w:tcPr>
            <w:tcW w:w="1420" w:type="dxa"/>
            <w:vAlign w:val="center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阅卷人</w:t>
            </w:r>
          </w:p>
        </w:tc>
        <w:tc>
          <w:tcPr>
            <w:tcW w:w="4500" w:type="dxa"/>
            <w:gridSpan w:val="3"/>
            <w:shd w:val="clear" w:color="auto" w:fill="auto"/>
          </w:tcPr>
          <w:p w:rsidR="0012149C" w:rsidRDefault="0012149C">
            <w:pPr>
              <w:widowControl/>
              <w:jc w:val="left"/>
            </w:pPr>
          </w:p>
        </w:tc>
      </w:tr>
    </w:tbl>
    <w:p w:rsidR="0012149C" w:rsidRDefault="00802B4C">
      <w:pPr>
        <w:spacing w:line="400" w:lineRule="exact"/>
        <w:ind w:firstLine="435"/>
        <w:rPr>
          <w:i/>
          <w:iCs/>
        </w:rPr>
      </w:pPr>
      <w:r>
        <w:rPr>
          <w:rFonts w:hint="eastAsia"/>
          <w:i/>
          <w:iCs/>
        </w:rPr>
        <w:t>注：邱松强为命题教师。</w:t>
      </w:r>
    </w:p>
    <w:p w:rsidR="0012149C" w:rsidRDefault="00802B4C">
      <w:r>
        <w:rPr>
          <w:rFonts w:hint="eastAsia"/>
        </w:rPr>
        <w:t>一、简答题：（本题共</w:t>
      </w:r>
      <w:r>
        <w:rPr>
          <w:rFonts w:hint="eastAsia"/>
        </w:rPr>
        <w:t>6</w:t>
      </w:r>
      <w:r>
        <w:rPr>
          <w:rFonts w:hint="eastAsia"/>
        </w:rPr>
        <w:t>小题，每小题</w:t>
      </w:r>
      <w:r>
        <w:rPr>
          <w:rFonts w:hint="eastAsia"/>
        </w:rPr>
        <w:t>5</w:t>
      </w:r>
      <w:r>
        <w:rPr>
          <w:rFonts w:hint="eastAsia"/>
        </w:rPr>
        <w:t>分，满分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:rsidR="0012149C" w:rsidRPr="00EA0D21" w:rsidRDefault="00EA0D21">
      <w:pPr>
        <w:rPr>
          <w:b/>
        </w:rPr>
      </w:pPr>
      <w:r w:rsidRPr="00EA0D21">
        <w:rPr>
          <w:rFonts w:hint="eastAsia"/>
          <w:b/>
        </w:rPr>
        <w:t>评分说明：以下提供的是答案要点，视学生答题情况，根据其解答与以下要点切合程度酌情给分。</w:t>
      </w:r>
    </w:p>
    <w:p w:rsidR="0012149C" w:rsidRDefault="00802B4C">
      <w:r>
        <w:rPr>
          <w:rFonts w:hint="eastAsia"/>
        </w:rPr>
        <w:t>1</w:t>
      </w:r>
      <w:r>
        <w:rPr>
          <w:rFonts w:hint="eastAsia"/>
        </w:rPr>
        <w:t>、阐述估计量方差、偏差和均方误差的含义</w:t>
      </w:r>
      <w:r>
        <w:rPr>
          <w:rFonts w:hint="eastAsia"/>
        </w:rPr>
        <w:t>.</w:t>
      </w:r>
    </w:p>
    <w:p w:rsidR="0012149C" w:rsidRDefault="00A06CAB">
      <w:r>
        <w:rPr>
          <w:rFonts w:hint="eastAsia"/>
        </w:rPr>
        <w:t>估计量方差衡量估计值</w:t>
      </w:r>
      <w:proofErr w:type="gramStart"/>
      <w:r>
        <w:rPr>
          <w:rFonts w:hint="eastAsia"/>
        </w:rPr>
        <w:t>与待估参数</w:t>
      </w:r>
      <w:proofErr w:type="gramEnd"/>
      <w:r>
        <w:rPr>
          <w:rFonts w:hint="eastAsia"/>
        </w:rPr>
        <w:t>的差异状况，其表达式为</w:t>
      </w:r>
    </w:p>
    <w:p w:rsidR="00A06CAB" w:rsidRDefault="00A06CAB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A06CAB" w:rsidRDefault="00F70BE9">
      <w:r>
        <w:rPr>
          <w:rFonts w:hint="eastAsia"/>
        </w:rPr>
        <w:t>偏差是指按照某一抽样方案反复进行抽样，估计值的数学期望</w:t>
      </w:r>
      <w:proofErr w:type="gramStart"/>
      <w:r>
        <w:rPr>
          <w:rFonts w:hint="eastAsia"/>
        </w:rPr>
        <w:t>与待估参数</w:t>
      </w:r>
      <w:proofErr w:type="gramEnd"/>
      <w:r>
        <w:rPr>
          <w:rFonts w:hint="eastAsia"/>
        </w:rPr>
        <w:t>之间的偏差</w:t>
      </w:r>
      <w:r>
        <w:rPr>
          <w:rFonts w:hint="eastAsia"/>
        </w:rPr>
        <w:t xml:space="preserve">. </w:t>
      </w:r>
      <w:r>
        <w:rPr>
          <w:rFonts w:hint="eastAsia"/>
        </w:rPr>
        <w:t>偏差的表达式为</w:t>
      </w:r>
    </w:p>
    <w:p w:rsidR="00F70BE9" w:rsidRPr="00F70BE9" w:rsidRDefault="00F70BE9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-θ.</m:t>
          </m:r>
        </m:oMath>
      </m:oMathPara>
    </w:p>
    <w:p w:rsidR="0012149C" w:rsidRDefault="008B5E40">
      <w:r>
        <w:rPr>
          <w:rFonts w:hint="eastAsia"/>
        </w:rPr>
        <w:t>均方误差指所有可能的估计值</w:t>
      </w:r>
      <w:proofErr w:type="gramStart"/>
      <w:r>
        <w:rPr>
          <w:rFonts w:hint="eastAsia"/>
        </w:rPr>
        <w:t>和待估参数</w:t>
      </w:r>
      <w:proofErr w:type="gramEnd"/>
      <w:r>
        <w:rPr>
          <w:rFonts w:hint="eastAsia"/>
        </w:rPr>
        <w:t>之间离差平方的均值，其表达式为</w:t>
      </w:r>
    </w:p>
    <w:p w:rsidR="0012149C" w:rsidRDefault="008B5E40">
      <m:oMathPara>
        <m:oMath>
          <m:r>
            <w:rPr>
              <w:rFonts w:ascii="Cambria Math" w:hAnsi="Cambria Math" w:hint="eastAsia"/>
            </w:rPr>
            <m:t>MSE</m:t>
          </m:r>
          <m:r>
            <w:rPr>
              <w:rFonts w:ascii="Cambria Math" w:hAnsi="Cambria Math"/>
            </w:rPr>
            <m:t>=E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-θ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2149C" w:rsidRDefault="00802B4C">
      <w:r>
        <w:rPr>
          <w:rFonts w:hint="eastAsia"/>
        </w:rPr>
        <w:t>2</w:t>
      </w:r>
      <w:r>
        <w:rPr>
          <w:rFonts w:hint="eastAsia"/>
        </w:rPr>
        <w:t>、简述（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放回）简单随机抽样的抽取规则和估计量</w:t>
      </w:r>
      <w:r>
        <w:rPr>
          <w:rFonts w:hint="eastAsia"/>
        </w:rPr>
        <w:t> 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hint="eastAsia"/>
        </w:rPr>
        <w:t xml:space="preserve"> </w:t>
      </w:r>
      <w:r>
        <w:rPr>
          <w:rFonts w:hint="eastAsia"/>
        </w:rPr>
        <w:t>方差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V(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12149C" w:rsidRPr="008B5E40" w:rsidRDefault="00CC1B7C">
      <w:r>
        <w:rPr>
          <w:rFonts w:hint="eastAsia"/>
        </w:rPr>
        <w:t xml:space="preserve">(1) </w:t>
      </w:r>
      <w:r>
        <w:rPr>
          <w:rFonts w:hint="eastAsia"/>
        </w:rPr>
        <w:t>按随机原则取样；</w:t>
      </w:r>
      <w:r>
        <w:rPr>
          <w:rFonts w:hint="eastAsia"/>
        </w:rPr>
        <w:t xml:space="preserve">(2) </w:t>
      </w:r>
      <w:r>
        <w:rPr>
          <w:rFonts w:hint="eastAsia"/>
        </w:rPr>
        <w:t>每个抽样单元被抽中的概率都是已知或事先确定的，或者可以事先计算出来</w:t>
      </w:r>
      <w:r>
        <w:rPr>
          <w:rFonts w:hint="eastAsia"/>
        </w:rPr>
        <w:t xml:space="preserve">;(3) </w:t>
      </w:r>
      <w:r>
        <w:rPr>
          <w:rFonts w:hint="eastAsia"/>
        </w:rPr>
        <w:t>每个抽样单元被抽中的概率都相等</w:t>
      </w:r>
      <w:r>
        <w:rPr>
          <w:rFonts w:hint="eastAsia"/>
        </w:rPr>
        <w:t>.</w:t>
      </w:r>
    </w:p>
    <w:p w:rsidR="0012149C" w:rsidRPr="00CC1B7C" w:rsidRDefault="00CC1B7C" w:rsidP="00CC1B7C">
      <w:pPr>
        <w:jc w:val="center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1-f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2149C" w:rsidRDefault="00CC1B7C">
      <w:r>
        <w:rPr>
          <w:rFonts w:hint="eastAsia"/>
        </w:rPr>
        <w:t>其中</w:t>
      </w:r>
      <w:r>
        <w:rPr>
          <w:rFonts w:hint="eastAsia"/>
        </w:rPr>
        <w:t xml:space="preserve">, f </w:t>
      </w:r>
      <w:r>
        <w:rPr>
          <w:rFonts w:hint="eastAsia"/>
        </w:rPr>
        <w:t>为抽样比，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为有限总体的方差</w:t>
      </w:r>
      <w:r>
        <w:rPr>
          <w:rFonts w:hint="eastAsia"/>
        </w:rPr>
        <w:t>.</w:t>
      </w:r>
    </w:p>
    <w:p w:rsidR="00CC1B7C" w:rsidRDefault="00CC1B7C"/>
    <w:p w:rsidR="0012149C" w:rsidRDefault="00802B4C">
      <w:r>
        <w:rPr>
          <w:rFonts w:hint="eastAsia"/>
        </w:rPr>
        <w:t>3</w:t>
      </w:r>
      <w:r>
        <w:rPr>
          <w:rFonts w:hint="eastAsia"/>
        </w:rPr>
        <w:t>、简述分层抽样的定义和特点</w:t>
      </w:r>
      <w:r>
        <w:rPr>
          <w:rFonts w:hint="eastAsia"/>
        </w:rPr>
        <w:t>.</w:t>
      </w:r>
    </w:p>
    <w:p w:rsidR="0012149C" w:rsidRDefault="00371CA6">
      <w:r>
        <w:rPr>
          <w:rFonts w:hint="eastAsia"/>
        </w:rPr>
        <w:t>分层抽样是将抽样单元按某种特征或某种规则划分为不同的层，然后从不同底层中独立、随机地抽取样本，将各层样本结合起来，对总体的目标量进行估计</w:t>
      </w:r>
      <w:r>
        <w:rPr>
          <w:rFonts w:hint="eastAsia"/>
        </w:rPr>
        <w:t>.</w:t>
      </w:r>
    </w:p>
    <w:p w:rsidR="00371CA6" w:rsidRDefault="00371CA6">
      <w:r>
        <w:rPr>
          <w:rFonts w:hint="eastAsia"/>
        </w:rPr>
        <w:t>分层抽样的优点：可以有效地提高估计的精度；在一定条件下可为组织实施调查提供方便</w:t>
      </w:r>
      <w:r>
        <w:rPr>
          <w:rFonts w:hint="eastAsia"/>
        </w:rPr>
        <w:t>.</w:t>
      </w:r>
    </w:p>
    <w:p w:rsidR="0012149C" w:rsidRPr="00EF19E9" w:rsidRDefault="0012149C"/>
    <w:p w:rsidR="0012149C" w:rsidRDefault="0012149C"/>
    <w:p w:rsidR="0012149C" w:rsidRDefault="0012149C"/>
    <w:p w:rsidR="0012149C" w:rsidRDefault="00802B4C">
      <w:r>
        <w:rPr>
          <w:rFonts w:hint="eastAsia"/>
        </w:rPr>
        <w:t>4</w:t>
      </w:r>
      <w:r>
        <w:rPr>
          <w:rFonts w:hint="eastAsia"/>
        </w:rPr>
        <w:t>、整群抽样的优缺点是什么？</w:t>
      </w:r>
    </w:p>
    <w:p w:rsidR="0012149C" w:rsidRDefault="00EF19E9">
      <w:r>
        <w:rPr>
          <w:rFonts w:hint="eastAsia"/>
        </w:rPr>
        <w:t>整群抽样的特点：抽取样本时</w:t>
      </w:r>
      <w:proofErr w:type="gramStart"/>
      <w:r>
        <w:rPr>
          <w:rFonts w:hint="eastAsia"/>
        </w:rPr>
        <w:t>只需要群的</w:t>
      </w:r>
      <w:proofErr w:type="gramEnd"/>
      <w:r>
        <w:rPr>
          <w:rFonts w:hint="eastAsia"/>
        </w:rPr>
        <w:t>抽样框而不必要求具有所有基本单位的抽样框</w:t>
      </w:r>
      <w:r>
        <w:rPr>
          <w:rFonts w:hint="eastAsia"/>
        </w:rPr>
        <w:t xml:space="preserve">; </w:t>
      </w:r>
      <w:r>
        <w:rPr>
          <w:rFonts w:hint="eastAsia"/>
        </w:rPr>
        <w:t>群通常由那些地理位置邻近的或隶属于同一系统的单元构成，因此调查地点比较集中，方便实施调查</w:t>
      </w:r>
      <w:r>
        <w:rPr>
          <w:rFonts w:hint="eastAsia"/>
        </w:rPr>
        <w:t>.</w:t>
      </w:r>
    </w:p>
    <w:p w:rsidR="00EF19E9" w:rsidRPr="00EF19E9" w:rsidRDefault="00EF19E9">
      <w:r>
        <w:rPr>
          <w:rFonts w:hint="eastAsia"/>
        </w:rPr>
        <w:t>整群抽样的缺点是精度较差</w:t>
      </w:r>
      <w:r>
        <w:rPr>
          <w:rFonts w:hint="eastAsia"/>
        </w:rPr>
        <w:t>.</w:t>
      </w:r>
    </w:p>
    <w:p w:rsidR="0012149C" w:rsidRDefault="0012149C"/>
    <w:p w:rsidR="0012149C" w:rsidRDefault="00802B4C">
      <w:r>
        <w:rPr>
          <w:rFonts w:hint="eastAsia"/>
        </w:rPr>
        <w:lastRenderedPageBreak/>
        <w:t>5</w:t>
      </w:r>
      <w:r>
        <w:rPr>
          <w:rFonts w:hint="eastAsia"/>
        </w:rPr>
        <w:t>、简述直线等距抽样和圆形等距抽样的规则</w:t>
      </w:r>
      <w:r>
        <w:rPr>
          <w:rFonts w:hint="eastAsia"/>
        </w:rPr>
        <w:t>. (</w:t>
      </w:r>
      <m:oMath>
        <m:r>
          <w:rPr>
            <w:rFonts w:ascii="Cambria Math" w:hAnsi="Cambria Math"/>
          </w:rPr>
          <m:t>N=nk</m:t>
        </m:r>
      </m:oMath>
      <w:r>
        <w:rPr>
          <w:rFonts w:hint="eastAsia"/>
        </w:rPr>
        <w:t>)</w:t>
      </w:r>
    </w:p>
    <w:p w:rsidR="00EF19E9" w:rsidRPr="00B22724" w:rsidRDefault="00EF19E9" w:rsidP="00B22724">
      <w:r w:rsidRPr="00B22724">
        <w:rPr>
          <w:rFonts w:hint="eastAsia"/>
        </w:rPr>
        <w:t>直线等距抽样：总体中的</w:t>
      </w:r>
      <w:r w:rsidRPr="00B22724">
        <w:t>N</w:t>
      </w:r>
      <w:proofErr w:type="gramStart"/>
      <w:r w:rsidRPr="00B22724">
        <w:rPr>
          <w:rFonts w:hint="eastAsia"/>
        </w:rPr>
        <w:t>个</w:t>
      </w:r>
      <w:proofErr w:type="gramEnd"/>
      <w:r w:rsidRPr="00B22724">
        <w:rPr>
          <w:rFonts w:hint="eastAsia"/>
        </w:rPr>
        <w:t>单元已按某种确定顺序编号为</w:t>
      </w:r>
      <w:r w:rsidR="00B22724">
        <w:rPr>
          <w:rFonts w:hint="eastAsia"/>
        </w:rPr>
        <w:t>1,2,</w:t>
      </w:r>
      <w:r w:rsidR="00B22724">
        <w:t>…</w:t>
      </w:r>
      <w:r w:rsidR="00B22724">
        <w:rPr>
          <w:rFonts w:hint="eastAsia"/>
        </w:rPr>
        <w:t xml:space="preserve">N. </w:t>
      </w:r>
      <w:r w:rsidRPr="00B22724">
        <w:rPr>
          <w:rFonts w:hint="eastAsia"/>
        </w:rPr>
        <w:t>先从头</w:t>
      </w:r>
      <w:r w:rsidR="00B22724">
        <w:rPr>
          <w:rFonts w:hint="eastAsia"/>
        </w:rPr>
        <w:t>k</w:t>
      </w:r>
      <w:proofErr w:type="gramStart"/>
      <w:r w:rsidRPr="00B22724">
        <w:rPr>
          <w:rFonts w:hint="eastAsia"/>
        </w:rPr>
        <w:t>个</w:t>
      </w:r>
      <w:proofErr w:type="gramEnd"/>
      <w:r w:rsidRPr="00B22724">
        <w:rPr>
          <w:rFonts w:hint="eastAsia"/>
        </w:rPr>
        <w:t>单元编号中随机抽出一个单元编号，然后每隔</w:t>
      </w:r>
      <w:r w:rsidR="00B22724">
        <w:rPr>
          <w:rFonts w:hint="eastAsia"/>
        </w:rPr>
        <w:t>k</w:t>
      </w:r>
      <w:proofErr w:type="gramStart"/>
      <w:r w:rsidRPr="00B22724">
        <w:rPr>
          <w:rFonts w:hint="eastAsia"/>
        </w:rPr>
        <w:t>个</w:t>
      </w:r>
      <w:proofErr w:type="gramEnd"/>
      <w:r w:rsidRPr="00B22724">
        <w:rPr>
          <w:rFonts w:hint="eastAsia"/>
        </w:rPr>
        <w:t>单元编号抽出一个单元编号，</w:t>
      </w:r>
      <w:r w:rsidRPr="00B22724">
        <w:rPr>
          <w:rFonts w:hint="eastAsia"/>
        </w:rPr>
        <w:t xml:space="preserve"> </w:t>
      </w:r>
      <w:r w:rsidRPr="00B22724">
        <w:rPr>
          <w:rFonts w:hint="eastAsia"/>
        </w:rPr>
        <w:t>直到抽出</w:t>
      </w:r>
      <w:r w:rsidRPr="00B22724">
        <w:t>n</w:t>
      </w:r>
      <w:proofErr w:type="gramStart"/>
      <w:r w:rsidRPr="00B22724">
        <w:rPr>
          <w:rFonts w:hint="eastAsia"/>
        </w:rPr>
        <w:t>个</w:t>
      </w:r>
      <w:proofErr w:type="gramEnd"/>
      <w:r w:rsidRPr="00B22724">
        <w:rPr>
          <w:rFonts w:hint="eastAsia"/>
        </w:rPr>
        <w:t>单元编号为止。</w:t>
      </w:r>
    </w:p>
    <w:p w:rsidR="00EF19E9" w:rsidRPr="00B22724" w:rsidRDefault="00EF19E9" w:rsidP="00B22724">
      <w:r w:rsidRPr="00B22724">
        <w:rPr>
          <w:rFonts w:hint="eastAsia"/>
        </w:rPr>
        <w:t>圆形等距抽样：</w:t>
      </w:r>
      <w:r w:rsidR="00B22724">
        <w:rPr>
          <w:rFonts w:hint="eastAsia"/>
        </w:rPr>
        <w:t>假设</w:t>
      </w:r>
      <w:proofErr w:type="gramStart"/>
      <w:r w:rsidR="00B22724">
        <w:rPr>
          <w:rFonts w:hint="eastAsia"/>
        </w:rPr>
        <w:t>总体</w:t>
      </w:r>
      <w:r w:rsidRPr="00B22724">
        <w:rPr>
          <w:rFonts w:hint="eastAsia"/>
        </w:rPr>
        <w:t>总体</w:t>
      </w:r>
      <w:proofErr w:type="gramEnd"/>
      <w:r w:rsidRPr="00B22724">
        <w:rPr>
          <w:rFonts w:hint="eastAsia"/>
        </w:rPr>
        <w:t>中的</w:t>
      </w:r>
      <w:r w:rsidRPr="00B22724">
        <w:t>N</w:t>
      </w:r>
      <w:proofErr w:type="gramStart"/>
      <w:r w:rsidRPr="00B22724">
        <w:rPr>
          <w:rFonts w:hint="eastAsia"/>
        </w:rPr>
        <w:t>个</w:t>
      </w:r>
      <w:proofErr w:type="gramEnd"/>
      <w:r w:rsidRPr="00B22724">
        <w:rPr>
          <w:rFonts w:hint="eastAsia"/>
        </w:rPr>
        <w:t>单元已按某种确定顺序编号为</w:t>
      </w:r>
      <w:r w:rsidRPr="00B22724">
        <w:rPr>
          <w:rFonts w:hint="eastAsia"/>
        </w:rPr>
        <w:t xml:space="preserve"> </w:t>
      </w:r>
      <w:r w:rsidR="00B22724">
        <w:rPr>
          <w:rFonts w:hint="eastAsia"/>
        </w:rPr>
        <w:t>1,2,</w:t>
      </w:r>
      <w:r w:rsidR="00B22724">
        <w:t>…</w:t>
      </w:r>
      <w:r w:rsidR="00B22724">
        <w:rPr>
          <w:rFonts w:hint="eastAsia"/>
        </w:rPr>
        <w:t>N</w:t>
      </w:r>
      <w:r w:rsidRPr="00B22724">
        <w:rPr>
          <w:rFonts w:hint="eastAsia"/>
        </w:rPr>
        <w:t>，将这些编号看成首尾相接的一个环，并从</w:t>
      </w:r>
      <w:r w:rsidRPr="00B22724">
        <w:t>1</w:t>
      </w:r>
      <w:r w:rsidRPr="00B22724">
        <w:rPr>
          <w:rFonts w:hint="eastAsia"/>
        </w:rPr>
        <w:t>到</w:t>
      </w:r>
      <w:r w:rsidRPr="00B22724">
        <w:t>N</w:t>
      </w:r>
      <w:r w:rsidRPr="00B22724">
        <w:rPr>
          <w:rFonts w:hint="eastAsia"/>
        </w:rPr>
        <w:t>中按简单随机抽样方式抽取一个单元编号作为随机起点，然后每隔</w:t>
      </w:r>
      <w:r w:rsidRPr="00B22724">
        <w:rPr>
          <w:rFonts w:hint="eastAsia"/>
        </w:rPr>
        <w:t xml:space="preserve"> </w:t>
      </w:r>
      <w:r w:rsidR="00B22724">
        <w:rPr>
          <w:rFonts w:hint="eastAsia"/>
        </w:rPr>
        <w:t>k</w:t>
      </w:r>
      <w:r w:rsidRPr="00B22724">
        <w:rPr>
          <w:rFonts w:hint="eastAsia"/>
        </w:rPr>
        <w:t>抽取一个单元编号，直到抽满</w:t>
      </w:r>
      <w:r w:rsidRPr="00B22724">
        <w:t>n</w:t>
      </w:r>
      <w:proofErr w:type="gramStart"/>
      <w:r w:rsidRPr="00B22724">
        <w:rPr>
          <w:rFonts w:hint="eastAsia"/>
        </w:rPr>
        <w:t>个</w:t>
      </w:r>
      <w:proofErr w:type="gramEnd"/>
      <w:r w:rsidRPr="00B22724">
        <w:rPr>
          <w:rFonts w:hint="eastAsia"/>
        </w:rPr>
        <w:t>单元为止</w:t>
      </w:r>
    </w:p>
    <w:p w:rsidR="0012149C" w:rsidRDefault="0012149C"/>
    <w:p w:rsidR="0012149C" w:rsidRDefault="00802B4C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为什么多阶抽样常在大型抽样调查中被采用？</w:t>
      </w:r>
    </w:p>
    <w:p w:rsidR="0012149C" w:rsidRDefault="00EF19E9">
      <w:r>
        <w:rPr>
          <w:rFonts w:hint="eastAsia"/>
        </w:rPr>
        <w:t>多阶段抽样具有整群抽样的优点，保证了样本相对集中，从而节约了调查费用；不需要包含所有</w:t>
      </w:r>
      <w:proofErr w:type="gramStart"/>
      <w:r>
        <w:rPr>
          <w:rFonts w:hint="eastAsia"/>
        </w:rPr>
        <w:t>低阶段</w:t>
      </w:r>
      <w:proofErr w:type="gramEnd"/>
      <w:r>
        <w:rPr>
          <w:rFonts w:hint="eastAsia"/>
        </w:rPr>
        <w:t>抽样单元的抽样框；同时由于实行了再抽样，使调查单元在更大范围内展开。因此在大规模抽样调查中，多阶段抽样是经常采用的方法</w:t>
      </w:r>
      <w:r>
        <w:rPr>
          <w:rFonts w:hint="eastAsia"/>
        </w:rPr>
        <w:t>.</w:t>
      </w:r>
    </w:p>
    <w:p w:rsidR="0012149C" w:rsidRDefault="0012149C"/>
    <w:p w:rsidR="0012149C" w:rsidRDefault="00802B4C">
      <w:r>
        <w:rPr>
          <w:rFonts w:hint="eastAsia"/>
        </w:rPr>
        <w:t>二、综合题：（本题共</w:t>
      </w:r>
      <w:r>
        <w:rPr>
          <w:rFonts w:hint="eastAsia"/>
        </w:rPr>
        <w:t>7</w:t>
      </w:r>
      <w:r>
        <w:rPr>
          <w:rFonts w:hint="eastAsia"/>
        </w:rPr>
        <w:t>小题，满分</w:t>
      </w:r>
      <w:r>
        <w:rPr>
          <w:rFonts w:hint="eastAsia"/>
        </w:rPr>
        <w:t>70</w:t>
      </w:r>
      <w:r>
        <w:rPr>
          <w:rFonts w:hint="eastAsia"/>
        </w:rPr>
        <w:t>分）</w:t>
      </w:r>
      <w:r>
        <w:rPr>
          <w:rFonts w:hint="eastAsia"/>
        </w:rPr>
        <w:t>(</w:t>
      </w:r>
      <w:r>
        <w:rPr>
          <w:rFonts w:hint="eastAsia"/>
        </w:rPr>
        <w:t>可能用到的分位点数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0.025</m:t>
            </m:r>
          </m:sub>
        </m:sSub>
        <m:r>
          <w:rPr>
            <w:rFonts w:ascii="Cambria Math" w:hAnsi="Cambria Math"/>
          </w:rPr>
          <m:t>=1.96</m:t>
        </m:r>
      </m:oMath>
      <w:r>
        <w:rPr>
          <w:rFonts w:hint="eastAsia"/>
        </w:rPr>
        <w:t>)</w:t>
      </w:r>
    </w:p>
    <w:p w:rsidR="0012149C" w:rsidRDefault="00802B4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(5</w:t>
      </w:r>
      <w:r>
        <w:rPr>
          <w:rFonts w:hint="eastAsia"/>
        </w:rPr>
        <w:t>分</w:t>
      </w:r>
      <w:r>
        <w:rPr>
          <w:rFonts w:hint="eastAsia"/>
        </w:rPr>
        <w:t xml:space="preserve">) </w:t>
      </w:r>
      <w:r>
        <w:rPr>
          <w:rFonts w:hint="eastAsia"/>
        </w:rPr>
        <w:t>设总体有</w:t>
      </w:r>
      <w:r>
        <w:rPr>
          <w:rFonts w:hint="eastAsia"/>
        </w:rPr>
        <w:t>5</w:t>
      </w:r>
      <w:r>
        <w:rPr>
          <w:rFonts w:hint="eastAsia"/>
        </w:rPr>
        <w:t>个单元（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），按不放回简单随机抽样的方式抽取</w:t>
      </w:r>
      <w:r>
        <w:rPr>
          <w:rFonts w:hint="eastAsia"/>
        </w:rPr>
        <w:t>2</w:t>
      </w:r>
      <w:r>
        <w:rPr>
          <w:rFonts w:hint="eastAsia"/>
        </w:rPr>
        <w:t>个单元，列出所有可能的样本</w:t>
      </w:r>
      <w:r>
        <w:rPr>
          <w:rFonts w:hint="eastAsia"/>
        </w:rPr>
        <w:t xml:space="preserve">. </w:t>
      </w:r>
    </w:p>
    <w:p w:rsidR="0012149C" w:rsidRDefault="005F022A">
      <w:r>
        <w:rPr>
          <w:rFonts w:hint="eastAsia"/>
        </w:rPr>
        <w:t>解：如下标</w:t>
      </w:r>
    </w:p>
    <w:p w:rsidR="0012149C" w:rsidRDefault="009161CC">
      <w:r w:rsidRPr="009161CC">
        <w:rPr>
          <w:noProof/>
        </w:rPr>
        <w:drawing>
          <wp:inline distT="0" distB="0" distL="0" distR="0">
            <wp:extent cx="2447925" cy="1381125"/>
            <wp:effectExtent l="19050" t="0" r="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394075" cy="2447925"/>
                      <a:chOff x="2209800" y="3657600"/>
                      <a:chExt cx="3394075" cy="2447925"/>
                    </a:xfrm>
                  </a:grpSpPr>
                  <a:grpSp>
                    <a:nvGrpSpPr>
                      <a:cNvPr id="84996" name="Group 54"/>
                      <a:cNvGrpSpPr>
                        <a:grpSpLocks/>
                      </a:cNvGrpSpPr>
                    </a:nvGrpSpPr>
                    <a:grpSpPr bwMode="auto">
                      <a:xfrm>
                        <a:off x="2209800" y="3657600"/>
                        <a:ext cx="3394075" cy="2447925"/>
                        <a:chOff x="-3" y="-3"/>
                        <a:chExt cx="2138" cy="1542"/>
                      </a:xfrm>
                    </a:grpSpPr>
                    <a:grpSp>
                      <a:nvGrpSpPr>
                        <a:cNvPr id="3" name="Group 5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0" y="0"/>
                          <a:ext cx="2132" cy="1536"/>
                          <a:chOff x="0" y="0"/>
                          <a:chExt cx="2132" cy="1536"/>
                        </a:xfrm>
                      </a:grpSpPr>
                      <a:grpSp>
                        <a:nvGrpSpPr>
                          <a:cNvPr id="5" name="Group 21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0" y="0"/>
                            <a:ext cx="533" cy="384"/>
                            <a:chOff x="0" y="0"/>
                            <a:chExt cx="533" cy="384"/>
                          </a:xfrm>
                        </a:grpSpPr>
                        <a:sp>
                          <a:nvSpPr>
                            <a:cNvPr id="85045" name="Rectangle 4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43" y="0"/>
                              <a:ext cx="447" cy="3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sz="1600" b="1">
                                    <a:latin typeface="Times New Roman" pitchFamily="18" charset="0"/>
                                  </a:rPr>
                                  <a:t>1，2</a:t>
                                </a:r>
                              </a:p>
                              <a:p>
                                <a:pPr algn="ctr" eaLnBrk="0" hangingPunct="0"/>
                                <a:endParaRPr lang="zh-CN" altLang="en-US" sz="1600" b="1">
                                  <a:latin typeface="Times New Roman" pitchFamily="18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5046" name="Rectangle 20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0" y="0"/>
                              <a:ext cx="533" cy="384"/>
                            </a:xfrm>
                            <a:prstGeom prst="rect">
                              <a:avLst/>
                            </a:prstGeom>
                            <a:noFill/>
                            <a:ln w="7">
                              <a:solidFill>
                                <a:srgbClr val="A0A0A0"/>
                              </a:solidFill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6" name="Group 23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533" y="0"/>
                            <a:ext cx="533" cy="384"/>
                            <a:chOff x="533" y="0"/>
                            <a:chExt cx="533" cy="384"/>
                          </a:xfrm>
                        </a:grpSpPr>
                        <a:sp>
                          <a:nvSpPr>
                            <a:cNvPr id="85043" name="Rectangle 5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576" y="0"/>
                              <a:ext cx="447" cy="3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sz="1600" b="1">
                                    <a:latin typeface="Times New Roman" pitchFamily="18" charset="0"/>
                                  </a:rPr>
                                  <a:t>2，3</a:t>
                                </a:r>
                              </a:p>
                              <a:p>
                                <a:pPr algn="ctr" eaLnBrk="0" hangingPunct="0"/>
                                <a:endParaRPr lang="zh-CN" altLang="en-US" sz="1600" b="1">
                                  <a:latin typeface="Times New Roman" pitchFamily="18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5044" name="Rectangle 22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533" y="0"/>
                              <a:ext cx="533" cy="384"/>
                            </a:xfrm>
                            <a:prstGeom prst="rect">
                              <a:avLst/>
                            </a:prstGeom>
                            <a:noFill/>
                            <a:ln w="7">
                              <a:solidFill>
                                <a:srgbClr val="A0A0A0"/>
                              </a:solidFill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7" name="Group 25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066" y="0"/>
                            <a:ext cx="533" cy="384"/>
                            <a:chOff x="1066" y="0"/>
                            <a:chExt cx="533" cy="384"/>
                          </a:xfrm>
                        </a:grpSpPr>
                        <a:sp>
                          <a:nvSpPr>
                            <a:cNvPr id="85041" name="Rectangle 6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1109" y="0"/>
                              <a:ext cx="447" cy="3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sz="1600" b="1">
                                    <a:latin typeface="Times New Roman" pitchFamily="18" charset="0"/>
                                  </a:rPr>
                                  <a:t>3，4</a:t>
                                </a:r>
                              </a:p>
                              <a:p>
                                <a:pPr algn="ctr" eaLnBrk="0" hangingPunct="0"/>
                                <a:endParaRPr lang="zh-CN" altLang="en-US" sz="1600" b="1">
                                  <a:latin typeface="Times New Roman" pitchFamily="18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5042" name="Rectangle 24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1066" y="0"/>
                              <a:ext cx="533" cy="384"/>
                            </a:xfrm>
                            <a:prstGeom prst="rect">
                              <a:avLst/>
                            </a:prstGeom>
                            <a:noFill/>
                            <a:ln w="7">
                              <a:solidFill>
                                <a:srgbClr val="A0A0A0"/>
                              </a:solidFill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8" name="Group 27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599" y="0"/>
                            <a:ext cx="533" cy="384"/>
                            <a:chOff x="1599" y="0"/>
                            <a:chExt cx="533" cy="384"/>
                          </a:xfrm>
                        </a:grpSpPr>
                        <a:sp>
                          <a:nvSpPr>
                            <a:cNvPr id="85039" name="Rectangle 7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1642" y="0"/>
                              <a:ext cx="447" cy="3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sz="1600" b="1">
                                    <a:latin typeface="Times New Roman" pitchFamily="18" charset="0"/>
                                  </a:rPr>
                                  <a:t>4，5</a:t>
                                </a:r>
                              </a:p>
                              <a:p>
                                <a:pPr algn="ctr" eaLnBrk="0" hangingPunct="0"/>
                                <a:endParaRPr lang="zh-CN" altLang="en-US" sz="1600" b="1">
                                  <a:latin typeface="Times New Roman" pitchFamily="18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5040" name="Rectangle 26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1599" y="0"/>
                              <a:ext cx="533" cy="384"/>
                            </a:xfrm>
                            <a:prstGeom prst="rect">
                              <a:avLst/>
                            </a:prstGeom>
                            <a:noFill/>
                            <a:ln w="7">
                              <a:solidFill>
                                <a:srgbClr val="A0A0A0"/>
                              </a:solidFill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9" name="Group 29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0" y="384"/>
                            <a:ext cx="533" cy="384"/>
                            <a:chOff x="0" y="384"/>
                            <a:chExt cx="533" cy="384"/>
                          </a:xfrm>
                        </a:grpSpPr>
                        <a:sp>
                          <a:nvSpPr>
                            <a:cNvPr id="85037" name="Rectangle 8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43" y="384"/>
                              <a:ext cx="447" cy="3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sz="1600" b="1">
                                    <a:latin typeface="Times New Roman" pitchFamily="18" charset="0"/>
                                  </a:rPr>
                                  <a:t>1，3</a:t>
                                </a:r>
                              </a:p>
                              <a:p>
                                <a:pPr algn="ctr" eaLnBrk="0" hangingPunct="0"/>
                                <a:endParaRPr lang="zh-CN" altLang="en-US" sz="1600" b="1">
                                  <a:latin typeface="Times New Roman" pitchFamily="18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5038" name="Rectangle 28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0" y="384"/>
                              <a:ext cx="533" cy="384"/>
                            </a:xfrm>
                            <a:prstGeom prst="rect">
                              <a:avLst/>
                            </a:prstGeom>
                            <a:noFill/>
                            <a:ln w="7">
                              <a:solidFill>
                                <a:srgbClr val="A0A0A0"/>
                              </a:solidFill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10" name="Group 31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533" y="384"/>
                            <a:ext cx="533" cy="384"/>
                            <a:chOff x="533" y="384"/>
                            <a:chExt cx="533" cy="384"/>
                          </a:xfrm>
                        </a:grpSpPr>
                        <a:sp>
                          <a:nvSpPr>
                            <a:cNvPr id="85035" name="Rectangle 9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576" y="384"/>
                              <a:ext cx="447" cy="3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sz="1600" b="1">
                                    <a:latin typeface="Times New Roman" pitchFamily="18" charset="0"/>
                                  </a:rPr>
                                  <a:t>2，4</a:t>
                                </a:r>
                              </a:p>
                              <a:p>
                                <a:pPr algn="ctr" eaLnBrk="0" hangingPunct="0"/>
                                <a:endParaRPr lang="zh-CN" altLang="en-US" sz="1600" b="1">
                                  <a:latin typeface="Times New Roman" pitchFamily="18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5036" name="Rectangle 30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533" y="384"/>
                              <a:ext cx="533" cy="384"/>
                            </a:xfrm>
                            <a:prstGeom prst="rect">
                              <a:avLst/>
                            </a:prstGeom>
                            <a:noFill/>
                            <a:ln w="7">
                              <a:solidFill>
                                <a:srgbClr val="A0A0A0"/>
                              </a:solidFill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11" name="Group 33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066" y="384"/>
                            <a:ext cx="533" cy="384"/>
                            <a:chOff x="1066" y="384"/>
                            <a:chExt cx="533" cy="384"/>
                          </a:xfrm>
                        </a:grpSpPr>
                        <a:sp>
                          <a:nvSpPr>
                            <a:cNvPr id="85033" name="Rectangle 10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1109" y="384"/>
                              <a:ext cx="447" cy="3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sz="1600" b="1">
                                    <a:latin typeface="Times New Roman" pitchFamily="18" charset="0"/>
                                  </a:rPr>
                                  <a:t>3，5</a:t>
                                </a:r>
                              </a:p>
                              <a:p>
                                <a:pPr algn="ctr" eaLnBrk="0" hangingPunct="0"/>
                                <a:endParaRPr lang="zh-CN" altLang="en-US" sz="1600" b="1">
                                  <a:latin typeface="Times New Roman" pitchFamily="18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5034" name="Rectangle 32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1066" y="384"/>
                              <a:ext cx="533" cy="384"/>
                            </a:xfrm>
                            <a:prstGeom prst="rect">
                              <a:avLst/>
                            </a:prstGeom>
                            <a:noFill/>
                            <a:ln w="7">
                              <a:solidFill>
                                <a:srgbClr val="A0A0A0"/>
                              </a:solidFill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12" name="Group 35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599" y="384"/>
                            <a:ext cx="533" cy="384"/>
                            <a:chOff x="1599" y="384"/>
                            <a:chExt cx="533" cy="384"/>
                          </a:xfrm>
                        </a:grpSpPr>
                        <a:sp>
                          <a:nvSpPr>
                            <a:cNvPr id="85031" name="Rectangle 11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1642" y="384"/>
                              <a:ext cx="447" cy="3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sz="1600" b="1">
                                    <a:latin typeface="Times New Roman" pitchFamily="18" charset="0"/>
                                  </a:rPr>
                                  <a:t> </a:t>
                                </a:r>
                              </a:p>
                              <a:p>
                                <a:pPr algn="ctr" eaLnBrk="0" hangingPunct="0"/>
                                <a:endParaRPr lang="zh-CN" altLang="en-US" sz="1600" b="1">
                                  <a:latin typeface="Times New Roman" pitchFamily="18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5032" name="Rectangle 34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1599" y="384"/>
                              <a:ext cx="533" cy="384"/>
                            </a:xfrm>
                            <a:prstGeom prst="rect">
                              <a:avLst/>
                            </a:prstGeom>
                            <a:noFill/>
                            <a:ln w="7">
                              <a:solidFill>
                                <a:srgbClr val="A0A0A0"/>
                              </a:solidFill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13" name="Group 37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0" y="768"/>
                            <a:ext cx="533" cy="384"/>
                            <a:chOff x="0" y="768"/>
                            <a:chExt cx="533" cy="384"/>
                          </a:xfrm>
                        </a:grpSpPr>
                        <a:sp>
                          <a:nvSpPr>
                            <a:cNvPr id="85029" name="Rectangle 12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43" y="768"/>
                              <a:ext cx="447" cy="3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sz="1600" b="1">
                                    <a:latin typeface="Times New Roman" pitchFamily="18" charset="0"/>
                                  </a:rPr>
                                  <a:t>1，4</a:t>
                                </a:r>
                              </a:p>
                              <a:p>
                                <a:pPr algn="ctr" eaLnBrk="0" hangingPunct="0"/>
                                <a:endParaRPr lang="zh-CN" altLang="en-US" sz="1600" b="1">
                                  <a:latin typeface="Times New Roman" pitchFamily="18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5030" name="Rectangle 36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0" y="768"/>
                              <a:ext cx="533" cy="384"/>
                            </a:xfrm>
                            <a:prstGeom prst="rect">
                              <a:avLst/>
                            </a:prstGeom>
                            <a:noFill/>
                            <a:ln w="7">
                              <a:solidFill>
                                <a:srgbClr val="A0A0A0"/>
                              </a:solidFill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14" name="Group 39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533" y="768"/>
                            <a:ext cx="533" cy="384"/>
                            <a:chOff x="533" y="768"/>
                            <a:chExt cx="533" cy="384"/>
                          </a:xfrm>
                        </a:grpSpPr>
                        <a:sp>
                          <a:nvSpPr>
                            <a:cNvPr id="85027" name="Rectangle 13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576" y="768"/>
                              <a:ext cx="447" cy="3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sz="1600" b="1">
                                    <a:latin typeface="Times New Roman" pitchFamily="18" charset="0"/>
                                  </a:rPr>
                                  <a:t>2，5</a:t>
                                </a:r>
                              </a:p>
                              <a:p>
                                <a:pPr algn="ctr" eaLnBrk="0" hangingPunct="0"/>
                                <a:endParaRPr lang="zh-CN" altLang="en-US" sz="1600" b="1">
                                  <a:latin typeface="Times New Roman" pitchFamily="18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5028" name="Rectangle 38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533" y="768"/>
                              <a:ext cx="533" cy="384"/>
                            </a:xfrm>
                            <a:prstGeom prst="rect">
                              <a:avLst/>
                            </a:prstGeom>
                            <a:noFill/>
                            <a:ln w="7">
                              <a:solidFill>
                                <a:srgbClr val="A0A0A0"/>
                              </a:solidFill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15" name="Group 41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066" y="768"/>
                            <a:ext cx="533" cy="384"/>
                            <a:chOff x="1066" y="768"/>
                            <a:chExt cx="533" cy="384"/>
                          </a:xfrm>
                        </a:grpSpPr>
                        <a:sp>
                          <a:nvSpPr>
                            <a:cNvPr id="85025" name="Rectangle 14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1109" y="768"/>
                              <a:ext cx="447" cy="3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sz="1600" b="1">
                                    <a:latin typeface="Times New Roman" pitchFamily="18" charset="0"/>
                                  </a:rPr>
                                  <a:t> </a:t>
                                </a:r>
                              </a:p>
                              <a:p>
                                <a:pPr algn="ctr" eaLnBrk="0" hangingPunct="0"/>
                                <a:endParaRPr lang="zh-CN" altLang="en-US" sz="1600" b="1">
                                  <a:latin typeface="Times New Roman" pitchFamily="18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5026" name="Rectangle 40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1066" y="768"/>
                              <a:ext cx="533" cy="384"/>
                            </a:xfrm>
                            <a:prstGeom prst="rect">
                              <a:avLst/>
                            </a:prstGeom>
                            <a:noFill/>
                            <a:ln w="7">
                              <a:solidFill>
                                <a:srgbClr val="A0A0A0"/>
                              </a:solidFill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16" name="Group 43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599" y="768"/>
                            <a:ext cx="533" cy="384"/>
                            <a:chOff x="1599" y="768"/>
                            <a:chExt cx="533" cy="384"/>
                          </a:xfrm>
                        </a:grpSpPr>
                        <a:sp>
                          <a:nvSpPr>
                            <a:cNvPr id="85023" name="Rectangle 15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1642" y="768"/>
                              <a:ext cx="447" cy="3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sz="1600" b="1">
                                    <a:latin typeface="Times New Roman" pitchFamily="18" charset="0"/>
                                  </a:rPr>
                                  <a:t> </a:t>
                                </a:r>
                              </a:p>
                              <a:p>
                                <a:pPr algn="ctr" eaLnBrk="0" hangingPunct="0"/>
                                <a:endParaRPr lang="zh-CN" altLang="en-US" sz="1600" b="1">
                                  <a:latin typeface="Times New Roman" pitchFamily="18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5024" name="Rectangle 42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1599" y="768"/>
                              <a:ext cx="533" cy="384"/>
                            </a:xfrm>
                            <a:prstGeom prst="rect">
                              <a:avLst/>
                            </a:prstGeom>
                            <a:noFill/>
                            <a:ln w="7">
                              <a:solidFill>
                                <a:srgbClr val="A0A0A0"/>
                              </a:solidFill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17" name="Group 45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0" y="1152"/>
                            <a:ext cx="533" cy="384"/>
                            <a:chOff x="0" y="1152"/>
                            <a:chExt cx="533" cy="384"/>
                          </a:xfrm>
                        </a:grpSpPr>
                        <a:sp>
                          <a:nvSpPr>
                            <a:cNvPr id="85021" name="Rectangle 16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43" y="1152"/>
                              <a:ext cx="447" cy="3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sz="1600" b="1">
                                    <a:latin typeface="Times New Roman" pitchFamily="18" charset="0"/>
                                  </a:rPr>
                                  <a:t>1，5</a:t>
                                </a:r>
                              </a:p>
                              <a:p>
                                <a:pPr algn="ctr" eaLnBrk="0" hangingPunct="0"/>
                                <a:endParaRPr lang="zh-CN" altLang="en-US" sz="1600" b="1">
                                  <a:latin typeface="Times New Roman" pitchFamily="18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5022" name="Rectangle 44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0" y="1152"/>
                              <a:ext cx="533" cy="384"/>
                            </a:xfrm>
                            <a:prstGeom prst="rect">
                              <a:avLst/>
                            </a:prstGeom>
                            <a:noFill/>
                            <a:ln w="7">
                              <a:solidFill>
                                <a:srgbClr val="A0A0A0"/>
                              </a:solidFill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18" name="Group 47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533" y="1152"/>
                            <a:ext cx="533" cy="384"/>
                            <a:chOff x="533" y="1152"/>
                            <a:chExt cx="533" cy="384"/>
                          </a:xfrm>
                        </a:grpSpPr>
                        <a:sp>
                          <a:nvSpPr>
                            <a:cNvPr id="85019" name="Rectangle 17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576" y="1152"/>
                              <a:ext cx="447" cy="3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sz="1600" b="1">
                                    <a:latin typeface="Times New Roman" pitchFamily="18" charset="0"/>
                                  </a:rPr>
                                  <a:t> </a:t>
                                </a:r>
                              </a:p>
                              <a:p>
                                <a:pPr algn="ctr" eaLnBrk="0" hangingPunct="0"/>
                                <a:endParaRPr lang="zh-CN" altLang="en-US" sz="1600" b="1">
                                  <a:latin typeface="Times New Roman" pitchFamily="18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5020" name="Rectangle 46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533" y="1152"/>
                              <a:ext cx="533" cy="384"/>
                            </a:xfrm>
                            <a:prstGeom prst="rect">
                              <a:avLst/>
                            </a:prstGeom>
                            <a:noFill/>
                            <a:ln w="7">
                              <a:solidFill>
                                <a:srgbClr val="A0A0A0"/>
                              </a:solidFill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19" name="Group 49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066" y="1152"/>
                            <a:ext cx="533" cy="384"/>
                            <a:chOff x="1066" y="1152"/>
                            <a:chExt cx="533" cy="384"/>
                          </a:xfrm>
                        </a:grpSpPr>
                        <a:sp>
                          <a:nvSpPr>
                            <a:cNvPr id="85017" name="Rectangle 18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1109" y="1152"/>
                              <a:ext cx="447" cy="3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sz="1600" b="1">
                                    <a:latin typeface="Times New Roman" pitchFamily="18" charset="0"/>
                                  </a:rPr>
                                  <a:t> </a:t>
                                </a:r>
                              </a:p>
                              <a:p>
                                <a:pPr algn="ctr" eaLnBrk="0" hangingPunct="0"/>
                                <a:endParaRPr lang="zh-CN" altLang="en-US" sz="1600" b="1">
                                  <a:latin typeface="Times New Roman" pitchFamily="18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5018" name="Rectangle 48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1066" y="1152"/>
                              <a:ext cx="533" cy="384"/>
                            </a:xfrm>
                            <a:prstGeom prst="rect">
                              <a:avLst/>
                            </a:prstGeom>
                            <a:noFill/>
                            <a:ln w="7">
                              <a:solidFill>
                                <a:srgbClr val="A0A0A0"/>
                              </a:solidFill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20" name="Group 51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599" y="1152"/>
                            <a:ext cx="533" cy="384"/>
                            <a:chOff x="1599" y="1152"/>
                            <a:chExt cx="533" cy="384"/>
                          </a:xfrm>
                        </a:grpSpPr>
                        <a:sp>
                          <a:nvSpPr>
                            <a:cNvPr id="85015" name="Rectangle 19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1642" y="1152"/>
                              <a:ext cx="447" cy="3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sz="1600" b="1">
                                    <a:latin typeface="Times New Roman" pitchFamily="18" charset="0"/>
                                  </a:rPr>
                                  <a:t> </a:t>
                                </a:r>
                              </a:p>
                              <a:p>
                                <a:pPr algn="ctr" eaLnBrk="0" hangingPunct="0"/>
                                <a:endParaRPr lang="zh-CN" altLang="en-US" sz="1600" b="1">
                                  <a:latin typeface="Times New Roman" pitchFamily="18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5016" name="Rectangle 50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1599" y="1152"/>
                              <a:ext cx="533" cy="384"/>
                            </a:xfrm>
                            <a:prstGeom prst="rect">
                              <a:avLst/>
                            </a:prstGeom>
                            <a:noFill/>
                            <a:ln w="7">
                              <a:solidFill>
                                <a:srgbClr val="A0A0A0"/>
                              </a:solidFill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Font typeface="Arial" pitchFamily="34" charset="0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ahoma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</a:grpSp>
                    </a:grpSp>
                    <a:sp>
                      <a:nvSpPr>
                        <a:cNvPr id="84998" name="Rectangle 5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-3" y="-3"/>
                          <a:ext cx="2138" cy="154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12149C" w:rsidRDefault="00EA0D21">
      <w:r>
        <w:rPr>
          <w:rFonts w:hint="eastAsia"/>
        </w:rPr>
        <w:t xml:space="preserve">                                                                        5</w:t>
      </w:r>
      <w:r>
        <w:rPr>
          <w:rFonts w:hint="eastAsia"/>
        </w:rPr>
        <w:t>分</w:t>
      </w:r>
    </w:p>
    <w:p w:rsidR="0012149C" w:rsidRDefault="0012149C"/>
    <w:p w:rsidR="0012149C" w:rsidRDefault="00802B4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(10 </w:t>
      </w:r>
      <w:r>
        <w:rPr>
          <w:rFonts w:hint="eastAsia"/>
        </w:rPr>
        <w:t>分</w:t>
      </w:r>
      <w:r>
        <w:rPr>
          <w:rFonts w:hint="eastAsia"/>
        </w:rPr>
        <w:t xml:space="preserve">) </w:t>
      </w:r>
      <w:r>
        <w:rPr>
          <w:rFonts w:ascii="MSTT11E22AE2D8" w:hAnsi="MSTT11E22AE2D8" w:hint="eastAsia"/>
          <w:color w:val="000000"/>
          <w:sz w:val="22"/>
          <w:szCs w:val="22"/>
        </w:rPr>
        <w:t>从某个</w:t>
      </w:r>
      <w:r>
        <w:rPr>
          <w:rFonts w:ascii="MSTT11E22AE2D8" w:hAnsi="MSTT11E22AE2D8" w:hint="eastAsia"/>
          <w:color w:val="000000"/>
          <w:sz w:val="22"/>
          <w:szCs w:val="22"/>
        </w:rPr>
        <w:t>100</w:t>
      </w:r>
      <w:r>
        <w:rPr>
          <w:rFonts w:ascii="MSTT11E22AE2D8" w:hAnsi="MSTT11E22AE2D8" w:hint="eastAsia"/>
          <w:color w:val="000000"/>
          <w:sz w:val="22"/>
          <w:szCs w:val="22"/>
        </w:rPr>
        <w:t>的总体中抽出一个大小为</w:t>
      </w:r>
      <w:r>
        <w:rPr>
          <w:rFonts w:ascii="MSTT11E22AE2D8" w:hAnsi="MSTT11E22AE2D8" w:hint="eastAsia"/>
          <w:color w:val="000000"/>
          <w:sz w:val="22"/>
          <w:szCs w:val="22"/>
        </w:rPr>
        <w:t>10</w:t>
      </w:r>
      <w:r>
        <w:rPr>
          <w:rFonts w:ascii="MSTT11E22AE2D8" w:hAnsi="MSTT11E22AE2D8" w:hint="eastAsia"/>
          <w:color w:val="000000"/>
          <w:sz w:val="22"/>
          <w:szCs w:val="22"/>
        </w:rPr>
        <w:t>的简单随机样本，</w:t>
      </w:r>
      <w:proofErr w:type="gramStart"/>
      <w:r>
        <w:rPr>
          <w:rFonts w:ascii="MSTT11E22AE2D8" w:hAnsi="MSTT11E22AE2D8" w:hint="eastAsia"/>
          <w:color w:val="000000"/>
          <w:sz w:val="22"/>
          <w:szCs w:val="22"/>
        </w:rPr>
        <w:t>试估计</w:t>
      </w:r>
      <w:proofErr w:type="gramEnd"/>
      <w:r>
        <w:rPr>
          <w:rFonts w:ascii="MSTT11E22AE2D8" w:hAnsi="MSTT11E22AE2D8" w:hint="eastAsia"/>
          <w:color w:val="000000"/>
          <w:sz w:val="22"/>
          <w:szCs w:val="22"/>
        </w:rPr>
        <w:t>总体平均水平并给出置信度为</w:t>
      </w:r>
      <w:r>
        <w:rPr>
          <w:rFonts w:ascii="MSTT11E22AE2D8" w:hAnsi="MSTT11E22AE2D8" w:hint="eastAsia"/>
          <w:color w:val="000000"/>
          <w:sz w:val="22"/>
          <w:szCs w:val="22"/>
        </w:rPr>
        <w:t>95%</w:t>
      </w:r>
      <w:r>
        <w:rPr>
          <w:rFonts w:ascii="MSTT11E22AE2D8" w:hAnsi="MSTT11E22AE2D8" w:hint="eastAsia"/>
          <w:color w:val="000000"/>
          <w:sz w:val="22"/>
          <w:szCs w:val="22"/>
        </w:rPr>
        <w:t>的区间估计。</w:t>
      </w:r>
      <w:r>
        <w:rPr>
          <w:rFonts w:ascii="MSTT11E22AE2D8" w:hAnsi="MSTT11E22AE2D8"/>
          <w:color w:val="000000"/>
          <w:sz w:val="22"/>
          <w:szCs w:val="22"/>
        </w:rPr>
        <w:cr/>
      </w:r>
    </w:p>
    <w:tbl>
      <w:tblPr>
        <w:tblStyle w:val="a6"/>
        <w:tblW w:w="6498" w:type="dxa"/>
        <w:jc w:val="center"/>
        <w:tblLayout w:type="fixed"/>
        <w:tblLook w:val="04A0"/>
      </w:tblPr>
      <w:tblGrid>
        <w:gridCol w:w="82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2149C">
        <w:trPr>
          <w:trHeight w:val="340"/>
          <w:jc w:val="center"/>
        </w:trPr>
        <w:tc>
          <w:tcPr>
            <w:tcW w:w="828" w:type="dxa"/>
            <w:vAlign w:val="center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  <w:i/>
              </w:rPr>
              <w:t>i</w:t>
            </w:r>
            <w:proofErr w:type="spellEnd"/>
          </w:p>
        </w:tc>
        <w:tc>
          <w:tcPr>
            <w:tcW w:w="567" w:type="dxa"/>
            <w:vAlign w:val="center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vAlign w:val="center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vAlign w:val="center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vAlign w:val="center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vAlign w:val="center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67" w:type="dxa"/>
            <w:vAlign w:val="center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67" w:type="dxa"/>
            <w:vAlign w:val="center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67" w:type="dxa"/>
            <w:vAlign w:val="center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67" w:type="dxa"/>
            <w:vAlign w:val="center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12149C">
        <w:trPr>
          <w:trHeight w:val="340"/>
          <w:jc w:val="center"/>
        </w:trPr>
        <w:tc>
          <w:tcPr>
            <w:tcW w:w="828" w:type="dxa"/>
            <w:vAlign w:val="center"/>
          </w:tcPr>
          <w:p w:rsidR="0012149C" w:rsidRDefault="0022553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vAlign w:val="center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vAlign w:val="center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vAlign w:val="center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vAlign w:val="center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vAlign w:val="center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67" w:type="dxa"/>
            <w:vAlign w:val="center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67" w:type="dxa"/>
            <w:vAlign w:val="center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567" w:type="dxa"/>
            <w:vAlign w:val="center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:rsidR="0012149C" w:rsidRDefault="005F022A">
      <w:r>
        <w:rPr>
          <w:rFonts w:hint="eastAsia"/>
        </w:rPr>
        <w:t>解：</w:t>
      </w:r>
    </w:p>
    <w:p w:rsidR="0012149C" w:rsidRPr="00EA0D21" w:rsidRDefault="0022553F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 xml:space="preserve">=5.4,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=17.38.</m:t>
        </m:r>
      </m:oMath>
      <w:r w:rsidR="00EA0D21">
        <w:rPr>
          <w:rFonts w:hint="eastAsia"/>
        </w:rPr>
        <w:t xml:space="preserve">    3</w:t>
      </w:r>
      <w:r w:rsidR="00EA0D21">
        <w:rPr>
          <w:rFonts w:hint="eastAsia"/>
        </w:rPr>
        <w:t>分</w:t>
      </w:r>
    </w:p>
    <w:p w:rsidR="0012149C" w:rsidRDefault="00B345FA">
      <w:r>
        <w:rPr>
          <w:rFonts w:hint="eastAsia"/>
        </w:rPr>
        <w:t>则抽样方差为</w:t>
      </w:r>
    </w:p>
    <w:p w:rsidR="00B345FA" w:rsidRDefault="00B345FA"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1-f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1-0.1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×17.38=1.564.</m:t>
        </m:r>
      </m:oMath>
      <w:r w:rsidR="00EA0D21">
        <w:rPr>
          <w:rFonts w:hint="eastAsia"/>
        </w:rPr>
        <w:t xml:space="preserve">               6</w:t>
      </w:r>
      <w:r w:rsidR="00EA0D21">
        <w:rPr>
          <w:rFonts w:hint="eastAsia"/>
        </w:rPr>
        <w:t>分</w:t>
      </w:r>
    </w:p>
    <w:p w:rsidR="00B345FA" w:rsidRDefault="00B345FA">
      <w:r>
        <w:rPr>
          <w:rFonts w:hint="eastAsia"/>
        </w:rPr>
        <w:t>置信区间为</w:t>
      </w:r>
      <w:r>
        <w:rPr>
          <w:rFonts w:hint="eastAsia"/>
        </w:rPr>
        <w:t xml:space="preserve"> </w:t>
      </w:r>
    </w:p>
    <w:p w:rsidR="00B345FA" w:rsidRPr="00B345FA" w:rsidRDefault="0022553F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</m:d>
            <m:ctrlPr>
              <w:rPr>
                <w:rFonts w:ascii="Cambria Math" w:hAnsi="Cambria Math"/>
                <w:i/>
              </w:rPr>
            </m:ctrlPr>
          </m:e>
        </m:rad>
        <m:r>
          <w:rPr>
            <w:rFonts w:ascii="Cambria Math" w:hAnsi="Cambria Math"/>
          </w:rPr>
          <m:t>=(2.95,  7.85)</m:t>
        </m:r>
      </m:oMath>
      <w:r w:rsidR="00EA0D21">
        <w:rPr>
          <w:rFonts w:hint="eastAsia"/>
        </w:rPr>
        <w:t xml:space="preserve">                        10</w:t>
      </w:r>
      <w:r w:rsidR="00EA0D21">
        <w:rPr>
          <w:rFonts w:hint="eastAsia"/>
        </w:rPr>
        <w:t>分</w:t>
      </w:r>
    </w:p>
    <w:p w:rsidR="0012149C" w:rsidRDefault="0012149C">
      <w:pPr>
        <w:rPr>
          <w:rFonts w:hint="eastAsia"/>
        </w:rPr>
      </w:pPr>
    </w:p>
    <w:p w:rsidR="005F022A" w:rsidRDefault="005F022A"/>
    <w:p w:rsidR="0012149C" w:rsidRDefault="00802B4C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(10 </w:t>
      </w:r>
      <w:r>
        <w:rPr>
          <w:rFonts w:hint="eastAsia"/>
        </w:rPr>
        <w:t>分</w:t>
      </w:r>
      <w:r>
        <w:rPr>
          <w:rFonts w:hint="eastAsia"/>
        </w:rPr>
        <w:t xml:space="preserve">) </w:t>
      </w:r>
      <w:r>
        <w:rPr>
          <w:rFonts w:hint="eastAsia"/>
        </w:rPr>
        <w:t>某居委会辖有三个居民新村，居委会欲对居民购买彩票的情况进行调查</w:t>
      </w:r>
      <w:r>
        <w:rPr>
          <w:rFonts w:hint="eastAsia"/>
        </w:rPr>
        <w:t xml:space="preserve">. </w:t>
      </w:r>
      <w:r>
        <w:rPr>
          <w:rFonts w:hint="eastAsia"/>
        </w:rPr>
        <w:t>调查者考虑</w:t>
      </w:r>
      <w:r>
        <w:rPr>
          <w:rFonts w:hint="eastAsia"/>
        </w:rPr>
        <w:lastRenderedPageBreak/>
        <w:t>以新村分层，在每个新村随机抽取了</w:t>
      </w:r>
      <w:r>
        <w:rPr>
          <w:rFonts w:hint="eastAsia"/>
        </w:rPr>
        <w:t>10</w:t>
      </w:r>
      <w:r>
        <w:rPr>
          <w:rFonts w:hint="eastAsia"/>
        </w:rPr>
        <w:t>个居民并调查每户最近一个月购买彩票所花费的金额（元），下表是每个新村及调查的情况：</w:t>
      </w:r>
    </w:p>
    <w:tbl>
      <w:tblPr>
        <w:tblStyle w:val="a6"/>
        <w:tblW w:w="6804" w:type="dxa"/>
        <w:jc w:val="center"/>
        <w:tblLayout w:type="fixed"/>
        <w:tblLook w:val="04A0"/>
      </w:tblPr>
      <w:tblGrid>
        <w:gridCol w:w="1701"/>
        <w:gridCol w:w="1701"/>
        <w:gridCol w:w="1701"/>
        <w:gridCol w:w="1701"/>
      </w:tblGrid>
      <w:tr w:rsidR="0012149C">
        <w:trPr>
          <w:jc w:val="center"/>
        </w:trPr>
        <w:tc>
          <w:tcPr>
            <w:tcW w:w="1701" w:type="dxa"/>
            <w:vAlign w:val="center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新村</w:t>
            </w:r>
          </w:p>
        </w:tc>
        <w:tc>
          <w:tcPr>
            <w:tcW w:w="1701" w:type="dxa"/>
            <w:vAlign w:val="center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居民户数</w:t>
            </w:r>
          </w:p>
        </w:tc>
        <w:tc>
          <w:tcPr>
            <w:tcW w:w="1701" w:type="dxa"/>
            <w:vAlign w:val="center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均值</w:t>
            </w:r>
          </w:p>
        </w:tc>
        <w:tc>
          <w:tcPr>
            <w:tcW w:w="1701" w:type="dxa"/>
            <w:vAlign w:val="center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方差</w:t>
            </w:r>
          </w:p>
        </w:tc>
      </w:tr>
      <w:tr w:rsidR="0012149C">
        <w:trPr>
          <w:jc w:val="center"/>
        </w:trPr>
        <w:tc>
          <w:tcPr>
            <w:tcW w:w="1701" w:type="dxa"/>
            <w:vAlign w:val="center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256</w:t>
            </w:r>
          </w:p>
        </w:tc>
        <w:tc>
          <w:tcPr>
            <w:tcW w:w="1701" w:type="dxa"/>
            <w:vAlign w:val="center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11.2</w:t>
            </w:r>
          </w:p>
        </w:tc>
        <w:tc>
          <w:tcPr>
            <w:tcW w:w="1701" w:type="dxa"/>
            <w:vAlign w:val="center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94.4</w:t>
            </w:r>
          </w:p>
        </w:tc>
      </w:tr>
      <w:tr w:rsidR="0012149C">
        <w:trPr>
          <w:jc w:val="center"/>
        </w:trPr>
        <w:tc>
          <w:tcPr>
            <w:tcW w:w="1701" w:type="dxa"/>
            <w:vAlign w:val="center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420</w:t>
            </w:r>
          </w:p>
        </w:tc>
        <w:tc>
          <w:tcPr>
            <w:tcW w:w="1701" w:type="dxa"/>
            <w:vAlign w:val="center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25.5</w:t>
            </w:r>
          </w:p>
        </w:tc>
        <w:tc>
          <w:tcPr>
            <w:tcW w:w="1701" w:type="dxa"/>
            <w:vAlign w:val="center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302.5</w:t>
            </w:r>
          </w:p>
        </w:tc>
      </w:tr>
      <w:tr w:rsidR="0012149C">
        <w:trPr>
          <w:jc w:val="center"/>
        </w:trPr>
        <w:tc>
          <w:tcPr>
            <w:tcW w:w="1701" w:type="dxa"/>
            <w:vAlign w:val="center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168</w:t>
            </w:r>
          </w:p>
        </w:tc>
        <w:tc>
          <w:tcPr>
            <w:tcW w:w="1701" w:type="dxa"/>
            <w:vAlign w:val="center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01" w:type="dxa"/>
            <w:vAlign w:val="center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355.56</w:t>
            </w:r>
          </w:p>
        </w:tc>
      </w:tr>
    </w:tbl>
    <w:p w:rsidR="0012149C" w:rsidRDefault="00802B4C">
      <w:proofErr w:type="gramStart"/>
      <w:r>
        <w:rPr>
          <w:rFonts w:hint="eastAsia"/>
        </w:rPr>
        <w:t>试估计</w:t>
      </w:r>
      <w:proofErr w:type="gramEnd"/>
      <w:r>
        <w:rPr>
          <w:rFonts w:hint="eastAsia"/>
        </w:rPr>
        <w:t>该小区居民户购买彩票的平均支出，并给出估计的标准差</w:t>
      </w:r>
      <w:r>
        <w:rPr>
          <w:rFonts w:hint="eastAsia"/>
        </w:rPr>
        <w:t>.</w:t>
      </w:r>
    </w:p>
    <w:p w:rsidR="0012149C" w:rsidRDefault="005F022A">
      <w:r>
        <w:rPr>
          <w:rFonts w:hint="eastAsia"/>
        </w:rPr>
        <w:t>解：</w:t>
      </w:r>
    </w:p>
    <w:p w:rsidR="004F0931" w:rsidRPr="004F0931" w:rsidRDefault="0022553F" w:rsidP="005F022A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256</m:t>
            </m:r>
          </m:num>
          <m:den>
            <m:r>
              <w:rPr>
                <w:rFonts w:ascii="Cambria Math" w:hAnsi="Cambria Math"/>
              </w:rPr>
              <m:t>844</m:t>
            </m:r>
          </m:den>
        </m:f>
        <m:r>
          <w:rPr>
            <w:rFonts w:ascii="Cambria Math" w:hAnsi="Cambria Math"/>
          </w:rPr>
          <m:t xml:space="preserve">=0.303,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420</m:t>
            </m:r>
          </m:num>
          <m:den>
            <m:r>
              <w:rPr>
                <w:rFonts w:ascii="Cambria Math" w:hAnsi="Cambria Math"/>
              </w:rPr>
              <m:t>844</m:t>
            </m:r>
          </m:den>
        </m:f>
        <m:r>
          <w:rPr>
            <w:rFonts w:ascii="Cambria Math" w:hAnsi="Cambria Math"/>
          </w:rPr>
          <m:t xml:space="preserve">=0.498,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168</m:t>
            </m:r>
          </m:num>
          <m:den>
            <m:r>
              <w:rPr>
                <w:rFonts w:ascii="Cambria Math" w:hAnsi="Cambria Math"/>
              </w:rPr>
              <m:t>844</m:t>
            </m:r>
          </m:den>
        </m:f>
        <m:r>
          <w:rPr>
            <w:rFonts w:ascii="Cambria Math" w:hAnsi="Cambria Math"/>
          </w:rPr>
          <m:t>=0.199.</m:t>
        </m:r>
      </m:oMath>
      <w:r w:rsidR="005F022A">
        <w:rPr>
          <w:rFonts w:hint="eastAsia"/>
        </w:rPr>
        <w:t xml:space="preserve">     2</w:t>
      </w:r>
      <w:r w:rsidR="005F022A">
        <w:rPr>
          <w:rFonts w:hint="eastAsia"/>
        </w:rPr>
        <w:t>分</w:t>
      </w:r>
    </w:p>
    <w:p w:rsidR="0012149C" w:rsidRDefault="0022553F" w:rsidP="005F022A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st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nary>
        <m:r>
          <w:rPr>
            <w:rFonts w:ascii="Cambria Math" w:hAnsi="Cambria Math"/>
          </w:rPr>
          <m:t>=20.07</m:t>
        </m:r>
      </m:oMath>
      <w:r w:rsidR="005F022A">
        <w:rPr>
          <w:rFonts w:hint="eastAsia"/>
        </w:rPr>
        <w:t xml:space="preserve">             4</w:t>
      </w:r>
      <w:r w:rsidR="005F022A">
        <w:rPr>
          <w:rFonts w:hint="eastAsia"/>
        </w:rPr>
        <w:t>分</w:t>
      </w:r>
    </w:p>
    <w:p w:rsidR="0012149C" w:rsidRDefault="004F0931">
      <w:r>
        <w:rPr>
          <w:rFonts w:hint="eastAsia"/>
        </w:rPr>
        <w:t>其方差为</w:t>
      </w:r>
    </w:p>
    <w:p w:rsidR="004F0931" w:rsidRDefault="004F0931" w:rsidP="005F022A">
      <w:pPr>
        <w:jc w:val="center"/>
      </w:pPr>
      <m:oMath>
        <m: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st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den>
            </m:f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=</m:t>
            </m:r>
          </m:e>
        </m:nary>
        <m:r>
          <m:rPr>
            <m:sty m:val="p"/>
          </m:rPr>
          <w:rPr>
            <w:rFonts w:ascii="Cambria Math" w:hAnsi="Cambria Math"/>
          </w:rPr>
          <m:t>9.47</m:t>
        </m:r>
      </m:oMath>
      <w:r w:rsidR="005F022A">
        <w:rPr>
          <w:rFonts w:hint="eastAsia"/>
        </w:rPr>
        <w:t xml:space="preserve">  8</w:t>
      </w:r>
      <w:r w:rsidR="005F022A">
        <w:rPr>
          <w:rFonts w:hint="eastAsia"/>
        </w:rPr>
        <w:t>分</w:t>
      </w:r>
    </w:p>
    <w:p w:rsidR="0012149C" w:rsidRDefault="003606CB">
      <w:r>
        <w:rPr>
          <w:rFonts w:hint="eastAsia"/>
        </w:rPr>
        <w:t>标准差为</w:t>
      </w:r>
    </w:p>
    <w:p w:rsidR="003606CB" w:rsidRDefault="0022553F" w:rsidP="005F022A">
      <w:pPr>
        <w:jc w:val="center"/>
      </w:pP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st</m:t>
                    </m:r>
                  </m:sub>
                </m:sSub>
              </m:e>
            </m:d>
          </m:e>
        </m:rad>
        <m:r>
          <w:rPr>
            <w:rFonts w:ascii="Cambria Math" w:hAnsi="Cambria Math"/>
          </w:rPr>
          <m:t xml:space="preserve">=3.078.  </m:t>
        </m:r>
      </m:oMath>
      <w:r w:rsidR="005F022A">
        <w:rPr>
          <w:rFonts w:hint="eastAsia"/>
        </w:rPr>
        <w:t xml:space="preserve">      10</w:t>
      </w:r>
      <w:r w:rsidR="005F022A">
        <w:rPr>
          <w:rFonts w:hint="eastAsia"/>
        </w:rPr>
        <w:t>分</w:t>
      </w:r>
    </w:p>
    <w:p w:rsidR="0012149C" w:rsidRDefault="0012149C"/>
    <w:p w:rsidR="0012149C" w:rsidRDefault="0012149C"/>
    <w:p w:rsidR="0012149C" w:rsidRDefault="0012149C"/>
    <w:p w:rsidR="0012149C" w:rsidRDefault="0012149C"/>
    <w:p w:rsidR="0012149C" w:rsidRDefault="0012149C"/>
    <w:p w:rsidR="0012149C" w:rsidRDefault="00802B4C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(10 </w:t>
      </w:r>
      <w:r>
        <w:rPr>
          <w:rFonts w:hint="eastAsia"/>
        </w:rPr>
        <w:t>分</w:t>
      </w:r>
      <w:r>
        <w:rPr>
          <w:rFonts w:hint="eastAsia"/>
        </w:rPr>
        <w:t xml:space="preserve">) </w:t>
      </w:r>
      <w:r>
        <w:rPr>
          <w:rFonts w:hint="eastAsia"/>
        </w:rPr>
        <w:t>为了便于管理，将某林区划分为</w:t>
      </w:r>
      <w:r>
        <w:rPr>
          <w:rFonts w:hint="eastAsia"/>
        </w:rPr>
        <w:t xml:space="preserve">386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小区域</w:t>
      </w:r>
      <w:r>
        <w:rPr>
          <w:rFonts w:hint="eastAsia"/>
        </w:rPr>
        <w:t xml:space="preserve">. </w:t>
      </w:r>
      <w:r>
        <w:rPr>
          <w:rFonts w:hint="eastAsia"/>
        </w:rPr>
        <w:t>现采用简单随机抽样方法，从中抽取</w:t>
      </w:r>
      <w:r>
        <w:rPr>
          <w:rFonts w:hint="eastAsia"/>
        </w:rPr>
        <w:t>10</w:t>
      </w:r>
      <w:r>
        <w:rPr>
          <w:rFonts w:hint="eastAsia"/>
        </w:rPr>
        <w:t>个小区域，测量树的高度，得到如下资料</w:t>
      </w:r>
    </w:p>
    <w:tbl>
      <w:tblPr>
        <w:tblStyle w:val="a6"/>
        <w:tblW w:w="7824" w:type="dxa"/>
        <w:jc w:val="center"/>
        <w:tblLayout w:type="fixed"/>
        <w:tblLook w:val="04A0"/>
      </w:tblPr>
      <w:tblGrid>
        <w:gridCol w:w="1304"/>
        <w:gridCol w:w="1304"/>
        <w:gridCol w:w="1304"/>
        <w:gridCol w:w="1304"/>
        <w:gridCol w:w="1304"/>
        <w:gridCol w:w="1304"/>
      </w:tblGrid>
      <w:tr w:rsidR="0012149C">
        <w:trPr>
          <w:jc w:val="center"/>
        </w:trPr>
        <w:tc>
          <w:tcPr>
            <w:tcW w:w="1304" w:type="dxa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区域编号</w:t>
            </w:r>
          </w:p>
        </w:tc>
        <w:tc>
          <w:tcPr>
            <w:tcW w:w="1304" w:type="dxa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树木株数</w:t>
            </w:r>
            <w:r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1304" w:type="dxa"/>
            <w:tcBorders>
              <w:right w:val="double" w:sz="4" w:space="0" w:color="auto"/>
            </w:tcBorders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平均高度</w:t>
            </w:r>
            <w:r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1304" w:type="dxa"/>
            <w:tcBorders>
              <w:left w:val="double" w:sz="4" w:space="0" w:color="auto"/>
            </w:tcBorders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区域编号</w:t>
            </w:r>
          </w:p>
        </w:tc>
        <w:tc>
          <w:tcPr>
            <w:tcW w:w="1304" w:type="dxa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树木株数</w:t>
            </w:r>
            <w:r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1304" w:type="dxa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平均高度</w:t>
            </w:r>
            <w:r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</w:tr>
      <w:tr w:rsidR="0012149C">
        <w:trPr>
          <w:jc w:val="center"/>
        </w:trPr>
        <w:tc>
          <w:tcPr>
            <w:tcW w:w="1304" w:type="dxa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04" w:type="dxa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1304" w:type="dxa"/>
            <w:tcBorders>
              <w:right w:val="double" w:sz="4" w:space="0" w:color="auto"/>
            </w:tcBorders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6.2</w:t>
            </w:r>
          </w:p>
        </w:tc>
        <w:tc>
          <w:tcPr>
            <w:tcW w:w="1304" w:type="dxa"/>
            <w:tcBorders>
              <w:left w:val="double" w:sz="4" w:space="0" w:color="auto"/>
            </w:tcBorders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04" w:type="dxa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1304" w:type="dxa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6.9</w:t>
            </w:r>
          </w:p>
        </w:tc>
      </w:tr>
      <w:tr w:rsidR="0012149C">
        <w:trPr>
          <w:jc w:val="center"/>
        </w:trPr>
        <w:tc>
          <w:tcPr>
            <w:tcW w:w="1304" w:type="dxa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04" w:type="dxa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1304" w:type="dxa"/>
            <w:tcBorders>
              <w:right w:val="double" w:sz="4" w:space="0" w:color="auto"/>
            </w:tcBorders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5.8</w:t>
            </w:r>
          </w:p>
        </w:tc>
        <w:tc>
          <w:tcPr>
            <w:tcW w:w="1304" w:type="dxa"/>
            <w:tcBorders>
              <w:left w:val="double" w:sz="4" w:space="0" w:color="auto"/>
            </w:tcBorders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04" w:type="dxa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1304" w:type="dxa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4.3</w:t>
            </w:r>
          </w:p>
        </w:tc>
      </w:tr>
      <w:tr w:rsidR="0012149C">
        <w:trPr>
          <w:jc w:val="center"/>
        </w:trPr>
        <w:tc>
          <w:tcPr>
            <w:tcW w:w="1304" w:type="dxa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04" w:type="dxa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1304" w:type="dxa"/>
            <w:tcBorders>
              <w:right w:val="double" w:sz="4" w:space="0" w:color="auto"/>
            </w:tcBorders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5.7</w:t>
            </w:r>
          </w:p>
        </w:tc>
        <w:tc>
          <w:tcPr>
            <w:tcW w:w="1304" w:type="dxa"/>
            <w:tcBorders>
              <w:left w:val="double" w:sz="4" w:space="0" w:color="auto"/>
            </w:tcBorders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04" w:type="dxa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1304" w:type="dxa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5.2</w:t>
            </w:r>
          </w:p>
        </w:tc>
      </w:tr>
      <w:tr w:rsidR="0012149C">
        <w:trPr>
          <w:jc w:val="center"/>
        </w:trPr>
        <w:tc>
          <w:tcPr>
            <w:tcW w:w="1304" w:type="dxa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04" w:type="dxa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304" w:type="dxa"/>
            <w:tcBorders>
              <w:right w:val="double" w:sz="4" w:space="0" w:color="auto"/>
            </w:tcBorders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4.9</w:t>
            </w:r>
          </w:p>
        </w:tc>
        <w:tc>
          <w:tcPr>
            <w:tcW w:w="1304" w:type="dxa"/>
            <w:tcBorders>
              <w:left w:val="double" w:sz="4" w:space="0" w:color="auto"/>
            </w:tcBorders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04" w:type="dxa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1304" w:type="dxa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5.7</w:t>
            </w:r>
          </w:p>
        </w:tc>
      </w:tr>
      <w:tr w:rsidR="0012149C">
        <w:trPr>
          <w:jc w:val="center"/>
        </w:trPr>
        <w:tc>
          <w:tcPr>
            <w:tcW w:w="1304" w:type="dxa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04" w:type="dxa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1304" w:type="dxa"/>
            <w:tcBorders>
              <w:right w:val="double" w:sz="4" w:space="0" w:color="auto"/>
            </w:tcBorders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5.2</w:t>
            </w:r>
          </w:p>
        </w:tc>
        <w:tc>
          <w:tcPr>
            <w:tcW w:w="1304" w:type="dxa"/>
            <w:tcBorders>
              <w:left w:val="double" w:sz="4" w:space="0" w:color="auto"/>
            </w:tcBorders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04" w:type="dxa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1304" w:type="dxa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6.1</w:t>
            </w:r>
          </w:p>
        </w:tc>
      </w:tr>
    </w:tbl>
    <w:p w:rsidR="0012149C" w:rsidRDefault="00802B4C">
      <w:proofErr w:type="gramStart"/>
      <w:r>
        <w:rPr>
          <w:rFonts w:hint="eastAsia"/>
        </w:rPr>
        <w:t>试估计</w:t>
      </w:r>
      <w:proofErr w:type="gramEnd"/>
      <w:r>
        <w:rPr>
          <w:rFonts w:hint="eastAsia"/>
        </w:rPr>
        <w:t>整个林区树的平均高度及</w:t>
      </w:r>
      <w:r>
        <w:rPr>
          <w:rFonts w:hint="eastAsia"/>
        </w:rPr>
        <w:t>95%</w:t>
      </w:r>
      <w:r>
        <w:rPr>
          <w:rFonts w:hint="eastAsia"/>
        </w:rPr>
        <w:t>的置信区间</w:t>
      </w:r>
      <w:r>
        <w:rPr>
          <w:rFonts w:hint="eastAsia"/>
        </w:rPr>
        <w:t>.</w:t>
      </w:r>
    </w:p>
    <w:p w:rsidR="0012149C" w:rsidRPr="005F022A" w:rsidRDefault="005F022A">
      <w:r>
        <w:rPr>
          <w:rFonts w:hint="eastAsia"/>
        </w:rPr>
        <w:t>解：</w:t>
      </w:r>
    </w:p>
    <w:p w:rsidR="0012149C" w:rsidRDefault="0022553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8" o:spid="_x0000_s2050" type="#_x0000_t75" alt="" style="position:absolute;left:0;text-align:left;margin-left:99.55pt;margin-top:-.4pt;width:145pt;height:66pt;z-index:251658240" strokeweight="3pt">
            <v:fill o:detectmouseclick="t"/>
            <v:imagedata r:id="rId8" o:title=""/>
          </v:shape>
          <o:OLEObject Type="Embed" ProgID="Equation.DSMT4" ShapeID="Object 8" DrawAspect="Content" ObjectID="_1566066487" r:id="rId9"/>
        </w:pict>
      </w:r>
    </w:p>
    <w:p w:rsidR="0012149C" w:rsidRDefault="0012149C"/>
    <w:p w:rsidR="0012149C" w:rsidRDefault="0012149C"/>
    <w:p w:rsidR="0012149C" w:rsidRDefault="0012149C"/>
    <w:p w:rsidR="0012149C" w:rsidRDefault="0012149C"/>
    <w:p w:rsidR="0012149C" w:rsidRDefault="005F022A">
      <w:r>
        <w:rPr>
          <w:rFonts w:hint="eastAsia"/>
        </w:rPr>
        <w:t xml:space="preserve">                                                                           3</w:t>
      </w:r>
      <w:r>
        <w:rPr>
          <w:rFonts w:hint="eastAsia"/>
        </w:rPr>
        <w:t>分</w:t>
      </w:r>
    </w:p>
    <w:p w:rsidR="0012149C" w:rsidRDefault="0022553F">
      <w:pPr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=49.3</m:t>
          </m:r>
        </m:oMath>
      </m:oMathPara>
    </w:p>
    <w:p w:rsidR="00D52EE7" w:rsidRPr="00B45452" w:rsidRDefault="00D52EE7">
      <w:pPr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1-f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=0.055</m:t>
          </m:r>
        </m:oMath>
      </m:oMathPara>
    </w:p>
    <w:p w:rsidR="00B45452" w:rsidRPr="005F022A" w:rsidRDefault="00B45452" w:rsidP="005F022A">
      <w:pPr>
        <w:jc w:val="center"/>
      </w:pP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</m:acc>
          </m:e>
        </m:d>
        <m: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acc>
              </m:e>
            </m:d>
          </m:e>
        </m:rad>
        <m:r>
          <w:rPr>
            <w:rFonts w:ascii="Cambria Math" w:hAnsi="Cambria Math"/>
          </w:rPr>
          <m:t>=0.235</m:t>
        </m:r>
      </m:oMath>
      <w:r w:rsidR="005F022A">
        <w:rPr>
          <w:rFonts w:hint="eastAsia"/>
          <w:i/>
        </w:rPr>
        <w:t xml:space="preserve">                </w:t>
      </w:r>
      <w:r w:rsidR="005F022A">
        <w:rPr>
          <w:rFonts w:hint="eastAsia"/>
        </w:rPr>
        <w:t xml:space="preserve">       7</w:t>
      </w:r>
      <w:r w:rsidR="005F022A">
        <w:rPr>
          <w:rFonts w:hint="eastAsia"/>
        </w:rPr>
        <w:t>分</w:t>
      </w:r>
    </w:p>
    <w:p w:rsidR="00BE4231" w:rsidRPr="00BE4231" w:rsidRDefault="00BE4231">
      <w:r>
        <w:rPr>
          <w:rFonts w:hint="eastAsia"/>
        </w:rPr>
        <w:t>置信区间为</w:t>
      </w:r>
    </w:p>
    <w:p w:rsidR="0012149C" w:rsidRPr="00B45452" w:rsidRDefault="0022553F" w:rsidP="005F022A">
      <w:pPr>
        <w:jc w:val="center"/>
        <w:rPr>
          <w:i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</m:acc>
          </m:e>
        </m:d>
        <m:r>
          <w:rPr>
            <w:rFonts w:ascii="Cambria Math" w:hAnsi="Cambria Math"/>
          </w:rPr>
          <m:t>=[5.148, 6.069]</m:t>
        </m:r>
      </m:oMath>
      <w:r w:rsidR="005F022A">
        <w:rPr>
          <w:rFonts w:hint="eastAsia"/>
          <w:i/>
        </w:rPr>
        <w:t xml:space="preserve">          </w:t>
      </w:r>
      <w:r w:rsidR="005F022A" w:rsidRPr="005F022A">
        <w:rPr>
          <w:rFonts w:hint="eastAsia"/>
        </w:rPr>
        <w:t>10</w:t>
      </w:r>
      <w:r w:rsidR="005F022A" w:rsidRPr="005F022A">
        <w:rPr>
          <w:rFonts w:hint="eastAsia"/>
        </w:rPr>
        <w:t>分</w:t>
      </w:r>
    </w:p>
    <w:p w:rsidR="0012149C" w:rsidRDefault="0012149C"/>
    <w:p w:rsidR="0012149C" w:rsidRDefault="00802B4C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(15 </w:t>
      </w:r>
      <w:r>
        <w:rPr>
          <w:rFonts w:hint="eastAsia"/>
        </w:rPr>
        <w:t>分</w:t>
      </w:r>
      <w:r>
        <w:rPr>
          <w:rFonts w:hint="eastAsia"/>
        </w:rPr>
        <w:t xml:space="preserve">) </w:t>
      </w:r>
      <w:r>
        <w:rPr>
          <w:rFonts w:hint="eastAsia"/>
        </w:rPr>
        <w:t>对某个总体进行调查，事先规定了每个单元被抽中的概率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，且已知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与规模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成正比</w:t>
      </w:r>
      <w:r>
        <w:rPr>
          <w:rFonts w:hint="eastAsia"/>
        </w:rPr>
        <w:t xml:space="preserve">. </w:t>
      </w:r>
      <w:r>
        <w:rPr>
          <w:rFonts w:hint="eastAsia"/>
        </w:rPr>
        <w:t>今利用代码法抽取一个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n=3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PPS </w:t>
      </w:r>
      <w:r>
        <w:rPr>
          <w:rFonts w:hint="eastAsia"/>
        </w:rPr>
        <w:t>样本。</w:t>
      </w:r>
    </w:p>
    <w:p w:rsidR="0012149C" w:rsidRDefault="00802B4C">
      <w:pPr>
        <w:jc w:val="center"/>
      </w:pPr>
      <w:r>
        <w:rPr>
          <w:rFonts w:hint="eastAsia"/>
        </w:rPr>
        <w:t>表：利用代码法抽样</w:t>
      </w:r>
    </w:p>
    <w:tbl>
      <w:tblPr>
        <w:tblStyle w:val="a6"/>
        <w:tblW w:w="8220" w:type="dxa"/>
        <w:tblLayout w:type="fixed"/>
        <w:tblLook w:val="04A0"/>
      </w:tblPr>
      <w:tblGrid>
        <w:gridCol w:w="1644"/>
        <w:gridCol w:w="1644"/>
        <w:gridCol w:w="1644"/>
        <w:gridCol w:w="1644"/>
        <w:gridCol w:w="1644"/>
      </w:tblGrid>
      <w:tr w:rsidR="0012149C">
        <w:tc>
          <w:tcPr>
            <w:tcW w:w="1644" w:type="dxa"/>
            <w:vAlign w:val="center"/>
          </w:tcPr>
          <w:p w:rsidR="0012149C" w:rsidRDefault="00802B4C">
            <w:pPr>
              <w:jc w:val="center"/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i</w:t>
            </w:r>
            <w:proofErr w:type="spellEnd"/>
          </w:p>
        </w:tc>
        <w:tc>
          <w:tcPr>
            <w:tcW w:w="1644" w:type="dxa"/>
            <w:vAlign w:val="center"/>
          </w:tcPr>
          <w:p w:rsidR="0012149C" w:rsidRDefault="0022553F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44" w:type="dxa"/>
            <w:vAlign w:val="center"/>
          </w:tcPr>
          <w:p w:rsidR="0012149C" w:rsidRDefault="00802B4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100</m:t>
                </m:r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44" w:type="dxa"/>
            <w:vAlign w:val="center"/>
          </w:tcPr>
          <w:p w:rsidR="0012149C" w:rsidRDefault="00802B4C">
            <w:pPr>
              <w:jc w:val="center"/>
            </w:pPr>
            <m:oMath>
              <m:r>
                <w:rPr>
                  <w:rFonts w:ascii="Cambria Math" w:hAnsi="Cambria Math"/>
                </w:rPr>
                <m:t>100</m:t>
              </m:r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>累计</w:t>
            </w:r>
          </w:p>
        </w:tc>
        <w:tc>
          <w:tcPr>
            <w:tcW w:w="1644" w:type="dxa"/>
            <w:vAlign w:val="center"/>
          </w:tcPr>
          <w:p w:rsidR="0012149C" w:rsidRDefault="00802B4C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</w:tr>
      <w:tr w:rsidR="00BE4231">
        <w:tc>
          <w:tcPr>
            <w:tcW w:w="1644" w:type="dxa"/>
            <w:vAlign w:val="center"/>
          </w:tcPr>
          <w:p w:rsidR="00BE4231" w:rsidRDefault="00BE42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44" w:type="dxa"/>
            <w:vAlign w:val="center"/>
          </w:tcPr>
          <w:p w:rsidR="00BE4231" w:rsidRDefault="00BE4231">
            <w:pPr>
              <w:jc w:val="center"/>
            </w:pPr>
            <w:r>
              <w:rPr>
                <w:rFonts w:hint="eastAsia"/>
              </w:rPr>
              <w:t>0.104</w:t>
            </w:r>
          </w:p>
        </w:tc>
        <w:tc>
          <w:tcPr>
            <w:tcW w:w="1644" w:type="dxa"/>
            <w:vAlign w:val="center"/>
          </w:tcPr>
          <w:p w:rsidR="00BE4231" w:rsidRDefault="00BE4231" w:rsidP="00BE4231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1644" w:type="dxa"/>
            <w:vAlign w:val="center"/>
          </w:tcPr>
          <w:p w:rsidR="00BE4231" w:rsidRDefault="00BE4231" w:rsidP="00BE4231">
            <w:pPr>
              <w:jc w:val="center"/>
            </w:pPr>
            <w:r>
              <w:rPr>
                <w:rFonts w:hint="eastAsia"/>
              </w:rPr>
              <w:t>104</w:t>
            </w:r>
          </w:p>
        </w:tc>
        <w:tc>
          <w:tcPr>
            <w:tcW w:w="1644" w:type="dxa"/>
            <w:vAlign w:val="center"/>
          </w:tcPr>
          <w:p w:rsidR="00BE4231" w:rsidRDefault="00BE4231">
            <w:pPr>
              <w:jc w:val="center"/>
            </w:pPr>
            <w:r>
              <w:rPr>
                <w:rFonts w:hint="eastAsia"/>
              </w:rPr>
              <w:t>0~104</w:t>
            </w:r>
          </w:p>
        </w:tc>
      </w:tr>
      <w:tr w:rsidR="00BE4231">
        <w:tc>
          <w:tcPr>
            <w:tcW w:w="1644" w:type="dxa"/>
            <w:vAlign w:val="center"/>
          </w:tcPr>
          <w:p w:rsidR="00BE4231" w:rsidRDefault="00BE423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44" w:type="dxa"/>
            <w:vAlign w:val="center"/>
          </w:tcPr>
          <w:p w:rsidR="00BE4231" w:rsidRDefault="00BE4231">
            <w:pPr>
              <w:jc w:val="center"/>
            </w:pPr>
            <w:r>
              <w:rPr>
                <w:rFonts w:hint="eastAsia"/>
              </w:rPr>
              <w:t>0.192</w:t>
            </w:r>
          </w:p>
        </w:tc>
        <w:tc>
          <w:tcPr>
            <w:tcW w:w="1644" w:type="dxa"/>
            <w:vAlign w:val="center"/>
          </w:tcPr>
          <w:p w:rsidR="00BE4231" w:rsidRDefault="00BE4231" w:rsidP="00BE4231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1644" w:type="dxa"/>
            <w:vAlign w:val="center"/>
          </w:tcPr>
          <w:p w:rsidR="00BE4231" w:rsidRDefault="00BE4231" w:rsidP="00BE4231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296</w:t>
            </w:r>
          </w:p>
        </w:tc>
        <w:tc>
          <w:tcPr>
            <w:tcW w:w="1644" w:type="dxa"/>
            <w:vAlign w:val="center"/>
          </w:tcPr>
          <w:p w:rsidR="00BE4231" w:rsidRDefault="00BE4231">
            <w:pPr>
              <w:jc w:val="center"/>
            </w:pPr>
            <w:r>
              <w:rPr>
                <w:rFonts w:hint="eastAsia"/>
              </w:rPr>
              <w:t>105~296</w:t>
            </w:r>
          </w:p>
        </w:tc>
      </w:tr>
      <w:tr w:rsidR="00BE4231">
        <w:tc>
          <w:tcPr>
            <w:tcW w:w="1644" w:type="dxa"/>
            <w:vAlign w:val="center"/>
          </w:tcPr>
          <w:p w:rsidR="00BE4231" w:rsidRDefault="00BE423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44" w:type="dxa"/>
            <w:vAlign w:val="center"/>
          </w:tcPr>
          <w:p w:rsidR="00BE4231" w:rsidRDefault="00BE4231">
            <w:pPr>
              <w:jc w:val="center"/>
            </w:pPr>
            <w:r>
              <w:rPr>
                <w:rFonts w:hint="eastAsia"/>
              </w:rPr>
              <w:t>0.138</w:t>
            </w:r>
          </w:p>
        </w:tc>
        <w:tc>
          <w:tcPr>
            <w:tcW w:w="1644" w:type="dxa"/>
            <w:vAlign w:val="center"/>
          </w:tcPr>
          <w:p w:rsidR="00BE4231" w:rsidRDefault="00BE4231" w:rsidP="00BE4231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1644" w:type="dxa"/>
            <w:vAlign w:val="center"/>
          </w:tcPr>
          <w:p w:rsidR="00BE4231" w:rsidRDefault="00BE4231" w:rsidP="00BE4231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434</w:t>
            </w:r>
          </w:p>
        </w:tc>
        <w:tc>
          <w:tcPr>
            <w:tcW w:w="1644" w:type="dxa"/>
            <w:vAlign w:val="center"/>
          </w:tcPr>
          <w:p w:rsidR="00BE4231" w:rsidRDefault="00BE4231">
            <w:pPr>
              <w:jc w:val="center"/>
            </w:pPr>
            <w:r>
              <w:rPr>
                <w:rFonts w:hint="eastAsia"/>
              </w:rPr>
              <w:t>297~434</w:t>
            </w:r>
          </w:p>
        </w:tc>
      </w:tr>
      <w:tr w:rsidR="00BE4231">
        <w:tc>
          <w:tcPr>
            <w:tcW w:w="1644" w:type="dxa"/>
            <w:vAlign w:val="center"/>
          </w:tcPr>
          <w:p w:rsidR="00BE4231" w:rsidRDefault="00BE423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44" w:type="dxa"/>
            <w:vAlign w:val="center"/>
          </w:tcPr>
          <w:p w:rsidR="00BE4231" w:rsidRDefault="00BE4231">
            <w:pPr>
              <w:jc w:val="center"/>
            </w:pPr>
            <w:r>
              <w:rPr>
                <w:rFonts w:hint="eastAsia"/>
              </w:rPr>
              <w:t>0.062</w:t>
            </w:r>
          </w:p>
        </w:tc>
        <w:tc>
          <w:tcPr>
            <w:tcW w:w="1644" w:type="dxa"/>
            <w:vAlign w:val="center"/>
          </w:tcPr>
          <w:p w:rsidR="00BE4231" w:rsidRDefault="00BE4231" w:rsidP="00BE4231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644" w:type="dxa"/>
            <w:vAlign w:val="center"/>
          </w:tcPr>
          <w:p w:rsidR="00BE4231" w:rsidRDefault="00BE4231" w:rsidP="00BE4231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496</w:t>
            </w:r>
          </w:p>
        </w:tc>
        <w:tc>
          <w:tcPr>
            <w:tcW w:w="1644" w:type="dxa"/>
            <w:vAlign w:val="center"/>
          </w:tcPr>
          <w:p w:rsidR="00BE4231" w:rsidRDefault="00BE4231">
            <w:pPr>
              <w:jc w:val="center"/>
            </w:pPr>
            <w:r>
              <w:rPr>
                <w:rFonts w:hint="eastAsia"/>
              </w:rPr>
              <w:t>435~496</w:t>
            </w:r>
          </w:p>
        </w:tc>
      </w:tr>
      <w:tr w:rsidR="00BE4231">
        <w:tc>
          <w:tcPr>
            <w:tcW w:w="1644" w:type="dxa"/>
            <w:vAlign w:val="center"/>
          </w:tcPr>
          <w:p w:rsidR="00BE4231" w:rsidRDefault="00BE423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44" w:type="dxa"/>
            <w:vAlign w:val="center"/>
          </w:tcPr>
          <w:p w:rsidR="00BE4231" w:rsidRDefault="00BE4231">
            <w:pPr>
              <w:jc w:val="center"/>
            </w:pPr>
            <w:r>
              <w:rPr>
                <w:rFonts w:hint="eastAsia"/>
              </w:rPr>
              <w:t>0.052</w:t>
            </w:r>
          </w:p>
        </w:tc>
        <w:tc>
          <w:tcPr>
            <w:tcW w:w="1644" w:type="dxa"/>
            <w:vAlign w:val="center"/>
          </w:tcPr>
          <w:p w:rsidR="00BE4231" w:rsidRDefault="00BE4231" w:rsidP="00BE4231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644" w:type="dxa"/>
            <w:vAlign w:val="center"/>
          </w:tcPr>
          <w:p w:rsidR="00BE4231" w:rsidRDefault="00BE4231" w:rsidP="00BE4231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548</w:t>
            </w:r>
          </w:p>
        </w:tc>
        <w:tc>
          <w:tcPr>
            <w:tcW w:w="1644" w:type="dxa"/>
            <w:vAlign w:val="center"/>
          </w:tcPr>
          <w:p w:rsidR="00BE4231" w:rsidRDefault="00BE4231">
            <w:pPr>
              <w:jc w:val="center"/>
            </w:pPr>
            <w:r>
              <w:rPr>
                <w:rFonts w:hint="eastAsia"/>
              </w:rPr>
              <w:t>497~548</w:t>
            </w:r>
          </w:p>
        </w:tc>
      </w:tr>
      <w:tr w:rsidR="00BE4231">
        <w:tc>
          <w:tcPr>
            <w:tcW w:w="1644" w:type="dxa"/>
            <w:vAlign w:val="center"/>
          </w:tcPr>
          <w:p w:rsidR="00BE4231" w:rsidRDefault="00BE423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44" w:type="dxa"/>
            <w:vAlign w:val="center"/>
          </w:tcPr>
          <w:p w:rsidR="00BE4231" w:rsidRDefault="00BE4231">
            <w:pPr>
              <w:jc w:val="center"/>
            </w:pPr>
            <w:r>
              <w:rPr>
                <w:rFonts w:hint="eastAsia"/>
              </w:rPr>
              <w:t>0.147</w:t>
            </w:r>
          </w:p>
        </w:tc>
        <w:tc>
          <w:tcPr>
            <w:tcW w:w="1644" w:type="dxa"/>
            <w:vAlign w:val="center"/>
          </w:tcPr>
          <w:p w:rsidR="00BE4231" w:rsidRDefault="00BE4231" w:rsidP="00BE4231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1644" w:type="dxa"/>
            <w:vAlign w:val="center"/>
          </w:tcPr>
          <w:p w:rsidR="00BE4231" w:rsidRDefault="00BE4231" w:rsidP="00BE4231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695</w:t>
            </w:r>
          </w:p>
        </w:tc>
        <w:tc>
          <w:tcPr>
            <w:tcW w:w="1644" w:type="dxa"/>
            <w:vAlign w:val="center"/>
          </w:tcPr>
          <w:p w:rsidR="00BE4231" w:rsidRDefault="00BE4231">
            <w:pPr>
              <w:jc w:val="center"/>
            </w:pPr>
            <w:r>
              <w:rPr>
                <w:rFonts w:hint="eastAsia"/>
              </w:rPr>
              <w:t>549~695</w:t>
            </w:r>
          </w:p>
        </w:tc>
      </w:tr>
      <w:tr w:rsidR="00BE4231">
        <w:tc>
          <w:tcPr>
            <w:tcW w:w="1644" w:type="dxa"/>
            <w:vAlign w:val="center"/>
          </w:tcPr>
          <w:p w:rsidR="00BE4231" w:rsidRDefault="00BE423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44" w:type="dxa"/>
            <w:vAlign w:val="center"/>
          </w:tcPr>
          <w:p w:rsidR="00BE4231" w:rsidRDefault="00BE4231">
            <w:pPr>
              <w:jc w:val="center"/>
            </w:pPr>
            <w:r>
              <w:rPr>
                <w:rFonts w:hint="eastAsia"/>
              </w:rPr>
              <w:t>0.089</w:t>
            </w:r>
          </w:p>
        </w:tc>
        <w:tc>
          <w:tcPr>
            <w:tcW w:w="1644" w:type="dxa"/>
            <w:vAlign w:val="center"/>
          </w:tcPr>
          <w:p w:rsidR="00BE4231" w:rsidRDefault="00BE4231" w:rsidP="00BE4231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644" w:type="dxa"/>
            <w:vAlign w:val="center"/>
          </w:tcPr>
          <w:p w:rsidR="00BE4231" w:rsidRDefault="00BE4231" w:rsidP="00BE4231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784</w:t>
            </w:r>
          </w:p>
        </w:tc>
        <w:tc>
          <w:tcPr>
            <w:tcW w:w="1644" w:type="dxa"/>
            <w:vAlign w:val="center"/>
          </w:tcPr>
          <w:p w:rsidR="00BE4231" w:rsidRDefault="00BE4231">
            <w:pPr>
              <w:jc w:val="center"/>
            </w:pPr>
            <w:r>
              <w:rPr>
                <w:rFonts w:hint="eastAsia"/>
              </w:rPr>
              <w:t>696~784</w:t>
            </w:r>
          </w:p>
        </w:tc>
      </w:tr>
      <w:tr w:rsidR="00BE4231">
        <w:tc>
          <w:tcPr>
            <w:tcW w:w="1644" w:type="dxa"/>
            <w:vAlign w:val="center"/>
          </w:tcPr>
          <w:p w:rsidR="00BE4231" w:rsidRDefault="00BE423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44" w:type="dxa"/>
            <w:vAlign w:val="center"/>
          </w:tcPr>
          <w:p w:rsidR="00BE4231" w:rsidRDefault="00BE4231">
            <w:pPr>
              <w:jc w:val="center"/>
            </w:pPr>
            <w:r>
              <w:rPr>
                <w:rFonts w:hint="eastAsia"/>
              </w:rPr>
              <w:t>0.038</w:t>
            </w:r>
          </w:p>
        </w:tc>
        <w:tc>
          <w:tcPr>
            <w:tcW w:w="1644" w:type="dxa"/>
            <w:vAlign w:val="center"/>
          </w:tcPr>
          <w:p w:rsidR="00BE4231" w:rsidRDefault="00BE4231" w:rsidP="00BE4231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644" w:type="dxa"/>
            <w:vAlign w:val="center"/>
          </w:tcPr>
          <w:p w:rsidR="00BE4231" w:rsidRDefault="00BE4231" w:rsidP="00BE4231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822</w:t>
            </w:r>
          </w:p>
        </w:tc>
        <w:tc>
          <w:tcPr>
            <w:tcW w:w="1644" w:type="dxa"/>
            <w:vAlign w:val="center"/>
          </w:tcPr>
          <w:p w:rsidR="00BE4231" w:rsidRDefault="00BE4231">
            <w:pPr>
              <w:jc w:val="center"/>
            </w:pPr>
            <w:r>
              <w:rPr>
                <w:rFonts w:hint="eastAsia"/>
              </w:rPr>
              <w:t>785~822</w:t>
            </w:r>
          </w:p>
        </w:tc>
      </w:tr>
      <w:tr w:rsidR="00BE4231">
        <w:tc>
          <w:tcPr>
            <w:tcW w:w="1644" w:type="dxa"/>
            <w:vAlign w:val="center"/>
          </w:tcPr>
          <w:p w:rsidR="00BE4231" w:rsidRDefault="00BE423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644" w:type="dxa"/>
            <w:vAlign w:val="center"/>
          </w:tcPr>
          <w:p w:rsidR="00BE4231" w:rsidRDefault="00BE4231">
            <w:pPr>
              <w:jc w:val="center"/>
            </w:pPr>
            <w:r>
              <w:rPr>
                <w:rFonts w:hint="eastAsia"/>
              </w:rPr>
              <w:t>0.057</w:t>
            </w:r>
          </w:p>
        </w:tc>
        <w:tc>
          <w:tcPr>
            <w:tcW w:w="1644" w:type="dxa"/>
            <w:vAlign w:val="center"/>
          </w:tcPr>
          <w:p w:rsidR="00BE4231" w:rsidRDefault="00BE4231" w:rsidP="00BE4231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644" w:type="dxa"/>
            <w:vAlign w:val="center"/>
          </w:tcPr>
          <w:p w:rsidR="00BE4231" w:rsidRDefault="00BE4231" w:rsidP="00BE4231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879</w:t>
            </w:r>
          </w:p>
        </w:tc>
        <w:tc>
          <w:tcPr>
            <w:tcW w:w="1644" w:type="dxa"/>
            <w:vAlign w:val="center"/>
          </w:tcPr>
          <w:p w:rsidR="00BE4231" w:rsidRDefault="00BE4231">
            <w:pPr>
              <w:jc w:val="center"/>
            </w:pPr>
            <w:r>
              <w:rPr>
                <w:rFonts w:hint="eastAsia"/>
              </w:rPr>
              <w:t>823~879</w:t>
            </w:r>
          </w:p>
        </w:tc>
      </w:tr>
      <w:tr w:rsidR="00BE4231">
        <w:tc>
          <w:tcPr>
            <w:tcW w:w="1644" w:type="dxa"/>
            <w:vAlign w:val="center"/>
          </w:tcPr>
          <w:p w:rsidR="00BE4231" w:rsidRDefault="00BE423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644" w:type="dxa"/>
            <w:vAlign w:val="center"/>
          </w:tcPr>
          <w:p w:rsidR="00BE4231" w:rsidRDefault="00BE4231">
            <w:pPr>
              <w:jc w:val="center"/>
            </w:pPr>
            <w:r>
              <w:rPr>
                <w:rFonts w:hint="eastAsia"/>
              </w:rPr>
              <w:t>0.121</w:t>
            </w:r>
          </w:p>
        </w:tc>
        <w:tc>
          <w:tcPr>
            <w:tcW w:w="1644" w:type="dxa"/>
            <w:vAlign w:val="center"/>
          </w:tcPr>
          <w:p w:rsidR="00BE4231" w:rsidRDefault="00BE4231" w:rsidP="00BE4231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1644" w:type="dxa"/>
            <w:vAlign w:val="center"/>
          </w:tcPr>
          <w:p w:rsidR="00BE4231" w:rsidRDefault="00BE4231" w:rsidP="00BE4231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644" w:type="dxa"/>
            <w:vAlign w:val="center"/>
          </w:tcPr>
          <w:p w:rsidR="00BE4231" w:rsidRDefault="00BE4231">
            <w:pPr>
              <w:jc w:val="center"/>
            </w:pPr>
            <w:r>
              <w:rPr>
                <w:rFonts w:hint="eastAsia"/>
              </w:rPr>
              <w:t>880~1000</w:t>
            </w:r>
          </w:p>
        </w:tc>
      </w:tr>
    </w:tbl>
    <w:p w:rsidR="0012149C" w:rsidRDefault="00802B4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）将上表补充完整</w:t>
      </w:r>
    </w:p>
    <w:p w:rsidR="0012149C" w:rsidRDefault="00802B4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）假设抽样系统随机产生三个代码</w:t>
      </w:r>
      <w:r>
        <w:rPr>
          <w:rFonts w:hint="eastAsia"/>
        </w:rPr>
        <w:t xml:space="preserve"> 300</w:t>
      </w:r>
      <w:r>
        <w:rPr>
          <w:rFonts w:hint="eastAsia"/>
        </w:rPr>
        <w:t>，</w:t>
      </w:r>
      <w:r>
        <w:rPr>
          <w:rFonts w:hint="eastAsia"/>
        </w:rPr>
        <w:t>487</w:t>
      </w:r>
      <w:r>
        <w:rPr>
          <w:rFonts w:hint="eastAsia"/>
        </w:rPr>
        <w:t>，</w:t>
      </w:r>
      <w:r>
        <w:rPr>
          <w:rFonts w:hint="eastAsia"/>
        </w:rPr>
        <w:t xml:space="preserve">991. </w:t>
      </w:r>
      <w:proofErr w:type="gramStart"/>
      <w:r>
        <w:rPr>
          <w:rFonts w:hint="eastAsia"/>
        </w:rPr>
        <w:t>求相应</w:t>
      </w:r>
      <w:proofErr w:type="gramEnd"/>
      <w:r>
        <w:rPr>
          <w:rFonts w:hint="eastAsia"/>
        </w:rPr>
        <w:t>的被抽中的单元</w:t>
      </w:r>
      <w:r>
        <w:rPr>
          <w:rFonts w:hint="eastAsia"/>
        </w:rPr>
        <w:t>.</w:t>
      </w:r>
    </w:p>
    <w:p w:rsidR="0012149C" w:rsidRDefault="00802B4C">
      <w:pPr>
        <w:ind w:firstLineChars="50" w:firstLine="105"/>
      </w:pPr>
      <w:r>
        <w:rPr>
          <w:rFonts w:hint="eastAsia"/>
        </w:rPr>
        <w:t xml:space="preserve">(3)  </w:t>
      </w:r>
      <w:r>
        <w:rPr>
          <w:rFonts w:hint="eastAsia"/>
        </w:rPr>
        <w:t>经调查抽得的三个单元的值分别是</w:t>
      </w:r>
      <w:r>
        <w:rPr>
          <w:rFonts w:hint="eastAsia"/>
        </w:rPr>
        <w:t xml:space="preserve"> 320</w:t>
      </w:r>
      <w:r>
        <w:rPr>
          <w:rFonts w:hint="eastAsia"/>
        </w:rPr>
        <w:t>，</w:t>
      </w:r>
      <w:r>
        <w:rPr>
          <w:rFonts w:hint="eastAsia"/>
        </w:rPr>
        <w:t xml:space="preserve"> 120</w:t>
      </w:r>
      <w:r>
        <w:rPr>
          <w:rFonts w:hint="eastAsia"/>
        </w:rPr>
        <w:t>，</w:t>
      </w:r>
      <w:r>
        <w:rPr>
          <w:rFonts w:hint="eastAsia"/>
        </w:rPr>
        <w:t xml:space="preserve">290. </w:t>
      </w:r>
      <w:proofErr w:type="gramStart"/>
      <w:r>
        <w:rPr>
          <w:rFonts w:hint="eastAsia"/>
        </w:rPr>
        <w:t>试估计</w:t>
      </w:r>
      <w:proofErr w:type="gramEnd"/>
      <w:r>
        <w:rPr>
          <w:rFonts w:hint="eastAsia"/>
        </w:rPr>
        <w:t>总体总量并计算估计的方差</w:t>
      </w:r>
      <w:r>
        <w:rPr>
          <w:rFonts w:hint="eastAsia"/>
        </w:rPr>
        <w:t>.</w:t>
      </w:r>
    </w:p>
    <w:p w:rsidR="0012149C" w:rsidRDefault="005F022A">
      <w:r>
        <w:rPr>
          <w:rFonts w:hint="eastAsia"/>
        </w:rPr>
        <w:t>解：</w:t>
      </w:r>
      <w:r w:rsidR="00BE4231">
        <w:rPr>
          <w:rFonts w:hint="eastAsia"/>
        </w:rPr>
        <w:t xml:space="preserve">(1) </w:t>
      </w:r>
      <w:r w:rsidR="00BE4231">
        <w:rPr>
          <w:rFonts w:hint="eastAsia"/>
        </w:rPr>
        <w:t>见上表</w:t>
      </w:r>
      <w:r>
        <w:rPr>
          <w:rFonts w:hint="eastAsia"/>
        </w:rPr>
        <w:t xml:space="preserve"> 5</w:t>
      </w:r>
      <w:r>
        <w:rPr>
          <w:rFonts w:hint="eastAsia"/>
        </w:rPr>
        <w:t>分</w:t>
      </w:r>
    </w:p>
    <w:p w:rsidR="00BE4231" w:rsidRDefault="00BE4231">
      <w:r>
        <w:rPr>
          <w:rFonts w:hint="eastAsia"/>
        </w:rPr>
        <w:t xml:space="preserve">(2) </w:t>
      </w:r>
      <w:r>
        <w:rPr>
          <w:rFonts w:hint="eastAsia"/>
        </w:rPr>
        <w:t>由上表，</w:t>
      </w:r>
      <w:r>
        <w:rPr>
          <w:rFonts w:hint="eastAsia"/>
        </w:rPr>
        <w:t>300</w:t>
      </w:r>
      <w:r>
        <w:rPr>
          <w:rFonts w:hint="eastAsia"/>
        </w:rPr>
        <w:t>，</w:t>
      </w:r>
      <w:r>
        <w:rPr>
          <w:rFonts w:hint="eastAsia"/>
        </w:rPr>
        <w:t>487</w:t>
      </w:r>
      <w:r>
        <w:rPr>
          <w:rFonts w:hint="eastAsia"/>
        </w:rPr>
        <w:t>，</w:t>
      </w:r>
      <w:r>
        <w:rPr>
          <w:rFonts w:hint="eastAsia"/>
        </w:rPr>
        <w:t xml:space="preserve">991 </w:t>
      </w:r>
      <w:r>
        <w:rPr>
          <w:rFonts w:hint="eastAsia"/>
        </w:rPr>
        <w:t>对应的抽样单元为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 w:rsidR="00632859">
        <w:rPr>
          <w:rFonts w:hint="eastAsia"/>
        </w:rPr>
        <w:t>10</w:t>
      </w:r>
      <w:r w:rsidR="005F022A">
        <w:rPr>
          <w:rFonts w:hint="eastAsia"/>
        </w:rPr>
        <w:t xml:space="preserve">                         </w:t>
      </w:r>
      <w:proofErr w:type="spellStart"/>
      <w:r w:rsidR="005F022A">
        <w:rPr>
          <w:rFonts w:hint="eastAsia"/>
        </w:rPr>
        <w:t>10</w:t>
      </w:r>
      <w:proofErr w:type="spellEnd"/>
      <w:r w:rsidR="005F022A">
        <w:rPr>
          <w:rFonts w:hint="eastAsia"/>
        </w:rPr>
        <w:t>分</w:t>
      </w:r>
    </w:p>
    <w:p w:rsidR="00BE4231" w:rsidRDefault="00BE4231">
      <w:r>
        <w:rPr>
          <w:rFonts w:hint="eastAsia"/>
        </w:rPr>
        <w:t xml:space="preserve">(3) </w:t>
      </w:r>
      <w:r w:rsidR="00632859">
        <w:rPr>
          <w:rFonts w:hint="eastAsia"/>
        </w:rPr>
        <w:t>总体总量的估计值为</w:t>
      </w:r>
    </w:p>
    <w:p w:rsidR="0012149C" w:rsidRDefault="00632859" w:rsidP="00632859">
      <w:pPr>
        <w:jc w:val="center"/>
      </w:pPr>
      <w:r>
        <w:rPr>
          <w:noProof/>
        </w:rPr>
        <w:drawing>
          <wp:inline distT="0" distB="0" distL="0" distR="0">
            <wp:extent cx="3234359" cy="419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14" cy="419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022A">
        <w:rPr>
          <w:rFonts w:hint="eastAsia"/>
        </w:rPr>
        <w:t xml:space="preserve">         12</w:t>
      </w:r>
      <w:r w:rsidR="005F022A">
        <w:rPr>
          <w:rFonts w:hint="eastAsia"/>
        </w:rPr>
        <w:t>分</w:t>
      </w:r>
    </w:p>
    <w:p w:rsidR="00632859" w:rsidRDefault="00632859" w:rsidP="00632859">
      <w:r>
        <w:rPr>
          <w:rFonts w:hint="eastAsia"/>
        </w:rPr>
        <w:t>总量估计的标准差为</w:t>
      </w:r>
    </w:p>
    <w:p w:rsidR="00632859" w:rsidRDefault="00632859" w:rsidP="00632859"/>
    <w:p w:rsidR="0012149C" w:rsidRDefault="0012149C"/>
    <w:p w:rsidR="00B80401" w:rsidRPr="00B80401" w:rsidRDefault="00632859">
      <m:oMathPara>
        <m:oMath>
          <m:r>
            <w:rPr>
              <w:rFonts w:ascii="Cambria Math" w:hAnsi="Cambria Math" w:hint="eastAsia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3-1</m:t>
                  </m:r>
                </m:e>
              </m:d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HH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20318.82</m:t>
          </m:r>
        </m:oMath>
      </m:oMathPara>
    </w:p>
    <w:p w:rsidR="0012149C" w:rsidRDefault="00632859">
      <w:pPr>
        <w:rPr>
          <w:rFonts w:hint="eastAsia"/>
        </w:rPr>
      </w:pPr>
      <w:r>
        <w:rPr>
          <w:rFonts w:hint="eastAsia"/>
        </w:rPr>
        <w:t xml:space="preserve"> </w:t>
      </w:r>
      <w:r w:rsidR="005F022A">
        <w:rPr>
          <w:rFonts w:hint="eastAsia"/>
        </w:rPr>
        <w:t xml:space="preserve">                                                                        15</w:t>
      </w:r>
      <w:r w:rsidR="005F022A">
        <w:rPr>
          <w:rFonts w:hint="eastAsia"/>
        </w:rPr>
        <w:t>分</w:t>
      </w:r>
    </w:p>
    <w:p w:rsidR="005F022A" w:rsidRPr="00B80401" w:rsidRDefault="005F022A"/>
    <w:p w:rsidR="0012149C" w:rsidRDefault="0012149C" w:rsidP="00632859">
      <w:pPr>
        <w:jc w:val="center"/>
      </w:pPr>
    </w:p>
    <w:p w:rsidR="0012149C" w:rsidRDefault="00802B4C">
      <w:r>
        <w:rPr>
          <w:rFonts w:hint="eastAsia"/>
        </w:rPr>
        <w:t xml:space="preserve">6.(10 </w:t>
      </w:r>
      <w:r>
        <w:rPr>
          <w:rFonts w:hint="eastAsia"/>
        </w:rPr>
        <w:t>分</w:t>
      </w:r>
      <w:r>
        <w:rPr>
          <w:rFonts w:hint="eastAsia"/>
        </w:rPr>
        <w:t xml:space="preserve">) </w:t>
      </w:r>
      <w:r>
        <w:rPr>
          <w:rFonts w:hint="eastAsia"/>
        </w:rPr>
        <w:t>假设总体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N=15</m:t>
        </m:r>
      </m:oMath>
      <w:r>
        <w:rPr>
          <w:rFonts w:hint="eastAsia"/>
        </w:rPr>
        <w:t xml:space="preserve">, </w:t>
      </w:r>
      <w:r>
        <w:rPr>
          <w:rFonts w:hint="eastAsia"/>
        </w:rPr>
        <w:t>相应指标值排列顺序为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14</w:t>
      </w:r>
      <w:r>
        <w:rPr>
          <w:rFonts w:hint="eastAsia"/>
        </w:rPr>
        <w:t>，</w:t>
      </w:r>
      <w:r>
        <w:rPr>
          <w:rFonts w:hint="eastAsia"/>
        </w:rPr>
        <w:t xml:space="preserve">15. </w:t>
      </w:r>
      <w:r>
        <w:rPr>
          <w:rFonts w:hint="eastAsia"/>
        </w:rPr>
        <w:t>考虑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n=3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的直线系统抽样，试计算系统抽样的实际方差，并于样本量相同的简单随机抽样进行比较</w:t>
      </w:r>
      <w:r>
        <w:rPr>
          <w:rFonts w:hint="eastAsia"/>
        </w:rPr>
        <w:t xml:space="preserve">. </w:t>
      </w:r>
    </w:p>
    <w:p w:rsidR="0012149C" w:rsidRDefault="00B87639">
      <w:r>
        <w:rPr>
          <w:rFonts w:hint="eastAsia"/>
        </w:rPr>
        <w:lastRenderedPageBreak/>
        <w:t xml:space="preserve"> </w:t>
      </w:r>
      <w:r w:rsidR="005F022A">
        <w:rPr>
          <w:rFonts w:hint="eastAsia"/>
        </w:rPr>
        <w:t>解：</w:t>
      </w:r>
    </w:p>
    <w:p w:rsidR="00B87639" w:rsidRDefault="00B87639">
      <w:r w:rsidRPr="00B87639">
        <w:rPr>
          <w:noProof/>
        </w:rPr>
        <w:drawing>
          <wp:inline distT="0" distB="0" distL="0" distR="0">
            <wp:extent cx="3392424" cy="434340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424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7639">
        <w:rPr>
          <w:noProof/>
        </w:rPr>
        <w:drawing>
          <wp:inline distT="0" distB="0" distL="0" distR="0">
            <wp:extent cx="3286125" cy="381000"/>
            <wp:effectExtent l="1905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2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7639">
        <w:rPr>
          <w:noProof/>
        </w:rPr>
        <w:drawing>
          <wp:inline distT="0" distB="0" distL="0" distR="0">
            <wp:extent cx="3512820" cy="153924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Picture 28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022A">
        <w:rPr>
          <w:rFonts w:hint="eastAsia"/>
        </w:rPr>
        <w:t xml:space="preserve">            6</w:t>
      </w:r>
      <w:r w:rsidR="005F022A">
        <w:rPr>
          <w:rFonts w:hint="eastAsia"/>
        </w:rPr>
        <w:t>分</w:t>
      </w:r>
    </w:p>
    <w:p w:rsidR="0012149C" w:rsidRDefault="00B87639">
      <w:r w:rsidRPr="00B87639">
        <w:rPr>
          <w:noProof/>
        </w:rPr>
        <w:drawing>
          <wp:inline distT="0" distB="0" distL="0" distR="0">
            <wp:extent cx="4389120" cy="1219200"/>
            <wp:effectExtent l="1905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" name="Picture 8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022A">
        <w:rPr>
          <w:rFonts w:hint="eastAsia"/>
        </w:rPr>
        <w:t xml:space="preserve">      10</w:t>
      </w:r>
      <w:r w:rsidR="005F022A">
        <w:rPr>
          <w:rFonts w:hint="eastAsia"/>
        </w:rPr>
        <w:t>分</w:t>
      </w:r>
    </w:p>
    <w:p w:rsidR="0012149C" w:rsidRPr="00C24070" w:rsidRDefault="00802B4C">
      <w:pPr>
        <w:spacing w:line="400" w:lineRule="atLeast"/>
        <w:rPr>
          <w:rFonts w:ascii="宋体" w:hAnsi="宋体" w:cs="Arial"/>
          <w:szCs w:val="21"/>
        </w:rPr>
      </w:pPr>
      <w:r w:rsidRPr="00C24070">
        <w:rPr>
          <w:rFonts w:ascii="宋体" w:hAnsi="宋体" w:cs="Arial" w:hint="eastAsia"/>
          <w:bCs/>
          <w:szCs w:val="21"/>
        </w:rPr>
        <w:t>7.(10 分)</w:t>
      </w:r>
      <w:r w:rsidRPr="00C24070">
        <w:rPr>
          <w:rFonts w:ascii="宋体" w:hAnsi="宋体" w:cs="Arial" w:hint="eastAsia"/>
          <w:szCs w:val="21"/>
        </w:rPr>
        <w:t>某地调查农作物的总产量</w:t>
      </w:r>
      <w:bookmarkStart w:id="0" w:name="_GoBack"/>
      <w:bookmarkEnd w:id="0"/>
      <w:r w:rsidRPr="00C24070">
        <w:rPr>
          <w:rFonts w:ascii="宋体" w:hAnsi="宋体" w:cs="Arial" w:hint="eastAsia"/>
          <w:szCs w:val="21"/>
        </w:rPr>
        <w:t>，该地共有大小不等的土地140块，总面积为460亩，采用简单随机抽样调查了10块土地，数据如下：</w:t>
      </w:r>
    </w:p>
    <w:p w:rsidR="0012149C" w:rsidRPr="00C24070" w:rsidRDefault="0022553F">
      <w:pPr>
        <w:spacing w:line="400" w:lineRule="atLeast"/>
        <w:rPr>
          <w:rFonts w:ascii="宋体" w:hAnsi="宋体" w:cs="Arial"/>
          <w:bCs/>
          <w:szCs w:val="21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Arial"/>
                  <w:bCs/>
                  <w:i/>
                  <w:szCs w:val="21"/>
                </w:rPr>
              </m:ctrlPr>
            </m:naryPr>
            <m:sub>
              <m:r>
                <w:rPr>
                  <w:rFonts w:ascii="Cambria Math" w:hAnsi="Cambria Math" w:cs="Arial"/>
                  <w:szCs w:val="21"/>
                </w:rPr>
                <m:t>i=1</m:t>
              </m:r>
            </m:sub>
            <m:sup>
              <m:r>
                <w:rPr>
                  <w:rFonts w:ascii="Cambria Math" w:hAnsi="Cambria Math" w:cs="Arial"/>
                  <w:szCs w:val="2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Cs w:val="21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Arial"/>
              <w:szCs w:val="21"/>
            </w:rPr>
            <m:t xml:space="preserve">=29.7, </m:t>
          </m:r>
          <m:nary>
            <m:naryPr>
              <m:chr m:val="∑"/>
              <m:ctrlPr>
                <w:rPr>
                  <w:rFonts w:ascii="Cambria Math" w:hAnsi="Cambria Math" w:cs="Arial"/>
                  <w:bCs/>
                  <w:i/>
                  <w:szCs w:val="21"/>
                </w:rPr>
              </m:ctrlPr>
            </m:naryPr>
            <m:sub>
              <m:r>
                <w:rPr>
                  <w:rFonts w:ascii="Cambria Math" w:hAnsi="Cambria Math" w:cs="Arial"/>
                  <w:szCs w:val="21"/>
                </w:rPr>
                <m:t>i=1</m:t>
              </m:r>
            </m:sub>
            <m:sup>
              <m:r>
                <w:rPr>
                  <w:rFonts w:ascii="Cambria Math" w:hAnsi="Cambria Math" w:cs="Arial"/>
                  <w:szCs w:val="21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Arial"/>
                      <w:bCs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Cs w:val="21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Arial"/>
              <w:szCs w:val="21"/>
            </w:rPr>
            <m:t>=100.33.</m:t>
          </m:r>
        </m:oMath>
      </m:oMathPara>
    </w:p>
    <w:p w:rsidR="0012149C" w:rsidRPr="00C24070" w:rsidRDefault="0022553F">
      <w:pPr>
        <w:spacing w:line="400" w:lineRule="atLeast"/>
        <w:rPr>
          <w:rFonts w:ascii="宋体" w:hAnsi="宋体" w:cs="Arial"/>
          <w:b/>
          <w:bCs/>
          <w:szCs w:val="21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Arial"/>
                  <w:bCs/>
                  <w:i/>
                  <w:szCs w:val="21"/>
                </w:rPr>
              </m:ctrlPr>
            </m:naryPr>
            <m:sub>
              <m:r>
                <w:rPr>
                  <w:rFonts w:ascii="Cambria Math" w:hAnsi="Cambria Math" w:cs="Arial"/>
                  <w:szCs w:val="21"/>
                </w:rPr>
                <m:t>i=1</m:t>
              </m:r>
            </m:sub>
            <m:sup>
              <m:r>
                <w:rPr>
                  <w:rFonts w:ascii="Cambria Math" w:hAnsi="Cambria Math" w:cs="Arial"/>
                  <w:szCs w:val="2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Cs w:val="21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Arial"/>
              <w:szCs w:val="21"/>
            </w:rPr>
            <m:t xml:space="preserve">=12600, </m:t>
          </m:r>
          <m:nary>
            <m:naryPr>
              <m:chr m:val="∑"/>
              <m:ctrlPr>
                <w:rPr>
                  <w:rFonts w:ascii="Cambria Math" w:hAnsi="Cambria Math" w:cs="Arial"/>
                  <w:bCs/>
                  <w:i/>
                  <w:szCs w:val="21"/>
                </w:rPr>
              </m:ctrlPr>
            </m:naryPr>
            <m:sub>
              <m:r>
                <w:rPr>
                  <w:rFonts w:ascii="Cambria Math" w:hAnsi="Cambria Math" w:cs="Arial"/>
                  <w:szCs w:val="21"/>
                </w:rPr>
                <m:t>i=1</m:t>
              </m:r>
            </m:sub>
            <m:sup>
              <m:r>
                <w:rPr>
                  <w:rFonts w:ascii="Cambria Math" w:hAnsi="Cambria Math" w:cs="Arial"/>
                  <w:szCs w:val="21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Arial"/>
                      <w:bCs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Cs w:val="21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Arial"/>
              <w:szCs w:val="21"/>
            </w:rPr>
            <m:t xml:space="preserve">=17630200, </m:t>
          </m:r>
          <m:nary>
            <m:naryPr>
              <m:chr m:val="∑"/>
              <m:ctrlPr>
                <w:rPr>
                  <w:rFonts w:ascii="Cambria Math" w:hAnsi="Cambria Math" w:cs="Arial"/>
                  <w:bCs/>
                  <w:i/>
                  <w:szCs w:val="21"/>
                </w:rPr>
              </m:ctrlPr>
            </m:naryPr>
            <m:sub>
              <m:r>
                <w:rPr>
                  <w:rFonts w:ascii="Cambria Math" w:hAnsi="Cambria Math" w:cs="Arial"/>
                  <w:szCs w:val="21"/>
                </w:rPr>
                <m:t>i=1</m:t>
              </m:r>
            </m:sub>
            <m:sup>
              <m:r>
                <w:rPr>
                  <w:rFonts w:ascii="Cambria Math" w:hAnsi="Cambria Math" w:cs="Arial"/>
                  <w:szCs w:val="2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Cs w:val="21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Arial"/>
              <w:szCs w:val="21"/>
            </w:rPr>
            <m:t>=41914.</m:t>
          </m:r>
        </m:oMath>
      </m:oMathPara>
    </w:p>
    <w:p w:rsidR="0012149C" w:rsidRPr="00C24070" w:rsidRDefault="00802B4C">
      <w:pPr>
        <w:spacing w:line="400" w:lineRule="atLeast"/>
        <w:rPr>
          <w:rFonts w:ascii="宋体" w:hAnsi="宋体" w:cs="Arial"/>
          <w:b/>
          <w:bCs/>
          <w:szCs w:val="21"/>
        </w:rPr>
      </w:pPr>
      <w:r w:rsidRPr="00C24070">
        <w:rPr>
          <w:rFonts w:ascii="宋体" w:hAnsi="宋体" w:cs="Arial" w:hint="eastAsia"/>
          <w:szCs w:val="21"/>
        </w:rPr>
        <w:t>（1</w:t>
      </w:r>
      <w:r w:rsidR="00C24070" w:rsidRPr="00C24070">
        <w:rPr>
          <w:rFonts w:ascii="宋体" w:hAnsi="宋体" w:cs="Arial" w:hint="eastAsia"/>
          <w:szCs w:val="21"/>
        </w:rPr>
        <w:t>）当估计量是简单估计量时，估计该地平均</w:t>
      </w:r>
      <w:r w:rsidRPr="00C24070">
        <w:rPr>
          <w:rFonts w:ascii="宋体" w:hAnsi="宋体" w:cs="Arial" w:hint="eastAsia"/>
          <w:szCs w:val="21"/>
        </w:rPr>
        <w:t xml:space="preserve">产量及其标准差 </w:t>
      </w:r>
    </w:p>
    <w:p w:rsidR="0012149C" w:rsidRPr="00C24070" w:rsidRDefault="00802B4C">
      <w:pPr>
        <w:spacing w:line="400" w:lineRule="atLeast"/>
        <w:rPr>
          <w:rFonts w:ascii="宋体" w:hAnsi="宋体" w:cs="Arial"/>
          <w:szCs w:val="21"/>
        </w:rPr>
      </w:pPr>
      <w:r w:rsidRPr="00C24070">
        <w:rPr>
          <w:rFonts w:ascii="宋体" w:hAnsi="宋体" w:cs="Arial" w:hint="eastAsia"/>
          <w:szCs w:val="21"/>
        </w:rPr>
        <w:t>（2</w:t>
      </w:r>
      <w:r w:rsidR="00C24070" w:rsidRPr="00C24070">
        <w:rPr>
          <w:rFonts w:ascii="宋体" w:hAnsi="宋体" w:cs="Arial" w:hint="eastAsia"/>
          <w:szCs w:val="21"/>
        </w:rPr>
        <w:t>）当估计量是比估计量时，估计该地的平均</w:t>
      </w:r>
      <w:r w:rsidRPr="00C24070">
        <w:rPr>
          <w:rFonts w:ascii="宋体" w:hAnsi="宋体" w:cs="Arial" w:hint="eastAsia"/>
          <w:szCs w:val="21"/>
        </w:rPr>
        <w:t>产量及其标准差</w:t>
      </w:r>
    </w:p>
    <w:p w:rsidR="0012149C" w:rsidRPr="00C24070" w:rsidRDefault="00802B4C">
      <w:pPr>
        <w:spacing w:line="400" w:lineRule="atLeast"/>
        <w:rPr>
          <w:szCs w:val="21"/>
        </w:rPr>
      </w:pPr>
      <w:r w:rsidRPr="00C24070">
        <w:rPr>
          <w:rFonts w:ascii="宋体" w:hAnsi="宋体" w:cs="Arial" w:hint="eastAsia"/>
          <w:szCs w:val="21"/>
        </w:rPr>
        <w:t>（3）上述结果的比较及其分析。</w:t>
      </w:r>
    </w:p>
    <w:p w:rsidR="0012149C" w:rsidRPr="006C59A0" w:rsidRDefault="006C59A0">
      <w:r>
        <w:rPr>
          <w:rFonts w:hint="eastAsia"/>
        </w:rPr>
        <w:t>解</w:t>
      </w:r>
      <w:r>
        <w:rPr>
          <w:rFonts w:hint="eastAsia"/>
        </w:rPr>
        <w:t>: (1)  </w:t>
      </w:r>
      <w:r>
        <w:br/>
      </w: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12600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=1260,</m:t>
          </m:r>
        </m:oMath>
      </m:oMathPara>
    </w:p>
    <w:p w:rsidR="006C59A0" w:rsidRDefault="0022553F" w:rsidP="00161335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=194911.1</m:t>
            </m:r>
          </m:e>
        </m:nary>
      </m:oMath>
      <w:r w:rsidR="00161335">
        <w:rPr>
          <w:rFonts w:hint="eastAsia"/>
        </w:rPr>
        <w:t>;</w:t>
      </w:r>
    </w:p>
    <w:p w:rsidR="00161335" w:rsidRDefault="00161335" w:rsidP="00161335">
      <w:pPr>
        <w:jc w:val="center"/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1-f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=18098.89.  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w:rPr>
            <w:rFonts w:ascii="Cambria Math" w:hAnsi="Cambria Math"/>
          </w:rPr>
          <m:t>=134.53.</m:t>
        </m:r>
      </m:oMath>
      <w:r>
        <w:rPr>
          <w:rFonts w:hint="eastAsia"/>
        </w:rPr>
        <w:t xml:space="preserve">     4</w:t>
      </w:r>
      <w:r>
        <w:rPr>
          <w:rFonts w:hint="eastAsia"/>
        </w:rPr>
        <w:t>分</w:t>
      </w:r>
    </w:p>
    <w:p w:rsidR="00161335" w:rsidRPr="00161335" w:rsidRDefault="00161335" w:rsidP="00161335">
      <w:pPr>
        <w:jc w:val="center"/>
      </w:pPr>
    </w:p>
    <w:p w:rsidR="00161335" w:rsidRDefault="00161335">
      <w:r>
        <w:rPr>
          <w:rFonts w:hint="eastAsia"/>
        </w:rPr>
        <w:lastRenderedPageBreak/>
        <w:t>(2)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∑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460</m:t>
              </m:r>
            </m:num>
            <m:den>
              <m:r>
                <w:rPr>
                  <w:rFonts w:ascii="Cambria Math" w:hAnsi="Cambria Math"/>
                </w:rPr>
                <m:t>140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12600</m:t>
              </m:r>
            </m:num>
            <m:den>
              <m:r>
                <w:rPr>
                  <w:rFonts w:ascii="Cambria Math" w:hAnsi="Cambria Math"/>
                </w:rPr>
                <m:t>29.7</m:t>
              </m:r>
            </m:den>
          </m:f>
          <m:r>
            <w:rPr>
              <w:rFonts w:ascii="Cambria Math" w:hAnsi="Cambria Math"/>
            </w:rPr>
            <m:t>=1393.94.</m:t>
          </m:r>
        </m:oMath>
      </m:oMathPara>
    </w:p>
    <w:p w:rsidR="00161335" w:rsidRPr="00161335" w:rsidRDefault="0022553F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=424.24;</m:t>
          </m:r>
        </m:oMath>
      </m:oMathPara>
    </w:p>
    <w:p w:rsidR="00161335" w:rsidRDefault="00161335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rs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1-f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=1283.08.</m:t>
              </m:r>
            </m:e>
          </m:nary>
        </m:oMath>
      </m:oMathPara>
    </w:p>
    <w:p w:rsidR="00161335" w:rsidRDefault="00161335">
      <w:r>
        <w:rPr>
          <w:rFonts w:hint="eastAsia"/>
        </w:rPr>
        <w:t xml:space="preserve">                               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rs</m:t>
                </m:r>
              </m:sub>
            </m:sSub>
          </m:e>
        </m:d>
        <m:r>
          <w:rPr>
            <w:rFonts w:ascii="Cambria Math" w:hAnsi="Cambria Math"/>
          </w:rPr>
          <m:t>=35.82.</m:t>
        </m:r>
      </m:oMath>
      <w:r>
        <w:rPr>
          <w:rFonts w:hint="eastAsia"/>
        </w:rPr>
        <w:t xml:space="preserve">            8</w:t>
      </w:r>
      <w:r>
        <w:rPr>
          <w:rFonts w:hint="eastAsia"/>
        </w:rPr>
        <w:t>分</w:t>
      </w:r>
    </w:p>
    <w:p w:rsidR="00161335" w:rsidRPr="00161335" w:rsidRDefault="00161335">
      <w:r>
        <w:rPr>
          <w:rFonts w:hint="eastAsia"/>
        </w:rPr>
        <w:t xml:space="preserve">(3) </w:t>
      </w:r>
      <w:r>
        <w:rPr>
          <w:rFonts w:hint="eastAsia"/>
        </w:rPr>
        <w:t>通过上述计算，比估计量的标准差比简单随机抽样的标准差小，因而更为精确。</w:t>
      </w:r>
      <w:r>
        <w:rPr>
          <w:rFonts w:hint="eastAsia"/>
        </w:rPr>
        <w:t xml:space="preserve"> 10</w:t>
      </w:r>
      <w:r>
        <w:rPr>
          <w:rFonts w:hint="eastAsia"/>
        </w:rPr>
        <w:t>分</w:t>
      </w:r>
    </w:p>
    <w:sectPr w:rsidR="00161335" w:rsidRPr="00161335" w:rsidSect="0012149C">
      <w:headerReference w:type="default" r:id="rId15"/>
      <w:footerReference w:type="default" r:id="rId16"/>
      <w:pgSz w:w="11907" w:h="16840"/>
      <w:pgMar w:top="1701" w:right="1531" w:bottom="1701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4839" w:rsidRDefault="00054839" w:rsidP="0012149C">
      <w:r>
        <w:separator/>
      </w:r>
    </w:p>
  </w:endnote>
  <w:endnote w:type="continuationSeparator" w:id="0">
    <w:p w:rsidR="00054839" w:rsidRDefault="00054839" w:rsidP="001214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TT11E22AE2D8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12E" w:rsidRDefault="0057512E">
    <w:pPr>
      <w:pStyle w:val="a4"/>
      <w:ind w:firstLineChars="1500" w:firstLine="2700"/>
    </w:pPr>
    <w:r>
      <w:rPr>
        <w:rFonts w:hint="eastAsia"/>
        <w:kern w:val="0"/>
        <w:szCs w:val="21"/>
      </w:rPr>
      <w:t>中国矿业大学</w:t>
    </w:r>
    <w:r>
      <w:rPr>
        <w:rFonts w:hint="eastAsia"/>
        <w:kern w:val="0"/>
        <w:szCs w:val="21"/>
      </w:rPr>
      <w:t xml:space="preserve">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CC7BCF">
      <w:rPr>
        <w:noProof/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CC7BCF">
      <w:rPr>
        <w:noProof/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4839" w:rsidRDefault="00054839" w:rsidP="0012149C">
      <w:r>
        <w:separator/>
      </w:r>
    </w:p>
  </w:footnote>
  <w:footnote w:type="continuationSeparator" w:id="0">
    <w:p w:rsidR="00054839" w:rsidRDefault="00054839" w:rsidP="001214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12E" w:rsidRDefault="0057512E">
    <w:pPr>
      <w:pStyle w:val="a5"/>
      <w:tabs>
        <w:tab w:val="center" w:pos="4465"/>
        <w:tab w:val="left" w:pos="6950"/>
      </w:tabs>
      <w:rPr>
        <w:rFonts w:ascii="Arial" w:hAnsi="Arial" w:cs="Arial"/>
        <w:b/>
        <w:color w:val="333333"/>
        <w:sz w:val="21"/>
        <w:szCs w:val="21"/>
      </w:rPr>
    </w:pPr>
    <w:r>
      <w:rPr>
        <w:rFonts w:hint="eastAsia"/>
        <w:b/>
        <w:sz w:val="21"/>
        <w:szCs w:val="21"/>
      </w:rPr>
      <w:t>诚信关乎个人一生，公平竞争赢得尊重</w:t>
    </w:r>
    <w:r>
      <w:rPr>
        <w:rFonts w:ascii="Arial" w:hAnsi="Arial" w:cs="Arial" w:hint="eastAsia"/>
        <w:b/>
        <w:color w:val="333333"/>
        <w:sz w:val="21"/>
        <w:szCs w:val="21"/>
      </w:rPr>
      <w:t>。</w:t>
    </w:r>
  </w:p>
  <w:p w:rsidR="0057512E" w:rsidRDefault="0057512E">
    <w:pPr>
      <w:pStyle w:val="a5"/>
      <w:tabs>
        <w:tab w:val="center" w:pos="4465"/>
        <w:tab w:val="left" w:pos="6950"/>
      </w:tabs>
      <w:jc w:val="left"/>
      <w:rPr>
        <w:rFonts w:ascii="Arial" w:hAnsi="Arial" w:cs="Arial"/>
        <w:b/>
        <w:color w:val="333333"/>
        <w:sz w:val="21"/>
        <w:szCs w:val="21"/>
      </w:rPr>
    </w:pPr>
    <w:r>
      <w:rPr>
        <w:rFonts w:ascii="Arial" w:hAnsi="Arial" w:cs="Arial" w:hint="eastAsia"/>
        <w:b/>
        <w:color w:val="333333"/>
        <w:w w:val="90"/>
      </w:rPr>
      <w:t>以下行为是严重作弊行为，学校将给予留校察看或开除学籍处分：</w:t>
    </w:r>
    <w:r>
      <w:rPr>
        <w:rFonts w:ascii="Arial" w:hAnsi="Arial" w:cs="Arial" w:hint="eastAsia"/>
        <w:b/>
        <w:color w:val="333333"/>
        <w:w w:val="90"/>
      </w:rPr>
      <w:t>1.</w:t>
    </w:r>
    <w:r>
      <w:rPr>
        <w:rFonts w:ascii="Arial" w:hAnsi="Arial" w:cs="Arial" w:hint="eastAsia"/>
        <w:b/>
        <w:color w:val="333333"/>
        <w:w w:val="90"/>
      </w:rPr>
      <w:t>替他人考试或由他人替考；</w:t>
    </w:r>
    <w:r>
      <w:rPr>
        <w:rFonts w:ascii="Arial" w:hAnsi="Arial" w:cs="Arial" w:hint="eastAsia"/>
        <w:b/>
        <w:color w:val="333333"/>
        <w:w w:val="90"/>
      </w:rPr>
      <w:t>2.</w:t>
    </w:r>
    <w:r>
      <w:rPr>
        <w:rFonts w:ascii="Arial" w:hAnsi="Arial" w:cs="Arial" w:hint="eastAsia"/>
        <w:b/>
        <w:color w:val="333333"/>
        <w:w w:val="90"/>
      </w:rPr>
      <w:t>通讯工具作弊；</w:t>
    </w:r>
    <w:r>
      <w:rPr>
        <w:rFonts w:ascii="Arial" w:hAnsi="Arial" w:cs="Arial" w:hint="eastAsia"/>
        <w:b/>
        <w:color w:val="333333"/>
        <w:w w:val="90"/>
      </w:rPr>
      <w:t>3.</w:t>
    </w:r>
    <w:r>
      <w:rPr>
        <w:rFonts w:ascii="Arial" w:hAnsi="Arial" w:cs="Arial" w:hint="eastAsia"/>
        <w:b/>
        <w:color w:val="333333"/>
        <w:w w:val="90"/>
      </w:rPr>
      <w:t>团伙作弊。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65D7"/>
    <w:rsid w:val="00022C84"/>
    <w:rsid w:val="00054839"/>
    <w:rsid w:val="000A3B30"/>
    <w:rsid w:val="000A7EC3"/>
    <w:rsid w:val="000B1605"/>
    <w:rsid w:val="000D0EB6"/>
    <w:rsid w:val="000D3564"/>
    <w:rsid w:val="000F31F5"/>
    <w:rsid w:val="001013BE"/>
    <w:rsid w:val="00114E92"/>
    <w:rsid w:val="001164D7"/>
    <w:rsid w:val="001207D7"/>
    <w:rsid w:val="0012149C"/>
    <w:rsid w:val="00131072"/>
    <w:rsid w:val="0013570E"/>
    <w:rsid w:val="00152708"/>
    <w:rsid w:val="00152B3A"/>
    <w:rsid w:val="00155B5F"/>
    <w:rsid w:val="0015631C"/>
    <w:rsid w:val="00161335"/>
    <w:rsid w:val="00163268"/>
    <w:rsid w:val="001C0738"/>
    <w:rsid w:val="001D46B9"/>
    <w:rsid w:val="001E5C66"/>
    <w:rsid w:val="0022553F"/>
    <w:rsid w:val="00236140"/>
    <w:rsid w:val="002B0A9F"/>
    <w:rsid w:val="002D06F2"/>
    <w:rsid w:val="002E59C8"/>
    <w:rsid w:val="002E7BDB"/>
    <w:rsid w:val="0032631D"/>
    <w:rsid w:val="003345A9"/>
    <w:rsid w:val="003606CB"/>
    <w:rsid w:val="00371CA6"/>
    <w:rsid w:val="00372812"/>
    <w:rsid w:val="00395ED1"/>
    <w:rsid w:val="003A678D"/>
    <w:rsid w:val="003C5FE9"/>
    <w:rsid w:val="003F6683"/>
    <w:rsid w:val="00431494"/>
    <w:rsid w:val="00486BD0"/>
    <w:rsid w:val="004874B4"/>
    <w:rsid w:val="004879EC"/>
    <w:rsid w:val="004F0931"/>
    <w:rsid w:val="004F776E"/>
    <w:rsid w:val="005329AA"/>
    <w:rsid w:val="00534408"/>
    <w:rsid w:val="00544A51"/>
    <w:rsid w:val="00553592"/>
    <w:rsid w:val="00565EE4"/>
    <w:rsid w:val="0056749F"/>
    <w:rsid w:val="00570CAA"/>
    <w:rsid w:val="0057512E"/>
    <w:rsid w:val="00596369"/>
    <w:rsid w:val="005B54BA"/>
    <w:rsid w:val="005C551C"/>
    <w:rsid w:val="005F022A"/>
    <w:rsid w:val="005F77D6"/>
    <w:rsid w:val="006010D2"/>
    <w:rsid w:val="00632859"/>
    <w:rsid w:val="00651D50"/>
    <w:rsid w:val="00661E43"/>
    <w:rsid w:val="006A6FB5"/>
    <w:rsid w:val="006C59A0"/>
    <w:rsid w:val="006F32E3"/>
    <w:rsid w:val="00704771"/>
    <w:rsid w:val="00712B7A"/>
    <w:rsid w:val="0071406D"/>
    <w:rsid w:val="00730082"/>
    <w:rsid w:val="007575B4"/>
    <w:rsid w:val="007637D1"/>
    <w:rsid w:val="00782F31"/>
    <w:rsid w:val="007941EC"/>
    <w:rsid w:val="007A5433"/>
    <w:rsid w:val="007F769D"/>
    <w:rsid w:val="00802B4C"/>
    <w:rsid w:val="00806BF0"/>
    <w:rsid w:val="0081754D"/>
    <w:rsid w:val="00822420"/>
    <w:rsid w:val="008334A9"/>
    <w:rsid w:val="008520A0"/>
    <w:rsid w:val="008721F3"/>
    <w:rsid w:val="008A72FA"/>
    <w:rsid w:val="008B5E40"/>
    <w:rsid w:val="008C44B8"/>
    <w:rsid w:val="009024B6"/>
    <w:rsid w:val="009161CC"/>
    <w:rsid w:val="00971DD9"/>
    <w:rsid w:val="0097622F"/>
    <w:rsid w:val="00997009"/>
    <w:rsid w:val="009F16FF"/>
    <w:rsid w:val="00A06CAB"/>
    <w:rsid w:val="00A33232"/>
    <w:rsid w:val="00A5425C"/>
    <w:rsid w:val="00A619F8"/>
    <w:rsid w:val="00A83E55"/>
    <w:rsid w:val="00AC2A1B"/>
    <w:rsid w:val="00AC35A7"/>
    <w:rsid w:val="00AD2900"/>
    <w:rsid w:val="00AD5FBC"/>
    <w:rsid w:val="00AE2043"/>
    <w:rsid w:val="00AE6DFF"/>
    <w:rsid w:val="00B065D7"/>
    <w:rsid w:val="00B204EC"/>
    <w:rsid w:val="00B22724"/>
    <w:rsid w:val="00B30330"/>
    <w:rsid w:val="00B312C3"/>
    <w:rsid w:val="00B345FA"/>
    <w:rsid w:val="00B453E8"/>
    <w:rsid w:val="00B45452"/>
    <w:rsid w:val="00B5452A"/>
    <w:rsid w:val="00B70CE9"/>
    <w:rsid w:val="00B75306"/>
    <w:rsid w:val="00B80401"/>
    <w:rsid w:val="00B80DBB"/>
    <w:rsid w:val="00B87639"/>
    <w:rsid w:val="00B92A1D"/>
    <w:rsid w:val="00BA2A9F"/>
    <w:rsid w:val="00BC1415"/>
    <w:rsid w:val="00BE1267"/>
    <w:rsid w:val="00BE1490"/>
    <w:rsid w:val="00BE4231"/>
    <w:rsid w:val="00BE657B"/>
    <w:rsid w:val="00BE6802"/>
    <w:rsid w:val="00C074ED"/>
    <w:rsid w:val="00C14D76"/>
    <w:rsid w:val="00C24009"/>
    <w:rsid w:val="00C24070"/>
    <w:rsid w:val="00C330CD"/>
    <w:rsid w:val="00C415FC"/>
    <w:rsid w:val="00CC1B7C"/>
    <w:rsid w:val="00CC7BCF"/>
    <w:rsid w:val="00CF3B64"/>
    <w:rsid w:val="00D52EE7"/>
    <w:rsid w:val="00D713C7"/>
    <w:rsid w:val="00DA6529"/>
    <w:rsid w:val="00DB3EEE"/>
    <w:rsid w:val="00DB46F5"/>
    <w:rsid w:val="00DC0E39"/>
    <w:rsid w:val="00E0536B"/>
    <w:rsid w:val="00E06D02"/>
    <w:rsid w:val="00E13281"/>
    <w:rsid w:val="00E20B58"/>
    <w:rsid w:val="00EA0D21"/>
    <w:rsid w:val="00EF19E9"/>
    <w:rsid w:val="00EF2400"/>
    <w:rsid w:val="00EF6FBA"/>
    <w:rsid w:val="00F20687"/>
    <w:rsid w:val="00F50DB6"/>
    <w:rsid w:val="00F70BE9"/>
    <w:rsid w:val="00F7752D"/>
    <w:rsid w:val="00F82052"/>
    <w:rsid w:val="00F86682"/>
    <w:rsid w:val="00FD0D68"/>
    <w:rsid w:val="00FF20E1"/>
    <w:rsid w:val="0D493460"/>
    <w:rsid w:val="57853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149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2149C"/>
    <w:rPr>
      <w:sz w:val="18"/>
      <w:szCs w:val="18"/>
    </w:rPr>
  </w:style>
  <w:style w:type="paragraph" w:styleId="a4">
    <w:name w:val="footer"/>
    <w:basedOn w:val="a"/>
    <w:rsid w:val="00121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"/>
    <w:rsid w:val="00121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rsid w:val="00121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a0"/>
    <w:link w:val="a5"/>
    <w:rsid w:val="0012149C"/>
    <w:rPr>
      <w:kern w:val="2"/>
      <w:sz w:val="18"/>
      <w:szCs w:val="18"/>
    </w:rPr>
  </w:style>
  <w:style w:type="character" w:customStyle="1" w:styleId="1">
    <w:name w:val="占位符文本1"/>
    <w:basedOn w:val="a0"/>
    <w:uiPriority w:val="99"/>
    <w:semiHidden/>
    <w:rsid w:val="0012149C"/>
    <w:rPr>
      <w:color w:val="808080"/>
    </w:rPr>
  </w:style>
  <w:style w:type="character" w:styleId="a7">
    <w:name w:val="Placeholder Text"/>
    <w:basedOn w:val="a0"/>
    <w:uiPriority w:val="99"/>
    <w:unhideWhenUsed/>
    <w:rsid w:val="00A06CA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0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3185CC-F464-4F22-9ABB-847E0F1CC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666</Words>
  <Characters>3800</Characters>
  <Application>Microsoft Office Word</Application>
  <DocSecurity>0</DocSecurity>
  <Lines>31</Lines>
  <Paragraphs>8</Paragraphs>
  <ScaleCrop>false</ScaleCrop>
  <Company>njut</Company>
  <LinksUpToDate>false</LinksUpToDate>
  <CharactersWithSpaces>4458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南京工业大学                  试题（ ）卷（开、闭） </dc:title>
  <dc:creator>jwc-kw</dc:creator>
  <cp:lastModifiedBy>SQQiu</cp:lastModifiedBy>
  <cp:revision>7</cp:revision>
  <cp:lastPrinted>2017-09-04T12:53:00Z</cp:lastPrinted>
  <dcterms:created xsi:type="dcterms:W3CDTF">2017-09-04T02:05:00Z</dcterms:created>
  <dcterms:modified xsi:type="dcterms:W3CDTF">2017-09-04T13:41:00Z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