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72"/>
        <w:ind w:left="0" w:right="0"/>
      </w:pPr>
    </w:p>
    <w:p>
      <w:pPr>
        <w:autoSpaceDN w:val="0"/>
        <w:autoSpaceDE w:val="0"/>
        <w:widowControl/>
        <w:spacing w:line="448" w:lineRule="exact" w:before="346" w:after="194"/>
        <w:ind w:left="0" w:right="2802" w:firstLine="0"/>
        <w:jc w:val="right"/>
      </w:pPr>
      <w:r>
        <w:rPr>
          <w:w w:val="101.26706291647518"/>
          <w:rFonts w:ascii="NimbusRomNo9L" w:hAnsi="NimbusRomNo9L" w:eastAsia="NimbusRomNo9L"/>
          <w:b/>
          <w:i w:val="0"/>
          <w:color w:val="000000"/>
          <w:sz w:val="34"/>
        </w:rPr>
        <w:t>Attention Is All You Need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>
          <w:trHeight w:hRule="exact" w:val="1558"/>
        </w:trPr>
        <w:tc>
          <w:tcPr>
            <w:tcW w:type="dxa" w:w="1932"/>
            <w:vMerge w:val="restart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4" w:lineRule="exact" w:before="0" w:after="0"/>
              <w:ind w:left="16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919191"/>
                <w:sz w:val="40"/>
              </w:rPr>
              <w:t>arXiv:1706.03762v5  [cs.CL]  6 Dec 2017</w:t>
            </w:r>
          </w:p>
        </w:tc>
        <w:tc>
          <w:tcPr>
            <w:tcW w:type="dxa" w:w="150"/>
            <w:vMerge w:val="restart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30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1</w:t>
            </w:r>
          </w:p>
        </w:tc>
        <w:tc>
          <w:tcPr>
            <w:tcW w:type="dxa" w:w="216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8" w:val="left"/>
              </w:tabs>
              <w:autoSpaceDE w:val="0"/>
              <w:widowControl/>
              <w:spacing w:line="206" w:lineRule="exact" w:before="1136" w:after="0"/>
              <w:ind w:left="358" w:right="288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Ashish Vaswani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Brain</w:t>
            </w:r>
          </w:p>
        </w:tc>
        <w:tc>
          <w:tcPr>
            <w:tcW w:type="dxa" w:w="186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8" w:val="left"/>
              </w:tabs>
              <w:autoSpaceDE w:val="0"/>
              <w:widowControl/>
              <w:spacing w:line="206" w:lineRule="exact" w:before="1136" w:after="0"/>
              <w:ind w:left="322" w:right="144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Noam Shazeer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Brain</w:t>
            </w:r>
          </w:p>
        </w:tc>
        <w:tc>
          <w:tcPr>
            <w:tcW w:type="dxa" w:w="1960"/>
            <w:gridSpan w:val="2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36" w:after="0"/>
              <w:ind w:left="288" w:right="144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Niki Parmar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Research</w:t>
            </w:r>
          </w:p>
        </w:tc>
        <w:tc>
          <w:tcPr>
            <w:tcW w:type="dxa" w:w="181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36" w:after="0"/>
              <w:ind w:left="210" w:right="144" w:hanging="4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Jakob Uszkoreit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Research</w:t>
            </w:r>
          </w:p>
        </w:tc>
      </w:tr>
      <w:tr>
        <w:trPr>
          <w:trHeight w:hRule="exact" w:val="38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34" w:right="0" w:firstLine="0"/>
              <w:jc w:val="left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avaswani@google.com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noam@google.com</w:t>
            </w:r>
          </w:p>
        </w:tc>
        <w:tc>
          <w:tcPr>
            <w:tcW w:type="dxa" w:w="1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nikip@google.com</w:t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usz@google.com</w:t>
            </w:r>
          </w:p>
        </w:tc>
      </w:tr>
      <w:tr>
        <w:trPr>
          <w:trHeight w:hRule="exact" w:val="6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6" w:val="left"/>
              </w:tabs>
              <w:autoSpaceDE w:val="0"/>
              <w:widowControl/>
              <w:spacing w:line="206" w:lineRule="exact" w:before="208" w:after="0"/>
              <w:ind w:left="390" w:right="288" w:firstLine="0"/>
              <w:jc w:val="left"/>
            </w:pPr>
            <w:r>
              <w:tab/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Llion Jones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Research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432" w:right="288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Aidan N. Gomez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 †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University of Toronto</w:t>
            </w:r>
          </w:p>
        </w:tc>
        <w:tc>
          <w:tcPr>
            <w:tcW w:type="dxa" w:w="30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720" w:right="864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Łukasz Kaiser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Google Brain</w:t>
            </w:r>
          </w:p>
        </w:tc>
      </w:tr>
      <w:tr>
        <w:trPr>
          <w:trHeight w:hRule="exact" w:val="38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llion@google.com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aidan@cs.toronto.edu</w:t>
            </w:r>
          </w:p>
        </w:tc>
        <w:tc>
          <w:tcPr>
            <w:tcW w:type="dxa" w:w="30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256" w:right="0" w:firstLine="0"/>
              <w:jc w:val="left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lukaszkaiser@google.com</w:t>
            </w:r>
          </w:p>
        </w:tc>
      </w:tr>
      <w:tr>
        <w:trPr>
          <w:trHeight w:hRule="exact" w:val="414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5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Illia Polosukhin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∗ ‡</w:t>
            </w:r>
          </w:p>
        </w:tc>
      </w:tr>
      <w:tr>
        <w:trPr>
          <w:trHeight w:hRule="exact" w:val="486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2610" w:firstLine="0"/>
              <w:jc w:val="right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illia.polosukhin@gmail.com</w:t>
            </w:r>
          </w:p>
        </w:tc>
      </w:tr>
      <w:tr>
        <w:trPr>
          <w:trHeight w:hRule="exact" w:val="68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66" w:after="0"/>
              <w:ind w:left="0" w:right="3526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Abstract</w:t>
            </w:r>
          </w:p>
        </w:tc>
      </w:tr>
      <w:tr>
        <w:trPr>
          <w:trHeight w:hRule="exact" w:val="33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8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dominant sequence transduction models are based on complex recurrent or</w:t>
            </w:r>
          </w:p>
        </w:tc>
      </w:tr>
      <w:tr>
        <w:trPr>
          <w:trHeight w:hRule="exact" w:val="21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convolutional neural networks that include an encoder and a decoder. The best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performing models also connect the encoder and decoder through an attention</w:t>
            </w:r>
          </w:p>
        </w:tc>
      </w:tr>
      <w:tr>
        <w:trPr>
          <w:trHeight w:hRule="exact" w:val="216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mechanism. We propose a new simple network architecture, the Transformer,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based solely on attention mechanisms, dispensing with recurrence and convolutions</w:t>
            </w:r>
          </w:p>
        </w:tc>
      </w:tr>
      <w:tr>
        <w:trPr>
          <w:trHeight w:hRule="exact" w:val="20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entirely. Experiments on two machine translation tasks show these models to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be superior in quality while being more parallelizable and requiring significantly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less time to train. Our model achieves 28.4 BLEU on the WMT 2014 English-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to-German translation task, improving over the existing best results, including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ensembles, by over 2 BLEU. On the WMT 2014 English-to-French translation task,</w:t>
            </w:r>
          </w:p>
        </w:tc>
      </w:tr>
      <w:tr>
        <w:trPr>
          <w:trHeight w:hRule="exact" w:val="21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our model establishes a new single-model state-of-the-art BLEU score of 41.8 after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training for 3.5 days on eight GPUs, a small fraction of the training costs of the</w:t>
            </w:r>
          </w:p>
        </w:tc>
      </w:tr>
      <w:tr>
        <w:trPr>
          <w:trHeight w:hRule="exact" w:val="21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best models from the literature. We show that the Transformer generalizes well to</w:t>
            </w:r>
          </w:p>
        </w:tc>
      </w:tr>
      <w:tr>
        <w:trPr>
          <w:trHeight w:hRule="exact" w:val="220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other tasks by applying it successfully to English constituency parsing both with</w:t>
            </w:r>
          </w:p>
        </w:tc>
      </w:tr>
      <w:tr>
        <w:trPr>
          <w:trHeight w:hRule="exact" w:val="424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5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large and limited training data.</w:t>
            </w:r>
          </w:p>
        </w:tc>
      </w:tr>
      <w:tr>
        <w:trPr>
          <w:trHeight w:hRule="exact" w:val="568"/>
        </w:trPr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1512"/>
            <w:vMerge/>
            <w:tcBorders>
              <w:top w:sz="7.9679999351501465" w:val="single" w:color="#000000"/>
            </w:tcBorders>
          </w:tcPr>
          <w:p/>
        </w:tc>
        <w:tc>
          <w:tcPr>
            <w:tcW w:type="dxa" w:w="7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8" w:after="0"/>
              <w:ind w:left="21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Introduction</w:t>
            </w:r>
          </w:p>
        </w:tc>
      </w:tr>
    </w:tbl>
    <w:p>
      <w:pPr>
        <w:autoSpaceDN w:val="0"/>
        <w:autoSpaceDE w:val="0"/>
        <w:widowControl/>
        <w:spacing w:line="218" w:lineRule="exact" w:before="154" w:after="0"/>
        <w:ind w:left="1942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Recurrent neural networks, long short-term memory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gated recurrent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neural networks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particular, have been firmly established as state of the art approaches in sequence modeling and</w:t>
      </w:r>
    </w:p>
    <w:p>
      <w:pPr>
        <w:autoSpaceDN w:val="0"/>
        <w:autoSpaceDE w:val="0"/>
        <w:widowControl/>
        <w:spacing w:line="200" w:lineRule="exact" w:before="162" w:after="0"/>
        <w:ind w:left="1942" w:right="714" w:firstLine="236"/>
        <w:jc w:val="both"/>
      </w:pPr>
      <w:r>
        <w:rPr>
          <w:rFonts w:ascii="CMSY6" w:hAnsi="CMSY6" w:eastAsia="CMSY6"/>
          <w:b w:val="0"/>
          <w:i/>
          <w:color w:val="000000"/>
          <w:sz w:val="12"/>
        </w:rPr>
        <w:t>∗</w:t>
      </w:r>
      <w:r>
        <w:rPr>
          <w:w w:val="98.67567486233182"/>
          <w:rFonts w:ascii="NimbusRomNo9L" w:hAnsi="NimbusRomNo9L" w:eastAsia="NimbusRomNo9L"/>
          <w:b w:val="0"/>
          <w:i w:val="0"/>
          <w:color w:val="000000"/>
          <w:sz w:val="18"/>
        </w:rPr>
        <w:t xml:space="preserve">Equal contribution. Listing order is random. Jakob proposed replacing RNNs with self-attention and started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the effort to evaluate this idea. Ashish, with Illia, designed and implemented the first Transformer models and </w:t>
      </w:r>
      <w:r>
        <w:rPr>
          <w:w w:val="98.62537384033203"/>
          <w:rFonts w:ascii="NimbusRomNo9L" w:hAnsi="NimbusRomNo9L" w:eastAsia="NimbusRomNo9L"/>
          <w:b w:val="0"/>
          <w:i w:val="0"/>
          <w:color w:val="000000"/>
          <w:sz w:val="18"/>
        </w:rPr>
        <w:t xml:space="preserve">has been crucially involved in every aspect of this work. Noam proposed scaled dot-product attention, multi-head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attention and the parameter-free position representation and became the other person involved in nearly every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detail. Niki designed, implemented, tuned and evaluated countless model variants in our original codebase and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tensor2tensor. Llion also experimented with novel model variants, was responsible for our initial codebase, and </w:t>
      </w:r>
      <w:r>
        <w:rPr>
          <w:w w:val="98.62537384033203"/>
          <w:rFonts w:ascii="NimbusRomNo9L" w:hAnsi="NimbusRomNo9L" w:eastAsia="NimbusRomNo9L"/>
          <w:b w:val="0"/>
          <w:i w:val="0"/>
          <w:color w:val="000000"/>
          <w:sz w:val="18"/>
        </w:rPr>
        <w:t xml:space="preserve">efficient inference and visualizations. Lukasz and Aidan spent countless long days designing various parts of and </w:t>
      </w:r>
      <w:r>
        <w:rPr>
          <w:w w:val="98.62537384033203"/>
          <w:rFonts w:ascii="NimbusRomNo9L" w:hAnsi="NimbusRomNo9L" w:eastAsia="NimbusRomNo9L"/>
          <w:b w:val="0"/>
          <w:i w:val="0"/>
          <w:color w:val="000000"/>
          <w:sz w:val="18"/>
        </w:rPr>
        <w:t xml:space="preserve">implementing tensor2tensor, replacing our earlier codebase, greatly improving results and massively accelerating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our research.</w:t>
      </w:r>
    </w:p>
    <w:p>
      <w:pPr>
        <w:autoSpaceDN w:val="0"/>
        <w:autoSpaceDE w:val="0"/>
        <w:widowControl/>
        <w:spacing w:line="220" w:lineRule="exact" w:before="0" w:after="0"/>
        <w:ind w:left="2186" w:right="0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†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Work performed while at Google Brain.</w:t>
      </w:r>
    </w:p>
    <w:p>
      <w:pPr>
        <w:autoSpaceDN w:val="0"/>
        <w:autoSpaceDE w:val="0"/>
        <w:widowControl/>
        <w:spacing w:line="220" w:lineRule="exact" w:before="0" w:after="0"/>
        <w:ind w:left="2186" w:right="0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‡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Work performed while at Google Research.</w:t>
      </w:r>
    </w:p>
    <w:p>
      <w:pPr>
        <w:autoSpaceDN w:val="0"/>
        <w:autoSpaceDE w:val="0"/>
        <w:widowControl/>
        <w:spacing w:line="216" w:lineRule="exact" w:before="370" w:after="0"/>
        <w:ind w:left="194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31st Conference on Neural Information Processing Systems (NIPS 2017), Long Beach, CA, USA.</w:t>
      </w:r>
    </w:p>
    <w:p>
      <w:pPr>
        <w:sectPr>
          <w:pgSz w:w="12240" w:h="15840"/>
          <w:pgMar w:top="792" w:right="1440" w:bottom="496" w:left="218" w:header="720" w:footer="720" w:gutter="0"/>
          <w:cols w:space="720" w:num="1" w:equalWidth="0"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16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transduction problems such as language modeling and machine translation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Numerous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efforts have since continued to push the boundaries of recurrent language models and encoder-decoder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architectures [38, 24, 15].</w:t>
      </w:r>
    </w:p>
    <w:p>
      <w:pPr>
        <w:autoSpaceDN w:val="0"/>
        <w:autoSpaceDE w:val="0"/>
        <w:widowControl/>
        <w:spacing w:line="254" w:lineRule="exact" w:before="74" w:after="0"/>
        <w:ind w:left="720" w:right="712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Recurrent models typically factor computation along the symbol positions of the input and output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sequences. Aligning the positions to steps in computation time, they generate a sequence of hidden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states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h</w:t>
      </w:r>
      <w:r>
        <w:rPr>
          <w:rFonts w:ascii="CMMI7" w:hAnsi="CMMI7" w:eastAsia="CMMI7"/>
          <w:b w:val="0"/>
          <w:i/>
          <w:color w:val="000000"/>
          <w:sz w:val="14"/>
        </w:rPr>
        <w:t>t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as a function of the previous hidden state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h</w:t>
      </w:r>
      <w:r>
        <w:rPr>
          <w:rFonts w:ascii="CMMI7" w:hAnsi="CMMI7" w:eastAsia="CMMI7"/>
          <w:b w:val="0"/>
          <w:i/>
          <w:color w:val="000000"/>
          <w:sz w:val="14"/>
        </w:rPr>
        <w:t>t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the input for position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This inherently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sequential nature precludes parallelization within training examples, which becomes critical at longer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sequence lengths, as memory constraints limit batching across examples. Recent work has achieved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significant improvements in computational efficiency through factorization tricks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21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 and conditional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computation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while also improving model performance in case of the latter. The fundamental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constraint of sequential computation, however, remains.</w:t>
      </w:r>
    </w:p>
    <w:p>
      <w:pPr>
        <w:autoSpaceDN w:val="0"/>
        <w:autoSpaceDE w:val="0"/>
        <w:widowControl/>
        <w:spacing w:line="218" w:lineRule="exact" w:before="110" w:after="0"/>
        <w:ind w:left="720" w:right="576" w:hanging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Attention mechanisms have become an integral part of compelling sequence modeling and transduc-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tion models in various tasks, allowing modeling of dependencies without regard to their distance in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the input or output sequences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19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]. In all but a few cases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27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], however, such attention mechanisms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are used in conjunction with a recurrent network.</w:t>
      </w:r>
    </w:p>
    <w:p>
      <w:pPr>
        <w:autoSpaceDN w:val="0"/>
        <w:autoSpaceDE w:val="0"/>
        <w:widowControl/>
        <w:spacing w:line="218" w:lineRule="exact" w:before="110" w:after="0"/>
        <w:ind w:left="714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this work we propose the Transformer, a model architecture eschewing recurrence and instead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relying entirely on an attention mechanism to draw global dependencies between input and output.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Transformer allows for significantly more parallelization and can reach a new state of the art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translation quality after being trained for as little as twelve hours on eight P100 GPUs.</w:t>
      </w:r>
    </w:p>
    <w:p>
      <w:pPr>
        <w:autoSpaceDN w:val="0"/>
        <w:tabs>
          <w:tab w:pos="1078" w:val="left"/>
        </w:tabs>
        <w:autoSpaceDE w:val="0"/>
        <w:widowControl/>
        <w:spacing w:line="310" w:lineRule="exact" w:before="38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Background</w:t>
      </w:r>
    </w:p>
    <w:p>
      <w:pPr>
        <w:autoSpaceDN w:val="0"/>
        <w:autoSpaceDE w:val="0"/>
        <w:widowControl/>
        <w:spacing w:line="218" w:lineRule="exact" w:before="282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goal of reducing sequential computation also forms the foundation of the Extended Neural GPU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16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], ByteNet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 and ConvS2S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], all of which use convolutional neural networks as basic building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block, computing hidden representations in parallel for all input and output positions. In these models,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the number of operations required to relate signals from two arbitrary input or output positions grows 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 xml:space="preserve">in the distance between positions, linearly for ConvS2S and logarithmically for ByteNet. This makes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it more difficult to learn dependencies between distant positions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In the Transformer this 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reduced to a constant number of operations, albeit at the cost of reduced effective resolution due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averaging attention-weighted positions, an effect we counteract with Multi-Head Attention 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described in section 3.2.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Self-attention, sometimes called intra-attention is an attention mechanism relating different positions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of a single sequence in order to compute a representation of the sequence. Self-attention has been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used successfully in a variety of tasks including reading comprehension, abstractive summarization,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textual entailment and learning task-independent sentence representations [4, 27, 28, 22].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End-to-end memory networks are based on a recurrent attention mechanism instead of sequence-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aligned recurrence and have been shown to perform well on simple-language question answering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language modeling tasks [34].</w:t>
      </w:r>
    </w:p>
    <w:p>
      <w:pPr>
        <w:autoSpaceDN w:val="0"/>
        <w:autoSpaceDE w:val="0"/>
        <w:widowControl/>
        <w:spacing w:line="218" w:lineRule="exact" w:before="110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the best of our knowledge, however, the Transformer is the first transduction model relying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entirely on self-attention to compute representations of its input and output without using sequence-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aligned RNNs or convolution. In the following sections, we will describe the Transformer, motivate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self-attention and discuss its advantages over models such as [17, 18] and [9].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38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Model Architecture</w:t>
      </w:r>
    </w:p>
    <w:p>
      <w:pPr>
        <w:autoSpaceDN w:val="0"/>
        <w:autoSpaceDE w:val="0"/>
        <w:widowControl/>
        <w:spacing w:line="218" w:lineRule="exact" w:before="282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Most competitive neural sequence transduction models have an encoder-decoder structure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35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Here, the encoder maps an input sequence of symbol representations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 x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a 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continuous representations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</w:t>
      </w:r>
      <w:r>
        <w:rPr>
          <w:rFonts w:ascii="CMMI10" w:hAnsi="CMMI10" w:eastAsia="CMMI10"/>
          <w:b w:val="0"/>
          <w:i/>
          <w:color w:val="000000"/>
          <w:sz w:val="20"/>
        </w:rPr>
        <w:t>z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 z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Given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z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the decoder then generates an output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sequence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y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 y</w:t>
      </w:r>
      <w:r>
        <w:rPr>
          <w:rFonts w:ascii="CMMI7" w:hAnsi="CMMI7" w:eastAsia="CMMI7"/>
          <w:b w:val="0"/>
          <w:i/>
          <w:color w:val="000000"/>
          <w:sz w:val="14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of symbols one element at a time. At each step the model is auto-regressive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[10], consuming the previously generated symbols as additional input when generating the next.</w:t>
      </w:r>
    </w:p>
    <w:p>
      <w:pPr>
        <w:autoSpaceDN w:val="0"/>
        <w:autoSpaceDE w:val="0"/>
        <w:widowControl/>
        <w:spacing w:line="218" w:lineRule="exact" w:before="110" w:after="0"/>
        <w:ind w:left="720" w:right="696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Transformer follows this overall architecture using stacked self-attention and point-wise, fully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connected layers for both the encoder and decoder, shown in the left and right halves of Figure 1,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respectively.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78760" cy="409447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4094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174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1: The Transformer - model architecture.</w:t>
      </w:r>
    </w:p>
    <w:p>
      <w:pPr>
        <w:autoSpaceDN w:val="0"/>
        <w:tabs>
          <w:tab w:pos="1168" w:val="left"/>
        </w:tabs>
        <w:autoSpaceDE w:val="0"/>
        <w:widowControl/>
        <w:spacing w:line="258" w:lineRule="exact" w:before="51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Encoder and Decoder Stacks</w:t>
      </w:r>
    </w:p>
    <w:p>
      <w:pPr>
        <w:autoSpaceDN w:val="0"/>
        <w:tabs>
          <w:tab w:pos="1706" w:val="left"/>
        </w:tabs>
        <w:autoSpaceDE w:val="0"/>
        <w:widowControl/>
        <w:spacing w:line="220" w:lineRule="exact" w:before="234" w:after="0"/>
        <w:ind w:left="712" w:right="576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Encoder: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encoder is composed of a stack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identical layers. Each layer has two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sub-layers. The first is a multi-head self-attention mechanism, and the second is a simple, position-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wise fully connected feed-forward network. We employ a residual connection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around each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two sub-layers, followed by layer normalization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That is, the output of each sub-layer is </w:t>
      </w:r>
      <w:r>
        <w:rPr>
          <w:rFonts w:ascii="CMR10" w:hAnsi="CMR10" w:eastAsia="CMR10"/>
          <w:b w:val="0"/>
          <w:i w:val="0"/>
          <w:color w:val="000000"/>
          <w:sz w:val="20"/>
        </w:rPr>
        <w:t>LayerNorm(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Sublayer(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))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where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Sublayer(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function implemented by the sub-layer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itself. To facilitate these residual connections, all sub-layers in the model, as well as the embedding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layers, produce outputs of dimension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512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694" w:val="left"/>
        </w:tabs>
        <w:autoSpaceDE w:val="0"/>
        <w:widowControl/>
        <w:spacing w:line="216" w:lineRule="exact" w:before="368" w:after="0"/>
        <w:ind w:left="720" w:right="72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Decoder: </w:t>
      </w:r>
      <w:r>
        <w:tab/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The decoder is also composed of a stack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6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identical layers. In addition to the two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sub-layers in each encoder layer, the decoder inserts a third sub-layer, which performs multi-head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attention over the output of the encoder stack. Similar to the encoder, we employ residual connections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around each of the sub-layers, followed by layer normalization. We also modify the self-attention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sub-layer in the decoder stack to prevent positions from attending to subsequent positions. This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masking, combined with fact that the output embeddings are offset by one position, ensures that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predictions for position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can depend only on the known outputs at positions less than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168" w:val="left"/>
        </w:tabs>
        <w:autoSpaceDE w:val="0"/>
        <w:widowControl/>
        <w:spacing w:line="258" w:lineRule="exact" w:before="37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Attention</w:t>
      </w:r>
    </w:p>
    <w:p>
      <w:pPr>
        <w:autoSpaceDN w:val="0"/>
        <w:autoSpaceDE w:val="0"/>
        <w:widowControl/>
        <w:spacing w:line="218" w:lineRule="exact" w:before="224" w:after="0"/>
        <w:ind w:left="712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 attention function can be described as mapping a query and a set of key-value pairs to an output,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where the query, keys, values, and output are all vectors. The output is computed as a weighted sum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of the values, where the weight assigned to each value is computed by a compatibility function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query with the corresponding key.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3</w:t>
      </w:r>
    </w:p>
    <w:p>
      <w:pPr>
        <w:sectPr>
          <w:pgSz w:w="12240" w:h="15840"/>
          <w:pgMar w:top="720" w:right="1440" w:bottom="392" w:left="1440" w:header="720" w:footer="720" w:gutter="0"/>
          <w:cols w:space="720" w:num="1" w:equalWidth="0"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tabs>
          <w:tab w:pos="5832" w:val="left"/>
        </w:tabs>
        <w:autoSpaceDE w:val="0"/>
        <w:widowControl/>
        <w:spacing w:line="242" w:lineRule="exact" w:before="0" w:after="0"/>
        <w:ind w:left="151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Scaled Dot-Product Attention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Multi-Head Attention</w:t>
      </w:r>
    </w:p>
    <w:p>
      <w:pPr>
        <w:autoSpaceDN w:val="0"/>
        <w:tabs>
          <w:tab w:pos="5496" w:val="left"/>
        </w:tabs>
        <w:autoSpaceDE w:val="0"/>
        <w:widowControl/>
        <w:spacing w:line="240" w:lineRule="auto" w:before="22" w:after="0"/>
        <w:ind w:left="20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12800" cy="16167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6167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6539" cy="23444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6539" cy="2344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13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2: (left) Scaled Dot-Product Attention. (right) Multi-Head Attention consists of several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attention layers running in parallel.</w:t>
      </w:r>
    </w:p>
    <w:p>
      <w:pPr>
        <w:autoSpaceDN w:val="0"/>
        <w:tabs>
          <w:tab w:pos="1318" w:val="left"/>
        </w:tabs>
        <w:autoSpaceDE w:val="0"/>
        <w:widowControl/>
        <w:spacing w:line="260" w:lineRule="exact" w:before="42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3.2.1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Scaled Dot-Product Attention</w:t>
      </w:r>
    </w:p>
    <w:p>
      <w:pPr>
        <w:autoSpaceDN w:val="0"/>
        <w:autoSpaceDE w:val="0"/>
        <w:widowControl/>
        <w:spacing w:line="218" w:lineRule="exact" w:before="156" w:after="0"/>
        <w:ind w:left="720" w:right="720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call our particular attention "Scaled Dot-Product Attention" (Figure 2). The input consists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queries and keys of dimension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and values of dimension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compute the dot products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query with all keys, divide each by</w:t>
      </w:r>
      <w:r>
        <w:rPr>
          <w:rFonts w:ascii="CMSY10" w:hAnsi="CMSY10" w:eastAsia="CMSY10"/>
          <w:b w:val="0"/>
          <w:i/>
          <w:color w:val="000000"/>
          <w:sz w:val="20"/>
        </w:rPr>
        <w:t>√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apply a softmax function to obtain the weights on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values.</w:t>
      </w:r>
    </w:p>
    <w:p>
      <w:pPr>
        <w:autoSpaceDN w:val="0"/>
        <w:autoSpaceDE w:val="0"/>
        <w:widowControl/>
        <w:spacing w:line="218" w:lineRule="exact" w:before="110" w:after="266"/>
        <w:ind w:left="720" w:right="716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practice, we compute the attention function on a set of queries simultaneously, packed together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into a matrix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Q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The keys and values are also packed together into matrices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. We compute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matrix of outputs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3120"/>
        <w:gridCol w:w="3120"/>
        <w:gridCol w:w="3120"/>
      </w:tblGrid>
      <w:tr>
        <w:trPr>
          <w:trHeight w:hRule="exact" w:val="646"/>
        </w:trPr>
        <w:tc>
          <w:tcPr>
            <w:tcW w:type="dxa" w:w="4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0" w:after="0"/>
              <w:ind w:left="0" w:right="1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Attention(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Q, K, V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) = softmax(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QK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T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2" w:after="0"/>
              <w:ind w:left="4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V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8" w:after="0"/>
              <w:ind w:left="0" w:right="36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28" w:lineRule="exact" w:before="126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two most commonly used attention functions are additive attention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and dot-product (multi-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plicative) attention. Dot-product attention is identical to our algorithm, except for the scaling factor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</w:t>
      </w:r>
      <w:r>
        <w:rPr>
          <w:rFonts w:ascii="CMSY7" w:hAnsi="CMSY7" w:eastAsia="CMSY7"/>
          <w:b w:val="0"/>
          <w:i/>
          <w:color w:val="000000"/>
          <w:sz w:val="14"/>
        </w:rPr>
        <w:t>√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. Additive attention computes the compatibility function using a feed-forward network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 single hidden layer. While the two are similar in theoretical complexity, dot-product attention is 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much faster and more space-efficient in practice, since it can be implemented using highly optimized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matrix multiplication code.</w:t>
      </w:r>
    </w:p>
    <w:p>
      <w:pPr>
        <w:autoSpaceDN w:val="0"/>
        <w:autoSpaceDE w:val="0"/>
        <w:widowControl/>
        <w:spacing w:line="244" w:lineRule="exact" w:before="114" w:after="0"/>
        <w:ind w:left="720" w:right="720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While for small values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the two mechanisms perform similarly, additive attention outperforms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dot product attention without scaling for larger values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We suspect that for large values of 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, the dot products grow large in magnitude, pushing the softmax function into regions where it has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extremely small gradients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To counteract this effect, we scale the dot products by</w:t>
      </w:r>
      <w:r>
        <w:rPr>
          <w:rFonts w:ascii="CMSY7" w:hAnsi="CMSY7" w:eastAsia="CMSY7"/>
          <w:b w:val="0"/>
          <w:i/>
          <w:color w:val="000000"/>
          <w:sz w:val="14"/>
        </w:rPr>
        <w:t>√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.</w:t>
      </w:r>
    </w:p>
    <w:p>
      <w:pPr>
        <w:autoSpaceDN w:val="0"/>
        <w:tabs>
          <w:tab w:pos="1318" w:val="left"/>
        </w:tabs>
        <w:autoSpaceDE w:val="0"/>
        <w:widowControl/>
        <w:spacing w:line="260" w:lineRule="exact" w:before="19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3.2.2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Multi-Head Attention</w:t>
      </w:r>
    </w:p>
    <w:p>
      <w:pPr>
        <w:autoSpaceDN w:val="0"/>
        <w:autoSpaceDE w:val="0"/>
        <w:widowControl/>
        <w:spacing w:line="216" w:lineRule="exact" w:before="170" w:after="164"/>
        <w:ind w:left="712" w:right="576" w:firstLine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Instead of performing a single attention function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-dimensional keys, values and queries,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found it beneficial to linearly project the queries, keys and values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times with different, learned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linear projections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dimensions, respectively. On each of these projected versions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queries, keys and values we then perform the attention function in parallel, yielding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-dimensional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output values. These are concatenated and once again projected, resulting in the final values, 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depicted in Figure 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6.0" w:type="dxa"/>
      </w:tblPr>
      <w:tblGrid>
        <w:gridCol w:w="9360"/>
      </w:tblGrid>
      <w:tr>
        <w:trPr>
          <w:trHeight w:hRule="exact" w:val="844"/>
        </w:trPr>
        <w:tc>
          <w:tcPr>
            <w:tcW w:type="dxa" w:w="828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0" w:after="0"/>
              <w:ind w:left="0" w:right="288" w:firstLine="258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2"/>
              </w:rPr>
              <w:t>4</w:t>
            </w:r>
            <w:r>
              <w:rPr>
                <w:w w:val="98.62537384033203"/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To illustrate why the dot products get large, assume that the components of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q</w:t>
            </w:r>
            <w:r>
              <w:rPr>
                <w:w w:val="98.62537384033203"/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 and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k</w:t>
            </w:r>
            <w:r>
              <w:rPr>
                <w:w w:val="98.62537384033203"/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 are independent random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variables with mean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 and variance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. Then their dot product,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q</w:t>
            </w:r>
            <w:r>
              <w:rPr>
                <w:rFonts w:ascii="CMSY9" w:hAnsi="CMSY9" w:eastAsia="CMSY9"/>
                <w:b w:val="0"/>
                <w:i/>
                <w:color w:val="000000"/>
                <w:sz w:val="18"/>
              </w:rPr>
              <w:t xml:space="preserve"> ·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k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CMEX9" w:hAnsi="CMEX9" w:eastAsia="CMEX9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d</w:t>
            </w:r>
            <w:r>
              <w:rPr>
                <w:rFonts w:ascii="CMMI5" w:hAnsi="CMMI5" w:eastAsia="CMMI5"/>
                <w:b w:val="0"/>
                <w:i/>
                <w:color w:val="000000"/>
                <w:sz w:val="10"/>
              </w:rPr>
              <w:t xml:space="preserve">k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>q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>k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, has mean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 and variance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d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k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40" w:lineRule="exact" w:before="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4</w:t>
      </w:r>
    </w:p>
    <w:p>
      <w:pPr>
        <w:sectPr>
          <w:pgSz w:w="12240" w:h="15840"/>
          <w:pgMar w:top="69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Multi-head attention allows the model to jointly attend to information from different representation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subspaces at different positions. With a single attention head, averaging inhibits this.</w:t>
      </w:r>
    </w:p>
    <w:p>
      <w:pPr>
        <w:autoSpaceDN w:val="0"/>
        <w:autoSpaceDE w:val="0"/>
        <w:widowControl/>
        <w:spacing w:line="252" w:lineRule="exact" w:before="362" w:after="0"/>
        <w:ind w:left="229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MultiHead(</w:t>
      </w:r>
      <w:r>
        <w:rPr>
          <w:rFonts w:ascii="CMMI10" w:hAnsi="CMMI10" w:eastAsia="CMMI10"/>
          <w:b w:val="0"/>
          <w:i/>
          <w:color w:val="000000"/>
          <w:sz w:val="20"/>
        </w:rPr>
        <w:t>Q, K, 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) = Concat(head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head</w:t>
      </w:r>
      <w:r>
        <w:rPr>
          <w:rFonts w:ascii="CMR7" w:hAnsi="CMR7" w:eastAsia="CMR7"/>
          <w:b w:val="0"/>
          <w:i w:val="0"/>
          <w:color w:val="000000"/>
          <w:sz w:val="14"/>
        </w:rPr>
        <w:t>h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/>
          <w:color w:val="000000"/>
          <w:sz w:val="20"/>
        </w:rPr>
        <w:t>W</w:t>
      </w:r>
      <w:r>
        <w:rPr>
          <w:rFonts w:ascii="CMMI7" w:hAnsi="CMMI7" w:eastAsia="CMMI7"/>
          <w:b w:val="0"/>
          <w:i/>
          <w:color w:val="000000"/>
          <w:sz w:val="14"/>
        </w:rPr>
        <w:t>O</w:t>
      </w:r>
    </w:p>
    <w:p>
      <w:pPr>
        <w:autoSpaceDN w:val="0"/>
        <w:autoSpaceDE w:val="0"/>
        <w:widowControl/>
        <w:spacing w:line="292" w:lineRule="exact" w:before="58" w:after="0"/>
        <w:ind w:left="0" w:right="2298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where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head</w:t>
      </w:r>
      <w:r>
        <w:rPr>
          <w:rFonts w:ascii="CMR7" w:hAnsi="CMR7" w:eastAsia="CMR7"/>
          <w:b w:val="0"/>
          <w:i w:val="0"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Attention(</w:t>
      </w:r>
      <w:r>
        <w:rPr>
          <w:rFonts w:ascii="CMMI10" w:hAnsi="CMMI10" w:eastAsia="CMMI10"/>
          <w:b w:val="0"/>
          <w:i/>
          <w:color w:val="000000"/>
          <w:sz w:val="20"/>
        </w:rPr>
        <w:t>QW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Q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KW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 K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V W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 V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4466" w:val="left"/>
          <w:tab w:pos="4684" w:val="left"/>
          <w:tab w:pos="6182" w:val="left"/>
          <w:tab w:pos="7662" w:val="left"/>
        </w:tabs>
        <w:autoSpaceDE w:val="0"/>
        <w:widowControl/>
        <w:spacing w:line="380" w:lineRule="exact" w:before="308" w:after="0"/>
        <w:ind w:left="710" w:right="720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Where the projections are parameter matrices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Q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MSBM10" w:hAnsi="MSBM10" w:eastAsia="MSBM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CMSY7" w:hAnsi="CMSY7" w:eastAsia="CMSY7"/>
          <w:b w:val="0"/>
          <w:i/>
          <w:color w:val="000000"/>
          <w:sz w:val="14"/>
        </w:rPr>
        <w:t>×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>k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MSBM10" w:hAnsi="MSBM10" w:eastAsia="MSBM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CMSY7" w:hAnsi="CMSY7" w:eastAsia="CMSY7"/>
          <w:b w:val="0"/>
          <w:i/>
          <w:color w:val="000000"/>
          <w:sz w:val="14"/>
        </w:rPr>
        <w:t>×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>k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MSBM10" w:hAnsi="MSBM10" w:eastAsia="MSBM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CMSY7" w:hAnsi="CMSY7" w:eastAsia="CMSY7"/>
          <w:b w:val="0"/>
          <w:i/>
          <w:color w:val="000000"/>
          <w:sz w:val="14"/>
        </w:rPr>
        <w:t>×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 xml:space="preserve">v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</w:t>
      </w:r>
      <w:r>
        <w:rPr>
          <w:rFonts w:ascii="CMMI7" w:hAnsi="CMMI7" w:eastAsia="CMMI7"/>
          <w:b w:val="0"/>
          <w:i/>
          <w:color w:val="000000"/>
          <w:sz w:val="14"/>
        </w:rPr>
        <w:t>O</w:t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MSBM10" w:hAnsi="MSBM10" w:eastAsia="MSBM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/>
          <w:color w:val="000000"/>
          <w:sz w:val="14"/>
        </w:rPr>
        <w:t>hd</w:t>
      </w:r>
      <w:r>
        <w:rPr>
          <w:rFonts w:ascii="CMMI5" w:hAnsi="CMMI5" w:eastAsia="CMMI5"/>
          <w:b w:val="0"/>
          <w:i/>
          <w:color w:val="000000"/>
          <w:sz w:val="10"/>
        </w:rPr>
        <w:t>v</w:t>
      </w:r>
      <w:r>
        <w:rPr>
          <w:rFonts w:ascii="CMSY7" w:hAnsi="CMSY7" w:eastAsia="CMSY7"/>
          <w:b w:val="0"/>
          <w:i/>
          <w:color w:val="000000"/>
          <w:sz w:val="14"/>
        </w:rPr>
        <w:t>×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this work we employ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parallel attention layers, or heads. For each of these we use 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rFonts w:ascii="CMMI10" w:hAnsi="CMMI10" w:eastAsia="CMMI10"/>
          <w:b w:val="0"/>
          <w:i/>
          <w:color w:val="000000"/>
          <w:sz w:val="20"/>
        </w:rPr>
        <w:t>/h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64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Due to the reduced dimension of each head, the total computational cost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is similar to that of single-head attention with full dimensionality.</w:t>
      </w:r>
    </w:p>
    <w:p>
      <w:pPr>
        <w:autoSpaceDN w:val="0"/>
        <w:tabs>
          <w:tab w:pos="1318" w:val="left"/>
        </w:tabs>
        <w:autoSpaceDE w:val="0"/>
        <w:widowControl/>
        <w:spacing w:line="258" w:lineRule="exact" w:before="20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3.2.3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Applications of Attention in our Model</w:t>
      </w:r>
    </w:p>
    <w:p>
      <w:pPr>
        <w:autoSpaceDN w:val="0"/>
        <w:autoSpaceDE w:val="0"/>
        <w:widowControl/>
        <w:spacing w:line="240" w:lineRule="exact" w:before="122" w:after="74"/>
        <w:ind w:left="71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Transformer uses multi-head attention in three different ways: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680"/>
        <w:gridCol w:w="4680"/>
      </w:tblGrid>
      <w:tr>
        <w:trPr>
          <w:trHeight w:hRule="exact" w:val="381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3492" w:after="0"/>
              <w:ind w:left="0" w:right="9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3.3</w:t>
            </w:r>
          </w:p>
        </w:tc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0" w:after="0"/>
              <w:ind w:left="378" w:right="336" w:hanging="200"/>
              <w:jc w:val="both"/>
            </w:pP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•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In "encoder-decoder attention" layers, the queries come from the previous decoder layer,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and the memory keys and values come from the output of the encoder. This allows every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position in the decoder to attend over all positions in the input sequence. This mimics the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typical encoder-decoder attention mechanisms in sequence-to-sequence models such as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[38, 2, 9].</w:t>
            </w:r>
          </w:p>
          <w:p>
            <w:pPr>
              <w:autoSpaceDN w:val="0"/>
              <w:autoSpaceDE w:val="0"/>
              <w:widowControl/>
              <w:spacing w:line="260" w:lineRule="exact" w:before="156" w:after="0"/>
              <w:ind w:left="378" w:right="360" w:hanging="200"/>
              <w:jc w:val="both"/>
            </w:pP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•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The encoder contains self-attention layers. In a self-attention layer all of the keys, values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and queries come from the same place, in this case, the output of the previous layer in the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encoder. Each position in the encoder can attend to all positions in the previous layer of the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encoder.</w:t>
            </w:r>
          </w:p>
          <w:p>
            <w:pPr>
              <w:autoSpaceDN w:val="0"/>
              <w:autoSpaceDE w:val="0"/>
              <w:widowControl/>
              <w:spacing w:line="370" w:lineRule="exact" w:before="46" w:after="0"/>
              <w:ind w:left="378" w:right="360" w:hanging="200"/>
              <w:jc w:val="both"/>
            </w:pP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•</w:t>
            </w:r>
            <w:r>
              <w:rPr>
                <w:w w:val="98.87598037719727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Similarly, self-attention layers in the decoder allow each position in the decoder to attend to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all positions in the decoder up to and including that position. We need to prevent leftward </w:t>
            </w:r>
            <w:r>
              <w:rPr>
                <w:w w:val="98.77554893493652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information flow in the decoder to preserve the auto-regressive property. We implement this </w:t>
            </w: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inside of scaled dot-product attention by masking out (setting to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−∞</w:t>
            </w: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) all values in the input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of the softmax which correspond to illegal connections. See Figure 2.</w:t>
            </w:r>
          </w:p>
          <w:p>
            <w:pPr>
              <w:autoSpaceDN w:val="0"/>
              <w:autoSpaceDE w:val="0"/>
              <w:widowControl/>
              <w:spacing w:line="258" w:lineRule="exact" w:before="228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Position-wise Feed-Forward Networks</w:t>
            </w:r>
          </w:p>
        </w:tc>
      </w:tr>
    </w:tbl>
    <w:p>
      <w:pPr>
        <w:autoSpaceDN w:val="0"/>
        <w:autoSpaceDE w:val="0"/>
        <w:widowControl/>
        <w:spacing w:line="218" w:lineRule="exact" w:before="110" w:after="0"/>
        <w:ind w:left="720" w:right="714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addition to attention sub-layers, each of the layers in our encoder and decoder contains a fully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connected feed-forward network, which is applied to each position separately and identically. This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consists of two linear transformations with a ReLU activation in between.</w:t>
      </w:r>
    </w:p>
    <w:p>
      <w:pPr>
        <w:autoSpaceDN w:val="0"/>
        <w:tabs>
          <w:tab w:pos="8408" w:val="left"/>
        </w:tabs>
        <w:autoSpaceDE w:val="0"/>
        <w:widowControl/>
        <w:spacing w:line="264" w:lineRule="exact" w:before="270" w:after="0"/>
        <w:ind w:left="309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FFN(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10" w:hAnsi="CMR10" w:eastAsia="CMR10"/>
          <w:b w:val="0"/>
          <w:i w:val="0"/>
          <w:color w:val="000000"/>
          <w:sz w:val="20"/>
        </w:rPr>
        <w:t>) = max(0</w:t>
      </w:r>
      <w:r>
        <w:rPr>
          <w:rFonts w:ascii="CMMI10" w:hAnsi="CMMI10" w:eastAsia="CMMI10"/>
          <w:b w:val="0"/>
          <w:i/>
          <w:color w:val="000000"/>
          <w:sz w:val="20"/>
        </w:rPr>
        <w:t>, xW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/>
          <w:color w:val="000000"/>
          <w:sz w:val="20"/>
        </w:rPr>
        <w:t>W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(2)</w:t>
      </w:r>
    </w:p>
    <w:p>
      <w:pPr>
        <w:autoSpaceDN w:val="0"/>
        <w:autoSpaceDE w:val="0"/>
        <w:widowControl/>
        <w:spacing w:line="226" w:lineRule="exact" w:before="110" w:after="0"/>
        <w:ind w:left="720" w:right="576" w:hanging="1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While the linear transformations are the same across different positions, they use different parameters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from layer to layer. Another way of describing this is as two convolutions with kernel size 1.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dimensionality of input and output is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512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the inner-layer has dimensionality 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ff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2048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04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Embeddings and Softmax</w:t>
      </w:r>
    </w:p>
    <w:p>
      <w:pPr>
        <w:autoSpaceDN w:val="0"/>
        <w:autoSpaceDE w:val="0"/>
        <w:widowControl/>
        <w:spacing w:line="222" w:lineRule="exact" w:before="164" w:after="0"/>
        <w:ind w:left="720" w:right="576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Similarly to other sequence transduction models, we use learned embeddings to convert the input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tokens and output tokens to vectors of dimension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. We also use the usual learned linear transfor-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mation and softmax function to convert the decoder output to predicted next-token probabilities.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our model, we share the same weight matrix between the two embedding layers and the pre-softmax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linear transformation, similar to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]. In the embedding layers, we multiply those weights by</w:t>
      </w:r>
      <w:r>
        <w:rPr>
          <w:rFonts w:ascii="CMSY10" w:hAnsi="CMSY10" w:eastAsia="CMSY10"/>
          <w:b w:val="0"/>
          <w:i/>
          <w:color w:val="000000"/>
          <w:sz w:val="20"/>
        </w:rPr>
        <w:t>√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168" w:val="left"/>
        </w:tabs>
        <w:autoSpaceDE w:val="0"/>
        <w:widowControl/>
        <w:spacing w:line="258" w:lineRule="exact" w:before="21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3.5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Positional Encoding</w:t>
      </w:r>
    </w:p>
    <w:p>
      <w:pPr>
        <w:autoSpaceDN w:val="0"/>
        <w:autoSpaceDE w:val="0"/>
        <w:widowControl/>
        <w:spacing w:line="218" w:lineRule="exact" w:before="170" w:after="0"/>
        <w:ind w:left="720" w:right="720" w:firstLine="0"/>
        <w:jc w:val="center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Since our model contains no recurrence and no convolution, in order for the model to make use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order of the sequence, we must inject some information about the relative or absolute position of the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218" w:lineRule="exact" w:before="24" w:after="188"/>
        <w:ind w:left="720" w:right="720" w:hanging="6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Table 1: Maximum path lengths, per-layer complexity and minimum number of sequential operations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different layer types.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sequence length,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representation dimension,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kernel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size of convolutions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the size of the neighborhood in restricted self-attention.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4.0" w:type="dxa"/>
      </w:tblPr>
      <w:tblGrid>
        <w:gridCol w:w="2340"/>
        <w:gridCol w:w="2340"/>
        <w:gridCol w:w="2340"/>
        <w:gridCol w:w="2340"/>
      </w:tblGrid>
      <w:tr>
        <w:trPr>
          <w:trHeight w:hRule="exact" w:val="256"/>
        </w:trPr>
        <w:tc>
          <w:tcPr>
            <w:tcW w:type="dxa" w:w="2296"/>
            <w:vMerge w:val="restart"/>
            <w:tcBorders>
              <w:top w:sz="6.37599992752075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12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Layer Type</w:t>
            </w:r>
          </w:p>
        </w:tc>
        <w:tc>
          <w:tcPr>
            <w:tcW w:type="dxa" w:w="2000"/>
            <w:vMerge w:val="restart"/>
            <w:tcBorders>
              <w:top w:sz="6.37599992752075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Complexity per Layer</w:t>
            </w:r>
          </w:p>
        </w:tc>
        <w:tc>
          <w:tcPr>
            <w:tcW w:type="dxa" w:w="112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Sequential</w:t>
            </w:r>
          </w:p>
        </w:tc>
        <w:tc>
          <w:tcPr>
            <w:tcW w:type="dxa" w:w="2096"/>
            <w:vMerge w:val="restart"/>
            <w:tcBorders>
              <w:top w:sz="6.37599992752075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Maximum Path Length</w:t>
            </w:r>
          </w:p>
        </w:tc>
      </w:tr>
      <w:tr>
        <w:trPr>
          <w:trHeight w:hRule="exact" w:val="248"/>
        </w:trPr>
        <w:tc>
          <w:tcPr>
            <w:tcW w:type="dxa" w:w="2340"/>
            <w:vMerge/>
            <w:tcBorders>
              <w:top w:sz="6.375999927520752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6.375999927520752" w:val="single" w:color="#000000"/>
              <w:bottom w:sz="3.184000015258789" w:val="single" w:color="#000000"/>
            </w:tcBorders>
          </w:tcPr>
          <w:p/>
        </w:tc>
        <w:tc>
          <w:tcPr>
            <w:tcW w:type="dxa" w:w="11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Operations</w:t>
            </w:r>
          </w:p>
        </w:tc>
        <w:tc>
          <w:tcPr>
            <w:tcW w:type="dxa" w:w="2340"/>
            <w:vMerge/>
            <w:tcBorders>
              <w:top w:sz="6.375999927520752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244"/>
        </w:trPr>
        <w:tc>
          <w:tcPr>
            <w:tcW w:type="dxa" w:w="229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2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Self-Attention</w:t>
            </w:r>
          </w:p>
        </w:tc>
        <w:tc>
          <w:tcPr>
            <w:tcW w:type="dxa" w:w="20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8" w:after="0"/>
              <w:ind w:left="432" w:right="432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k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r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1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  <w:tc>
          <w:tcPr>
            <w:tcW w:type="dxa" w:w="209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</w:tr>
      <w:tr>
        <w:trPr>
          <w:trHeight w:hRule="exact" w:val="207"/>
        </w:trPr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2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Recurrent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</w:tr>
      <w:tr>
        <w:trPr>
          <w:trHeight w:hRule="exact" w:val="240"/>
        </w:trPr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2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Convolutional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  <w:tc>
          <w:tcPr>
            <w:tcW w:type="dxa" w:w="2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log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))</w:t>
            </w:r>
          </w:p>
        </w:tc>
      </w:tr>
      <w:tr>
        <w:trPr>
          <w:trHeight w:hRule="exact" w:val="418"/>
        </w:trPr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Self-Attention (restricted)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  <w:tc>
          <w:tcPr>
            <w:tcW w:type="dxa" w:w="2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n/r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18" w:lineRule="exact" w:before="368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tokens in the sequence. To this end, we add "positional encodings" to the input embeddings at the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bottoms of the encoder and decoder stacks. The positional encodings have the same dimension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 xml:space="preserve">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as the embeddings, so that the two can be summed. There are many choices of positional encodings,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learned and fixed [9].</w:t>
      </w:r>
    </w:p>
    <w:p>
      <w:pPr>
        <w:autoSpaceDN w:val="0"/>
        <w:autoSpaceDE w:val="0"/>
        <w:widowControl/>
        <w:spacing w:line="240" w:lineRule="exact" w:before="88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this work, we use sine and cosine functions of different frequencies:</w:t>
      </w:r>
    </w:p>
    <w:p>
      <w:pPr>
        <w:autoSpaceDN w:val="0"/>
        <w:autoSpaceDE w:val="0"/>
        <w:widowControl/>
        <w:spacing w:line="272" w:lineRule="exact" w:before="416" w:after="0"/>
        <w:ind w:left="0" w:right="3074" w:firstLine="0"/>
        <w:jc w:val="right"/>
      </w:pPr>
      <w:r>
        <w:rPr>
          <w:rFonts w:ascii="CMMI10" w:hAnsi="CMMI10" w:eastAsia="CMMI10"/>
          <w:b w:val="0"/>
          <w:i/>
          <w:color w:val="000000"/>
          <w:sz w:val="20"/>
        </w:rPr>
        <w:t>PE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7" w:hAnsi="CMMI7" w:eastAsia="CMMI7"/>
          <w:b w:val="0"/>
          <w:i/>
          <w:color w:val="000000"/>
          <w:sz w:val="14"/>
        </w:rPr>
        <w:t>pos,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sin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pos/</w:t>
      </w:r>
      <w:r>
        <w:rPr>
          <w:rFonts w:ascii="CMR10" w:hAnsi="CMR10" w:eastAsia="CMR10"/>
          <w:b w:val="0"/>
          <w:i w:val="0"/>
          <w:color w:val="000000"/>
          <w:sz w:val="20"/>
        </w:rPr>
        <w:t>10000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/>
          <w:color w:val="000000"/>
          <w:sz w:val="14"/>
        </w:rPr>
        <w:t>i/d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74" w:lineRule="exact" w:before="64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0"/>
        </w:rPr>
        <w:t>PE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7" w:hAnsi="CMMI7" w:eastAsia="CMMI7"/>
          <w:b w:val="0"/>
          <w:i/>
          <w:color w:val="000000"/>
          <w:sz w:val="14"/>
        </w:rPr>
        <w:t>pos,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+1)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cos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pos/</w:t>
      </w:r>
      <w:r>
        <w:rPr>
          <w:rFonts w:ascii="CMR10" w:hAnsi="CMR10" w:eastAsia="CMR10"/>
          <w:b w:val="0"/>
          <w:i w:val="0"/>
          <w:color w:val="000000"/>
          <w:sz w:val="20"/>
        </w:rPr>
        <w:t>10000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/>
          <w:color w:val="000000"/>
          <w:sz w:val="14"/>
        </w:rPr>
        <w:t>i/d</w:t>
      </w:r>
      <w:r>
        <w:rPr>
          <w:rFonts w:ascii="NimbusRomNo9L" w:hAnsi="NimbusRomNo9L" w:eastAsia="NimbusRomNo9L"/>
          <w:b w:val="0"/>
          <w:i w:val="0"/>
          <w:color w:val="000000"/>
          <w:sz w:val="10"/>
        </w:rPr>
        <w:t>model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94" w:lineRule="exact" w:before="114" w:after="0"/>
        <w:ind w:left="720" w:right="714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pos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position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dimension. That is, each dimension of the positional encoding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corresponds to a sinusoid. The wavelengths form a geometric progression from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to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10000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·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0"/>
        </w:rPr>
        <w:t>π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.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chose this function because we hypothesized it would allow the model to easily learn to attend by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relative positions, since for any fixed offset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PE</w:t>
      </w:r>
      <w:r>
        <w:rPr>
          <w:rFonts w:ascii="CMMI7" w:hAnsi="CMMI7" w:eastAsia="CMMI7"/>
          <w:b w:val="0"/>
          <w:i/>
          <w:color w:val="000000"/>
          <w:sz w:val="14"/>
        </w:rPr>
        <w:t>pos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can be represented as a linear function of </w:t>
      </w:r>
      <w:r>
        <w:rPr>
          <w:rFonts w:ascii="CMMI10" w:hAnsi="CMMI10" w:eastAsia="CMMI10"/>
          <w:b w:val="0"/>
          <w:i/>
          <w:color w:val="000000"/>
          <w:sz w:val="20"/>
        </w:rPr>
        <w:t>PE</w:t>
      </w:r>
      <w:r>
        <w:rPr>
          <w:rFonts w:ascii="CMMI7" w:hAnsi="CMMI7" w:eastAsia="CMMI7"/>
          <w:b w:val="0"/>
          <w:i/>
          <w:color w:val="000000"/>
          <w:sz w:val="14"/>
        </w:rPr>
        <w:t>pos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2" w:after="0"/>
        <w:ind w:left="716" w:right="720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also experimented with using learned positional embeddings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instead, and found that the two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versions produced nearly identical results (see Table 3 row (E)). We chose the sinusoidal version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because it may allow the model to extrapolate to sequence lengths longer than the ones encountered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during training.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27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Why Self-Attention</w:t>
      </w:r>
    </w:p>
    <w:p>
      <w:pPr>
        <w:autoSpaceDN w:val="0"/>
        <w:tabs>
          <w:tab w:pos="720" w:val="left"/>
        </w:tabs>
        <w:autoSpaceDE w:val="0"/>
        <w:widowControl/>
        <w:spacing w:line="290" w:lineRule="exact" w:before="142" w:after="0"/>
        <w:ind w:left="696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this section we compare various aspects of self-attention layers to the recurrent and convolu-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tional layers commonly used for mapping one variable-length sequence of symbol representations 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x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 x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another sequence of equal length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z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..., z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z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such as a hidden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layer in a typical sequence transduction encoder or decoder. Motivating our use of self-attention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consider three desiderata.</w:t>
      </w:r>
    </w:p>
    <w:p>
      <w:pPr>
        <w:autoSpaceDN w:val="0"/>
        <w:autoSpaceDE w:val="0"/>
        <w:widowControl/>
        <w:spacing w:line="218" w:lineRule="exact" w:before="110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One is the total computational complexity per layer. Another is the amount of computation that can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 parallelized, as measured by the minimum number of sequential operations required.</w:t>
      </w:r>
    </w:p>
    <w:p>
      <w:pPr>
        <w:autoSpaceDN w:val="0"/>
        <w:autoSpaceDE w:val="0"/>
        <w:widowControl/>
        <w:spacing w:line="218" w:lineRule="exact" w:before="110" w:after="0"/>
        <w:ind w:left="720" w:right="720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third is the path length between long-range dependencies in the network. Learning long-range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dependencies is a key challenge in many sequence transduction tasks. One key factor affecting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ability to learn such dependencies is the length of the paths forward and backward signals have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traverse in the network. The shorter these paths between any combination of positions in the input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output sequences, the easier it is to learn long-range dependencies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Hence we also compare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maximum path length between any two input and output positions in networks composed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different layer types.</w:t>
      </w:r>
    </w:p>
    <w:p>
      <w:pPr>
        <w:autoSpaceDN w:val="0"/>
        <w:autoSpaceDE w:val="0"/>
        <w:widowControl/>
        <w:spacing w:line="218" w:lineRule="exact" w:before="108" w:after="0"/>
        <w:ind w:left="720" w:right="714" w:hanging="8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As noted in Table 1, a self-attention layer connects all positions with a constant number of sequentially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executed operations, whereas a recurrent layer requires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sequential operations. In terms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computational complexity, self-attention layers are faster than recurrent layers when the 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length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smaller than the representation dimensionality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which is most often the case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sentence representations used by state-of-the-art models in machine translations, such as word-piece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byte-pair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representations. To improve computational performance for tasks involving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very long sequences, self-attention could be restricted to considering only a neighborhood of size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r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in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6</w:t>
      </w:r>
    </w:p>
    <w:p>
      <w:pPr>
        <w:sectPr>
          <w:pgSz w:w="12240" w:h="15840"/>
          <w:pgMar w:top="69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the input sequence centered around the respective output position. This would increase the maximum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path length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n/r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We plan to investigate this approach further in future work.</w:t>
      </w:r>
    </w:p>
    <w:p>
      <w:pPr>
        <w:autoSpaceDN w:val="0"/>
        <w:autoSpaceDE w:val="0"/>
        <w:widowControl/>
        <w:spacing w:line="254" w:lineRule="exact" w:before="74" w:after="0"/>
        <w:ind w:left="720" w:right="576" w:hanging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 single convolutional layer with kernel width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 &lt;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does not connect all pairs of input and output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positions. Doing so requires a stack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n/k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convolutional layers in the case of contiguous kernels,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log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))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in the case of dilated convolutions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increasing the length of the longest paths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between any two positions in the network. Convolutional layers are generally more expensive than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recurrent layers, by a factor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Separable convolutions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however, decrease the complexity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considerably,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k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·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·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·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Even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however, the complexity of a separable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convolution is equal to the combination of a self-attention layer and a point-wise feed-forward layer,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approach we take in our model.</w:t>
      </w:r>
    </w:p>
    <w:p>
      <w:pPr>
        <w:autoSpaceDN w:val="0"/>
        <w:autoSpaceDE w:val="0"/>
        <w:widowControl/>
        <w:spacing w:line="218" w:lineRule="exact" w:before="110" w:after="0"/>
        <w:ind w:left="720" w:right="720" w:hanging="8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As side benefit, self-attention could yield more interpretable models. We inspect attention distributions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from our models and present and discuss examples in the appendix. Not only do individual attention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heads clearly learn to perform different tasks, many appear to exhibit behavior related to the syntactic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semantic structure of the sentences.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30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5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Training</w:t>
      </w:r>
    </w:p>
    <w:p>
      <w:pPr>
        <w:autoSpaceDN w:val="0"/>
        <w:autoSpaceDE w:val="0"/>
        <w:widowControl/>
        <w:spacing w:line="240" w:lineRule="exact" w:before="208" w:after="0"/>
        <w:ind w:left="71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This section describes the training regime for our models.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6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5.1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Training Data and Batching</w:t>
      </w:r>
    </w:p>
    <w:p>
      <w:pPr>
        <w:autoSpaceDN w:val="0"/>
        <w:autoSpaceDE w:val="0"/>
        <w:widowControl/>
        <w:spacing w:line="218" w:lineRule="exact" w:before="176" w:after="0"/>
        <w:ind w:left="720" w:right="576" w:hanging="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trained on the standard WMT 2014 English-German dataset consisting of about 4.5 million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sentence pairs. Sentences were encoded using byte-pair encoding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which has a shared source-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target vocabulary of about 37000 tokens. For English-French, we used the significantly larger WMT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2014 English-French dataset consisting of 36M sentences and split tokens into a 32000 word-piece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vocabulary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38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]. Sentence pairs were batched together by approximate sequence length. Each 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batch contained a set of sentence pairs containing approximately 25000 source tokens and 25000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target tokens.</w:t>
      </w:r>
    </w:p>
    <w:p>
      <w:pPr>
        <w:autoSpaceDN w:val="0"/>
        <w:tabs>
          <w:tab w:pos="1168" w:val="left"/>
        </w:tabs>
        <w:autoSpaceDE w:val="0"/>
        <w:widowControl/>
        <w:spacing w:line="258" w:lineRule="exact" w:before="26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5.2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Hardware and Schedule</w:t>
      </w:r>
    </w:p>
    <w:p>
      <w:pPr>
        <w:autoSpaceDN w:val="0"/>
        <w:autoSpaceDE w:val="0"/>
        <w:widowControl/>
        <w:spacing w:line="218" w:lineRule="exact" w:before="178" w:after="0"/>
        <w:ind w:left="720" w:right="720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trained our models on one machine with 8 NVIDIA P100 GPUs. For our base models using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hyperparameters described throughout the paper, each training step took about 0.4 seconds. We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trained the base models for a total of 100,000 steps or 12 hours. For our big models,(described on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bottom line of table 3), step time was 1.0 seconds. The big models were trained for 300,000 steps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(3.5 days).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6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5.3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Optimizer</w:t>
      </w:r>
    </w:p>
    <w:p>
      <w:pPr>
        <w:autoSpaceDN w:val="0"/>
        <w:autoSpaceDE w:val="0"/>
        <w:widowControl/>
        <w:spacing w:line="196" w:lineRule="exact" w:before="222" w:after="0"/>
        <w:ind w:left="720" w:right="720" w:hanging="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used the Adam optimizer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β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β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98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ϵ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10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varied the learning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rate over the course of training, according to the formula:</w:t>
      </w:r>
    </w:p>
    <w:p>
      <w:pPr>
        <w:autoSpaceDN w:val="0"/>
        <w:tabs>
          <w:tab w:pos="2616" w:val="left"/>
          <w:tab w:pos="8408" w:val="left"/>
        </w:tabs>
        <w:autoSpaceDE w:val="0"/>
        <w:widowControl/>
        <w:spacing w:line="386" w:lineRule="exact" w:before="180" w:after="0"/>
        <w:ind w:left="1818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lrate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7" w:hAnsi="CMMI7" w:eastAsia="CMMI7"/>
          <w:b w:val="0"/>
          <w:i/>
          <w:color w:val="000000"/>
          <w:sz w:val="14"/>
        </w:rPr>
        <w:t>.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5 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model</w:t>
      </w:r>
      <w:r>
        <w:rPr>
          <w:rFonts w:ascii="CMSY10" w:hAnsi="CMSY10" w:eastAsia="CMSY10"/>
          <w:b w:val="0"/>
          <w:i/>
          <w:color w:val="000000"/>
          <w:sz w:val="20"/>
        </w:rPr>
        <w:t>·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min(</w:t>
      </w:r>
      <w:r>
        <w:rPr>
          <w:rFonts w:ascii="CMMI10" w:hAnsi="CMMI10" w:eastAsia="CMMI10"/>
          <w:b w:val="0"/>
          <w:i/>
          <w:color w:val="000000"/>
          <w:sz w:val="20"/>
        </w:rPr>
        <w:t>step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_</w:t>
      </w:r>
      <w:r>
        <w:rPr>
          <w:rFonts w:ascii="CMMI10" w:hAnsi="CMMI10" w:eastAsia="CMMI10"/>
          <w:b w:val="0"/>
          <w:i/>
          <w:color w:val="000000"/>
          <w:sz w:val="20"/>
        </w:rPr>
        <w:t>num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7" w:hAnsi="CMMI7" w:eastAsia="CMMI7"/>
          <w:b w:val="0"/>
          <w:i/>
          <w:color w:val="000000"/>
          <w:sz w:val="14"/>
        </w:rPr>
        <w:t>.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MI10" w:hAnsi="CMMI10" w:eastAsia="CMMI10"/>
          <w:b w:val="0"/>
          <w:i/>
          <w:color w:val="000000"/>
          <w:sz w:val="20"/>
        </w:rPr>
        <w:t>, step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_</w:t>
      </w:r>
      <w:r>
        <w:rPr>
          <w:rFonts w:ascii="CMMI10" w:hAnsi="CMMI10" w:eastAsia="CMMI10"/>
          <w:b w:val="0"/>
          <w:i/>
          <w:color w:val="000000"/>
          <w:sz w:val="20"/>
        </w:rPr>
        <w:t>num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·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warmup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_</w:t>
      </w:r>
      <w:r>
        <w:rPr>
          <w:rFonts w:ascii="CMMI10" w:hAnsi="CMMI10" w:eastAsia="CMMI10"/>
          <w:b w:val="0"/>
          <w:i/>
          <w:color w:val="000000"/>
          <w:sz w:val="20"/>
        </w:rPr>
        <w:t>steps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7" w:hAnsi="CMMI7" w:eastAsia="CMMI7"/>
          <w:b w:val="0"/>
          <w:i/>
          <w:color w:val="000000"/>
          <w:sz w:val="14"/>
        </w:rPr>
        <w:t>.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(3)</w:t>
      </w:r>
    </w:p>
    <w:p>
      <w:pPr>
        <w:autoSpaceDN w:val="0"/>
        <w:autoSpaceDE w:val="0"/>
        <w:widowControl/>
        <w:spacing w:line="220" w:lineRule="exact" w:before="78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This corresponds to increasing the learning rate linearly for the first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warmup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_</w:t>
      </w:r>
      <w:r>
        <w:rPr>
          <w:rFonts w:ascii="CMMI10" w:hAnsi="CMMI10" w:eastAsia="CMMI10"/>
          <w:b w:val="0"/>
          <w:i/>
          <w:color w:val="000000"/>
          <w:sz w:val="20"/>
        </w:rPr>
        <w:t>steps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training steps,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decreasing it thereafter proportionally to the inverse square root of the step number. We used </w:t>
      </w:r>
      <w:r>
        <w:rPr>
          <w:rFonts w:ascii="CMMI10" w:hAnsi="CMMI10" w:eastAsia="CMMI10"/>
          <w:b w:val="0"/>
          <w:i/>
          <w:color w:val="000000"/>
          <w:sz w:val="20"/>
        </w:rPr>
        <w:t>warmup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_</w:t>
      </w:r>
      <w:r>
        <w:rPr>
          <w:rFonts w:ascii="CMMI10" w:hAnsi="CMMI10" w:eastAsia="CMMI10"/>
          <w:b w:val="0"/>
          <w:i/>
          <w:color w:val="000000"/>
          <w:sz w:val="20"/>
        </w:rPr>
        <w:t>steps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4000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6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5.4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Regularization</w:t>
      </w:r>
    </w:p>
    <w:p>
      <w:pPr>
        <w:autoSpaceDN w:val="0"/>
        <w:autoSpaceDE w:val="0"/>
        <w:widowControl/>
        <w:spacing w:line="240" w:lineRule="exact" w:before="156" w:after="0"/>
        <w:ind w:left="71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employ three types of regularization during training:</w:t>
      </w:r>
    </w:p>
    <w:p>
      <w:pPr>
        <w:autoSpaceDN w:val="0"/>
        <w:tabs>
          <w:tab w:pos="2426" w:val="left"/>
        </w:tabs>
        <w:autoSpaceDE w:val="0"/>
        <w:widowControl/>
        <w:spacing w:line="222" w:lineRule="exact" w:before="272" w:after="0"/>
        <w:ind w:left="720" w:right="72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Residual Dropout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apply dropout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to the output of each sub-layer, before it is added to the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sub-layer input and normalized. In addition, we apply dropout to the sums of the embeddings and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positional encodings in both the encoder and decoder stacks. For the base model, we use a rate of </w:t>
      </w:r>
      <w:r>
        <w:rPr>
          <w:rFonts w:ascii="CMMI10" w:hAnsi="CMMI10" w:eastAsia="CMMI10"/>
          <w:b w:val="0"/>
          <w:i/>
          <w:color w:val="000000"/>
          <w:sz w:val="20"/>
        </w:rPr>
        <w:t>P</w:t>
      </w:r>
      <w:r>
        <w:rPr>
          <w:rFonts w:ascii="CMMI7" w:hAnsi="CMMI7" w:eastAsia="CMMI7"/>
          <w:b w:val="0"/>
          <w:i/>
          <w:color w:val="000000"/>
          <w:sz w:val="14"/>
        </w:rPr>
        <w:t>drop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334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7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218" w:lineRule="exact" w:before="24" w:after="36"/>
        <w:ind w:left="720" w:right="720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Table 2: The Transformer achieves better BLEU scores than previous state-of-the-art models on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English-to-German and English-to-French newstest2014 tests at a fraction of the training cost.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22"/>
        </w:trPr>
        <w:tc>
          <w:tcPr>
            <w:tcW w:type="dxa" w:w="387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2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Model</w:t>
            </w:r>
          </w:p>
        </w:tc>
        <w:tc>
          <w:tcPr>
            <w:tcW w:type="dxa" w:w="1638"/>
            <w:gridSpan w:val="2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BLEU</w:t>
            </w:r>
          </w:p>
        </w:tc>
        <w:tc>
          <w:tcPr>
            <w:tcW w:type="dxa" w:w="3130"/>
            <w:gridSpan w:val="3"/>
            <w:tcBorders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6" w:after="0"/>
              <w:ind w:left="35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Training Cost (FLOPs)</w:t>
            </w:r>
          </w:p>
        </w:tc>
      </w:tr>
      <w:tr>
        <w:trPr>
          <w:trHeight w:hRule="exact" w:val="252"/>
        </w:trPr>
        <w:tc>
          <w:tcPr>
            <w:tcW w:type="dxa" w:w="2674"/>
            <w:gridSpan w:val="2"/>
            <w:vMerge/>
            <w:tcBorders/>
          </w:tcPr>
          <w:p/>
        </w:tc>
        <w:tc>
          <w:tcPr>
            <w:tcW w:type="dxa" w:w="808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EN-DE</w:t>
            </w:r>
          </w:p>
        </w:tc>
        <w:tc>
          <w:tcPr>
            <w:tcW w:type="dxa" w:w="83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EN-FR</w:t>
            </w:r>
          </w:p>
        </w:tc>
        <w:tc>
          <w:tcPr>
            <w:tcW w:type="dxa" w:w="1250"/>
            <w:gridSpan w:val="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21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EN-DE</w:t>
            </w:r>
          </w:p>
        </w:tc>
        <w:tc>
          <w:tcPr>
            <w:tcW w:type="dxa" w:w="1880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24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EN-FR</w:t>
            </w:r>
          </w:p>
        </w:tc>
      </w:tr>
      <w:tr>
        <w:trPr>
          <w:trHeight w:hRule="exact" w:val="236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ByteNet [18]</w:t>
            </w:r>
          </w:p>
        </w:tc>
        <w:tc>
          <w:tcPr>
            <w:tcW w:type="dxa" w:w="476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23.75</w:t>
            </w:r>
          </w:p>
        </w:tc>
      </w:tr>
      <w:tr>
        <w:trPr>
          <w:trHeight w:hRule="exact" w:val="224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Deep-Att + PosUnk [39]</w:t>
            </w:r>
          </w:p>
        </w:tc>
        <w:tc>
          <w:tcPr>
            <w:tcW w:type="dxa" w:w="8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24.6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39.2</w:t>
            </w:r>
          </w:p>
        </w:tc>
        <w:tc>
          <w:tcPr>
            <w:tcW w:type="dxa" w:w="3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28" w:lineRule="exact" w:before="142" w:after="0"/>
              <w:ind w:left="284" w:right="864" w:firstLine="0"/>
              <w:jc w:val="left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19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6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18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5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19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20</w:t>
            </w:r>
          </w:p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28" w:lineRule="exact" w:before="140" w:after="0"/>
              <w:ind w:left="284" w:right="864" w:firstLine="0"/>
              <w:jc w:val="left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8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20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21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7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19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21</w:t>
            </w:r>
          </w:p>
          <w:p>
            <w:pPr>
              <w:autoSpaceDN w:val="0"/>
              <w:autoSpaceDE w:val="0"/>
              <w:widowControl/>
              <w:spacing w:line="232" w:lineRule="exact" w:before="132" w:after="0"/>
              <w:ind w:left="720" w:right="1296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3</w:t>
            </w:r>
            <w:r>
              <w:rPr>
                <w:rFonts w:ascii="CMMIB10" w:hAnsi="CMMIB10" w:eastAsia="CMMIB10"/>
                <w:b/>
                <w:i/>
                <w:color w:val="000000"/>
                <w:sz w:val="20"/>
              </w:rPr>
              <w:t>.</w:t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3</w:t>
            </w:r>
            <w:r>
              <w:rPr>
                <w:rFonts w:ascii="CMBSY10" w:hAnsi="CMBSY10" w:eastAsia="CMBSY10"/>
                <w:b/>
                <w:i/>
                <w:color w:val="000000"/>
                <w:sz w:val="20"/>
              </w:rPr>
              <w:t xml:space="preserve"> ·</w:t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BX7" w:hAnsi="CMBX7" w:eastAsia="CMBX7"/>
                <w:b/>
                <w:i w:val="0"/>
                <w:color w:val="000000"/>
                <w:sz w:val="14"/>
              </w:rPr>
              <w:t xml:space="preserve">18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19</w:t>
            </w:r>
          </w:p>
        </w:tc>
      </w:tr>
      <w:tr>
        <w:trPr>
          <w:trHeight w:hRule="exact" w:val="220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GNMT + RL [38]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39.92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ConvS2S [9]</w:t>
            </w:r>
          </w:p>
        </w:tc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25.16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40.46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387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MoE [32]</w:t>
            </w:r>
          </w:p>
        </w:tc>
        <w:tc>
          <w:tcPr>
            <w:tcW w:type="dxa" w:w="8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26.03</w:t>
            </w:r>
          </w:p>
        </w:tc>
        <w:tc>
          <w:tcPr>
            <w:tcW w:type="dxa" w:w="900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40.56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32"/>
        </w:trPr>
        <w:tc>
          <w:tcPr>
            <w:tcW w:type="dxa" w:w="387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Deep-Att + PosUnk Ensemble [39]</w:t>
            </w:r>
          </w:p>
        </w:tc>
        <w:tc>
          <w:tcPr>
            <w:tcW w:type="dxa" w:w="80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26.30</w:t>
            </w:r>
          </w:p>
        </w:tc>
        <w:tc>
          <w:tcPr>
            <w:tcW w:type="dxa" w:w="90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40.4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27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GNMT + RL Ensemble [38]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41.16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35"/>
        </w:trPr>
        <w:tc>
          <w:tcPr>
            <w:tcW w:type="dxa" w:w="3872"/>
            <w:gridSpan w:val="2"/>
            <w:tcBorders>
              <w:bottom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ConvS2S Ensemble [9]</w:t>
            </w:r>
          </w:p>
        </w:tc>
        <w:tc>
          <w:tcPr>
            <w:tcW w:type="dxa" w:w="808"/>
            <w:tcBorders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26.36</w:t>
            </w:r>
          </w:p>
        </w:tc>
        <w:tc>
          <w:tcPr>
            <w:tcW w:type="dxa" w:w="900"/>
            <w:gridSpan w:val="2"/>
            <w:tcBorders>
              <w:bottom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41.29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3872"/>
            <w:gridSpan w:val="2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Transformer (base model)</w:t>
            </w:r>
          </w:p>
        </w:tc>
        <w:tc>
          <w:tcPr>
            <w:tcW w:type="dxa" w:w="808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27.3</w:t>
            </w:r>
          </w:p>
        </w:tc>
        <w:tc>
          <w:tcPr>
            <w:tcW w:type="dxa" w:w="900"/>
            <w:gridSpan w:val="2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38.1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604"/>
        </w:trPr>
        <w:tc>
          <w:tcPr>
            <w:tcW w:type="dxa" w:w="38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Transformer (big)</w:t>
            </w:r>
          </w:p>
        </w:tc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28.4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41.8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</w:tr>
      <w:tr>
        <w:trPr>
          <w:trHeight w:hRule="exact" w:val="840"/>
        </w:trPr>
        <w:tc>
          <w:tcPr>
            <w:tcW w:type="dxa" w:w="86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22" w:val="left"/>
              </w:tabs>
              <w:autoSpaceDE w:val="0"/>
              <w:widowControl/>
              <w:spacing w:line="270" w:lineRule="exact" w:before="222" w:after="0"/>
              <w:ind w:left="36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Label Smoothing 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During training, we employed label smoothing of value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ϵ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ls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0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[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36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]. This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36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hurts perplexity, as the model learns to be more unsure, but improves accuracy and BLEU score.</w:t>
            </w:r>
          </w:p>
        </w:tc>
      </w:tr>
      <w:tr>
        <w:trPr>
          <w:trHeight w:hRule="exact" w:val="58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0" w:right="18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6</w:t>
            </w:r>
          </w:p>
        </w:tc>
        <w:tc>
          <w:tcPr>
            <w:tcW w:type="dxa" w:w="79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5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Results</w:t>
            </w:r>
          </w:p>
        </w:tc>
      </w:tr>
      <w:tr>
        <w:trPr>
          <w:trHeight w:hRule="exact" w:val="444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24" w:after="0"/>
              <w:ind w:left="0" w:right="5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6.1</w:t>
            </w:r>
          </w:p>
        </w:tc>
        <w:tc>
          <w:tcPr>
            <w:tcW w:type="dxa" w:w="79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24" w:after="0"/>
              <w:ind w:left="14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Machine Translation</w:t>
            </w:r>
          </w:p>
        </w:tc>
      </w:tr>
    </w:tbl>
    <w:p>
      <w:pPr>
        <w:autoSpaceDN w:val="0"/>
        <w:autoSpaceDE w:val="0"/>
        <w:widowControl/>
        <w:spacing w:line="218" w:lineRule="exact" w:before="126" w:after="0"/>
        <w:ind w:left="720" w:right="706" w:firstLine="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On the WMT 2014 English-to-German translation task, the big transformer model (Transformer (big)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Table 2) outperforms the best previously reported models (including ensembles) by more than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BLEU, establishing a new state-of-the-art BLEU score of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28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The configuration of this model 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listed in the bottom line of Table 3. Training took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days 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P100 GPUs. Even our base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surpasses all previously published models and ensembles, at a fraction of the training cost of any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competitive models.</w:t>
      </w:r>
    </w:p>
    <w:p>
      <w:pPr>
        <w:autoSpaceDN w:val="0"/>
        <w:autoSpaceDE w:val="0"/>
        <w:widowControl/>
        <w:spacing w:line="226" w:lineRule="exact" w:before="102" w:after="0"/>
        <w:ind w:left="720" w:right="576" w:firstLine="0"/>
        <w:jc w:val="left"/>
      </w:pP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>On the WMT 2014 English-to-French translation task, our big model achieves a BLEU score of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41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0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outperforming all of the previously published single models, at less than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0"/>
        </w:rPr>
        <w:t>/</w:t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the training cost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previous state-of-the-art model. The Transformer (big) model trained for English-to-French used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dropout rate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MI7" w:hAnsi="CMMI7" w:eastAsia="CMMI7"/>
          <w:b w:val="0"/>
          <w:i/>
          <w:color w:val="000000"/>
          <w:sz w:val="14"/>
        </w:rPr>
        <w:t>drop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instead of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86" w:after="0"/>
        <w:ind w:left="712" w:right="720" w:firstLine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the base models, we used a single model obtained by averaging the last 5 checkpoints, which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were written at 10-minute intervals. For the big models, we averaged the last 20 checkpoints.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used beam search with a beam size of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length penalty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α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These hyperparameters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were chosen after experimentation on the development set. We set the maximum output length during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inference to input length +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50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but terminate early when possible [38].</w:t>
      </w:r>
    </w:p>
    <w:p>
      <w:pPr>
        <w:autoSpaceDN w:val="0"/>
        <w:autoSpaceDE w:val="0"/>
        <w:widowControl/>
        <w:spacing w:line="218" w:lineRule="exact" w:before="108" w:after="0"/>
        <w:ind w:left="720" w:right="720" w:hanging="6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Table 2 summarizes our results and compares our translation quality and training costs to other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architectures from the literature. We estimate the number of floating point operations used to train 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by multiplying the training time, the number of GPUs used, and an estimate of the sustained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single-precision floating-point capacity of each GPU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8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6.2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Model Variations</w:t>
      </w:r>
    </w:p>
    <w:p>
      <w:pPr>
        <w:autoSpaceDN w:val="0"/>
        <w:autoSpaceDE w:val="0"/>
        <w:widowControl/>
        <w:spacing w:line="218" w:lineRule="exact" w:before="186" w:after="0"/>
        <w:ind w:left="720" w:right="720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evaluate the importance of different components of the Transformer, we varied our base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different ways, measuring the change in performance on English-to-German translation on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development set, newstest2013. We used beam search as described in the previous section, but no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checkpoint averaging. We present these results in Table 3.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In Table 3 rows (A), we vary the number of attention heads and the attention key and value dimensions,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keeping the amount of computation constant, as described in Section 3.2.2. While single-head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attention is 0.9 BLEU worse than the best setting, quality also drops off with too many heads.</w:t>
      </w:r>
    </w:p>
    <w:p>
      <w:pPr>
        <w:autoSpaceDN w:val="0"/>
        <w:autoSpaceDE w:val="0"/>
        <w:widowControl/>
        <w:spacing w:line="236" w:lineRule="exact" w:before="208" w:after="0"/>
        <w:ind w:left="97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We used values of 2.8, 3.7, 6.0 and 9.5 TFLOPS for K80, K40, M40 and P100, respectively.</w:t>
      </w:r>
    </w:p>
    <w:p>
      <w:pPr>
        <w:autoSpaceDN w:val="0"/>
        <w:autoSpaceDE w:val="0"/>
        <w:widowControl/>
        <w:spacing w:line="240" w:lineRule="exact" w:before="364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8</w:t>
      </w:r>
    </w:p>
    <w:p>
      <w:pPr>
        <w:sectPr>
          <w:pgSz w:w="12240" w:h="15840"/>
          <w:pgMar w:top="69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218" w:lineRule="exact" w:before="24" w:after="308"/>
        <w:ind w:left="720" w:right="720" w:hanging="6"/>
        <w:jc w:val="both"/>
      </w:pP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Table 3: Variations on the Transformer architecture. Unlisted values are identical to those of the base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model. All metrics are on the English-to-German translation development set, newstest2013. Listed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perplexities are per-wordpiece, according to our byte-pair encoding, and should not be compared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per-word perplexities.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3120"/>
        <w:gridCol w:w="3120"/>
        <w:gridCol w:w="3120"/>
      </w:tblGrid>
      <w:tr>
        <w:trPr>
          <w:trHeight w:hRule="exact" w:val="480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3.99999999999977" w:type="dxa"/>
            </w:tblPr>
            <w:tblGrid>
              <w:gridCol w:w="572"/>
              <w:gridCol w:w="572"/>
              <w:gridCol w:w="572"/>
              <w:gridCol w:w="572"/>
              <w:gridCol w:w="572"/>
              <w:gridCol w:w="572"/>
              <w:gridCol w:w="572"/>
              <w:gridCol w:w="572"/>
              <w:gridCol w:w="572"/>
            </w:tblGrid>
            <w:tr>
              <w:trPr>
                <w:trHeight w:hRule="exact" w:val="222"/>
              </w:trPr>
              <w:tc>
                <w:tcPr>
                  <w:tcW w:type="dxa" w:w="3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N</w:t>
                  </w:r>
                </w:p>
              </w:tc>
              <w:tc>
                <w:tcPr>
                  <w:tcW w:type="dxa" w:w="7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d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14"/>
                    </w:rPr>
                    <w:t>model</w:t>
                  </w:r>
                </w:p>
              </w:tc>
              <w:tc>
                <w:tcPr>
                  <w:tcW w:type="dxa" w:w="5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d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14"/>
                    </w:rPr>
                    <w:t>ff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h</w:t>
                  </w:r>
                </w:p>
              </w:tc>
              <w:tc>
                <w:tcPr>
                  <w:tcW w:type="dxa" w:w="5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d</w:t>
                  </w:r>
                  <w:r>
                    <w:rPr>
                      <w:rFonts w:ascii="CMMI7" w:hAnsi="CMMI7" w:eastAsia="CMMI7"/>
                      <w:b w:val="0"/>
                      <w:i/>
                      <w:color w:val="000000"/>
                      <w:sz w:val="14"/>
                    </w:rPr>
                    <w:t>k</w:t>
                  </w:r>
                </w:p>
              </w:tc>
              <w:tc>
                <w:tcPr>
                  <w:tcW w:type="dxa" w:w="5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d</w:t>
                  </w:r>
                  <w:r>
                    <w:rPr>
                      <w:rFonts w:ascii="CMMI7" w:hAnsi="CMMI7" w:eastAsia="CMMI7"/>
                      <w:b w:val="0"/>
                      <w:i/>
                      <w:color w:val="000000"/>
                      <w:sz w:val="14"/>
                    </w:rPr>
                    <w:t>v</w:t>
                  </w:r>
                </w:p>
              </w:tc>
              <w:tc>
                <w:tcPr>
                  <w:tcW w:type="dxa" w:w="7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P</w:t>
                  </w:r>
                  <w:r>
                    <w:rPr>
                      <w:rFonts w:ascii="CMMI7" w:hAnsi="CMMI7" w:eastAsia="CMMI7"/>
                      <w:b w:val="0"/>
                      <w:i/>
                      <w:color w:val="000000"/>
                      <w:sz w:val="14"/>
                    </w:rPr>
                    <w:t>drop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0"/>
                    </w:rPr>
                    <w:t>ϵ</w:t>
                  </w:r>
                  <w:r>
                    <w:rPr>
                      <w:rFonts w:ascii="CMMI7" w:hAnsi="CMMI7" w:eastAsia="CMMI7"/>
                      <w:b w:val="0"/>
                      <w:i/>
                      <w:color w:val="000000"/>
                      <w:sz w:val="14"/>
                    </w:rPr>
                    <w:t>ls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train</w:t>
                  </w:r>
                </w:p>
              </w:tc>
            </w:tr>
            <w:tr>
              <w:trPr>
                <w:trHeight w:hRule="exact" w:val="232"/>
              </w:trPr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572"/>
                  <w:vMerge/>
                  <w:tcBorders/>
                </w:tcPr>
                <w:p/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4" w:after="0"/>
                    <w:ind w:left="146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steps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.0" w:type="dxa"/>
            </w:tblPr>
            <w:tblGrid>
              <w:gridCol w:w="743"/>
              <w:gridCol w:w="743"/>
              <w:gridCol w:w="743"/>
            </w:tblGrid>
            <w:tr>
              <w:trPr>
                <w:trHeight w:hRule="exact" w:val="222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PPL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BLEU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params</w:t>
                  </w:r>
                </w:p>
              </w:tc>
            </w:tr>
            <w:tr>
              <w:trPr>
                <w:trHeight w:hRule="exact" w:val="298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(dev)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(dev)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0"/>
                    </w:rPr>
                    <w:t>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10</w:t>
                  </w:r>
                  <w:r>
                    <w:rPr>
                      <w:rFonts w:ascii="CMR7" w:hAnsi="CMR7" w:eastAsia="CMR7"/>
                      <w:b w:val="0"/>
                      <w:i w:val="0"/>
                      <w:color w:val="000000"/>
                      <w:sz w:val="14"/>
                    </w:rPr>
                    <w:t>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52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base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3.99999999999977" w:type="dxa"/>
            </w:tblPr>
            <w:tblGrid>
              <w:gridCol w:w="572"/>
              <w:gridCol w:w="572"/>
              <w:gridCol w:w="572"/>
              <w:gridCol w:w="572"/>
              <w:gridCol w:w="572"/>
              <w:gridCol w:w="572"/>
              <w:gridCol w:w="572"/>
              <w:gridCol w:w="572"/>
              <w:gridCol w:w="572"/>
            </w:tblGrid>
            <w:tr>
              <w:trPr>
                <w:trHeight w:hRule="exact" w:val="226"/>
              </w:trPr>
              <w:tc>
                <w:tcPr>
                  <w:tcW w:type="dxa" w:w="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4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512</w:t>
                  </w:r>
                </w:p>
              </w:tc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2048</w:t>
                  </w:r>
                </w:p>
              </w:tc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64</w:t>
                  </w:r>
                </w:p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64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0.1</w:t>
                  </w:r>
                </w:p>
              </w:tc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0.1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100K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743"/>
              <w:gridCol w:w="743"/>
              <w:gridCol w:w="743"/>
            </w:tblGrid>
            <w:tr>
              <w:trPr>
                <w:trHeight w:hRule="exact" w:val="226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4.92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25.8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5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08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33.9999999999998" w:type="dxa"/>
            </w:tblPr>
            <w:tblGrid>
              <w:gridCol w:w="1715"/>
              <w:gridCol w:w="1715"/>
              <w:gridCol w:w="1715"/>
            </w:tblGrid>
            <w:tr>
              <w:trPr>
                <w:trHeight w:hRule="exact" w:val="228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6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512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3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512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6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128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3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128</w:t>
                  </w:r>
                </w:p>
              </w:tc>
            </w:tr>
            <w:tr>
              <w:trPr>
                <w:trHeight w:hRule="exact" w:val="218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1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16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32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8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32</w:t>
                  </w:r>
                </w:p>
              </w:tc>
            </w:tr>
            <w:tr>
              <w:trPr>
                <w:trHeight w:hRule="exact" w:val="216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1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32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16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8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1114"/>
              <w:gridCol w:w="1114"/>
            </w:tblGrid>
            <w:tr>
              <w:trPr>
                <w:trHeight w:hRule="exact" w:val="882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2" w:after="0"/>
                    <w:ind w:left="80" w:right="172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5.29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5.00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4.91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5.01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2" w:after="0"/>
                    <w:ind w:left="186" w:right="50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24.9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25.5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25.8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70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(B)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2304" w:right="257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16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32</w:t>
            </w: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743"/>
              <w:gridCol w:w="743"/>
              <w:gridCol w:w="743"/>
            </w:tblGrid>
            <w:tr>
              <w:trPr>
                <w:trHeight w:hRule="exact" w:val="222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5.16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25.1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5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58</w:t>
                  </w:r>
                </w:p>
              </w:tc>
            </w:tr>
            <w:tr>
              <w:trPr>
                <w:trHeight w:hRule="exact" w:val="222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5.01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25.4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5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562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(C)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3.99999999999977" w:type="dxa"/>
            </w:tblPr>
            <w:tblGrid>
              <w:gridCol w:w="1029"/>
              <w:gridCol w:w="1029"/>
              <w:gridCol w:w="1029"/>
              <w:gridCol w:w="1029"/>
              <w:gridCol w:w="1029"/>
            </w:tblGrid>
            <w:tr>
              <w:trPr>
                <w:trHeight w:hRule="exact" w:val="230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</w:t>
                  </w:r>
                </w:p>
              </w:tc>
              <w:tc>
                <w:tcPr>
                  <w:tcW w:type="dxa" w:w="6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644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256</w:t>
                  </w:r>
                </w:p>
              </w:tc>
              <w:tc>
                <w:tcPr>
                  <w:tcW w:type="dxa" w:w="8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1070" w:after="0"/>
                    <w:ind w:left="144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1024</w:t>
                  </w:r>
                </w:p>
              </w:tc>
              <w:tc>
                <w:tcPr>
                  <w:tcW w:type="dxa" w:w="7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644" w:after="0"/>
                    <w:ind w:left="0" w:right="150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32</w:t>
                  </w:r>
                </w:p>
              </w:tc>
              <w:tc>
                <w:tcPr>
                  <w:tcW w:type="dxa" w:w="14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644" w:after="0"/>
                    <w:ind w:left="18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32</w:t>
                  </w:r>
                </w:p>
              </w:tc>
            </w:tr>
            <w:tr>
              <w:trPr>
                <w:trHeight w:hRule="exact" w:val="218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</w:tr>
            <w:tr>
              <w:trPr>
                <w:trHeight w:hRule="exact" w:val="436"/>
              </w:trPr>
              <w:tc>
                <w:tcPr>
                  <w:tcW w:type="dxa" w:w="3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</w:tr>
            <w:tr>
              <w:trPr>
                <w:trHeight w:hRule="exact" w:val="428"/>
              </w:trPr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6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1024</w:t>
                  </w:r>
                </w:p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7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00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128</w:t>
                  </w:r>
                </w:p>
              </w:tc>
              <w:tc>
                <w:tcPr>
                  <w:tcW w:type="dxa" w:w="14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38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128</w:t>
                  </w:r>
                </w:p>
              </w:tc>
            </w:tr>
            <w:tr>
              <w:trPr>
                <w:trHeight w:hRule="exact" w:val="224"/>
              </w:trPr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44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4096</w:t>
                  </w:r>
                </w:p>
              </w:tc>
              <w:tc>
                <w:tcPr>
                  <w:tcW w:type="dxa" w:w="1029"/>
                  <w:vMerge/>
                  <w:tcBorders/>
                </w:tcPr>
                <w:p/>
              </w:tc>
              <w:tc>
                <w:tcPr>
                  <w:tcW w:type="dxa" w:w="1029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743"/>
              <w:gridCol w:w="743"/>
              <w:gridCol w:w="743"/>
            </w:tblGrid>
            <w:tr>
              <w:trPr>
                <w:trHeight w:hRule="exact" w:val="23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6.11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23.7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36</w:t>
                  </w:r>
                </w:p>
              </w:tc>
            </w:tr>
            <w:tr>
              <w:trPr>
                <w:trHeight w:hRule="exact" w:val="218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5.19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25.3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50</w:t>
                  </w:r>
                </w:p>
              </w:tc>
            </w:tr>
            <w:tr>
              <w:trPr>
                <w:trHeight w:hRule="exact" w:val="216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4.88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25.5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80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5.75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24.5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28</w:t>
                  </w:r>
                </w:p>
              </w:tc>
            </w:tr>
            <w:tr>
              <w:trPr>
                <w:trHeight w:hRule="exact" w:val="208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4.66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26.0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24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168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5.12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25.4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53</w:t>
                  </w:r>
                </w:p>
              </w:tc>
            </w:tr>
            <w:tr>
              <w:trPr>
                <w:trHeight w:hRule="exact" w:val="224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4.75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26.2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72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90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08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(D)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33.9999999999998" w:type="dxa"/>
            </w:tblPr>
            <w:tblGrid>
              <w:gridCol w:w="2572"/>
              <w:gridCol w:w="2572"/>
            </w:tblGrid>
            <w:tr>
              <w:trPr>
                <w:trHeight w:hRule="exact" w:val="880"/>
              </w:trPr>
              <w:tc>
                <w:tcPr>
                  <w:tcW w:type="dxa" w:w="2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2" w:after="0"/>
                    <w:ind w:left="1728" w:right="16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0.0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0.2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458" w:after="0"/>
                    <w:ind w:left="176" w:right="288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0.0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0.2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1114"/>
              <w:gridCol w:w="1114"/>
            </w:tblGrid>
            <w:tr>
              <w:trPr>
                <w:trHeight w:hRule="exact" w:val="88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2" w:after="0"/>
                    <w:ind w:left="80" w:right="172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5.77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4.95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4.67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5.47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2" w:after="0"/>
                    <w:ind w:left="186" w:right="50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24.6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25.5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25.3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25.7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52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(E)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76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positional embedding instead of sinusoids</w:t>
            </w: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6" w:val="left"/>
              </w:tabs>
              <w:autoSpaceDE w:val="0"/>
              <w:widowControl/>
              <w:spacing w:line="240" w:lineRule="exact" w:before="0" w:after="0"/>
              <w:ind w:left="15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4.92 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25.7</w:t>
            </w:r>
          </w:p>
        </w:tc>
      </w:tr>
      <w:tr>
        <w:trPr>
          <w:trHeight w:hRule="exact" w:val="254"/>
        </w:trPr>
        <w:tc>
          <w:tcPr>
            <w:tcW w:type="dxa" w:w="642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big</w:t>
            </w:r>
          </w:p>
        </w:tc>
        <w:tc>
          <w:tcPr>
            <w:tcW w:type="dxa" w:w="51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3.99999999999977" w:type="dxa"/>
            </w:tblPr>
            <w:tblGrid>
              <w:gridCol w:w="857"/>
              <w:gridCol w:w="857"/>
              <w:gridCol w:w="857"/>
              <w:gridCol w:w="857"/>
              <w:gridCol w:w="857"/>
              <w:gridCol w:w="857"/>
            </w:tblGrid>
            <w:tr>
              <w:trPr>
                <w:trHeight w:hRule="exact" w:val="228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1024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4096</w:t>
                  </w:r>
                </w:p>
              </w:tc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22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16</w:t>
                  </w:r>
                </w:p>
              </w:tc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408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0.3</w:t>
                  </w:r>
                </w:p>
              </w:tc>
              <w:tc>
                <w:tcPr>
                  <w:tcW w:type="dxa" w:w="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54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300K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8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743"/>
              <w:gridCol w:w="743"/>
              <w:gridCol w:w="743"/>
            </w:tblGrid>
            <w:tr>
              <w:trPr>
                <w:trHeight w:hRule="exact" w:val="236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0" w:lineRule="exact" w:before="0" w:after="0"/>
                    <w:ind w:left="80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>4.33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>26.4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4" w:after="0"/>
                    <w:ind w:left="0" w:right="124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213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362" w:after="26"/>
        <w:ind w:left="720" w:right="720" w:hanging="6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Table 4: The Transformer generalizes well to English constituency parsing (Results are on Section 23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WSJ)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2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3030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Parser</w:t>
            </w:r>
          </w:p>
        </w:tc>
        <w:tc>
          <w:tcPr>
            <w:tcW w:type="dxa" w:w="22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Training</w:t>
            </w:r>
          </w:p>
        </w:tc>
        <w:tc>
          <w:tcPr>
            <w:tcW w:type="dxa" w:w="1170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WSJ 23 F1</w:t>
            </w:r>
          </w:p>
        </w:tc>
      </w:tr>
      <w:tr>
        <w:trPr>
          <w:trHeight w:hRule="exact" w:val="868"/>
        </w:trPr>
        <w:tc>
          <w:tcPr>
            <w:tcW w:type="dxa" w:w="3030"/>
            <w:tcBorders>
              <w:top w:sz="3.184000015258789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Vinyals &amp; Kaiser el al. (2014) [37]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Petrov et al. (2006) [29]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Zhu et al. (2013) [40]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Dyer et al. (2016) [8]</w:t>
            </w:r>
          </w:p>
        </w:tc>
        <w:tc>
          <w:tcPr>
            <w:tcW w:type="dxa" w:w="22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116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WSJ only, discriminative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WSJ only, discriminative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WSJ only, discriminative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WSJ only, discriminative</w:t>
            </w:r>
          </w:p>
        </w:tc>
        <w:tc>
          <w:tcPr>
            <w:tcW w:type="dxa" w:w="1170"/>
            <w:tcBorders>
              <w:start w:sz="3.184000015258789" w:val="single" w:color="#000000"/>
              <w:top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406" w:right="412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88.3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90.4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90.4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91.7</w:t>
            </w:r>
          </w:p>
        </w:tc>
      </w:tr>
      <w:tr>
        <w:trPr>
          <w:trHeight w:hRule="exact" w:val="218"/>
        </w:trPr>
        <w:tc>
          <w:tcPr>
            <w:tcW w:type="dxa" w:w="3030"/>
            <w:tcBorders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Transformer (4 layers)</w:t>
            </w:r>
          </w:p>
        </w:tc>
        <w:tc>
          <w:tcPr>
            <w:tcW w:type="dxa" w:w="2238"/>
            <w:tcBorders>
              <w:start w:sz="3.184000015258789" w:val="single" w:color="#000000"/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WSJ only, discriminative</w:t>
            </w:r>
          </w:p>
        </w:tc>
        <w:tc>
          <w:tcPr>
            <w:tcW w:type="dxa" w:w="1170"/>
            <w:tcBorders>
              <w:start w:sz="3.184000015258789" w:val="single" w:color="#000000"/>
              <w:top w:sz="7.9679999351501465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91.3</w:t>
            </w:r>
          </w:p>
        </w:tc>
      </w:tr>
      <w:tr>
        <w:trPr>
          <w:trHeight w:hRule="exact" w:val="872"/>
        </w:trPr>
        <w:tc>
          <w:tcPr>
            <w:tcW w:type="dxa" w:w="3030"/>
            <w:tcBorders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Zhu et al. (2013) [40]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Huang &amp; Harper (2009) [14]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McClosky et al. (2006) [26]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Vinyals &amp; Kaiser el al. (2014) [37]</w:t>
            </w:r>
          </w:p>
        </w:tc>
        <w:tc>
          <w:tcPr>
            <w:tcW w:type="dxa" w:w="2238"/>
            <w:tcBorders>
              <w:start w:sz="3.184000015258789" w:val="single" w:color="#000000"/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468" w:right="468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semi-supervised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semi-supervised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semi-supervised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semi-supervised</w:t>
            </w:r>
          </w:p>
        </w:tc>
        <w:tc>
          <w:tcPr>
            <w:tcW w:type="dxa" w:w="1170"/>
            <w:tcBorders>
              <w:start w:sz="3.184000015258789" w:val="single" w:color="#000000"/>
              <w:top w:sz="7.9679999351501465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406" w:right="412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91.3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91.3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92.1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92.1</w:t>
            </w:r>
          </w:p>
        </w:tc>
      </w:tr>
      <w:tr>
        <w:trPr>
          <w:trHeight w:hRule="exact" w:val="218"/>
        </w:trPr>
        <w:tc>
          <w:tcPr>
            <w:tcW w:type="dxa" w:w="3030"/>
            <w:tcBorders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Transformer (4 layers)</w:t>
            </w:r>
          </w:p>
        </w:tc>
        <w:tc>
          <w:tcPr>
            <w:tcW w:type="dxa" w:w="2238"/>
            <w:tcBorders>
              <w:start w:sz="3.184000015258789" w:val="single" w:color="#000000"/>
              <w:top w:sz="7.9679999351501465" w:val="single" w:color="#000000"/>
              <w:end w:sz="3.184000015258789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semi-supervised</w:t>
            </w:r>
          </w:p>
        </w:tc>
        <w:tc>
          <w:tcPr>
            <w:tcW w:type="dxa" w:w="1170"/>
            <w:tcBorders>
              <w:start w:sz="3.184000015258789" w:val="single" w:color="#000000"/>
              <w:top w:sz="7.9679999351501465" w:val="single" w:color="#000000"/>
              <w:bottom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92.7</w:t>
            </w:r>
          </w:p>
        </w:tc>
      </w:tr>
      <w:tr>
        <w:trPr>
          <w:trHeight w:hRule="exact" w:val="450"/>
        </w:trPr>
        <w:tc>
          <w:tcPr>
            <w:tcW w:type="dxa" w:w="3030"/>
            <w:tcBorders>
              <w:top w:sz="7.9679999351501465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432" w:right="432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Luong et al. (2015) [23]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Dyer et al. (2016) [8]</w:t>
            </w:r>
          </w:p>
        </w:tc>
        <w:tc>
          <w:tcPr>
            <w:tcW w:type="dxa" w:w="2238"/>
            <w:tcBorders>
              <w:start w:sz="3.184000015258789" w:val="single" w:color="#000000"/>
              <w:top w:sz="7.9679999351501465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576" w:right="576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multi-task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generative</w:t>
            </w:r>
          </w:p>
        </w:tc>
        <w:tc>
          <w:tcPr>
            <w:tcW w:type="dxa" w:w="1170"/>
            <w:tcBorders>
              <w:start w:sz="3.184000015258789" w:val="single" w:color="#000000"/>
              <w:top w:sz="7.9679999351501465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288" w:right="288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93.0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93.3</w:t>
            </w:r>
          </w:p>
        </w:tc>
      </w:tr>
    </w:tbl>
    <w:p>
      <w:pPr>
        <w:autoSpaceDN w:val="0"/>
        <w:autoSpaceDE w:val="0"/>
        <w:widowControl/>
        <w:spacing w:line="212" w:lineRule="exact" w:before="624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Table 3 rows (B), we observe that reducing the attention key size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hurts model quality. This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suggests that determining compatibility is not easy and that a more sophisticated compatibility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function than dot product may be beneficial. We further observe in rows (C) and (D) that, as expected,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bigger models are better, and dropout is very helpful in avoiding over-fitting. In row (E) we replace our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sinusoidal positional encoding with learned positional embeddings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and observe nearly identical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results to the base model.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30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6.3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English Constituency Parsing</w:t>
      </w:r>
    </w:p>
    <w:p>
      <w:pPr>
        <w:autoSpaceDN w:val="0"/>
        <w:autoSpaceDE w:val="0"/>
        <w:widowControl/>
        <w:spacing w:line="218" w:lineRule="exact" w:before="192" w:after="0"/>
        <w:ind w:left="576" w:right="72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evaluate if the Transformer can generalize to other tasks we performed experiments on English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constituency parsing. This task presents specific challenges: the output is subject to strong structural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</w:p>
    <w:p>
      <w:pPr>
        <w:sectPr>
          <w:pgSz w:w="12240" w:h="15840"/>
          <w:pgMar w:top="69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constraints and is significantly longer than the input. Furthermore, RNN sequence-to-sequence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models have not been able to attain state-of-the-art results in small-data regimes [37].</w:t>
      </w:r>
    </w:p>
    <w:p>
      <w:pPr>
        <w:autoSpaceDN w:val="0"/>
        <w:autoSpaceDE w:val="0"/>
        <w:widowControl/>
        <w:spacing w:line="212" w:lineRule="exact" w:before="138" w:after="0"/>
        <w:ind w:left="720" w:right="576" w:hanging="1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We trained a 4-layer transformer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model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1024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on the Wall Street Journal (WSJ) portion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Penn Treebank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about 40K training sentences. We also trained it in a semi-supervised setting,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using the larger high-confidence and BerkleyParser corpora from with approximately 17M sentences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We used a vocabulary of 16K tokens for the WSJ only setting and a vocabulary of 32K tokens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the semi-supervised setting.</w:t>
      </w:r>
    </w:p>
    <w:p>
      <w:pPr>
        <w:autoSpaceDN w:val="0"/>
        <w:autoSpaceDE w:val="0"/>
        <w:widowControl/>
        <w:spacing w:line="218" w:lineRule="exact" w:before="110" w:after="0"/>
        <w:ind w:left="714" w:right="716" w:hanging="4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performed only a small number of experiments to select the dropout, both attention and residual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(section 5.4), learning rates and beam size on the Section 22 development set, all other parameters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remained unchanged from the English-to-German base translation model. During inference, we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increased the maximum output length to input length +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300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. We used a beam size of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21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α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3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both WSJ only and the semi-supervised setting.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Our results in Table 4 show that despite the lack of task-specific tuning our model performs sur-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prisingly well, yielding better results than all previously reported models with the exception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Recurrent Neural Network Grammar [8].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contrast to RNN sequence-to-sequence models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the Transformer outperforms the Berkeley-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Parser [29] even when training only on the WSJ training set of 40K sentences.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27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7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Conclusion</w:t>
      </w:r>
    </w:p>
    <w:p>
      <w:pPr>
        <w:autoSpaceDN w:val="0"/>
        <w:autoSpaceDE w:val="0"/>
        <w:widowControl/>
        <w:spacing w:line="218" w:lineRule="exact" w:before="208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this work, we presented the Transformer, the first sequence transduction model based entirely 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attention, replacing the recurrent layers most commonly used in encoder-decoder architectures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multi-headed self-attention.</w:t>
      </w:r>
    </w:p>
    <w:p>
      <w:pPr>
        <w:autoSpaceDN w:val="0"/>
        <w:autoSpaceDE w:val="0"/>
        <w:widowControl/>
        <w:spacing w:line="218" w:lineRule="exact" w:before="110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translation tasks, the Transformer can be trained significantly faster than architectures based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 recurrent or convolutional layers. On both WMT 2014 English-to-German and WMT 2014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English-to-French translation tasks, we achieve a new state of the art. In the former task our best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model outperforms even all previously reported ensembles.</w:t>
      </w:r>
    </w:p>
    <w:p>
      <w:pPr>
        <w:autoSpaceDN w:val="0"/>
        <w:autoSpaceDE w:val="0"/>
        <w:widowControl/>
        <w:spacing w:line="218" w:lineRule="exact" w:before="110" w:after="0"/>
        <w:ind w:left="720" w:right="688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are excited about the future of attention-based models and plan to apply them to other tasks. We 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plan to extend the Transformer to problems involving input and output modalities other than text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investigate local, restricted attention mechanisms to efficiently handle large inputs and outputs 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>such as images, audio and video. Making generation less sequential is another research goals of ours.</w:t>
      </w:r>
    </w:p>
    <w:p>
      <w:pPr>
        <w:autoSpaceDN w:val="0"/>
        <w:autoSpaceDE w:val="0"/>
        <w:widowControl/>
        <w:spacing w:line="218" w:lineRule="exact" w:before="126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code we used to train and evaluate our models is available at</w:t>
      </w:r>
      <w:r>
        <w:rPr>
          <w:rFonts w:ascii="SFTT1000" w:hAnsi="SFTT1000" w:eastAsia="SFTT1000"/>
          <w:b w:val="0"/>
          <w:i w:val="0"/>
          <w:color w:val="000000"/>
          <w:sz w:val="20"/>
        </w:rPr>
        <w:t xml:space="preserve"> </w:t>
      </w:r>
      <w:r>
        <w:rPr>
          <w:rFonts w:ascii="SFTT1000" w:hAnsi="SFTT1000" w:eastAsia="SFTT1000"/>
          <w:b w:val="0"/>
          <w:i w:val="0"/>
          <w:color w:val="000000"/>
          <w:sz w:val="20"/>
        </w:rPr>
        <w:hyperlink r:id="rId12" w:history="1">
          <w:r>
            <w:rPr>
              <w:rStyle w:val="Hyperlink"/>
            </w:rPr>
            <w:t xml:space="preserve">https://github.com/ </w:t>
          </w:r>
        </w:hyperlink>
      </w:r>
      <w:r>
        <w:rPr>
          <w:rFonts w:ascii="SFTT1000" w:hAnsi="SFTT1000" w:eastAsia="SFTT1000"/>
          <w:b w:val="0"/>
          <w:i w:val="0"/>
          <w:color w:val="000000"/>
          <w:sz w:val="20"/>
        </w:rPr>
        <w:hyperlink r:id="rId12" w:history="1">
          <w:r>
            <w:rPr>
              <w:rStyle w:val="Hyperlink"/>
            </w:rPr>
            <w:t>tensorflow/tensor2tensor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2566" w:val="left"/>
        </w:tabs>
        <w:autoSpaceDE w:val="0"/>
        <w:widowControl/>
        <w:spacing w:line="206" w:lineRule="exact" w:before="242" w:after="0"/>
        <w:ind w:left="720" w:right="72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Acknowledgements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are grateful to Nal Kalchbrenner and Stephan Gouws for their fruitful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comments, corrections and inspiration.</w:t>
      </w:r>
    </w:p>
    <w:p>
      <w:pPr>
        <w:autoSpaceDN w:val="0"/>
        <w:autoSpaceDE w:val="0"/>
        <w:widowControl/>
        <w:spacing w:line="312" w:lineRule="exact" w:before="27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References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98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[1]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 Jimmy Lei Ba, Jamie Ryan Kiros, and Geoffrey E Hinton. Layer normalization.</w:t>
      </w:r>
      <w:r>
        <w:rPr>
          <w:w w:val="98.9261531829834"/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13" w:history="1">
          <w:r>
            <w:rPr>
              <w:rStyle w:val="Hyperlink"/>
            </w:rPr>
            <w:t>arXiv:1607.06450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38" w:after="0"/>
        <w:ind w:left="8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Dzmitry Bahdanau, Kyunghyun Cho, and Yoshua Bengio. Neural machine translation by jointly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learning to align and translate.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abs/1409.0473, 2014.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38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[3]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 Denny Britz, Anna Goldie, Minh-Thang Luong, and Quoc V. Le. Massive exploration of neural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machine translation architectures.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abs/1703.03906, 2017.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36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[4]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 Jianpeng Cheng, Li Dong, and Mirella Lapata. Long short-term memory-networks for machine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reading.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14" w:history="1">
          <w:r>
            <w:rPr>
              <w:rStyle w:val="Hyperlink"/>
            </w:rPr>
            <w:t>arXiv:1601.06733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18" w:lineRule="exact" w:before="138" w:after="0"/>
        <w:ind w:left="1152" w:right="576" w:hanging="3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[5]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Kyunghyun Cho, Bart van Merrienboer, Caglar Gulcehre, Fethi Bougares, Holger Schwenk,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Yoshua Bengio. Learning phrase representations using rnn encoder-decoder for statistical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machine translation.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abs/1406.1078, 2014.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38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Francois Chollet. Xception: Deep learning with depthwise separable convolutions.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15" w:history="1">
          <w:r>
            <w:rPr>
              <w:rStyle w:val="Hyperlink"/>
            </w:rPr>
            <w:t>arXiv:1610.02357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10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tabs>
          <w:tab w:pos="1152" w:val="left"/>
        </w:tabs>
        <w:autoSpaceDE w:val="0"/>
        <w:widowControl/>
        <w:spacing w:line="218" w:lineRule="exact" w:before="22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[7]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 xml:space="preserve"> Junyoung Chung, Çaglar Gülçehre, Kyunghyun Cho, and Yoshua Bengio. Empirical evaluation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gated recurrent neural networks on sequence modeling.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abs/1412.3555, 2014.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[8]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Chris Dyer, Adhiguna Kuncoro, Miguel Ballesteros, and Noah A. Smith. Recurrent neural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network grammars.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Proc. of NAACL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96"/>
        <w:ind w:left="8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[9]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Jonas Gehring, Michael Auli, David Grangier, Denis Yarats, and Yann N. Dauphin. Convolu-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tional sequence to sequence learning.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16" w:history="1">
          <w:r>
            <w:rPr>
              <w:rStyle w:val="Hyperlink"/>
            </w:rPr>
            <w:t>arXiv:1705.03122</w:t>
          </w:r>
        </w:hyperlink>
      </w:r>
      <w:r>
        <w:rPr>
          <w:rFonts w:ascii="NimbusRomNo9L" w:hAnsi="NimbusRomNo9L" w:eastAsia="NimbusRomNo9L"/>
          <w:b w:val="0"/>
          <w:i/>
          <w:color w:val="000000"/>
          <w:sz w:val="20"/>
        </w:rPr>
        <w:t>v2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120"/>
        <w:gridCol w:w="3120"/>
        <w:gridCol w:w="3120"/>
      </w:tblGrid>
      <w:tr>
        <w:trPr>
          <w:trHeight w:hRule="exact" w:val="282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2" w:after="0"/>
              <w:ind w:left="36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[10]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Alex Graves.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Generating sequences with recurrent neural networks.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14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/>
                <w:color w:val="000000"/>
                <w:sz w:val="20"/>
              </w:rPr>
              <w:t>arXiv preprint</w:t>
            </w:r>
          </w:p>
        </w:tc>
      </w:tr>
      <w:tr>
        <w:trPr>
          <w:trHeight w:hRule="exact" w:val="296"/>
        </w:trPr>
        <w:tc>
          <w:tcPr>
            <w:tcW w:type="dxa" w:w="6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79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/>
                <w:color w:val="000000"/>
                <w:sz w:val="20"/>
              </w:rPr>
              <w:hyperlink r:id="rId17" w:history="1">
                <w:r>
                  <w:rPr>
                    <w:rStyle w:val="Hyperlink"/>
                  </w:rPr>
                  <w:t>arXiv:1308.0850</w:t>
                </w:r>
              </w:hyperlink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, 2013.</w:t>
            </w:r>
          </w:p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118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Kaiming He, Xiangyu Zhang, Shaoqing Ren, and Jian Sun. Deep residual learning for im-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age recognition.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 Conference on Computer Vision and Pattern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Recognition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770–778,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Sepp Hochreiter, Yoshua Bengio, Paolo Frasconi, and Jürgen Schmidhuber. Gradient flow in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recurrent nets: the difficulty of learning long-term dependencies, 2001.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[13]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Sepp Hochreiter and Jürgen Schmidhuber. Long short-term memory.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Neural computation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9(8):1735–1780, 1997.</w:t>
      </w:r>
    </w:p>
    <w:p>
      <w:pPr>
        <w:autoSpaceDN w:val="0"/>
        <w:autoSpaceDE w:val="0"/>
        <w:widowControl/>
        <w:spacing w:line="218" w:lineRule="exact" w:before="178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[14]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Zhongqiang Huang and Mary Harper. Self-training PCFG grammars with latent annotations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across languages.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2009 Conference on Empirical Methods in Natural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Language Processing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832–841. ACL, August 2009.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[15]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Rafal Jozefowicz, Oriol Vinyals, Mike Schuster, Noam Shazeer, and Yonghui Wu. Exploring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limits of language modeling.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18" w:history="1">
          <w:r>
            <w:rPr>
              <w:rStyle w:val="Hyperlink"/>
            </w:rPr>
            <w:t>arXiv:1602.02410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48" w:val="left"/>
        </w:tabs>
        <w:autoSpaceDE w:val="0"/>
        <w:widowControl/>
        <w:spacing w:line="218" w:lineRule="exact" w:before="178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[16]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Łukasz Kaiser and Samy Bengio. Can active memory replace attention? In</w:t>
      </w:r>
      <w:r>
        <w:rPr>
          <w:w w:val="98.72529029846191"/>
          <w:rFonts w:ascii="NimbusRomNo9L" w:hAnsi="NimbusRomNo9L" w:eastAsia="NimbusRomNo9L"/>
          <w:b w:val="0"/>
          <w:i/>
          <w:color w:val="000000"/>
          <w:sz w:val="20"/>
        </w:rPr>
        <w:t xml:space="preserve"> Advances in Neural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Information Processing Systems, (NIPS)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[17]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Łukasz Kaiser and Ilya Sutskever. Neural GPUs learn algorithms.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International Conference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on Learning Representations (ICLR)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18" w:lineRule="exact" w:before="178" w:after="0"/>
        <w:ind w:left="1152" w:right="686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[18]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Nal Kalchbrenner, Lasse Espeholt, Karen Simonyan, Aaron van den Oord, Alex Graves, and Ko-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ray Kavukcuoglu. Neural machine translation in linear time.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hyperlink r:id="rId19" w:history="1">
          <w:r>
            <w:rPr>
              <w:rStyle w:val="Hyperlink"/>
            </w:rPr>
            <w:t>arXiv:1610.10099</w:t>
          </w:r>
        </w:hyperlink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>v2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2017.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[19]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 Yoon Kim, Carl Denton, Luong Hoang, and Alexander M. Rush. Structured attention networks.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International Conference on Learning Representations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autoSpaceDE w:val="0"/>
        <w:widowControl/>
        <w:spacing w:line="240" w:lineRule="exact" w:before="15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[20]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Diederik Kingma and Jimmy Ba. Adam: A method for stochastic optimization.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ICLR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2015.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Oleksii Kuchaiev and Boris Ginsburg. Factorization tricks for LSTM networks.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0" w:history="1">
          <w:r>
            <w:rPr>
              <w:rStyle w:val="Hyperlink"/>
            </w:rPr>
            <w:t>arXiv:1703.10722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autoSpaceDE w:val="0"/>
        <w:widowControl/>
        <w:spacing w:line="218" w:lineRule="exact" w:before="178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Zhouhan Lin, Minwei Feng, Cicero Nogueira dos Santos, Mo Yu, Bing Xiang, Bowen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Zhou, and Yoshua Bengio. A structured self-attentive sentence embedding.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1" w:history="1">
          <w:r>
            <w:rPr>
              <w:rStyle w:val="Hyperlink"/>
            </w:rPr>
            <w:t>arXiv:1703.03130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[23]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Minh-Thang Luong, Quoc V. Le, Ilya Sutskever, Oriol Vinyals, and Lukasz Kaiser. Multi-task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sequence to sequence learning.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2" w:history="1">
          <w:r>
            <w:rPr>
              <w:rStyle w:val="Hyperlink"/>
            </w:rPr>
            <w:t>arXiv:1511.06114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2015.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8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[24]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Minh-Thang Luong, Hieu Pham, and Christopher D Manning. Effective approaches to attention-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based neural machine translation.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3" w:history="1">
          <w:r>
            <w:rPr>
              <w:rStyle w:val="Hyperlink"/>
            </w:rPr>
            <w:t>arXiv:1508.04025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2015.</w:t>
      </w:r>
    </w:p>
    <w:p>
      <w:pPr>
        <w:autoSpaceDN w:val="0"/>
        <w:autoSpaceDE w:val="0"/>
        <w:widowControl/>
        <w:spacing w:line="218" w:lineRule="exact" w:before="178" w:after="0"/>
        <w:ind w:left="720" w:right="72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[25]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Mitchell P Marcus, Mary Ann Marcinkiewicz, and Beatrice Santorini. Building a large annotated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corpus of english: The penn treebank.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Computational linguistics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19(2):313–330, 1993.</w:t>
      </w:r>
    </w:p>
    <w:p>
      <w:pPr>
        <w:autoSpaceDN w:val="0"/>
        <w:autoSpaceDE w:val="0"/>
        <w:widowControl/>
        <w:spacing w:line="218" w:lineRule="exact" w:before="178" w:after="0"/>
        <w:ind w:left="1146" w:right="576" w:hanging="42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David McClosky, Eugene Charniak, and Mark Johnson. Effective self-training for parsing. In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Proceedings of the Human Language Technology Conference of the NAACL, Main Conference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pages 152–159. ACL, June 2006.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11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tabs>
          <w:tab w:pos="1152" w:val="left"/>
        </w:tabs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[27]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Ankur Parikh, Oscar Täckström, Dipanjan Das, and Jakob Uszkoreit. A decomposable attention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model.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Empirical Methods in Natural Language Processing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374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[28]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Romain Paulus, Caiming Xiong, and Richard Socher. A deep reinforced model for abstractive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summarization.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4" w:history="1">
          <w:r>
            <w:rPr>
              <w:rStyle w:val="Hyperlink"/>
            </w:rPr>
            <w:t>arXiv:1705.04304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autoSpaceDE w:val="0"/>
        <w:widowControl/>
        <w:spacing w:line="218" w:lineRule="exact" w:before="374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[29]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Slav Petrov, Leon Barrett, Romain Thibaux, and Dan Klein. Learning accurate, compact,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interpretable tree annotation.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21st International Conference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Computational Linguistics and 44th Annual Meeting of the ACL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pages 433–440. ACL, July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2006.</w:t>
      </w:r>
    </w:p>
    <w:p>
      <w:pPr>
        <w:autoSpaceDN w:val="0"/>
        <w:tabs>
          <w:tab w:pos="1152" w:val="left"/>
        </w:tabs>
        <w:autoSpaceDE w:val="0"/>
        <w:widowControl/>
        <w:spacing w:line="220" w:lineRule="exact" w:before="37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[30]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Ofir Press and Lior Wolf. Using the output embedding to improve language models.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5" w:history="1">
          <w:r>
            <w:rPr>
              <w:rStyle w:val="Hyperlink"/>
            </w:rPr>
            <w:t>arXiv:1608.05859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44" w:val="left"/>
        </w:tabs>
        <w:autoSpaceDE w:val="0"/>
        <w:widowControl/>
        <w:spacing w:line="218" w:lineRule="exact" w:before="374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Rico Sennrich, Barry Haddow, and Alexandra Birch. Neural machine translation of rare words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subword units.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6" w:history="1">
          <w:r>
            <w:rPr>
              <w:rStyle w:val="Hyperlink"/>
            </w:rPr>
            <w:t>arXiv:1508.07909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2015.</w:t>
      </w:r>
    </w:p>
    <w:p>
      <w:pPr>
        <w:autoSpaceDN w:val="0"/>
        <w:autoSpaceDE w:val="0"/>
        <w:widowControl/>
        <w:spacing w:line="218" w:lineRule="exact" w:before="374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Noam Shazeer, Azalia Mirhoseini, Krzysztof Maziarz, Andy Davis, Quoc Le, Geoffrey Hinton,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Jeff Dean. Outrageously large neural networks: The sparsely-gated mixture-of-experts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layer.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7" w:history="1">
          <w:r>
            <w:rPr>
              <w:rStyle w:val="Hyperlink"/>
            </w:rPr>
            <w:t>arXiv:1701.06538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autoSpaceDE w:val="0"/>
        <w:widowControl/>
        <w:spacing w:line="218" w:lineRule="exact" w:before="374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[33]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Nitish Srivastava, Geoffrey E Hinton, Alex Krizhevsky, Ilya Sutskever, and Ruslan Salakhutdi-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nov. Dropout: a simple way to prevent neural networks from overfitting.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Journal of Machine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Learning Research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15(1):1929–1958, 2014.</w:t>
      </w:r>
    </w:p>
    <w:p>
      <w:pPr>
        <w:autoSpaceDN w:val="0"/>
        <w:autoSpaceDE w:val="0"/>
        <w:widowControl/>
        <w:spacing w:line="218" w:lineRule="exact" w:before="376" w:after="0"/>
        <w:ind w:left="1152" w:right="696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[34]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Sainbayar Sukhbaatar, Arthur Szlam, Jason Weston, and Rob Fergus. End-to-end memory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networks. In C. Cortes, N. D. Lawrence, D. D. Lee, M. Sugiyama, and R. Garnett, editors,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Advances in Neural Information Processing Systems 28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pages 2440–2448. Curran Associates,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Inc., 2015.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374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[35]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Ilya Sutskever, Oriol Vinyals, and Quoc VV Le. Sequence to sequence learning with neural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networks.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Advances in Neural Information Processing Systems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3104–3112, 2014.</w:t>
      </w:r>
    </w:p>
    <w:p>
      <w:pPr>
        <w:autoSpaceDN w:val="0"/>
        <w:autoSpaceDE w:val="0"/>
        <w:widowControl/>
        <w:spacing w:line="218" w:lineRule="exact" w:before="374" w:after="0"/>
        <w:ind w:left="720" w:right="576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Christian Szegedy, Vincent Vanhoucke, Sergey Ioffe, Jonathon Shlens, and Zbigniew Wojna.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Rethinking the inception architecture for computer vision.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abs/1512.00567, 2015.</w:t>
      </w:r>
    </w:p>
    <w:p>
      <w:pPr>
        <w:autoSpaceDN w:val="0"/>
        <w:tabs>
          <w:tab w:pos="1140" w:val="left"/>
        </w:tabs>
        <w:autoSpaceDE w:val="0"/>
        <w:widowControl/>
        <w:spacing w:line="218" w:lineRule="exact" w:before="374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[37]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Vinyals &amp; Kaiser, Koo, Petrov, Sutskever, and Hinton. Grammar as a foreign language. In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Advances in Neural Information Processing Systems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2015.</w:t>
      </w:r>
    </w:p>
    <w:p>
      <w:pPr>
        <w:autoSpaceDN w:val="0"/>
        <w:autoSpaceDE w:val="0"/>
        <w:widowControl/>
        <w:spacing w:line="218" w:lineRule="exact" w:before="376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[38]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Yonghui Wu, Mike Schuster, Zhifeng Chen, Quoc V Le, Mohammad Norouzi, Wolfgang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Macherey, Maxim Krikun, Yuan Cao, Qin Gao, Klaus Macherey, et al. Google’s neural machine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translation system: Bridging the gap between human and machine translation.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hyperlink r:id="rId28" w:history="1">
          <w:r>
            <w:rPr>
              <w:rStyle w:val="Hyperlink"/>
            </w:rPr>
            <w:t>arXiv:1609.08144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374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[39]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Jie Zhou, Ying Cao, Xuguang Wang, Peng Li, and Wei Xu. Deep recurrent models with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fast-forward connections for neural machine translation.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abs/1606.04199, 2016.</w:t>
      </w:r>
    </w:p>
    <w:p>
      <w:pPr>
        <w:autoSpaceDN w:val="0"/>
        <w:autoSpaceDE w:val="0"/>
        <w:widowControl/>
        <w:spacing w:line="218" w:lineRule="exact" w:before="374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[40]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Muhua Zhu, Yue Zhang, Wenliang Chen, Min Zhang, and Jingbo Zhu. Fast and accurate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shift-reduce constituent parsing.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Proceedings of the 51st Annual Meeting of the ACL (Volume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1: Long Papers)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434–443. ACL, August 2013.</w:t>
      </w:r>
    </w:p>
    <w:p>
      <w:pPr>
        <w:autoSpaceDN w:val="0"/>
        <w:autoSpaceDE w:val="0"/>
        <w:widowControl/>
        <w:spacing w:line="240" w:lineRule="exact" w:before="402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1270000</wp:posOffset>
            </wp:positionV>
            <wp:extent cx="1930400" cy="2565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565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</w:tblGrid>
      <w:tr>
        <w:trPr>
          <w:trHeight w:hRule="exact" w:val="750"/>
        </w:trPr>
        <w:tc>
          <w:tcPr>
            <w:tcW w:type="dxa" w:w="336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0" w:after="0"/>
              <w:ind w:left="36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02020"/>
                <w:sz w:val="33"/>
              </w:rPr>
              <w:t xml:space="preserve">Input-Input Layer5 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Attention Visualizations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45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passed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67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new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64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laws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596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since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61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45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making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74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190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registration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822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or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54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voting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416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process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606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more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47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difficult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916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450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&lt;EOS&gt;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51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</w:tr>
      <w:tr>
        <w:trPr>
          <w:trHeight w:hRule="exact" w:val="2000"/>
        </w:trPr>
        <w:tc>
          <w:tcPr>
            <w:tcW w:type="dxa" w:w="8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08" w:after="0"/>
              <w:ind w:left="0" w:right="112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09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108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96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this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82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spirit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950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that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124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666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majority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1080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552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American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310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governments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872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have</w:t>
            </w:r>
          </w:p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  <w:tc>
          <w:tcPr>
            <w:tcW w:type="dxa" w:w="284"/>
            <w:vMerge/>
            <w:tcBorders/>
          </w:tcPr>
          <w:p/>
        </w:tc>
      </w:tr>
      <w:tr>
        <w:trPr>
          <w:trHeight w:hRule="exact" w:val="1788"/>
        </w:trPr>
        <w:tc>
          <w:tcPr>
            <w:tcW w:type="dxa" w:w="8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08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this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spirit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that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416" w:right="0" w:firstLine="0"/>
              <w:jc w:val="lef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majority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304" w:right="0" w:firstLine="0"/>
              <w:jc w:val="lef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American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60" w:right="0" w:firstLine="0"/>
              <w:jc w:val="lef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governments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have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passed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new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laws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since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making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190" w:right="0" w:firstLine="0"/>
              <w:jc w:val="lef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registration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0" w:firstLine="0"/>
              <w:jc w:val="center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or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voting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416" w:right="0" w:firstLine="0"/>
              <w:jc w:val="lef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process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more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difficult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&lt;EOS&gt;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828" w:firstLine="0"/>
              <w:jc w:val="right"/>
            </w:pPr>
            <w:r>
              <w:rPr>
                <w:w w:val="97.23513722419739"/>
                <w:rFonts w:ascii="ArialMT" w:hAnsi="ArialMT" w:eastAsia="ArialMT"/>
                <w:b w:val="0"/>
                <w:i w:val="0"/>
                <w:color w:val="000000"/>
                <w:sz w:val="16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18" w:lineRule="exact" w:before="448" w:after="0"/>
        <w:ind w:left="720" w:right="716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3: An example of the attention mechanism following long-distance dependencies in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encoder self-attention in layer 5 of 6. Many of the attention heads attend to a distant dependency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verb ‘making’, completing the phrase ‘making...more difficult’. Attentions here shown only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word ‘making’. Different colors represent different heads. Best viewed in color.</w:t>
      </w:r>
    </w:p>
    <w:p>
      <w:pPr>
        <w:autoSpaceDN w:val="0"/>
        <w:autoSpaceDE w:val="0"/>
        <w:widowControl/>
        <w:spacing w:line="240" w:lineRule="exact" w:before="7704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13</w:t>
      </w:r>
    </w:p>
    <w:p>
      <w:pPr>
        <w:sectPr>
          <w:pgSz w:w="12240" w:h="15840"/>
          <w:pgMar w:top="624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4572000</wp:posOffset>
            </wp:positionV>
            <wp:extent cx="1803400" cy="30988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09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0" w:after="960"/>
        <w:ind w:left="720" w:right="0" w:firstLine="0"/>
        <w:jc w:val="left"/>
      </w:pPr>
      <w:r>
        <w:rPr>
          <w:rFonts w:ascii="Arial" w:hAnsi="Arial" w:eastAsia="Arial"/>
          <w:b/>
          <w:i w:val="0"/>
          <w:color w:val="202020"/>
          <w:sz w:val="39"/>
        </w:rPr>
        <w:t>Input-Input Layer5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>
        <w:trPr>
          <w:trHeight w:hRule="exact" w:val="958"/>
        </w:trPr>
        <w:tc>
          <w:tcPr>
            <w:tcW w:type="dxa" w:w="7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18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4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2" w:after="0"/>
              <w:ind w:left="0" w:right="0" w:firstLine="0"/>
              <w:jc w:val="center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8" w:right="0" w:firstLine="0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40" w:lineRule="auto" w:before="8" w:after="12"/>
        <w:ind w:left="1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48200" cy="1206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>
        <w:trPr>
          <w:trHeight w:hRule="exact" w:val="1208"/>
        </w:trPr>
        <w:tc>
          <w:tcPr>
            <w:tcW w:type="dxa" w:w="39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auto" w:before="10" w:after="0"/>
              <w:ind w:left="864" w:right="0" w:firstLine="0"/>
              <w:jc w:val="center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will </w:t>
            </w:r>
            <w:r>
              <w:br/>
            </w: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628" w:right="0" w:firstLine="518"/>
              <w:jc w:val="lef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perfect </w:t>
            </w:r>
            <w:r>
              <w:br/>
            </w: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864" w:right="0" w:firstLine="0"/>
              <w:jc w:val="center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but </w:t>
            </w:r>
            <w:r>
              <w:br/>
            </w: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288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application </w:t>
            </w:r>
            <w:r>
              <w:br/>
            </w: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should </w:t>
            </w:r>
            <w:r>
              <w:br/>
            </w: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360" w:right="0" w:firstLine="0"/>
              <w:jc w:val="left"/>
            </w:pPr>
            <w:r>
              <w:rPr>
                <w:w w:val="98.9349365234375"/>
                <w:rFonts w:ascii="Arial" w:hAnsi="Arial" w:eastAsia="Arial"/>
                <w:b/>
                <w:i w:val="0"/>
                <w:color w:val="202020"/>
                <w:sz w:val="40"/>
              </w:rPr>
              <w:t>Input-Input Layer5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0" w:right="10" w:firstLine="0"/>
              <w:jc w:val="right"/>
            </w:pPr>
            <w:r>
              <w:rPr>
                <w:w w:val="98.08032387181332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  <w:tr>
        <w:trPr>
          <w:trHeight w:hRule="exact" w:val="2180"/>
        </w:trPr>
        <w:tc>
          <w:tcPr>
            <w:tcW w:type="dxa" w:w="9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60" w:after="0"/>
              <w:ind w:left="0" w:right="88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8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8" w:after="0"/>
              <w:ind w:left="0" w:right="73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63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0" w:right="11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0" w:right="3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65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11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10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0" w:right="81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5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11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106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6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11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5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0" w:right="6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  <w:tr>
        <w:trPr>
          <w:trHeight w:hRule="exact" w:val="1950"/>
        </w:trPr>
        <w:tc>
          <w:tcPr>
            <w:tcW w:type="dxa" w:w="9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6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8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38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4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32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3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9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3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4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18" w:lineRule="exact" w:before="704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4: Two attention heads, also in layer 5 of 6, apparently involved in anaphora resolution. Top: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Full attentions for head 5. Bottom: Isolated attentions from just the word ‘its’ for attention heads 5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6. Note that the attentions are very sharp for this word.</w:t>
      </w:r>
    </w:p>
    <w:p>
      <w:pPr>
        <w:autoSpaceDN w:val="0"/>
        <w:autoSpaceDE w:val="0"/>
        <w:widowControl/>
        <w:spacing w:line="240" w:lineRule="exact" w:before="1884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14</w:t>
      </w:r>
    </w:p>
    <w:p>
      <w:pPr>
        <w:sectPr>
          <w:pgSz w:w="12240" w:h="15840"/>
          <w:pgMar w:top="97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5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00"/>
        <w:ind w:left="0" w:right="0"/>
      </w:pPr>
    </w:p>
    <w:p>
      <w:pPr>
        <w:autoSpaceDN w:val="0"/>
        <w:autoSpaceDE w:val="0"/>
        <w:widowControl/>
        <w:spacing w:line="235" w:lineRule="auto" w:before="0" w:after="962"/>
        <w:ind w:left="700" w:right="0" w:firstLine="0"/>
        <w:jc w:val="left"/>
      </w:pPr>
      <w:r>
        <w:rPr>
          <w:rFonts w:ascii="Arial" w:hAnsi="Arial" w:eastAsia="Arial"/>
          <w:b/>
          <w:i w:val="0"/>
          <w:color w:val="202020"/>
          <w:sz w:val="39"/>
        </w:rPr>
        <w:t>Input-Input Layer5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>
        <w:trPr>
          <w:trHeight w:hRule="exact" w:val="956"/>
        </w:trPr>
        <w:tc>
          <w:tcPr>
            <w:tcW w:type="dxa" w:w="7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1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0" w:firstLine="0"/>
              <w:jc w:val="center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2" w:right="0" w:firstLine="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40" w:lineRule="auto" w:before="2" w:after="8"/>
        <w:ind w:left="1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60900" cy="1219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>
        <w:trPr>
          <w:trHeight w:hRule="exact" w:val="1212"/>
        </w:trPr>
        <w:tc>
          <w:tcPr>
            <w:tcW w:type="dxa" w:w="39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0" w:after="0"/>
              <w:ind w:left="72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The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Law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will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never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630" w:right="0" w:firstLine="520"/>
              <w:jc w:val="lef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perfect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864" w:right="0" w:firstLine="0"/>
              <w:jc w:val="center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but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288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application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 xml:space="preserve">should </w:t>
            </w:r>
            <w:r>
              <w:br/>
            </w: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35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02020"/>
                <w:sz w:val="39"/>
              </w:rPr>
              <w:t>Input-Input Layer5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0" w:right="10" w:firstLine="0"/>
              <w:jc w:val="right"/>
            </w:pPr>
            <w:r>
              <w:rPr>
                <w:w w:val="98.33962289910568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  <w:tr>
        <w:trPr>
          <w:trHeight w:hRule="exact" w:val="1232"/>
        </w:trPr>
        <w:tc>
          <w:tcPr>
            <w:tcW w:type="dxa" w:w="8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65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10" w:right="0" w:firstLine="0"/>
              <w:jc w:val="lef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40" w:lineRule="auto" w:before="8" w:after="12"/>
        <w:ind w:left="10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73600" cy="1206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>
        <w:trPr>
          <w:trHeight w:hRule="exact" w:val="968"/>
        </w:trPr>
        <w:tc>
          <w:tcPr>
            <w:tcW w:type="dxa" w:w="7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1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The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Law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will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5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never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perfect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but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0" w:right="0" w:firstLine="0"/>
              <w:jc w:val="center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application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should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be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just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this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what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we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are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missing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in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my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5" w:lineRule="auto" w:before="42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opinion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&lt;EOS&gt;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14" w:firstLine="0"/>
              <w:jc w:val="right"/>
            </w:pPr>
            <w:r>
              <w:rPr>
                <w:w w:val="98.38783866480777"/>
                <w:rFonts w:ascii="ArialMT" w:hAnsi="ArialMT" w:eastAsia="ArialMT"/>
                <w:b w:val="0"/>
                <w:i w:val="0"/>
                <w:color w:val="000000"/>
                <w:sz w:val="19"/>
              </w:rPr>
              <w:t>&lt;pad&gt;</w:t>
            </w:r>
          </w:p>
        </w:tc>
      </w:tr>
    </w:tbl>
    <w:p>
      <w:pPr>
        <w:autoSpaceDN w:val="0"/>
        <w:autoSpaceDE w:val="0"/>
        <w:widowControl/>
        <w:spacing w:line="218" w:lineRule="exact" w:before="178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5: Many of the attention heads exhibit behaviour that seems related to the structure of the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sentence. We give two such examples above, from two different heads from the encoder self-attention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at layer 5 of 6. The heads clearly learned to perform different tasks.</w:t>
      </w:r>
    </w:p>
    <w:p>
      <w:pPr>
        <w:autoSpaceDN w:val="0"/>
        <w:autoSpaceDE w:val="0"/>
        <w:widowControl/>
        <w:spacing w:line="240" w:lineRule="exact" w:before="2122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15</w:t>
      </w:r>
    </w:p>
    <w:sectPr w:rsidR="00FC693F" w:rsidRPr="0006063C" w:rsidSect="00034616">
      <w:pgSz w:w="12240" w:h="15840"/>
      <w:pgMar w:top="1120" w:right="1440" w:bottom="392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105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tensorflow/tensor2tensor" TargetMode="External"/><Relationship Id="rId13" Type="http://schemas.openxmlformats.org/officeDocument/2006/relationships/hyperlink" Target="http://arxiv.org/abs/1607.06450" TargetMode="External"/><Relationship Id="rId14" Type="http://schemas.openxmlformats.org/officeDocument/2006/relationships/hyperlink" Target="http://arxiv.org/abs/1601.06733" TargetMode="External"/><Relationship Id="rId15" Type="http://schemas.openxmlformats.org/officeDocument/2006/relationships/hyperlink" Target="http://arxiv.org/abs/1610.02357" TargetMode="External"/><Relationship Id="rId16" Type="http://schemas.openxmlformats.org/officeDocument/2006/relationships/hyperlink" Target="http://arxiv.org/abs/1705.03122" TargetMode="External"/><Relationship Id="rId17" Type="http://schemas.openxmlformats.org/officeDocument/2006/relationships/hyperlink" Target="http://arxiv.org/abs/1308.0850" TargetMode="External"/><Relationship Id="rId18" Type="http://schemas.openxmlformats.org/officeDocument/2006/relationships/hyperlink" Target="http://arxiv.org/abs/1602.02410" TargetMode="External"/><Relationship Id="rId19" Type="http://schemas.openxmlformats.org/officeDocument/2006/relationships/hyperlink" Target="http://arxiv.org/abs/1610.10099" TargetMode="External"/><Relationship Id="rId20" Type="http://schemas.openxmlformats.org/officeDocument/2006/relationships/hyperlink" Target="http://arxiv.org/abs/1703.10722" TargetMode="External"/><Relationship Id="rId21" Type="http://schemas.openxmlformats.org/officeDocument/2006/relationships/hyperlink" Target="http://arxiv.org/abs/1703.03130" TargetMode="External"/><Relationship Id="rId22" Type="http://schemas.openxmlformats.org/officeDocument/2006/relationships/hyperlink" Target="http://arxiv.org/abs/1511.06114" TargetMode="External"/><Relationship Id="rId23" Type="http://schemas.openxmlformats.org/officeDocument/2006/relationships/hyperlink" Target="http://arxiv.org/abs/1508.04025" TargetMode="External"/><Relationship Id="rId24" Type="http://schemas.openxmlformats.org/officeDocument/2006/relationships/hyperlink" Target="http://arxiv.org/abs/1705.04304" TargetMode="External"/><Relationship Id="rId25" Type="http://schemas.openxmlformats.org/officeDocument/2006/relationships/hyperlink" Target="http://arxiv.org/abs/1608.05859" TargetMode="External"/><Relationship Id="rId26" Type="http://schemas.openxmlformats.org/officeDocument/2006/relationships/hyperlink" Target="http://arxiv.org/abs/1508.07909" TargetMode="External"/><Relationship Id="rId27" Type="http://schemas.openxmlformats.org/officeDocument/2006/relationships/hyperlink" Target="http://arxiv.org/abs/1701.06538" TargetMode="External"/><Relationship Id="rId28" Type="http://schemas.openxmlformats.org/officeDocument/2006/relationships/hyperlink" Target="http://arxiv.org/abs/1609.08144" TargetMode="External"/><Relationship Id="rId29" Type="http://schemas.openxmlformats.org/officeDocument/2006/relationships/image" Target="media/image4.png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3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