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304" w:after="0"/>
        <w:ind w:left="0" w:right="3712" w:firstLine="0"/>
        <w:jc w:val="right"/>
      </w:pPr>
      <w:r>
        <w:rPr>
          <w:w w:val="98.93931027116447"/>
          <w:rFonts w:ascii="NimbusRomNo9L" w:hAnsi="NimbusRomNo9L" w:eastAsia="NimbusRomNo9L"/>
          <w:b/>
          <w:i w:val="0"/>
          <w:color w:val="000000"/>
          <w:sz w:val="29"/>
        </w:rPr>
        <w:t>Image Transformer</w:t>
      </w:r>
    </w:p>
    <w:p>
      <w:pPr>
        <w:autoSpaceDN w:val="0"/>
        <w:autoSpaceDE w:val="0"/>
        <w:widowControl/>
        <w:spacing w:line="268" w:lineRule="exact" w:before="696" w:after="0"/>
        <w:ind w:left="0" w:right="2624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Niki Parmar *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Ashish Vaswani *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Jakob Uszkoreit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0" w:after="298"/>
        <w:ind w:left="0" w:right="2200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Łukasz Kaiser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Noam Shazeer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Alexander Ku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2 3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Dustin Tran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5"/>
        <w:gridCol w:w="1185"/>
        <w:gridCol w:w="1185"/>
        <w:gridCol w:w="1185"/>
        <w:gridCol w:w="1185"/>
        <w:gridCol w:w="1185"/>
        <w:gridCol w:w="1185"/>
        <w:gridCol w:w="1185"/>
        <w:gridCol w:w="1185"/>
      </w:tblGrid>
      <w:tr>
        <w:trPr>
          <w:trHeight w:hRule="exact" w:val="402"/>
        </w:trPr>
        <w:tc>
          <w:tcPr>
            <w:tcW w:type="dxa" w:w="702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8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919191"/>
                <w:sz w:val="40"/>
              </w:rPr>
              <w:t>arXiv:1802.05751v3  [cs.CV]  15 Jun 2018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Abstract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1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69" cy="44576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69" cy="4457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Image generation has been successfully cast as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 autoregressive sequence generation or trans-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formation problem. Recent work has shown that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69" cy="44576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69" cy="44576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6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5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self-attention is an effective way of modeling tex-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tual sequences. In this work, we generalize a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recently proposed model architecture based on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7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7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70" cy="44577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5769" cy="44577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69" cy="44577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70" cy="44577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45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self-attention, the Transformer, to a sequence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modeling formulation of image generation with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 tractable likelihood.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By restricting the self-</w:t>
            </w:r>
          </w:p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  <w:tc>
          <w:tcPr>
            <w:tcW w:type="dxa" w:w="118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attention mechanism to attend to local neighbor-</w:t>
            </w:r>
          </w:p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64" w:after="0"/>
              <w:ind w:left="15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>Table 1.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Three outputs of a CelebA super-resolution model fol-</w:t>
            </w:r>
          </w:p>
        </w:tc>
      </w:tr>
      <w:tr>
        <w:trPr>
          <w:trHeight w:hRule="exact" w:val="23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hoods we significantly increase the size of im-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ages the model can process in practice, despite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lowed by three image completions by a conditional CIFAR-10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maintaining significantly larger receptive fields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model, with input, model output and the original from left to right</w:t>
            </w:r>
          </w:p>
        </w:tc>
      </w:tr>
      <w:tr>
        <w:trPr>
          <w:trHeight w:hRule="exact" w:val="25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per layer than typical convolutional neural net-</w:t>
            </w:r>
          </w:p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8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 tractable likelihood. Beyond licensing the comparatively</w:t>
            </w:r>
          </w:p>
        </w:tc>
      </w:tr>
      <w:tr>
        <w:trPr>
          <w:trHeight w:hRule="exact" w:val="238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works. While conceptually simple, our generative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models significantly outperform the current state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of the art in image generation on ImageNet, im-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simple and stable training regime of directly maximizing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proving the best published negative log-likelihood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log-likelihood, this enables the straightforward application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ImageNet from 3.83 to 3.77. We also present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of these models in problems such as image compression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results on image super-resolution with a large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van den Oord &amp; Schrauwen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and probabilistic plan-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magnification ratio, applying an encoder-decoder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ning and exploration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Bellemare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2016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2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configuration of our architecture. In a human eval-</w:t>
            </w:r>
          </w:p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likelihood is made tractable by modeling the joint dis-</w:t>
            </w:r>
          </w:p>
        </w:tc>
      </w:tr>
      <w:tr>
        <w:trPr>
          <w:trHeight w:hRule="exact" w:val="12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uation study, we find that images generated by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tribution of the pixels in the image as the product of condi-</w:t>
            </w:r>
          </w:p>
        </w:tc>
      </w:tr>
      <w:tr>
        <w:trPr>
          <w:trHeight w:hRule="exact" w:val="15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 super-resolution model fool human observers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tional distributions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Larochelle &amp; Murray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;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Theis &amp;</w:t>
            </w:r>
          </w:p>
        </w:tc>
      </w:tr>
      <w:tr>
        <w:trPr>
          <w:trHeight w:hRule="exact" w:val="122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three times more often than the previous state of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Bethge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 Thus turning the problem into a sequence</w:t>
            </w:r>
          </w:p>
        </w:tc>
      </w:tr>
      <w:tr>
        <w:trPr>
          <w:trHeight w:hRule="exact" w:val="152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5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art.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modeling problem, the state of the art approaches apply</w:t>
            </w:r>
          </w:p>
        </w:tc>
      </w:tr>
      <w:tr>
        <w:trPr>
          <w:trHeight w:hRule="exact" w:val="72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48" w:after="0"/>
              <w:ind w:left="18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1. Introduction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recurrent or convolutional neural networks to predict each</w:t>
            </w:r>
          </w:p>
        </w:tc>
      </w:tr>
      <w:tr>
        <w:trPr>
          <w:trHeight w:hRule="exact" w:val="26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next pixel given all previously generated pixels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van den</w:t>
            </w:r>
          </w:p>
        </w:tc>
      </w:tr>
      <w:tr>
        <w:trPr>
          <w:trHeight w:hRule="exact" w:val="22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Recent advances in modeling the distribution of natural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Oord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2016a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 Training recurrent neural networks</w:t>
            </w:r>
          </w:p>
        </w:tc>
      </w:tr>
      <w:tr>
        <w:trPr>
          <w:trHeight w:hRule="exact" w:val="15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sequentially predict each pixel of even a small image</w:t>
            </w:r>
          </w:p>
        </w:tc>
      </w:tr>
      <w:tr>
        <w:trPr>
          <w:trHeight w:hRule="exact" w:val="9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images with neural networks allow them to generate increas-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computationally very challenging. Thus, parallelizable</w:t>
            </w:r>
          </w:p>
        </w:tc>
      </w:tr>
      <w:tr>
        <w:trPr>
          <w:trHeight w:hRule="exact" w:val="8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ingly natural-looking images. Some models, such as the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models that use convolutional neural networks such as the</w:t>
            </w:r>
          </w:p>
        </w:tc>
      </w:tr>
      <w:tr>
        <w:trPr>
          <w:trHeight w:hRule="exact" w:val="10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PixelRNN and PixelCNN (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van den Oord et al.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2016a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), have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w w:val="98.926153182983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PixelCNN have recently received much more attention, and</w:t>
            </w:r>
          </w:p>
        </w:tc>
      </w:tr>
      <w:tr>
        <w:trPr>
          <w:trHeight w:hRule="exact" w:val="56"/>
        </w:trPr>
        <w:tc>
          <w:tcPr>
            <w:tcW w:type="dxa" w:w="118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3760" w:val="left"/>
              </w:tabs>
              <w:autoSpaceDE w:val="0"/>
              <w:widowControl/>
              <w:spacing w:line="198" w:lineRule="exact" w:before="96" w:after="0"/>
              <w:ind w:left="188" w:right="144" w:firstLine="0"/>
              <w:jc w:val="left"/>
            </w:pP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*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Equal contribution. Ordered by coin flip.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Google Brain,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Mountain View, USA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Department of Electrical Engineering and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Computer Sciences, University of California, Berkeley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Work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done during an internship at Google Brain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Google AI, Mountain</w:t>
            </w:r>
          </w:p>
        </w:tc>
        <w:tc>
          <w:tcPr>
            <w:tcW w:type="dxa" w:w="7110"/>
            <w:gridSpan w:val="6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28"/>
        </w:trPr>
        <w:tc>
          <w:tcPr>
            <w:tcW w:type="dxa" w:w="702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w w:val="98.72529029846191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have now surpassed the PixelRNN in quality (</w:t>
            </w:r>
            <w:r>
              <w:rPr>
                <w:w w:val="98.72529029846191"/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van den Oord</w:t>
            </w:r>
          </w:p>
        </w:tc>
      </w:tr>
      <w:tr>
        <w:trPr>
          <w:trHeight w:hRule="exact" w:val="296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2016b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31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One disadvantage of CNNs compared to RNNs is their</w:t>
            </w:r>
          </w:p>
        </w:tc>
      </w:tr>
      <w:tr>
        <w:trPr>
          <w:trHeight w:hRule="exact" w:val="22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View, USA. Correspondence to: Ashish Vaswani, Niki Parmar,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typically fairly limited receptive field. This can adversely</w:t>
            </w:r>
          </w:p>
        </w:tc>
      </w:tr>
      <w:tr>
        <w:trPr>
          <w:trHeight w:hRule="exact" w:val="19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Jakob Uszkoreit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&lt;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avaswani@google.com, nikip@google.com,</w:t>
            </w:r>
          </w:p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68" w:right="0" w:firstLine="0"/>
              <w:jc w:val="left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affect their ability to model long-range phenomena common</w:t>
            </w:r>
          </w:p>
        </w:tc>
      </w:tr>
      <w:tr>
        <w:trPr>
          <w:trHeight w:hRule="exact" w:val="6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usz@google.com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w w:val="98.8257789611816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images, such as symmetry and occlusion, especially with</w:t>
            </w:r>
          </w:p>
        </w:tc>
      </w:tr>
      <w:tr>
        <w:trPr>
          <w:trHeight w:hRule="exact" w:val="258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>Proceedings of the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35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th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>International Conference on Machine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 small number of layers. Growing the receptive field has</w:t>
            </w:r>
          </w:p>
        </w:tc>
      </w:tr>
      <w:tr>
        <w:trPr>
          <w:trHeight w:hRule="exact" w:val="62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370"/>
            <w:gridSpan w:val="2"/>
            <w:vMerge/>
            <w:tcBorders/>
          </w:tcPr>
          <w:p/>
        </w:tc>
        <w:tc>
          <w:tcPr>
            <w:tcW w:type="dxa" w:w="4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been shown to improve quality significantly (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Salimans et al.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190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>Learning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, Stockholm, Sweden, PMLR 80, 2018. Copyright 2018</w:t>
            </w:r>
          </w:p>
        </w:tc>
        <w:tc>
          <w:tcPr>
            <w:tcW w:type="dxa" w:w="7110"/>
            <w:gridSpan w:val="6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1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" w:after="0"/>
              <w:ind w:left="1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by the author(s).</w:t>
            </w:r>
          </w:p>
        </w:tc>
        <w:tc>
          <w:tcPr>
            <w:tcW w:type="dxa" w:w="4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Doing so, however, comes at a significant cost in number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56" w:bottom="740" w:left="218" w:header="720" w:footer="720" w:gutter="0"/>
          <w:cols w:space="720" w:num="1" w:equalWidth="0"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94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sectPr>
          <w:pgSz w:w="12240" w:h="15840"/>
          <w:pgMar w:top="456" w:right="1356" w:bottom="762" w:left="1098" w:header="720" w:footer="720" w:gutter="0"/>
          <w:cols w:space="720" w:num="1" w:equalWidth="0"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44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of parameters and consequently computational performance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can make training such models more challenging.</w:t>
      </w:r>
    </w:p>
    <w:p>
      <w:pPr>
        <w:autoSpaceDN w:val="0"/>
        <w:autoSpaceDE w:val="0"/>
        <w:widowControl/>
        <w:spacing w:line="240" w:lineRule="exact" w:before="118" w:after="0"/>
        <w:ind w:left="10" w:right="172" w:firstLine="0"/>
        <w:jc w:val="both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In this work we show that self-attention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Cheng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; 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Parikh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Vaswani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) can achieve a better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balance in the trade-off between the virtually unlimited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receptive field of the necessarily sequential PixelRNN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limited receptive field of the much more parallelizable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PixelCNN and its various extensions.</w:t>
      </w:r>
    </w:p>
    <w:p>
      <w:pPr>
        <w:autoSpaceDN w:val="0"/>
        <w:autoSpaceDE w:val="0"/>
        <w:widowControl/>
        <w:spacing w:line="240" w:lineRule="exact" w:before="118" w:after="0"/>
        <w:ind w:left="10" w:right="144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adopt similar factorizations of the joint pixel distribu-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as previous work. Following recent work on model-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ing text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Vaswani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however, we propose es-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chewing recurrent and convolutional networks in favor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Image Transformer, a model based entirely on a self-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attention mechanism. The specific, locally restricted form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multi-head self-attention we propose can be interpreted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a sparsely parameterized form of gated convolution.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decoupling the size of the receptive field from the num-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ber of parameters, this allows us to use significantly larger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receptive fields than the PixelCNN.</w:t>
      </w:r>
    </w:p>
    <w:p>
      <w:pPr>
        <w:autoSpaceDN w:val="0"/>
        <w:autoSpaceDE w:val="0"/>
        <w:widowControl/>
        <w:spacing w:line="240" w:lineRule="exact" w:before="118" w:after="0"/>
        <w:ind w:left="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Despite comparatively low resource requirements for train-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ing, the Image Transformer attains a new state of the art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modeling images from the standard ImageNet data set,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measured by log-likelihood. Our experiments indicate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increasing the size of the receptive field plays a sig-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nificant role in this improvement. We observe significant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improvements up to effective receptive field sizes of 256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pixels, while the PixelCNN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van den Oord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5x5 filters used 25.</w:t>
      </w:r>
    </w:p>
    <w:p>
      <w:pPr>
        <w:autoSpaceDN w:val="0"/>
        <w:autoSpaceDE w:val="0"/>
        <w:widowControl/>
        <w:spacing w:line="240" w:lineRule="exact" w:before="120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Many applications of image density models require condi-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tioning on additional information of various kinds: from im-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ages in enhancement or reconstruction tasks such as super-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resolution, in-painting and denoising to text when synthesiz-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ing images from natural language descriptions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Mansimov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In visual planning tasks, conditional image </w:t>
      </w:r>
      <w:r>
        <w:rPr>
          <w:w w:val="98.72529029846191"/>
          <w:rFonts w:ascii="NimbusRomNo9L" w:hAnsi="NimbusRomNo9L" w:eastAsia="NimbusRomNo9L"/>
          <w:b w:val="0"/>
          <w:i w:val="0"/>
          <w:color w:val="000000"/>
          <w:sz w:val="20"/>
        </w:rPr>
        <w:t>generation models could predict future frames of video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ditioned on previous frames and taken actions.</w:t>
      </w:r>
    </w:p>
    <w:p>
      <w:pPr>
        <w:autoSpaceDN w:val="0"/>
        <w:autoSpaceDE w:val="0"/>
        <w:widowControl/>
        <w:spacing w:line="240" w:lineRule="exact" w:before="118" w:after="0"/>
        <w:ind w:left="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work we hence also evaluate two different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performing conditional image generation with the Im-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age Transformer. In image-class conditional generation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condition on an embedding of one of a small number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classes. In super-resolution with high magnification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ratio (4x), we condition on a very low-resolution image,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employing the Image Transformer in an encoder-decoder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configuration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Kalchbrenner &amp; Blunsom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In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parison to recent work on autoregressive super-resolution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Dahl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a human evaluation study found im-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ages generated by our models to look convincingly natural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significantly more often.</w:t>
      </w:r>
    </w:p>
    <w:p>
      <w:pPr>
        <w:sectPr>
          <w:type w:val="continuous"/>
          <w:pgSz w:w="12240" w:h="15840"/>
          <w:pgMar w:top="456" w:right="1356" w:bottom="762" w:left="1098" w:header="720" w:footer="720" w:gutter="0"/>
          <w:cols w:space="720" w:num="2" w:equalWidth="0"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17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2. Background</w:t>
      </w:r>
    </w:p>
    <w:p>
      <w:pPr>
        <w:autoSpaceDN w:val="0"/>
        <w:autoSpaceDE w:val="0"/>
        <w:widowControl/>
        <w:spacing w:line="240" w:lineRule="exact" w:before="122" w:after="0"/>
        <w:ind w:left="170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There is a broad variety of types of image generation mod-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els in the literature. This work is strongly inspired by au-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toregressive models such as fully visible belief networks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NADE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Bengio &amp; Bengio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2000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Larochelle &amp; Mur-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ray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in that we also factor the joint probability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image pixels into conditional distributions. Following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PixelRNN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van den Oord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we also model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color channels of the output pixels as discrete values gener-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ated from a multinomial distribution, implemented using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simple softmax layer.</w:t>
      </w:r>
    </w:p>
    <w:p>
      <w:pPr>
        <w:autoSpaceDN w:val="0"/>
        <w:autoSpaceDE w:val="0"/>
        <w:widowControl/>
        <w:spacing w:line="240" w:lineRule="exact" w:before="118" w:after="0"/>
        <w:ind w:left="156" w:right="0" w:firstLine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current state of the art in modeling images on CIFAR-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10 data set was achieved by PixelCNN++, which models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output pixel distribution with a discretized logistic mixture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likelihood, conditioning on whole pixels instead of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channels and changes to the architecture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Salimans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modifications are readily applicable to our model,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which we plan to evaluate in future work.</w:t>
      </w:r>
    </w:p>
    <w:p>
      <w:pPr>
        <w:autoSpaceDN w:val="0"/>
        <w:autoSpaceDE w:val="0"/>
        <w:widowControl/>
        <w:spacing w:line="238" w:lineRule="exact" w:before="118" w:after="0"/>
        <w:ind w:left="170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Another, popular direction of research in image generation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training models with an adversarial loss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Goodfellow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Typically, in this regime a generator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work is trained in opposition to a discriminator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trying to determine if a given image is real or generated.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contrast to the often blurry images generated by networks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trained with likelihood-based losses, generative adversar-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ial networks (GANs) have been shown to produce sharper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 with realistic high-frequency detail in generation 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and image super-resolution tasks (</w:t>
      </w:r>
      <w:r>
        <w:rPr>
          <w:w w:val="98.87598037719727"/>
          <w:rFonts w:ascii="NimbusRomNo9L" w:hAnsi="NimbusRomNo9L" w:eastAsia="NimbusRomNo9L"/>
          <w:b w:val="0"/>
          <w:i w:val="0"/>
          <w:color w:val="001472"/>
          <w:sz w:val="20"/>
        </w:rPr>
        <w:t>Zhang et al.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87598037719727"/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w w:val="98.87598037719727"/>
          <w:rFonts w:ascii="NimbusRomNo9L" w:hAnsi="NimbusRomNo9L" w:eastAsia="NimbusRomNo9L"/>
          <w:b w:val="0"/>
          <w:i w:val="0"/>
          <w:color w:val="001472"/>
          <w:sz w:val="20"/>
        </w:rPr>
        <w:t xml:space="preserve"> Ledig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20" w:after="0"/>
        <w:ind w:left="170" w:right="0" w:hanging="8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While very promising, GANs have various drawbacks. They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notoriously unstable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Radford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motivating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large number of methods attempting to make their train-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ing more robust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Metz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Berthelot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Another common issue is that of mode collapse, where gen-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erated images fail to reflect the diversity in the training 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Metz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170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related problem is that GANs do not have a density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closed-form. This makes it challenging to measure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degree to which the models capture diversity. This also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complicates model design. Objectively evaluating and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paring, say, different hyperparameter choices is typically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much more difficult in GANs than in models with a tractable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likelihood.</w:t>
      </w:r>
    </w:p>
    <w:p>
      <w:pPr>
        <w:autoSpaceDN w:val="0"/>
        <w:autoSpaceDE w:val="0"/>
        <w:widowControl/>
        <w:spacing w:line="310" w:lineRule="exact" w:before="286" w:after="0"/>
        <w:ind w:left="17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3. Model Architecture</w:t>
      </w:r>
    </w:p>
    <w:p>
      <w:pPr>
        <w:autoSpaceDN w:val="0"/>
        <w:autoSpaceDE w:val="0"/>
        <w:widowControl/>
        <w:spacing w:line="260" w:lineRule="exact" w:before="114" w:after="0"/>
        <w:ind w:left="17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3.1. Image Representation</w:t>
      </w:r>
    </w:p>
    <w:p>
      <w:pPr>
        <w:autoSpaceDN w:val="0"/>
        <w:autoSpaceDE w:val="0"/>
        <w:widowControl/>
        <w:spacing w:line="238" w:lineRule="exact" w:before="124" w:after="0"/>
        <w:ind w:left="144" w:right="0" w:firstLine="0"/>
        <w:jc w:val="center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treat pixel intensities as either discrete categories or ordi-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nal values; this setting depends on the distribution (Section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3.4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For categories, each of the input pixels’ three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channels is encoded using a channel-specific set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256</w:t>
      </w:r>
    </w:p>
    <w:p>
      <w:pPr>
        <w:sectPr>
          <w:type w:val="nextColumn"/>
          <w:pgSz w:w="12240" w:h="15840"/>
          <w:pgMar w:top="456" w:right="1356" w:bottom="762" w:left="1098" w:header="720" w:footer="720" w:gutter="0"/>
          <w:cols w:space="720" w:num="2" w:equalWidth="0"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4978400</wp:posOffset>
            </wp:positionV>
            <wp:extent cx="2895600" cy="24257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5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4" w:lineRule="exact" w:before="0" w:after="36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2.0" w:type="dxa"/>
      </w:tblPr>
      <w:tblGrid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>
        <w:trPr>
          <w:trHeight w:hRule="exact" w:val="2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2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Input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Gen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Truth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28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Input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Gen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29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Truth</w:t>
            </w:r>
          </w:p>
        </w:tc>
      </w:tr>
      <w:tr>
        <w:trPr>
          <w:trHeight w:hRule="exact" w:val="10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3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2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2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2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426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2.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 On the left are image completions from our best conditional generation model, where we sample the second half. On the right are</w:t>
      </w:r>
    </w:p>
    <w:p>
      <w:pPr>
        <w:autoSpaceDN w:val="0"/>
        <w:autoSpaceDE w:val="0"/>
        <w:widowControl/>
        <w:spacing w:line="216" w:lineRule="exact" w:before="4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samples from our four-fold super-resolution model trained on CIFAR-10. Our images look realistic and plausible, show good diversity</w:t>
      </w:r>
    </w:p>
    <w:p>
      <w:pPr>
        <w:autoSpaceDN w:val="0"/>
        <w:autoSpaceDE w:val="0"/>
        <w:widowControl/>
        <w:spacing w:line="216" w:lineRule="exact" w:before="2" w:after="442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among the completion samples and observe the outputs carry surprising details for coarse inputs in super-resolution.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>
          <w:trHeight w:hRule="exact" w:val="30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-dimensional embedding vectors of the intensity values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220" w:after="0"/>
              <w:ind w:left="0" w:right="2506" w:firstLine="0"/>
              <w:jc w:val="righ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Local Self-Attention</w:t>
            </w:r>
          </w:p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8" w:after="0"/>
              <w:ind w:left="2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q’</w:t>
            </w:r>
          </w:p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48" w:after="0"/>
              <w:ind w:left="34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Dropout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3432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cmp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850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MatMul Wv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14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3898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MatMul Wq</w:t>
            </w:r>
          </w:p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630" w:after="0"/>
              <w:ind w:left="0" w:right="0" w:firstLine="0"/>
              <w:jc w:val="center"/>
            </w:pPr>
            <w:r>
              <w:rPr>
                <w:w w:val="102.66666412353516"/>
                <w:rFonts w:ascii="" w:hAnsi="" w:eastAsia=""/>
                <w:b/>
                <w:i w:val="0"/>
                <w:color w:val="212121"/>
                <w:sz w:val="12"/>
              </w:rPr>
              <w:t>·</w:t>
            </w:r>
          </w:p>
        </w:tc>
        <w:tc>
          <w:tcPr>
            <w:tcW w:type="dxa" w:w="6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3898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MatMul Wk</w:t>
            </w:r>
          </w:p>
        </w:tc>
      </w:tr>
      <w:tr>
        <w:trPr>
          <w:trHeight w:hRule="exact" w:val="242"/>
        </w:trPr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255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For output intensities, we share a single, separate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set of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256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-dimensional embeddings across the channels.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6" w:after="0"/>
              <w:ind w:left="24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LayerNorm</w:t>
            </w:r>
          </w:p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an image of width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w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height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h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we combine the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30" w:after="0"/>
              <w:ind w:left="32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LayerNorm</w:t>
            </w:r>
          </w:p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width and channel dimensions yielding a 3-dimensional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tensor with shape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[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h, w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·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40" w:after="0"/>
              <w:ind w:left="84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FFNN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ordinal values, we run a 1x3 window size, 1x3 strided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32" w:after="0"/>
              <w:ind w:left="0" w:right="12" w:firstLine="0"/>
              <w:jc w:val="righ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MatMul Wv</w:t>
            </w:r>
          </w:p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66" w:after="0"/>
              <w:ind w:left="34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Dropout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convolution to combine the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channels per pixel to form an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input representation with shape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[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h, w,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305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each pixel representation, we add a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-dimensional en-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72" w:after="0"/>
              <w:ind w:left="0" w:right="10" w:firstLine="0"/>
              <w:jc w:val="righ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MatMul Wv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coding of coordinates of that pixel. We evaluated two dif-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ferent coordinate encodings: sine and cosine functions of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2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softmax</w:t>
            </w:r>
          </w:p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coordinates, with different frequencies across different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4" w:after="0"/>
              <w:ind w:left="104" w:right="0" w:firstLine="0"/>
              <w:jc w:val="left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cmp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98" w:after="0"/>
              <w:ind w:left="0" w:right="0" w:firstLine="0"/>
              <w:jc w:val="center"/>
            </w:pPr>
            <w:r>
              <w:rPr>
                <w:w w:val="96.80000305175781"/>
                <w:rFonts w:ascii="" w:hAnsi="" w:eastAsia=""/>
                <w:b w:val="0"/>
                <w:i w:val="0"/>
                <w:color w:val="000000"/>
                <w:sz w:val="10"/>
              </w:rPr>
              <w:t>cmp</w:t>
            </w:r>
          </w:p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dimensions, following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Vaswani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), and learned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2256"/>
            <w:gridSpan w:val="3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position embeddings. Since we need to represent two co-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+</w:t>
            </w:r>
          </w:p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1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+</w:t>
            </w:r>
          </w:p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+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+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ordinates, we use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of the dimensions to encode the row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32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q</w:t>
            </w:r>
          </w:p>
        </w:tc>
        <w:tc>
          <w:tcPr>
            <w:tcW w:type="dxa" w:w="5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q</w:t>
            </w:r>
          </w:p>
        </w:tc>
        <w:tc>
          <w:tcPr>
            <w:tcW w:type="dxa" w:w="4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8" w:after="0"/>
              <w:ind w:left="0" w:right="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2" w:after="0"/>
              <w:ind w:left="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8" w:after="0"/>
              <w:ind w:left="0" w:right="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number and the other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of the dimensions to encode the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6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97.77777989705405"/>
                <w:rFonts w:ascii="" w:hAnsi="" w:eastAsia="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column and color channel.</w:t>
            </w:r>
          </w:p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  <w:tc>
          <w:tcPr>
            <w:tcW w:type="dxa" w:w="7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56"/>
        <w:ind w:left="0" w:right="0"/>
      </w:pPr>
    </w:p>
    <w:p>
      <w:pPr>
        <w:sectPr>
          <w:pgSz w:w="12240" w:h="15840"/>
          <w:pgMar w:top="456" w:right="1360" w:bottom="774" w:left="1098" w:header="720" w:footer="720" w:gutter="0"/>
          <w:cols w:space="720" w:num="1" w:equalWidth="0"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3.2. Self-Attention</w:t>
      </w:r>
    </w:p>
    <w:p>
      <w:pPr>
        <w:autoSpaceDN w:val="0"/>
        <w:autoSpaceDE w:val="0"/>
        <w:widowControl/>
        <w:spacing w:line="240" w:lineRule="exact" w:before="124" w:after="0"/>
        <w:ind w:left="0" w:right="144" w:firstLine="0"/>
        <w:jc w:val="center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For image-conditioned generation, as in our super-resolution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models, we use an encoder-decoder architecture. The en-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coder generates a contextualized, per-pixel-channel repre-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sentation of the source image. The decoder autoregressively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generates an output image of pixel intensities, one channel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per pixel at each time step. While doing so, it consumes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previously generated pixels and the input image represen-</w:t>
      </w:r>
    </w:p>
    <w:p>
      <w:pPr>
        <w:sectPr>
          <w:type w:val="continuous"/>
          <w:pgSz w:w="12240" w:h="15840"/>
          <w:pgMar w:top="456" w:right="1360" w:bottom="774" w:left="1098" w:header="720" w:footer="720" w:gutter="0"/>
          <w:cols w:space="720" w:num="2" w:equalWidth="0"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68" w:right="0" w:hanging="1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1.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A slice of one layer of the Image Transformer, recom-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puting the representation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q</w:t>
      </w:r>
      <w:r>
        <w:rPr>
          <w:rFonts w:ascii="CMSY6" w:hAnsi="CMSY6" w:eastAsia="CMSY6"/>
          <w:b w:val="0"/>
          <w:i/>
          <w:color w:val="000000"/>
          <w:sz w:val="12"/>
        </w:rPr>
        <w:t>′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of a single channel of one pixel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by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attending to a memory of previously generated pixels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m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MI9" w:hAnsi="CMMI9" w:eastAsia="CMMI9"/>
          <w:b w:val="0"/>
          <w:i/>
          <w:color w:val="000000"/>
          <w:sz w:val="18"/>
        </w:rPr>
        <w:t>, m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MI9" w:hAnsi="CMMI9" w:eastAsia="CMMI9"/>
          <w:b w:val="0"/>
          <w:i/>
          <w:color w:val="000000"/>
          <w:sz w:val="18"/>
        </w:rPr>
        <w:t>, . . .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.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After performing local self-attention we apply a two-layer position-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wise feed-forward neural network with the same parameters for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all positions in a given layer. Self-attention and the feed-forward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networks are followed by dropout and bypassed by a residual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connection with subsequent layer normalization. The position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encodings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p</w:t>
      </w:r>
      <w:r>
        <w:rPr>
          <w:rFonts w:ascii="CMMI6" w:hAnsi="CMMI6" w:eastAsia="CMMI6"/>
          <w:b w:val="0"/>
          <w:i/>
          <w:color w:val="000000"/>
          <w:sz w:val="12"/>
        </w:rPr>
        <w:t>q</w:t>
      </w:r>
      <w:r>
        <w:rPr>
          <w:rFonts w:ascii="CMMI9" w:hAnsi="CMMI9" w:eastAsia="CMMI9"/>
          <w:b w:val="0"/>
          <w:i/>
          <w:color w:val="000000"/>
          <w:sz w:val="18"/>
        </w:rPr>
        <w:t>, p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MI9" w:hAnsi="CMMI9" w:eastAsia="CMMI9"/>
          <w:b w:val="0"/>
          <w:i/>
          <w:color w:val="000000"/>
          <w:sz w:val="18"/>
        </w:rPr>
        <w:t>, . . 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are added only in the first layer.</w:t>
      </w:r>
    </w:p>
    <w:p>
      <w:pPr>
        <w:sectPr>
          <w:type w:val="nextColumn"/>
          <w:pgSz w:w="12240" w:h="15840"/>
          <w:pgMar w:top="456" w:right="1360" w:bottom="774" w:left="1098" w:header="720" w:footer="720" w:gutter="0"/>
          <w:cols w:space="720" w:num="2" w:equalWidth="0"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94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sectPr>
          <w:pgSz w:w="12240" w:h="15840"/>
          <w:pgMar w:top="456" w:right="1358" w:bottom="726" w:left="1094" w:header="720" w:footer="720" w:gutter="0"/>
          <w:cols w:space="720" w:num="1" w:equalWidth="0"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tation generated by the encoder. For both the encoder and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decoder, the Image Transformer uses stacks of self-attention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position-wise feed-forward layers, similar to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Vaswani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In addition, the decoder uses an attention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mechanism to consume the encoder representation. For un-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conditional and class-conditional generation, we employ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 Transformer in a decoder-only configuration.</w:t>
      </w:r>
    </w:p>
    <w:p>
      <w:pPr>
        <w:autoSpaceDN w:val="0"/>
        <w:autoSpaceDE w:val="0"/>
        <w:widowControl/>
        <w:spacing w:line="240" w:lineRule="exact" w:before="120" w:after="0"/>
        <w:ind w:left="14" w:right="19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Before we describe how we scale self-attention to images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comprised of many more positions than typically found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sentences, we give a brief description of self-attention.</w:t>
      </w:r>
    </w:p>
    <w:p>
      <w:pPr>
        <w:autoSpaceDN w:val="0"/>
        <w:autoSpaceDE w:val="0"/>
        <w:widowControl/>
        <w:spacing w:line="240" w:lineRule="exact" w:before="118" w:after="0"/>
        <w:ind w:left="1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Each self-attention layer computes 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-dimensional repre-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sentation for each position, that is, each channel of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pixel. To recompute the representation for a given posi-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tion, it first compares the position’s current representation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other positions’ representations, obtaining an attention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distribution over the other positions. This distribution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then used to weight the contribution of the other positions’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representations to the next representation for the position 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hand.</w:t>
      </w:r>
    </w:p>
    <w:p>
      <w:pPr>
        <w:autoSpaceDN w:val="0"/>
        <w:autoSpaceDE w:val="0"/>
        <w:widowControl/>
        <w:spacing w:line="240" w:lineRule="exact" w:before="118" w:after="554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Equations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outline the computation in our self-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attention and fully-connected feed-forward layers; Figure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depicts it.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the parameters of the feed-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forward layer, and are shared across all the positions in a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layer. These fully describe all operations performed in every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layer, independently for each position, with the exception of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multi-head attention. For details of multi-head self-attention,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see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Vaswani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2447"/>
        <w:gridCol w:w="2447"/>
        <w:gridCol w:w="2447"/>
        <w:gridCol w:w="2447"/>
      </w:tblGrid>
      <w:tr>
        <w:trPr>
          <w:trHeight w:hRule="exact" w:val="117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6" w:val="left"/>
                <w:tab w:pos="1996" w:val="left"/>
              </w:tabs>
              <w:autoSpaceDE w:val="0"/>
              <w:widowControl/>
              <w:spacing w:line="486" w:lineRule="exact" w:before="0" w:after="0"/>
              <w:ind w:left="128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layernorm(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dropout(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softmax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q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MW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2" w:lineRule="exact" w:before="23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1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MW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(1)</w:t>
            </w:r>
          </w:p>
          <w:p>
            <w:pPr>
              <w:autoSpaceDN w:val="0"/>
              <w:autoSpaceDE w:val="0"/>
              <w:widowControl/>
              <w:spacing w:line="240" w:lineRule="exact" w:before="68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(2)</w:t>
            </w:r>
          </w:p>
        </w:tc>
      </w:tr>
      <w:tr>
        <w:trPr>
          <w:trHeight w:hRule="exact" w:val="552"/>
        </w:trPr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2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′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layernorm(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dropout(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ReLu(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)))</w:t>
            </w:r>
          </w:p>
        </w:tc>
        <w:tc>
          <w:tcPr>
            <w:tcW w:type="dxa" w:w="24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98" w:after="56"/>
        <w:ind w:left="6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more detail, following previous work, we call the cur-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rent representation of the pixel’s channel, or position, to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recomputed the query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The other positions whose repre-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sentations will be used in computing a new representation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 . . 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which together comprise the columns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memory matrix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Note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 also contain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first transform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linearly by learned matrices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q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788"/>
      </w:tblGrid>
      <w:tr>
        <w:trPr>
          <w:trHeight w:hRule="exact" w:val="174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self-attention mechanism then compares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 each of 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pixel’s channel representations in the memory with a dot-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product, scaled by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√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We apply the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softmax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function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to the resulting compatibility scores, treating the obtained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vector as attention distribution over the pixel channels in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memory. After applying another linear transformation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 the memory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we compute a weighted average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56" w:right="1358" w:bottom="726" w:left="1094" w:header="720" w:footer="720" w:gutter="0"/>
          <w:cols w:space="720" w:num="2" w:equalWidth="0"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" w:after="0"/>
        <w:ind w:left="166" w:right="0" w:firstLine="0"/>
        <w:jc w:val="left"/>
      </w:pPr>
      <w:r>
        <w:rPr>
          <w:w w:val="98.67501258850098"/>
          <w:rFonts w:ascii="NimbusRomNo9L" w:hAnsi="NimbusRomNo9L" w:eastAsia="NimbusRomNo9L"/>
          <w:b w:val="0"/>
          <w:i w:val="0"/>
          <w:color w:val="000000"/>
          <w:sz w:val="20"/>
        </w:rPr>
        <w:t>the transformed memory, weighted by the attention distribu-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tion. In the decoders of our different models we mask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outputs of the comparisons appropriately so that the model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cannot attend to positions in the memory that have not been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generated, yet.</w:t>
      </w:r>
    </w:p>
    <w:p>
      <w:pPr>
        <w:autoSpaceDN w:val="0"/>
        <w:autoSpaceDE w:val="0"/>
        <w:widowControl/>
        <w:spacing w:line="240" w:lineRule="exact" w:before="120" w:after="0"/>
        <w:ind w:left="166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the resulting vector we then apply a single-layer fully-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connected feed-forward neural network with rectified linear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activation followed by another linear transformation.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learned parameters of these are shared across all positions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but different from layer to layer.</w:t>
      </w:r>
    </w:p>
    <w:p>
      <w:pPr>
        <w:autoSpaceDN w:val="0"/>
        <w:autoSpaceDE w:val="0"/>
        <w:widowControl/>
        <w:spacing w:line="240" w:lineRule="exact" w:before="118" w:after="0"/>
        <w:ind w:left="144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illustrated in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perform dropout, merge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residual connections and perform layer normalization after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each application of self-attention and the position-wise feed-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forward networks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Ba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Srivastava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8" w:lineRule="exact" w:before="120" w:after="0"/>
        <w:ind w:left="166" w:right="54" w:hanging="6"/>
        <w:jc w:val="both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The entire self-attention operation can be implemented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highly optimized matrix multiplication code and executed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parallel for all pixels’ channels.</w:t>
      </w:r>
    </w:p>
    <w:p>
      <w:pPr>
        <w:autoSpaceDN w:val="0"/>
        <w:autoSpaceDE w:val="0"/>
        <w:widowControl/>
        <w:spacing w:line="260" w:lineRule="exact" w:before="256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3.3. Local Self-Attention</w:t>
      </w:r>
    </w:p>
    <w:p>
      <w:pPr>
        <w:autoSpaceDN w:val="0"/>
        <w:autoSpaceDE w:val="0"/>
        <w:widowControl/>
        <w:spacing w:line="290" w:lineRule="exact" w:before="80" w:after="0"/>
        <w:ind w:left="166" w:right="54" w:hanging="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number of positions included in the memory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number of columns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has tremendous impact on the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scalability of the self-attention mechanism, which has a time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complexity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98" w:lineRule="exact" w:before="0" w:after="0"/>
        <w:ind w:left="144" w:right="0" w:firstLine="0"/>
        <w:jc w:val="center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The encoders of our super-resolution models operate 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8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pixel images and it is computationally feasible to attend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all of their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192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positions. The decoders in our experiments,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rendering attending to all positions impractical.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however, produce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pixel images with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3072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positions,</w:t>
      </w:r>
    </w:p>
    <w:p>
      <w:pPr>
        <w:autoSpaceDN w:val="0"/>
        <w:autoSpaceDE w:val="0"/>
        <w:widowControl/>
        <w:spacing w:line="240" w:lineRule="exact" w:before="120" w:after="0"/>
        <w:ind w:left="1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Inspired by convolutional neural networks we address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adopting a notion of locality, restricting the positions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the memory matrix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a local neighborhood around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query position. Changing this neighborhood per query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position, however, would prohibit packing most of the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putation necessary for self-attention into two matrix multi-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plications - one for computing the pairwise comparisons and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another for generating the weighted averages. To avoid this,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 xml:space="preserve">we partition the image into query blocks and associate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these with a larger memory block that also contains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query block. For all queries from a given query block, the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model attends to the same memory matrix, comprised of all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positions from the memory block. The self-attention is then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computed for all query blocks in parallel. The feed-forward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 and layer normalizations are computed in parallel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all positions.</w:t>
      </w:r>
    </w:p>
    <w:p>
      <w:pPr>
        <w:autoSpaceDN w:val="0"/>
        <w:autoSpaceDE w:val="0"/>
        <w:widowControl/>
        <w:spacing w:line="240" w:lineRule="exact" w:before="118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our experiments we use two different schemes for choos-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ing query blocks and their associated memory block neigh-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borhoods, resulting in two different factorizations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joint pixel distribution into conditional distributions. Both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illustrated in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sectPr>
          <w:type w:val="nextColumn"/>
          <w:pgSz w:w="12240" w:h="15840"/>
          <w:pgMar w:top="456" w:right="1358" w:bottom="726" w:left="1094" w:header="720" w:footer="720" w:gutter="0"/>
          <w:cols w:space="720" w:num="2" w:equalWidth="0"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3907790</wp:posOffset>
            </wp:positionH>
            <wp:positionV relativeFrom="page">
              <wp:posOffset>956310</wp:posOffset>
            </wp:positionV>
            <wp:extent cx="1272539" cy="1272539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12725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952500</wp:posOffset>
            </wp:positionV>
            <wp:extent cx="1295400" cy="12827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5557520</wp:posOffset>
            </wp:positionH>
            <wp:positionV relativeFrom="page">
              <wp:posOffset>956310</wp:posOffset>
            </wp:positionV>
            <wp:extent cx="1271270" cy="127127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71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4" w:lineRule="exact" w:before="0" w:after="18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sectPr>
          <w:pgSz w:w="12240" w:h="15840"/>
          <w:pgMar w:top="456" w:right="1358" w:bottom="740" w:left="1098" w:header="720" w:footer="720" w:gutter="0"/>
          <w:cols w:space="720" w:num="1" w:equalWidth="0"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tabs>
          <w:tab w:pos="1838" w:val="left"/>
        </w:tabs>
        <w:autoSpaceDE w:val="0"/>
        <w:widowControl/>
        <w:spacing w:line="238" w:lineRule="exact" w:before="20" w:after="0"/>
        <w:ind w:left="4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1D Local Attention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1D local attention (Section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3.3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first flatten the input tensor with positional encodings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raster-scan order, similar to previous work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van den Oord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To compute self-attention on the resulting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linearized image, we then partition the length into non-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overlapping query blocks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length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padding with ze-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roes if necessary. While contiguous in the linearized image,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these blocks can be discontiguous in image coordinate space.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each query block we build the memory block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same positions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an additional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positions cor-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responding to pixels that have been generated before, which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result in overlapping memory blocks.</w:t>
      </w:r>
    </w:p>
    <w:p>
      <w:pPr>
        <w:autoSpaceDN w:val="0"/>
        <w:tabs>
          <w:tab w:pos="1894" w:val="left"/>
        </w:tabs>
        <w:autoSpaceDE w:val="0"/>
        <w:widowControl/>
        <w:spacing w:line="236" w:lineRule="exact" w:before="284" w:after="0"/>
        <w:ind w:left="4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2D Local Attention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2D local attention models,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partition the input tensor with positional encodings into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rectangular query blocks contiguous in the original image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space. We generate the image one query block after another,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ordering the blocks in raster-scan order. Within each block,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we generate individual positions, or pixel channels, again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raster-scan order.</w:t>
      </w:r>
    </w:p>
    <w:p>
      <w:pPr>
        <w:autoSpaceDN w:val="0"/>
        <w:autoSpaceDE w:val="0"/>
        <w:widowControl/>
        <w:spacing w:line="306" w:lineRule="exact" w:before="52" w:after="0"/>
        <w:ind w:left="8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illustrated in the right half of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generate the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blocks outlined in grey lines left-to-right and top-to-bottom. 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We use 2-dimensional query blocks of a size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 xml:space="preserve"> specified by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height and width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SY10" w:hAnsi="CMSY10" w:eastAsia="CMSY10"/>
          <w:b w:val="0"/>
          <w:i/>
          <w:color w:val="000000"/>
          <w:sz w:val="20"/>
        </w:rPr>
        <w:t>·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and memory blocks extending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query block to the top, left and right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again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pixels, respectively.</w:t>
      </w:r>
    </w:p>
    <w:p>
      <w:pPr>
        <w:autoSpaceDN w:val="0"/>
        <w:autoSpaceDE w:val="0"/>
        <w:widowControl/>
        <w:spacing w:line="238" w:lineRule="exact" w:before="88" w:after="0"/>
        <w:ind w:left="4" w:right="144" w:firstLine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both 1D and 2D local attention, we mask attention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weights in the query and memory blocks such that posi-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tions that have not yet been generated are ignored.</w:t>
      </w:r>
    </w:p>
    <w:p>
      <w:pPr>
        <w:autoSpaceDN w:val="0"/>
        <w:autoSpaceDE w:val="0"/>
        <w:widowControl/>
        <w:spacing w:line="240" w:lineRule="exact" w:before="120" w:after="0"/>
        <w:ind w:left="8" w:right="144" w:hanging="6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As can be seen in Figure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 2D local attention balances hori-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zontal and vertical conditioning context much more evenly.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We believe this might have an increasingly positive effect on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quality with growing image size as the conditioning informa-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 in 1D local attention becomes increasingly dominated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pixels next to a given position as opposed to above it.</w:t>
      </w:r>
    </w:p>
    <w:p>
      <w:pPr>
        <w:autoSpaceDN w:val="0"/>
        <w:autoSpaceDE w:val="0"/>
        <w:widowControl/>
        <w:spacing w:line="260" w:lineRule="exact" w:before="254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3.4. Loss Function</w:t>
      </w:r>
    </w:p>
    <w:p>
      <w:pPr>
        <w:autoSpaceDN w:val="0"/>
        <w:autoSpaceDE w:val="0"/>
        <w:widowControl/>
        <w:spacing w:line="550" w:lineRule="exact" w:before="0" w:after="0"/>
        <w:ind w:left="10" w:right="144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perform maximum likelihood, in which we maximize 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rPr>
          <w:rFonts w:ascii="CMMI7" w:hAnsi="CMMI7" w:eastAsia="CMMI7"/>
          <w:b w:val="0"/>
          <w:i/>
          <w:color w:val="000000"/>
          <w:sz w:val="14"/>
        </w:rPr>
        <w:t>h</w:t>
      </w:r>
      <w:r>
        <w:rPr>
          <w:rFonts w:ascii="CMSY7" w:hAnsi="CMSY7" w:eastAsia="CMSY7"/>
          <w:b w:val="0"/>
          <w:i/>
          <w:color w:val="000000"/>
          <w:sz w:val="14"/>
        </w:rPr>
        <w:t>·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CMSY7" w:hAnsi="CMSY7" w:eastAsia="CMSY7"/>
          <w:b w:val="0"/>
          <w:i/>
          <w:color w:val="000000"/>
          <w:sz w:val="14"/>
        </w:rPr>
        <w:t>·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3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parameters, and where the network outputs all parameters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autoregressive distribution. We experiment with two 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MI7" w:hAnsi="CMMI7" w:eastAsia="CMMI7"/>
          <w:b w:val="0"/>
          <w:i/>
          <w:color w:val="000000"/>
          <w:sz w:val="14"/>
        </w:rPr>
        <w:t>&lt;t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respect to network</w:t>
      </w:r>
    </w:p>
    <w:p>
      <w:pPr>
        <w:autoSpaceDN w:val="0"/>
        <w:autoSpaceDE w:val="0"/>
        <w:widowControl/>
        <w:spacing w:line="240" w:lineRule="exact" w:before="0" w:after="0"/>
        <w:ind w:left="10" w:right="19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settings of the distribution: a categorical distribution across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each channel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van den Oord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and a mixture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discretized logistics over three channels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Salimans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58" w:lineRule="exact" w:before="102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categorical distribution (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cat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captures each intensity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 as a discrete outcome and factorizes across channels.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In total, there 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256</w:t>
      </w:r>
      <w:r>
        <w:rPr>
          <w:rFonts w:ascii="CMSY10" w:hAnsi="CMSY10" w:eastAsia="CMSY10"/>
          <w:b w:val="0"/>
          <w:i/>
          <w:color w:val="000000"/>
          <w:sz w:val="20"/>
        </w:rPr>
        <w:t>·</w:t>
      </w:r>
      <w:r>
        <w:rPr>
          <w:rFonts w:ascii="CMR10" w:hAnsi="CMR10" w:eastAsia="CMR10"/>
          <w:b w:val="0"/>
          <w:i w:val="0"/>
          <w:color w:val="000000"/>
          <w:sz w:val="20"/>
        </w:rPr>
        <w:t>3 = 768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parameters for each pixel; for </w:t>
      </w:r>
      <w:r>
        <w:rPr>
          <w:rFonts w:ascii="CMR10" w:hAnsi="CMR10" w:eastAsia="CMR10"/>
          <w:b w:val="0"/>
          <w:i w:val="0"/>
          <w:color w:val="000000"/>
          <w:sz w:val="20"/>
        </w:rPr>
        <w:t>32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images, the network outputs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786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Unlike the categorical distribution, the discretized mixture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logistics (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DMOL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captures two important properties: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ordinal nature of pixel intensities and simpler depen-</w:t>
      </w:r>
    </w:p>
    <w:p>
      <w:pPr>
        <w:sectPr>
          <w:type w:val="continuous"/>
          <w:pgSz w:w="12240" w:h="15840"/>
          <w:pgMar w:top="456" w:right="1358" w:bottom="740" w:left="1098" w:header="720" w:footer="720" w:gutter="0"/>
          <w:cols w:space="720" w:num="2" w:equalWidth="0"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892"/>
        <w:gridCol w:w="4892"/>
      </w:tblGrid>
      <w:tr>
        <w:trPr>
          <w:trHeight w:hRule="exact" w:val="21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102" w:right="0" w:firstLine="0"/>
              <w:jc w:val="left"/>
            </w:pPr>
            <w:r>
              <w:rPr>
                <w:w w:val="105.9999942779541"/>
                <w:rFonts w:ascii="" w:hAnsi="" w:eastAsia=""/>
                <w:b/>
                <w:i w:val="0"/>
                <w:color w:val="000000"/>
                <w:sz w:val="8"/>
              </w:rPr>
              <w:t>Local 1D Attention</w:t>
            </w:r>
          </w:p>
          <w:p>
            <w:pPr>
              <w:autoSpaceDN w:val="0"/>
              <w:autoSpaceDE w:val="0"/>
              <w:widowControl/>
              <w:spacing w:line="110" w:lineRule="exact" w:before="386" w:after="0"/>
              <w:ind w:left="0" w:right="766" w:firstLine="0"/>
              <w:jc w:val="right"/>
            </w:pPr>
            <w:r>
              <w:rPr>
                <w:w w:val="105.9999942779541"/>
                <w:rFonts w:ascii="" w:hAnsi="" w:eastAsia=""/>
                <w:b w:val="0"/>
                <w:i w:val="0"/>
                <w:color w:val="000000"/>
                <w:sz w:val="8"/>
              </w:rPr>
              <w:t xml:space="preserve">Memory Block </w:t>
            </w:r>
            <w:r>
              <w:rPr>
                <w:w w:val="105.9999942779541"/>
                <w:rFonts w:ascii="" w:hAnsi="" w:eastAsia=""/>
                <w:b w:val="0"/>
                <w:i w:val="0"/>
                <w:color w:val="000000"/>
                <w:sz w:val="8"/>
              </w:rPr>
              <w:t>Memory Block</w:t>
            </w:r>
          </w:p>
          <w:p>
            <w:pPr>
              <w:autoSpaceDN w:val="0"/>
              <w:autoSpaceDE w:val="0"/>
              <w:widowControl/>
              <w:spacing w:line="100" w:lineRule="exact" w:before="556" w:after="0"/>
              <w:ind w:left="0" w:right="738" w:firstLine="0"/>
              <w:jc w:val="right"/>
            </w:pPr>
            <w:r>
              <w:rPr>
                <w:w w:val="105.9999942779541"/>
                <w:rFonts w:ascii="" w:hAnsi="" w:eastAsia=""/>
                <w:b w:val="0"/>
                <w:i w:val="0"/>
                <w:color w:val="000000"/>
                <w:sz w:val="8"/>
              </w:rPr>
              <w:t>q</w:t>
            </w:r>
          </w:p>
          <w:p>
            <w:pPr>
              <w:autoSpaceDN w:val="0"/>
              <w:autoSpaceDE w:val="0"/>
              <w:widowControl/>
              <w:spacing w:line="98" w:lineRule="exact" w:before="58" w:after="0"/>
              <w:ind w:left="0" w:right="858" w:firstLine="0"/>
              <w:jc w:val="right"/>
            </w:pPr>
            <w:r>
              <w:rPr>
                <w:w w:val="105.9999942779541"/>
                <w:rFonts w:ascii="" w:hAnsi="" w:eastAsia=""/>
                <w:b w:val="0"/>
                <w:i w:val="0"/>
                <w:color w:val="000000"/>
                <w:sz w:val="8"/>
              </w:rPr>
              <w:t>Query Block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28"/>
              <w:ind w:left="0" w:right="1272" w:firstLine="0"/>
              <w:jc w:val="right"/>
            </w:pPr>
            <w:r>
              <w:rPr>
                <w:w w:val="105.9999942779541"/>
                <w:rFonts w:ascii="" w:hAnsi="" w:eastAsia=""/>
                <w:b/>
                <w:i w:val="0"/>
                <w:color w:val="000000"/>
                <w:sz w:val="8"/>
              </w:rPr>
              <w:t>Local 2D Attention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2.0000000000005" w:type="dxa"/>
            </w:tblPr>
            <w:tblGrid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>
              <w:trPr>
                <w:trHeight w:hRule="exact" w:val="334"/>
              </w:trPr>
              <w:tc>
                <w:tcPr>
                  <w:tcW w:type="dxa" w:w="334"/>
                  <w:tcBorders>
                    <w:start w:sz="4.239999771118164" w:val="single" w:color="#636363"/>
                    <w:top w:sz="4.239999771118164" w:val="single" w:color="#636363"/>
                  </w:tcBorders>
                  <w:shd w:fill="fe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2"/>
                  <w:tcBorders>
                    <w:top w:sz="4.239999771118164" w:val="single" w:color="#636363"/>
                    <w:end w:sz="4.239999771118164" w:val="single" w:color="#636363"/>
                    <w:bottom w:sz="8.479999542236328" w:val="single" w:color="#00E2FF"/>
                  </w:tcBorders>
                  <w:shd w:fill="fe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96" w:after="0"/>
                    <w:ind w:left="0" w:right="0" w:firstLine="0"/>
                    <w:jc w:val="center"/>
                  </w:pPr>
                  <w:r>
                    <w:rPr>
                      <w:w w:val="105.9999942779541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Memory</w:t>
                  </w:r>
                </w:p>
              </w:tc>
              <w:tc>
                <w:tcPr>
                  <w:tcW w:type="dxa" w:w="668"/>
                  <w:gridSpan w:val="4"/>
                  <w:tcBorders>
                    <w:start w:sz="4.239999771118164" w:val="single" w:color="#636363"/>
                    <w:top w:sz="4.239999771118164" w:val="single" w:color="#636363"/>
                    <w:end w:sz="4.239999771118164" w:val="single" w:color="#636363"/>
                    <w:bottom w:sz="8.479999542236328" w:val="single" w:color="#00E2FF"/>
                  </w:tcBorders>
                  <w:shd w:fill="fe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96" w:after="0"/>
                    <w:ind w:left="0" w:right="0" w:firstLine="0"/>
                    <w:jc w:val="left"/>
                  </w:pPr>
                  <w:r>
                    <w:rPr>
                      <w:w w:val="105.9999942779541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y Block</w:t>
                  </w:r>
                </w:p>
              </w:tc>
              <w:tc>
                <w:tcPr>
                  <w:tcW w:type="dxa" w:w="668"/>
                  <w:gridSpan w:val="3"/>
                  <w:tcBorders>
                    <w:start w:sz="4.239999771118164" w:val="single" w:color="#636363"/>
                    <w:top w:sz="4.239999771118164" w:val="single" w:color="#636363"/>
                    <w:end w:sz="4.239999771118164" w:val="single" w:color="#636363"/>
                  </w:tcBorders>
                  <w:shd w:fill="fe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334"/>
                  <w:tcBorders>
                    <w:start w:sz="4.239999771118164" w:val="single" w:color="#636363"/>
                    <w:end w:sz="8.479999542236328" w:val="single" w:color="#00E2FF"/>
                    <w:bottom w:sz="4.239999771118164" w:val="single" w:color="#636363"/>
                  </w:tcBorders>
                  <w:shd w:fill="fe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2"/>
                  <w:tcBorders>
                    <w:start w:sz="8.479999542236328" w:val="single" w:color="#00E2FF"/>
                    <w:top w:sz="8.479999542236328" w:val="single" w:color="#00E2FF"/>
                    <w:end w:sz="4.239999771118164" w:val="single" w:color="#636363"/>
                    <w:bottom w:sz="4.239999771118164" w:val="single" w:color="#63636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8"/>
                  <w:gridSpan w:val="4"/>
                  <w:tcBorders>
                    <w:start w:sz="4.239999771118164" w:val="single" w:color="#636363"/>
                    <w:top w:sz="8.479999542236328" w:val="single" w:color="#00E2FF"/>
                    <w:end w:sz="4.239999771118164" w:val="single" w:color="#63636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gridSpan w:val="2"/>
                  <w:tcBorders>
                    <w:start w:sz="4.239999771118164" w:val="single" w:color="#636363"/>
                    <w:top w:sz="8.479999542236328" w:val="single" w:color="#00E2FF"/>
                    <w:end w:sz="8.479999542236328" w:val="single" w:color="#00E2F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6"/>
              </w:trPr>
              <w:tc>
                <w:tcPr>
                  <w:tcW w:type="dxa" w:w="334"/>
                  <w:vMerge w:val="restart"/>
                  <w:tcBorders>
                    <w:start w:sz="4.239999771118164" w:val="single" w:color="#636363"/>
                    <w:top w:sz="4.239999771118164" w:val="single" w:color="#636363"/>
                    <w:end w:sz="8.479999542236328" w:val="single" w:color="#00E2FF"/>
                  </w:tcBorders>
                  <w:shd w:fill="fe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2"/>
                  <w:vMerge w:val="restart"/>
                  <w:tcBorders>
                    <w:start w:sz="8.479999542236328" w:val="single" w:color="#00E2FF"/>
                    <w:top w:sz="4.239999771118164" w:val="single" w:color="#63636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start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vMerge w:val="restart"/>
                  <w:tcBorders>
                    <w:end w:sz="4.239999771118164" w:val="single" w:color="#A8A8A8"/>
                    <w:bottom w:sz="4.239999771118164" w:val="single" w:color="#A8A8A8"/>
                  </w:tcBorders>
                  <w:shd w:fill="fe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8"/>
              </w:trPr>
              <w:tc>
                <w:tcPr>
                  <w:tcW w:type="dxa" w:w="311"/>
                  <w:vMerge/>
                  <w:tcBorders>
                    <w:start w:sz="4.239999771118164" w:val="single" w:color="#636363"/>
                    <w:top w:sz="4.239999771118164" w:val="single" w:color="#636363"/>
                    <w:end w:sz="8.479999542236328" w:val="single" w:color="#00E2FF"/>
                  </w:tcBorders>
                </w:tcPr>
                <w:p/>
              </w:tc>
              <w:tc>
                <w:tcPr>
                  <w:tcW w:type="dxa" w:w="311"/>
                  <w:vMerge/>
                  <w:tcBorders>
                    <w:start w:sz="8.479999542236328" w:val="single" w:color="#00E2FF"/>
                    <w:top w:sz="4.239999771118164" w:val="single" w:color="#636363"/>
                  </w:tcBorders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1"/>
                  <w:vMerge/>
                  <w:tcBorders>
                    <w:end w:sz="4.239999771118164" w:val="single" w:color="#A8A8A8"/>
                    <w:bottom w:sz="4.239999771118164" w:val="single" w:color="#A8A8A8"/>
                  </w:tcBorders>
                </w:tcPr>
                <w:p/>
              </w:tc>
            </w:tr>
            <w:tr>
              <w:trPr>
                <w:trHeight w:hRule="exact" w:val="166"/>
              </w:trPr>
              <w:tc>
                <w:tcPr>
                  <w:tcW w:type="dxa" w:w="311"/>
                  <w:vMerge/>
                  <w:tcBorders>
                    <w:start w:sz="4.239999771118164" w:val="single" w:color="#636363"/>
                    <w:top w:sz="4.239999771118164" w:val="single" w:color="#636363"/>
                    <w:end w:sz="8.479999542236328" w:val="single" w:color="#00E2FF"/>
                  </w:tcBorders>
                </w:tcPr>
                <w:p/>
              </w:tc>
              <w:tc>
                <w:tcPr>
                  <w:tcW w:type="dxa" w:w="311"/>
                  <w:vMerge/>
                  <w:tcBorders>
                    <w:start w:sz="8.479999542236328" w:val="single" w:color="#00E2FF"/>
                    <w:top w:sz="4.239999771118164" w:val="single" w:color="#636363"/>
                  </w:tcBorders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26" w:after="0"/>
                    <w:ind w:left="0" w:right="0" w:firstLine="0"/>
                    <w:jc w:val="center"/>
                  </w:pPr>
                  <w:r>
                    <w:rPr>
                      <w:w w:val="105.9999942779541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q</w:t>
                  </w:r>
                </w:p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bottom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1"/>
                  <w:vMerge/>
                  <w:tcBorders>
                    <w:end w:sz="4.239999771118164" w:val="single" w:color="#A8A8A8"/>
                    <w:bottom w:sz="4.239999771118164" w:val="single" w:color="#A8A8A8"/>
                  </w:tcBorders>
                </w:tcPr>
                <w:p/>
              </w:tc>
            </w:tr>
            <w:tr>
              <w:trPr>
                <w:trHeight w:hRule="exact" w:val="168"/>
              </w:trPr>
              <w:tc>
                <w:tcPr>
                  <w:tcW w:type="dxa" w:w="311"/>
                  <w:vMerge/>
                  <w:tcBorders>
                    <w:start w:sz="4.239999771118164" w:val="single" w:color="#636363"/>
                    <w:top w:sz="4.239999771118164" w:val="single" w:color="#636363"/>
                    <w:end w:sz="8.479999542236328" w:val="single" w:color="#00E2FF"/>
                  </w:tcBorders>
                </w:tcPr>
                <w:p/>
              </w:tc>
              <w:tc>
                <w:tcPr>
                  <w:tcW w:type="dxa" w:w="311"/>
                  <w:vMerge/>
                  <w:tcBorders>
                    <w:start w:sz="8.479999542236328" w:val="single" w:color="#00E2FF"/>
                    <w:top w:sz="4.239999771118164" w:val="single" w:color="#636363"/>
                  </w:tcBorders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start w:sz="4.239999771118164" w:val="single" w:color="#202020"/>
                    <w:top w:sz="4.239999771118164" w:val="single" w:color="#202020"/>
                    <w:end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"/>
                  <w:tcBorders>
                    <w:top w:sz="4.239999771118164" w:val="single" w:color="#202020"/>
                    <w:end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>
                    <w:start w:sz="4.239999771118164" w:val="single" w:color="#202020"/>
                    <w:top w:sz="4.239999771118164" w:val="single" w:color="#20202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1"/>
                  <w:vMerge/>
                  <w:tcBorders>
                    <w:end w:sz="4.239999771118164" w:val="single" w:color="#A8A8A8"/>
                    <w:bottom w:sz="4.239999771118164" w:val="single" w:color="#A8A8A8"/>
                  </w:tcBorders>
                </w:tcPr>
                <w:p/>
              </w:tc>
            </w:tr>
            <w:tr>
              <w:trPr>
                <w:trHeight w:hRule="exact" w:val="646"/>
              </w:trPr>
              <w:tc>
                <w:tcPr>
                  <w:tcW w:type="dxa" w:w="666"/>
                  <w:gridSpan w:val="2"/>
                  <w:tcBorders>
                    <w:start w:sz="4.239999771118164" w:val="single" w:color="#A8A8A8"/>
                    <w:end w:sz="4.239999771118164" w:val="single" w:color="#A8A8A8"/>
                    <w:bottom w:sz="4.239999771118164" w:val="single" w:color="#A8A8A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8"/>
                  <w:gridSpan w:val="4"/>
                  <w:tcBorders>
                    <w:start w:sz="4.239999771118164" w:val="single" w:color="#A8A8A8"/>
                    <w:end w:sz="4.239999771118164" w:val="single" w:color="#A8A8A8"/>
                    <w:bottom w:sz="4.239999771118164" w:val="single" w:color="#A8A8A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6" w:after="0"/>
                    <w:ind w:left="24" w:right="0" w:firstLine="0"/>
                    <w:jc w:val="left"/>
                  </w:pPr>
                  <w:r>
                    <w:rPr>
                      <w:w w:val="105.9999942779541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Query Block</w:t>
                  </w:r>
                </w:p>
              </w:tc>
              <w:tc>
                <w:tcPr>
                  <w:tcW w:type="dxa" w:w="668"/>
                  <w:gridSpan w:val="3"/>
                  <w:tcBorders>
                    <w:start w:sz="4.239999771118164" w:val="single" w:color="#A8A8A8"/>
                    <w:end w:sz="4.239999771118164" w:val="single" w:color="#A8A8A8"/>
                    <w:bottom w:sz="4.239999771118164" w:val="single" w:color="#A8A8A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0" w:lineRule="exact" w:before="192" w:after="0"/>
        <w:ind w:left="144" w:right="0" w:firstLine="0"/>
        <w:jc w:val="center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2.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The two different conditional factorizations used in our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experiments, with 1D and 2D local attention on the left and right,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respectively. In both, the image is partitioned into non-overlapping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query blocks, each associated with a memory block covering a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superset of the query block pixels. In every self-attention layer,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each position in a query block attends to all positions in the memory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block. The pixel marked as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q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is the last that was generated. All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channels of pixels in the memory and query blocks shown in white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have masked attention weights and do not contribute to the next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representations of positions in the query block. While the effective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receptive field size in this figure is the same for both schemes, in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2D attention the memory block contains a more evenly balanced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number of pixels next to and above the query block, respectively.</w:t>
      </w:r>
    </w:p>
    <w:p>
      <w:pPr>
        <w:autoSpaceDN w:val="0"/>
        <w:autoSpaceDE w:val="0"/>
        <w:widowControl/>
        <w:spacing w:line="280" w:lineRule="exact" w:before="528" w:after="0"/>
        <w:ind w:left="16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dence across channels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Salimans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For each pixel,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number of parameters 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times the number of mixture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components: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one unnormalized mixture probability,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three means, three standard deviations, and three coefficients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which capture the linear dependence. For 10 mixtures,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translates to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parameters for each pixel;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ages, the network outputs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102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400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dimensions, which is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7x reduction enabling denser gradients and lower memory.</w:t>
      </w:r>
    </w:p>
    <w:p>
      <w:pPr>
        <w:autoSpaceDN w:val="0"/>
        <w:autoSpaceDE w:val="0"/>
        <w:widowControl/>
        <w:spacing w:line="312" w:lineRule="exact" w:before="286" w:after="0"/>
        <w:ind w:left="168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4. Inference</w:t>
      </w:r>
    </w:p>
    <w:p>
      <w:pPr>
        <w:autoSpaceDN w:val="0"/>
        <w:autoSpaceDE w:val="0"/>
        <w:widowControl/>
        <w:spacing w:line="240" w:lineRule="exact" w:before="120" w:after="0"/>
        <w:ind w:left="168" w:right="54" w:hanging="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Across all of the presented experiments, we use categorical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sampling during decoding with a tempered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softmax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Dahl </w:t>
      </w:r>
      <w:r>
        <w:rPr>
          <w:w w:val="98.77554893493652"/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77554893493652"/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). We adjust the concentration of the distribution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sample from with a temperature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by which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divide the logits for the channel intensities.</w:t>
      </w:r>
    </w:p>
    <w:p>
      <w:pPr>
        <w:autoSpaceDN w:val="0"/>
        <w:autoSpaceDE w:val="0"/>
        <w:widowControl/>
        <w:spacing w:line="240" w:lineRule="exact" w:before="118" w:after="0"/>
        <w:ind w:left="168" w:right="54" w:hanging="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tuned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between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observing the highest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perceptual quality in unconditioned and class-conditional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 generation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For super-resolution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present results for different temperatures in Table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0" w:lineRule="exact" w:before="286" w:after="0"/>
        <w:ind w:left="168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5. Experiments</w:t>
      </w:r>
    </w:p>
    <w:p>
      <w:pPr>
        <w:autoSpaceDN w:val="0"/>
        <w:autoSpaceDE w:val="0"/>
        <w:widowControl/>
        <w:spacing w:line="240" w:lineRule="exact" w:before="122" w:after="0"/>
        <w:ind w:left="168" w:right="0" w:hanging="6"/>
        <w:jc w:val="left"/>
      </w:pP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 xml:space="preserve">All code we used to develop, train, and evaluate our models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available in Tensor2Tensor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Vaswani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168" w:right="0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For all experiments we optimize with Adam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Kingma &amp; Ba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and vary the learning rate as specified in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Vaswani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We train our models on both p100 and k40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GPUs, with batch sizes ranging from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per GPU.</w:t>
      </w:r>
    </w:p>
    <w:p>
      <w:pPr>
        <w:sectPr>
          <w:type w:val="nextColumn"/>
          <w:pgSz w:w="12240" w:h="15840"/>
          <w:pgMar w:top="456" w:right="1358" w:bottom="740" w:left="1098" w:header="720" w:footer="720" w:gutter="0"/>
          <w:cols w:space="720" w:num="2" w:equalWidth="0"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294"/>
        <w:ind w:left="0" w:right="4428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trHeight w:hRule="exact" w:val="26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>Table 4.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Bits/dim on CIFAR-10 test and ImageNet validation sets.</w:t>
            </w:r>
          </w:p>
        </w:tc>
      </w:tr>
      <w:tr>
        <w:trPr>
          <w:trHeight w:hRule="exact" w:val="22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49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0" w:right="0" w:firstLine="0"/>
              <w:jc w:val="left"/>
            </w:pPr>
            <w:r>
              <w:rPr>
                <w:w w:val="98.62537384033203"/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The Image Transformer outperforms all models and matches Pixel-</w:t>
            </w:r>
          </w:p>
        </w:tc>
      </w:tr>
      <w:tr>
        <w:trPr>
          <w:trHeight w:hRule="exact" w:val="8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49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4" w:right="0" w:firstLine="0"/>
              <w:jc w:val="left"/>
            </w:pPr>
            <w:r>
              <w:rPr>
                <w:w w:val="98.725954691569"/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CNN++, achieving a new state-of-the-art on ImageNet. Increasing</w:t>
            </w:r>
          </w:p>
        </w:tc>
      </w:tr>
      <w:tr>
        <w:trPr>
          <w:trHeight w:hRule="exact" w:val="14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2"/>
            <w:gridSpan w:val="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49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memory block size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bsize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 significantly improves performance.</w:t>
            </w:r>
          </w:p>
        </w:tc>
      </w:tr>
      <w:tr>
        <w:trPr>
          <w:trHeight w:hRule="exact" w:val="24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 Type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3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bsize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NLL</w:t>
            </w:r>
          </w:p>
        </w:tc>
      </w:tr>
      <w:tr>
        <w:trPr>
          <w:trHeight w:hRule="exact" w:val="24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36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CIFAR-10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ImageNet</w:t>
            </w:r>
          </w:p>
        </w:tc>
      </w:tr>
      <w:tr>
        <w:trPr>
          <w:trHeight w:hRule="exact" w:val="274"/>
        </w:trPr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56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36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(Test)</w:t>
            </w:r>
          </w:p>
        </w:tc>
        <w:tc>
          <w:tcPr>
            <w:tcW w:type="dxa" w:w="13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(Validation)</w:t>
            </w:r>
          </w:p>
        </w:tc>
      </w:tr>
      <w:tr>
        <w:trPr>
          <w:trHeight w:hRule="exact" w:val="146"/>
        </w:trPr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6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 CNN</w:t>
            </w:r>
          </w:p>
        </w:tc>
        <w:tc>
          <w:tcPr>
            <w:tcW w:type="dxa" w:w="50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14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1328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8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Row Pixel RNN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00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5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12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0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Gated Pixel CNN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03</w:t>
            </w:r>
          </w:p>
        </w:tc>
        <w:tc>
          <w:tcPr>
            <w:tcW w:type="dxa" w:w="1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5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</w:t>
            </w:r>
          </w:p>
        </w:tc>
      </w:tr>
      <w:tr>
        <w:trPr>
          <w:trHeight w:hRule="exact" w:val="10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 CNN++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2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102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016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PixelSNAIL</w:t>
            </w:r>
          </w:p>
        </w:tc>
        <w:tc>
          <w:tcPr>
            <w:tcW w:type="dxa" w:w="50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14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426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85</w:t>
            </w:r>
          </w:p>
        </w:tc>
        <w:tc>
          <w:tcPr>
            <w:tcW w:type="dxa" w:w="1328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5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</w:t>
            </w:r>
          </w:p>
        </w:tc>
      </w:tr>
      <w:tr>
        <w:trPr>
          <w:trHeight w:hRule="exact" w:val="158"/>
        </w:trPr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26"/>
        </w:trPr>
        <w:tc>
          <w:tcPr>
            <w:tcW w:type="dxa" w:w="46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1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Ours 1D local (8l, cat)</w:t>
            </w:r>
          </w:p>
        </w:tc>
        <w:tc>
          <w:tcPr>
            <w:tcW w:type="dxa" w:w="5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1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06</w:t>
            </w:r>
          </w:p>
        </w:tc>
        <w:tc>
          <w:tcPr>
            <w:tcW w:type="dxa" w:w="13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56"/>
        </w:trPr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5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1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7969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7969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7969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48"/>
        </w:trPr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2516"/>
            <w:gridSpan w:val="2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6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114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99</w:t>
            </w:r>
          </w:p>
        </w:tc>
        <w:tc>
          <w:tcPr>
            <w:tcW w:type="dxa" w:w="1328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214"/>
        </w:trPr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6"/>
            <w:gridSpan w:val="2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18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18"/>
        </w:trPr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Ours 1D local (cat)</w:t>
            </w:r>
          </w:p>
        </w:tc>
        <w:tc>
          <w:tcPr>
            <w:tcW w:type="dxa" w:w="5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11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13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25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77</w:t>
            </w:r>
          </w:p>
        </w:tc>
      </w:tr>
      <w:tr>
        <w:trPr>
          <w:trHeight w:hRule="exact" w:val="43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7969" cy="2667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7970" cy="2667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Ours 1D local (dmol)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47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1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2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6"/>
        <w:ind w:left="0" w:right="0"/>
      </w:pPr>
    </w:p>
    <w:p>
      <w:pPr>
        <w:sectPr>
          <w:pgSz w:w="12240" w:h="15840"/>
          <w:pgMar w:top="456" w:right="1092" w:bottom="740" w:left="1098" w:header="720" w:footer="720" w:gutter="0"/>
          <w:cols w:space="720" w:num="1" w:equalWidth="0"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0" w:right="144" w:hanging="1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3.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Conditional image generations for all CIFAR-10 cate-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gories. Images on the left are from a model that achieves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3</w:t>
      </w:r>
      <w:r>
        <w:rPr>
          <w:rFonts w:ascii="CMMI9" w:hAnsi="CMMI9" w:eastAsia="CMMI9"/>
          <w:b w:val="0"/>
          <w:i/>
          <w:color w:val="000000"/>
          <w:sz w:val="18"/>
        </w:rPr>
        <w:t>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03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bits/dim on the test set. Images on the right are from our best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non-averaged model with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2</w:t>
      </w:r>
      <w:r>
        <w:rPr>
          <w:rFonts w:ascii="CMMI9" w:hAnsi="CMMI9" w:eastAsia="CMMI9"/>
          <w:b w:val="0"/>
          <w:i/>
          <w:color w:val="000000"/>
          <w:sz w:val="18"/>
        </w:rPr>
        <w:t>.</w:t>
      </w:r>
      <w:r>
        <w:rPr>
          <w:rFonts w:ascii="CMR9" w:hAnsi="CMR9" w:eastAsia="CMR9"/>
          <w:b w:val="0"/>
          <w:i w:val="0"/>
          <w:color w:val="000000"/>
          <w:sz w:val="18"/>
        </w:rPr>
        <w:t>99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bits/dim. Both models are able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to generate convincing cars, trucks, and ships. Generated horses,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planes, and birds also look reasonable.</w:t>
      </w:r>
    </w:p>
    <w:p>
      <w:pPr>
        <w:autoSpaceDN w:val="0"/>
        <w:autoSpaceDE w:val="0"/>
        <w:widowControl/>
        <w:spacing w:line="258" w:lineRule="exact" w:before="64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5.1. Generative Image Modeling</w:t>
      </w:r>
    </w:p>
    <w:p>
      <w:pPr>
        <w:autoSpaceDN w:val="0"/>
        <w:autoSpaceDE w:val="0"/>
        <w:widowControl/>
        <w:spacing w:line="240" w:lineRule="exact" w:before="122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unconditioned and class-conditioned image generation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models both use 1D local attention,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256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and a total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memory size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On CIFAR-10 our best unconditional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models achieve a perplexity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90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bits/dim on the test 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using either DMOL or categorical. For categorical, we use </w:t>
      </w:r>
      <w:r>
        <w:rPr>
          <w:rFonts w:ascii="CMR10" w:hAnsi="CMR10" w:eastAsia="CMR10"/>
          <w:b w:val="0"/>
          <w:i w:val="0"/>
          <w:color w:val="000000"/>
          <w:sz w:val="20"/>
        </w:rPr>
        <w:t>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layers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heads=</w:t>
      </w:r>
      <w:r>
        <w:rPr>
          <w:rFonts w:ascii="CMR10" w:hAnsi="CMR10" w:eastAsia="CMR10"/>
          <w:b w:val="0"/>
          <w:i w:val="0"/>
          <w:color w:val="000000"/>
          <w:sz w:val="20"/>
        </w:rPr>
        <w:t>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feed-forward dimension </w:t>
      </w:r>
      <w:r>
        <w:rPr>
          <w:rFonts w:ascii="CMR10" w:hAnsi="CMR10" w:eastAsia="CMR10"/>
          <w:b w:val="0"/>
          <w:i w:val="0"/>
          <w:color w:val="000000"/>
          <w:sz w:val="20"/>
        </w:rPr>
        <w:t>2048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a dropout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DMOL, our best config uses 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layers,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256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heads=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feed-forward dimension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512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a dropout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This is a considerable improvement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 two baselines: the PixelRNN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van den Oord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2016a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and PixelCNN++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Salimans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Introduced after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Image Transformer, the also self-attention based Pixel-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SNAIL model reaches a significantly lower perplexity of 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85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bits/dim on CIFAR-10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Chen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more challenging ImageNet data set, however, the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Transformer performs significantly better than PixelSNAIL.</w:t>
      </w:r>
    </w:p>
    <w:p>
      <w:pPr>
        <w:autoSpaceDN w:val="0"/>
        <w:autoSpaceDE w:val="0"/>
        <w:widowControl/>
        <w:spacing w:line="240" w:lineRule="exact" w:before="118" w:after="0"/>
        <w:ind w:left="10" w:right="188" w:hanging="8"/>
        <w:jc w:val="both"/>
      </w:pP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We also train smaller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 layer CIFAR-10 models which have 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1024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dimensions in the feed-forward layers,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attention heads and use dropout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 achieve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03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bits/dim, matching the PixelCNN model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van den Oord 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2016a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). Our best CIFAR-10 model with DMOL has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>and feed-forward layer layer dimension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256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 and perform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attention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dimensions.</w:t>
      </w:r>
    </w:p>
    <w:p>
      <w:pPr>
        <w:sectPr>
          <w:type w:val="continuous"/>
          <w:pgSz w:w="12240" w:h="15840"/>
          <w:pgMar w:top="456" w:right="1092" w:bottom="740" w:left="1098" w:header="720" w:footer="720" w:gutter="0"/>
          <w:cols w:space="720" w:num="2" w:equalWidth="0"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" w:after="0"/>
        <w:ind w:left="162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ImageNet is a much larger dataset, with many more cate-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gories than CIFAR-10, requiring more parameters in a gener-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ative model. Our ImageNet unconditioned generation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self-attention and feed-forward layers,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attention heads,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2048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dimensions in the feed-forward lay-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ers, and dropout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It significantly outperforms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Gated PixelCNN and establishes a new state-of-the-art of </w:t>
      </w:r>
      <w:r>
        <w:rPr>
          <w:rFonts w:ascii="CMR10" w:hAnsi="CMR10" w:eastAsia="CMR10"/>
          <w:b w:val="0"/>
          <w:i w:val="0"/>
          <w:color w:val="000000"/>
          <w:sz w:val="20"/>
        </w:rPr>
        <w:t>3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77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bits/dim with checkpoint averaging. We trained only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unconditional generative models on ImageNet, since class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labels were not available in the dataset provided by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van den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Oord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166" w:right="288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 that growing the receptive field improves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perplexity significantly. We believe this to highlight a key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advantage of local self-attention over CNNs: namely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number of parameters used by local self-attention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independent of the size of the receptive field. Furthermore,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receptivefield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self-attention still requires fewer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floating-point operations.</w:t>
      </w:r>
    </w:p>
    <w:p>
      <w:pPr>
        <w:autoSpaceDN w:val="0"/>
        <w:autoSpaceDE w:val="0"/>
        <w:widowControl/>
        <w:spacing w:line="240" w:lineRule="exact" w:before="118" w:after="0"/>
        <w:ind w:left="166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experiments with the categorical distribution we evalu-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ated both coordinate encoding schemes described in Section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3.3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found no difference in quality. For DMOL we only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evaluated learned coordinate embeddings.</w:t>
      </w:r>
    </w:p>
    <w:p>
      <w:pPr>
        <w:autoSpaceDN w:val="0"/>
        <w:autoSpaceDE w:val="0"/>
        <w:widowControl/>
        <w:spacing w:line="260" w:lineRule="exact" w:before="254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5.2. Conditioning on Image Class</w:t>
      </w:r>
    </w:p>
    <w:p>
      <w:pPr>
        <w:autoSpaceDN w:val="0"/>
        <w:autoSpaceDE w:val="0"/>
        <w:widowControl/>
        <w:spacing w:line="238" w:lineRule="exact" w:before="124" w:after="0"/>
        <w:ind w:left="166" w:right="144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represent the image classes as learned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-dimensional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embeddings per class and simply add the respective em-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bedding to the input representation of every input position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together with the positional encodings.</w:t>
      </w:r>
    </w:p>
    <w:p>
      <w:pPr>
        <w:autoSpaceDN w:val="0"/>
        <w:autoSpaceDE w:val="0"/>
        <w:widowControl/>
        <w:spacing w:line="240" w:lineRule="exact" w:before="118" w:after="0"/>
        <w:ind w:left="144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trained the class-conditioned Image Transformer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CIFAR-10, achieving very similar log-likelihoods as in un-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conditioned generation. The perceptual quality of generated</w:t>
      </w:r>
    </w:p>
    <w:p>
      <w:pPr>
        <w:sectPr>
          <w:type w:val="nextColumn"/>
          <w:pgSz w:w="12240" w:h="15840"/>
          <w:pgMar w:top="456" w:right="1092" w:bottom="740" w:left="1098" w:header="720" w:footer="720" w:gutter="0"/>
          <w:cols w:space="720" w:num="2" w:equalWidth="0"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94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sectPr>
          <w:pgSz w:w="12240" w:h="15840"/>
          <w:pgMar w:top="456" w:right="1358" w:bottom="740" w:left="1098" w:header="720" w:footer="720" w:gutter="0"/>
          <w:cols w:space="720" w:num="1" w:equalWidth="0"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images, however, is significantly higher than that of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unconditioned models. The samples from our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-layer class-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conditioned models in Table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show that we can generate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realistic looking images for some categories, such as cars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trucks.</w:t>
      </w:r>
    </w:p>
    <w:p>
      <w:pPr>
        <w:autoSpaceDN w:val="0"/>
        <w:autoSpaceDE w:val="0"/>
        <w:widowControl/>
        <w:spacing w:line="260" w:lineRule="exact" w:before="25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5.3. Image Super-Resolution</w:t>
      </w:r>
    </w:p>
    <w:p>
      <w:pPr>
        <w:autoSpaceDN w:val="0"/>
        <w:autoSpaceDE w:val="0"/>
        <w:widowControl/>
        <w:spacing w:line="278" w:lineRule="exact" w:before="82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Super-resolution is the process of recovering a high resolu-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 image from a low resolution image while generating </w:t>
      </w:r>
      <w:r>
        <w:rPr>
          <w:w w:val="98.72529029846191"/>
          <w:rFonts w:ascii="NimbusRomNo9L" w:hAnsi="NimbusRomNo9L" w:eastAsia="NimbusRomNo9L"/>
          <w:b w:val="0"/>
          <w:i w:val="0"/>
          <w:color w:val="000000"/>
          <w:sz w:val="20"/>
        </w:rPr>
        <w:t>realistic and plausible details. Following (</w:t>
      </w:r>
      <w:r>
        <w:rPr>
          <w:w w:val="98.72529029846191"/>
          <w:rFonts w:ascii="NimbusRomNo9L" w:hAnsi="NimbusRomNo9L" w:eastAsia="NimbusRomNo9L"/>
          <w:b w:val="0"/>
          <w:i w:val="0"/>
          <w:color w:val="001472"/>
          <w:sz w:val="20"/>
        </w:rPr>
        <w:t>Dahl et al.</w:t>
      </w:r>
      <w:r>
        <w:rPr>
          <w:w w:val="98.72529029846191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72529029846191"/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w w:val="98.72529029846191"/>
          <w:rFonts w:ascii="NimbusRomNo9L" w:hAnsi="NimbusRomNo9L" w:eastAsia="NimbusRomNo9L"/>
          <w:b w:val="0"/>
          <w:i w:val="0"/>
          <w:color w:val="000000"/>
          <w:sz w:val="20"/>
        </w:rPr>
        <w:t xml:space="preserve">),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our experimental setup we enlarge 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four-fold to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 process that is massively underspec-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ified: the model has to generate aspects such as texture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hair, makeup, skin and sometimes even gender that cannot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possibly be recovered from the source image.</w:t>
      </w:r>
    </w:p>
    <w:p>
      <w:pPr>
        <w:autoSpaceDN w:val="0"/>
        <w:autoSpaceDE w:val="0"/>
        <w:widowControl/>
        <w:spacing w:line="278" w:lineRule="exact" w:before="80" w:after="0"/>
        <w:ind w:left="10" w:right="18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Here, we use the Image Transformer in an encoder-decoder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configuration, connecting the encoder and decoder through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 attention mechanism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Vaswani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encoder, we use embeddings for RGB intensities for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 in the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8 image and add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dimensional positional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encodings for each row and width position. Since the input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small, we flatten the whole image as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MI10" w:hAnsi="CMMI10" w:eastAsia="CMMI10"/>
          <w:b w:val="0"/>
          <w:i/>
          <w:color w:val="000000"/>
          <w:sz w:val="20"/>
        </w:rPr>
        <w:t>,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tensor,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is typically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512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. We then feed this sequence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to our stack of transformer encoder layers that uses repeated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self-attention and feed forward layers. In the encoder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don’t require masking, but allow any input pixel to attend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any other pixel. In the decoder, we use a stack of local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self-attention, encoder-decoder-attention and feed-forward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layers. We found using two to three times fewer encoder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than decoder layers to be ideal for this task.</w:t>
      </w:r>
    </w:p>
    <w:p>
      <w:pPr>
        <w:autoSpaceDN w:val="0"/>
        <w:autoSpaceDE w:val="0"/>
        <w:widowControl/>
        <w:spacing w:line="238" w:lineRule="exact" w:before="122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perform end-to-end training of the encoder-decoder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 for Super resolution using the log-likelihood ob-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jective function. Our method generates higher resolution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images that look plausible and realistic across two datasets.</w:t>
      </w:r>
    </w:p>
    <w:p>
      <w:pPr>
        <w:autoSpaceDN w:val="0"/>
        <w:autoSpaceDE w:val="0"/>
        <w:widowControl/>
        <w:spacing w:line="420" w:lineRule="exact" w:before="0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both of the following data sets, we resized the image to 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pixels for the input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pixels for the label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 TensorFlow’s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interpolation method.</w:t>
      </w:r>
    </w:p>
    <w:p>
      <w:pPr>
        <w:autoSpaceDN w:val="0"/>
        <w:tabs>
          <w:tab w:pos="840" w:val="left"/>
        </w:tabs>
        <w:autoSpaceDE w:val="0"/>
        <w:widowControl/>
        <w:spacing w:line="258" w:lineRule="exact" w:before="280" w:after="0"/>
        <w:ind w:left="0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CelebA </w:t>
      </w:r>
      <w:r>
        <w:tab/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trained both our 1D Local and 2D Local mod-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els on the standard CelebA data set of celebrity faces with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cropped boundaries. With the 1D Local, we achieve a nega-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tive log likelihood (NLL) of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BX10" w:hAnsi="CMBX10" w:eastAsia="CMBX10"/>
          <w:b/>
          <w:i w:val="0"/>
          <w:color w:val="000000"/>
          <w:sz w:val="20"/>
        </w:rPr>
        <w:t>68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bits/dim on the dev set,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128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memory size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256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self-attention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feed-forward layers,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512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attention heads,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2048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mensions in the feed-forward layers, and a dropout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the 2D Local model, we only change the query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memory to now represent a block of size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pixels and </w:t>
      </w:r>
      <w:r>
        <w:rPr>
          <w:rFonts w:ascii="CMR10" w:hAnsi="CMR10" w:eastAsia="CMR10"/>
          <w:b w:val="0"/>
          <w:i w:val="0"/>
          <w:color w:val="000000"/>
          <w:sz w:val="20"/>
        </w:rPr>
        <w:t>16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64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pixels respectively. This model achieves a NLL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BX10" w:hAnsi="CMBX10" w:eastAsia="CMBX10"/>
          <w:b/>
          <w:i w:val="0"/>
          <w:color w:val="000000"/>
          <w:sz w:val="20"/>
        </w:rPr>
        <w:t>61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bits/dim. Existing automated metrics like pSNR,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SSIM and MS-SSIM have been shown to not correlate with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perceptual image quality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Dahl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). Hence, we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ducted a human evaluation study on Amazon Mechanical</w:t>
      </w:r>
    </w:p>
    <w:p>
      <w:pPr>
        <w:sectPr>
          <w:type w:val="continuous"/>
          <w:pgSz w:w="12240" w:h="15840"/>
          <w:pgMar w:top="456" w:right="1358" w:bottom="740" w:left="1098" w:header="720" w:footer="720" w:gutter="0"/>
          <w:cols w:space="720" w:num="2" w:equalWidth="0"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44"/>
        <w:ind w:left="168" w:right="50" w:hanging="10"/>
        <w:jc w:val="both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5.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Negative log-likelihood and human eval performance for </w:t>
      </w:r>
      <w:r>
        <w:rPr>
          <w:w w:val="98.97697236802843"/>
          <w:rFonts w:ascii="NimbusRomNo9L" w:hAnsi="NimbusRomNo9L" w:eastAsia="NimbusRomNo9L"/>
          <w:b w:val="0"/>
          <w:i w:val="0"/>
          <w:color w:val="000000"/>
          <w:sz w:val="18"/>
        </w:rPr>
        <w:t xml:space="preserve">the Image Transformer on CelebA. The fraction of humans fooled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is significantly better than the previous state of the 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61"/>
        <w:gridCol w:w="3261"/>
        <w:gridCol w:w="3261"/>
      </w:tblGrid>
      <w:tr>
        <w:trPr>
          <w:trHeight w:hRule="exact" w:val="30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 Type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13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%Fooled</w:t>
            </w:r>
          </w:p>
        </w:tc>
      </w:tr>
      <w:tr>
        <w:trPr>
          <w:trHeight w:hRule="exact" w:val="24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5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ResNet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n/a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24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4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srez GAN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n/a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1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24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4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PixelRecursive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26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18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Dahl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220"/>
        </w:trPr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7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1D local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38" w:right="576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0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94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0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4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±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260"/>
        </w:trPr>
        <w:tc>
          <w:tcPr>
            <w:tcW w:type="dxa" w:w="238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10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Image Transformer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326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261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3261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2D local</w:t>
            </w:r>
          </w:p>
        </w:tc>
        <w:tc>
          <w:tcPr>
            <w:tcW w:type="dxa" w:w="5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26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0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Image Transformer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3261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3261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3261"/>
            <w:vMerge/>
            <w:tcBorders/>
          </w:tcPr>
          <w:p/>
        </w:tc>
      </w:tr>
      <w:tr>
        <w:trPr>
          <w:trHeight w:hRule="exact" w:val="3716"/>
        </w:trPr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6" w:after="0"/>
              <w:ind w:left="82" w:right="0" w:firstLine="0"/>
              <w:jc w:val="left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Turk where each worker is required to make a binary choice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when shown one generated and one real image. Following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same procedure for the evaluation study as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Dahl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2017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), we show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50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pairs of images, selected randomly from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validation set, to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50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workers each. Each generated and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original image is upscaled to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128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128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pixels using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Bilinear interpolation method. Each worker then has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seconds to make a choice between these two images. In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our method, workers choose images from our model up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36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% of the time, a significant improvement over pre-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vious models. Sampling temperature of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2D local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attention maximized perceptual quality as measured by this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evaluation.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68" w:right="54" w:hanging="6"/>
        <w:jc w:val="both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To measure how well the high resolution samples correspond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the low resolution input, we calculate Consistency, the 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distance between the low resolution input and a bicubic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downsampled version of the high resolution sample.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observe a Consistency score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01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which is on par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models in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Dahl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168" w:right="0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quantify that our models are more effective than exem-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plar based Super Resolution techniques like Nearest Neigh-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bors, which perform a naive look-up of the training data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find the high resolution output. We take a bicubic down-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sampled version of our high resolution sample, find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nearest low resolution input image in the training data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sample, and calculate the MS-SSIM score between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high resolution sample and the corresponding high reso-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lution image in the training data. On average, we get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MS-SSIM score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44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50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samples from the validation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set, which shows that our models don’t merely learn to copy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 xml:space="preserve">training images but generate high-quality images by adding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synthesized details on the low resolution input image.</w:t>
      </w:r>
    </w:p>
    <w:p>
      <w:pPr>
        <w:sectPr>
          <w:type w:val="nextColumn"/>
          <w:pgSz w:w="12240" w:h="15840"/>
          <w:pgMar w:top="456" w:right="1358" w:bottom="740" w:left="1098" w:header="720" w:footer="720" w:gutter="0"/>
          <w:cols w:space="720" w:num="2" w:equalWidth="0"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36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>
        <w:trPr>
          <w:trHeight w:hRule="exact" w:val="3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27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Input</w:t>
            </w:r>
          </w:p>
        </w:tc>
        <w:tc>
          <w:tcPr>
            <w:tcW w:type="dxa" w:w="3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1D Local Attention</w:t>
            </w:r>
          </w:p>
        </w:tc>
        <w:tc>
          <w:tcPr>
            <w:tcW w:type="dxa" w:w="3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2D Local Attention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Original</w:t>
            </w:r>
          </w:p>
        </w:tc>
      </w:tr>
      <w:tr>
        <w:trPr>
          <w:trHeight w:hRule="exact" w:val="22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94"/>
        </w:trPr>
        <w:tc>
          <w:tcPr>
            <w:tcW w:type="dxa" w:w="122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3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19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19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19" cy="61722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17220" cy="61722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" cy="61722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188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6.</w:t>
      </w:r>
      <w:r>
        <w:rPr>
          <w:w w:val="98.97697236802843"/>
          <w:rFonts w:ascii="NimbusRomNo9L" w:hAnsi="NimbusRomNo9L" w:eastAsia="NimbusRomNo9L"/>
          <w:b w:val="0"/>
          <w:i w:val="0"/>
          <w:color w:val="000000"/>
          <w:sz w:val="18"/>
        </w:rPr>
        <w:t xml:space="preserve"> Images from our 1D and 2D local attention super-resolution models trained on CelebA, sampled with different temperatures. 2D</w:t>
      </w:r>
    </w:p>
    <w:p>
      <w:pPr>
        <w:autoSpaceDN w:val="0"/>
        <w:autoSpaceDE w:val="0"/>
        <w:widowControl/>
        <w:spacing w:line="216" w:lineRule="exact" w:before="2" w:after="396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local attention with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τ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= 0</w:t>
      </w:r>
      <w:r>
        <w:rPr>
          <w:rFonts w:ascii="CMMI9" w:hAnsi="CMMI9" w:eastAsia="CMMI9"/>
          <w:b w:val="0"/>
          <w:i/>
          <w:color w:val="000000"/>
          <w:sz w:val="18"/>
        </w:rPr>
        <w:t>.</w:t>
      </w:r>
      <w:r>
        <w:rPr>
          <w:rFonts w:ascii="CMR9" w:hAnsi="CMR9" w:eastAsia="CMR9"/>
          <w:b w:val="0"/>
          <w:i w:val="0"/>
          <w:color w:val="000000"/>
          <w:sz w:val="18"/>
        </w:rPr>
        <w:t>9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scored highest in our human evaluation study.</w:t>
      </w:r>
    </w:p>
    <w:p>
      <w:pPr>
        <w:sectPr>
          <w:pgSz w:w="12240" w:h="15840"/>
          <w:pgMar w:top="456" w:right="1356" w:bottom="740" w:left="1098" w:header="720" w:footer="720" w:gutter="0"/>
          <w:cols w:space="720" w:num="1" w:equalWidth="0"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tabs>
          <w:tab w:pos="1088" w:val="left"/>
        </w:tabs>
        <w:autoSpaceDE w:val="0"/>
        <w:widowControl/>
        <w:spacing w:line="238" w:lineRule="exact" w:before="20" w:after="0"/>
        <w:ind w:left="10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CIFAR-10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also trained a super-resolution model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CIFAR-10 data set. Our model reached a negative log-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likelihood of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76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using 1D local attention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78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2D local attention on the test set. As seen in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commonly generates plausible looking objects even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though the input images seem to barely show any discernible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structure beyond coarse shapes.</w:t>
      </w:r>
    </w:p>
    <w:p>
      <w:pPr>
        <w:autoSpaceDN w:val="0"/>
        <w:autoSpaceDE w:val="0"/>
        <w:widowControl/>
        <w:spacing w:line="310" w:lineRule="exact" w:before="28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6. Conclusion</w:t>
      </w:r>
    </w:p>
    <w:p>
      <w:pPr>
        <w:autoSpaceDN w:val="0"/>
        <w:autoSpaceDE w:val="0"/>
        <w:widowControl/>
        <w:spacing w:line="240" w:lineRule="exact" w:before="122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work we demonstrate that models based on self-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attention can operate effectively on modalities other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text, and through local self-attention scale to significantly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larger structures than sentences. With fewer layers, its larger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receptive fields allow the Image Transformer to significantly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improve over the state of the art in unconditional, probabilis-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tic image modeling of comparatively complex images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ImageNet as well as super-resolution.</w:t>
      </w:r>
    </w:p>
    <w:p>
      <w:pPr>
        <w:autoSpaceDN w:val="0"/>
        <w:autoSpaceDE w:val="0"/>
        <w:widowControl/>
        <w:spacing w:line="240" w:lineRule="exact" w:before="118" w:after="0"/>
        <w:ind w:left="10" w:right="144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further hope to have provided additional evidence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even in the light of generative adversarial networks,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likelihood-based models of images is very much a promising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area for further research - as is using network architectures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such as the Image Transformer in GANs.</w:t>
      </w:r>
    </w:p>
    <w:p>
      <w:pPr>
        <w:autoSpaceDN w:val="0"/>
        <w:autoSpaceDE w:val="0"/>
        <w:widowControl/>
        <w:spacing w:line="238" w:lineRule="exact" w:before="122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future work we would like to explore a broader variety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conditioning information including free-form text, as</w:t>
      </w:r>
    </w:p>
    <w:p>
      <w:pPr>
        <w:sectPr>
          <w:type w:val="continuous"/>
          <w:pgSz w:w="12240" w:h="15840"/>
          <w:pgMar w:top="456" w:right="1356" w:bottom="740" w:left="1098" w:header="720" w:footer="720" w:gutter="0"/>
          <w:cols w:space="720" w:num="2" w:equalWidth="0">
            <w:col w:w="4884" w:space="0"/>
            <w:col w:w="4902" w:space="0"/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" w:after="0"/>
        <w:ind w:left="166" w:right="56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previously proposed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Mansimov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and tasks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combining modalities such as language-driven editing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images.</w:t>
      </w:r>
    </w:p>
    <w:p>
      <w:pPr>
        <w:autoSpaceDN w:val="0"/>
        <w:autoSpaceDE w:val="0"/>
        <w:widowControl/>
        <w:spacing w:line="240" w:lineRule="exact" w:before="120" w:after="0"/>
        <w:ind w:left="162" w:right="56" w:firstLine="4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Fundamentally, we aim to move beyond still images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video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Kalchbrenner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and towards applications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model-based reinforcement learning.</w:t>
      </w:r>
    </w:p>
    <w:p>
      <w:pPr>
        <w:autoSpaceDN w:val="0"/>
        <w:autoSpaceDE w:val="0"/>
        <w:widowControl/>
        <w:spacing w:line="310" w:lineRule="exact" w:before="286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40" w:lineRule="exact" w:before="94" w:after="0"/>
        <w:ind w:left="366" w:right="20" w:hanging="200"/>
        <w:jc w:val="both"/>
      </w:pP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 xml:space="preserve">Ba, Jimmy Lei, Kiros, Jamie Ryan, and Hinton, Geoffrey 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Layer normalization.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arXiv preprint arXiv:1607.06450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2016.</w:t>
      </w:r>
    </w:p>
    <w:p>
      <w:pPr>
        <w:autoSpaceDN w:val="0"/>
        <w:autoSpaceDE w:val="0"/>
        <w:widowControl/>
        <w:spacing w:line="240" w:lineRule="exact" w:before="214" w:after="0"/>
        <w:ind w:left="366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Bellemare, Marc G., Srinivasan, Sriram, Ostrovski, Georg,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Schaul, Tom, Saxton, David, and Munos, 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´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emi. Unifying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count-based exploration and intrinsic motivation.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abs/1606.01868, 2016.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194" w:history="1">
          <w:r>
            <w:rPr>
              <w:rStyle w:val="Hyperlink"/>
            </w:rPr>
            <w:t xml:space="preserve">http://arxiv.org/ 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hyperlink r:id="rId194" w:history="1">
          <w:r>
            <w:rPr>
              <w:rStyle w:val="Hyperlink"/>
            </w:rPr>
            <w:t>abs/1606.01868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58" w:val="left"/>
          <w:tab w:pos="360" w:val="left"/>
          <w:tab w:pos="366" w:val="left"/>
          <w:tab w:pos="3552" w:val="left"/>
        </w:tabs>
        <w:autoSpaceDE w:val="0"/>
        <w:widowControl/>
        <w:spacing w:line="238" w:lineRule="exact" w:before="216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Bengio, Yoshua and Bengio, Samy.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Modeling high-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dimensional discrete data with multi-layer neural net-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Neural Information Processing Systems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pp.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400–406. MIT Press, 2000.</w:t>
      </w:r>
    </w:p>
    <w:p>
      <w:pPr>
        <w:autoSpaceDN w:val="0"/>
        <w:autoSpaceDE w:val="0"/>
        <w:widowControl/>
        <w:spacing w:line="240" w:lineRule="exact" w:before="214" w:after="0"/>
        <w:ind w:left="366" w:right="0" w:hanging="20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Berthelot, David, Schumm, Tom, and Metz, Luke. BEGAN: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boundary equilibrium generative adversarial networks.</w:t>
      </w:r>
    </w:p>
    <w:p>
      <w:pPr>
        <w:sectPr>
          <w:type w:val="nextColumn"/>
          <w:pgSz w:w="12240" w:h="15840"/>
          <w:pgMar w:top="456" w:right="1356" w:bottom="740" w:left="1098" w:header="720" w:footer="720" w:gutter="0"/>
          <w:cols w:space="720" w:num="2" w:equalWidth="0">
            <w:col w:w="4884" w:space="0"/>
            <w:col w:w="4902" w:space="0"/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94"/>
        <w:ind w:left="0" w:right="4212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sectPr>
          <w:pgSz w:w="12240" w:h="15840"/>
          <w:pgMar w:top="456" w:right="1308" w:bottom="740" w:left="1098" w:header="720" w:footer="720" w:gutter="0"/>
          <w:cols w:space="720" w:num="1" w:equalWidth="0">
            <w:col w:w="9834" w:space="0"/>
            <w:col w:w="4884" w:space="0"/>
            <w:col w:w="4902" w:space="0"/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210" w:right="0" w:hanging="6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abs/1703.10717, 2017.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195" w:history="1">
          <w:r>
            <w:rPr>
              <w:rStyle w:val="Hyperlink"/>
            </w:rPr>
            <w:t>http://arxiv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t xml:space="preserve">. </w:t>
      </w:r>
      <w:r>
        <w:rPr>
          <w:rFonts w:ascii="" w:hAnsi="" w:eastAsia=""/>
          <w:b w:val="0"/>
          <w:i w:val="0"/>
          <w:color w:val="001472"/>
          <w:sz w:val="20"/>
        </w:rPr>
        <w:hyperlink r:id="rId195" w:history="1">
          <w:r>
            <w:rPr>
              <w:rStyle w:val="Hyperlink"/>
            </w:rPr>
            <w:t>org/abs/1703.10717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02" w:val="left"/>
          <w:tab w:pos="210" w:val="left"/>
          <w:tab w:pos="1634" w:val="left"/>
        </w:tabs>
        <w:autoSpaceDE w:val="0"/>
        <w:widowControl/>
        <w:spacing w:line="238" w:lineRule="exact" w:before="168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Chen, Xi, Mishra, Nikhil, Rohaninejad, Mostafa, and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Abbeel, Pieter.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Pixelsnail: An improved autoregres-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sive generative model.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arXiv preprint arXiv:1712.09763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2017.</w:t>
      </w:r>
    </w:p>
    <w:p>
      <w:pPr>
        <w:autoSpaceDN w:val="0"/>
        <w:autoSpaceDE w:val="0"/>
        <w:widowControl/>
        <w:spacing w:line="240" w:lineRule="exact" w:before="166" w:after="0"/>
        <w:ind w:left="210" w:right="222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Cheng, Jianpeng, Dong, Li, and Lapata, Mirella. Long </w:t>
      </w:r>
      <w:r>
        <w:rPr>
          <w:w w:val="98.72529029846191"/>
          <w:rFonts w:ascii="NimbusRomNo9L" w:hAnsi="NimbusRomNo9L" w:eastAsia="NimbusRomNo9L"/>
          <w:b w:val="0"/>
          <w:i w:val="0"/>
          <w:color w:val="000000"/>
          <w:sz w:val="20"/>
        </w:rPr>
        <w:t>short-term memory-networks for machine reading.</w:t>
      </w:r>
      <w:r>
        <w:rPr>
          <w:w w:val="98.72529029846191"/>
          <w:rFonts w:ascii="NimbusRomNo9L" w:hAnsi="NimbusRomNo9L" w:eastAsia="NimbusRomNo9L"/>
          <w:b w:val="0"/>
          <w:i/>
          <w:color w:val="000000"/>
          <w:sz w:val="20"/>
        </w:rPr>
        <w:t xml:space="preserve"> arXiv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preprint arXiv:1601.06733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2016.</w:t>
      </w:r>
    </w:p>
    <w:p>
      <w:pPr>
        <w:autoSpaceDN w:val="0"/>
        <w:autoSpaceDE w:val="0"/>
        <w:widowControl/>
        <w:spacing w:line="240" w:lineRule="exact" w:before="168" w:after="0"/>
        <w:ind w:left="210" w:right="144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Dahl, Ryan, Norouzi, Mohammad, and Shlens, Jonathan.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Pixel recursive super resolution. 2017.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196" w:history="1">
          <w:r>
            <w:rPr>
              <w:rStyle w:val="Hyperlink"/>
            </w:rPr>
            <w:t xml:space="preserve">https: 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hyperlink r:id="rId196" w:history="1">
          <w:r>
            <w:rPr>
              <w:rStyle w:val="Hyperlink"/>
            </w:rPr>
            <w:t>//arxiv.org/abs/1702.00783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66" w:after="0"/>
        <w:ind w:left="210" w:right="196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Goodfellow, Ian, Pouget-Abadie, Jean, Mirza, Mehdi, Xu,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Bing, Warde-Farley, David, Ozair, Sherjil, Courville,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Aaron, and Bengio, Yoshua. Generative adversarial nets,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2014.</w:t>
      </w:r>
    </w:p>
    <w:p>
      <w:pPr>
        <w:autoSpaceDN w:val="0"/>
        <w:autoSpaceDE w:val="0"/>
        <w:widowControl/>
        <w:spacing w:line="240" w:lineRule="exact" w:before="166" w:after="0"/>
        <w:ind w:left="210" w:right="144" w:hanging="20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Kalchbrenner, Nal and Blunsom, Phil. Recurrent continuous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translation models.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EMNLP 2013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pp.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1700–1709, 2013.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197" w:history="1">
          <w:r>
            <w:rPr>
              <w:rStyle w:val="Hyperlink"/>
            </w:rPr>
            <w:t xml:space="preserve">http://nal.co/papers/ 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hyperlink r:id="rId197" w:history="1">
          <w:r>
            <w:rPr>
              <w:rStyle w:val="Hyperlink"/>
            </w:rPr>
            <w:t>KalchbrennerBlunsom_EMNLP13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68" w:after="0"/>
        <w:ind w:left="210" w:right="196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Kalchbrenner, Nal, van den Oord,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aron, Simonyan,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Karen, Danihelka, Ivo, Vinyals, Oriol, Graves, Alex,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Kavukcuoglu, Koray. Video pixel networks.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abs/1610.00527, 2016.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198" w:history="1">
          <w:r>
            <w:rPr>
              <w:rStyle w:val="Hyperlink"/>
            </w:rPr>
            <w:t xml:space="preserve">http://arxiv.org/ 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hyperlink r:id="rId198" w:history="1">
          <w:r>
            <w:rPr>
              <w:rStyle w:val="Hyperlink"/>
            </w:rPr>
            <w:t>abs/1610.00527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10" w:val="left"/>
        </w:tabs>
        <w:autoSpaceDE w:val="0"/>
        <w:widowControl/>
        <w:spacing w:line="238" w:lineRule="exact" w:before="168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Kingma, Diederik and Ba, Jimmy. Adam: A method for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stochastic optimization.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ICLR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2015.</w:t>
      </w:r>
    </w:p>
    <w:p>
      <w:pPr>
        <w:autoSpaceDN w:val="0"/>
        <w:autoSpaceDE w:val="0"/>
        <w:widowControl/>
        <w:spacing w:line="240" w:lineRule="exact" w:before="166" w:after="0"/>
        <w:ind w:left="210" w:right="144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Larochelle, Hugo and Murray, Iain. The neural autoregres-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sive distribution estimator. In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 xml:space="preserve"> The Proceedings of the 14th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International Conference on Artificial Intelligence and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Statistics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volume 15 of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JMLR: W&amp;CP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pp. 29–37, 2011.</w:t>
      </w:r>
    </w:p>
    <w:p>
      <w:pPr>
        <w:autoSpaceDN w:val="0"/>
        <w:autoSpaceDE w:val="0"/>
        <w:widowControl/>
        <w:spacing w:line="238" w:lineRule="exact" w:before="168" w:after="0"/>
        <w:ind w:left="206" w:right="144" w:hanging="19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Ledig, Christian, Theis, Lucas, Huszar, Ferenc, Caballero,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Jose, Aitken, Andrew, Tejani, Alykhan, Totz, Johannes,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Wang, Zehan, and Shi, Wenzhe. Photo-realistic single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image super-resolution using a generative adversarial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arXiv:1609.04802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2016.</w:t>
      </w:r>
    </w:p>
    <w:p>
      <w:pPr>
        <w:autoSpaceDN w:val="0"/>
        <w:autoSpaceDE w:val="0"/>
        <w:widowControl/>
        <w:spacing w:line="240" w:lineRule="exact" w:before="166" w:after="0"/>
        <w:ind w:left="210" w:right="144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Mansimov, Elman, Parisotto, Emilio, Ba, Lei Jimmy,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Salakhutdinov, Ruslan. Generating images from cap-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tions with attention.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abs/1511.02793, 2015. URL </w:t>
      </w:r>
      <w:r>
        <w:rPr>
          <w:rFonts w:ascii="" w:hAnsi="" w:eastAsia=""/>
          <w:b w:val="0"/>
          <w:i w:val="0"/>
          <w:color w:val="001472"/>
          <w:sz w:val="20"/>
        </w:rPr>
        <w:hyperlink r:id="rId199" w:history="1">
          <w:r>
            <w:rPr>
              <w:rStyle w:val="Hyperlink"/>
            </w:rPr>
            <w:t>http://arxiv.org/abs/1511.02793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64" w:after="0"/>
        <w:ind w:left="206" w:right="196" w:hanging="19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Metz, Luke, Poole, Ben, Pfau, David, and Sohl-Dickstein,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Jascha. Unrolled generative adversarial networks.</w:t>
      </w:r>
      <w:r>
        <w:rPr>
          <w:w w:val="98.9261531829834"/>
          <w:rFonts w:ascii="NimbusRomNo9L" w:hAnsi="NimbusRomNo9L" w:eastAsia="NimbusRomNo9L"/>
          <w:b w:val="0"/>
          <w:i/>
          <w:color w:val="000000"/>
          <w:sz w:val="20"/>
        </w:rPr>
        <w:t xml:space="preserve"> CoRR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abs/1611.02163, 2016.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0" w:history="1">
          <w:r>
            <w:rPr>
              <w:rStyle w:val="Hyperlink"/>
            </w:rPr>
            <w:t xml:space="preserve">http://arxiv.org/ 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hyperlink r:id="rId200" w:history="1">
          <w:r>
            <w:rPr>
              <w:rStyle w:val="Hyperlink"/>
            </w:rPr>
            <w:t>abs/1611.02163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10" w:val="left"/>
          <w:tab w:pos="1872" w:val="left"/>
        </w:tabs>
        <w:autoSpaceDE w:val="0"/>
        <w:widowControl/>
        <w:spacing w:line="240" w:lineRule="exact" w:before="166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Parikh, Ankur, 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ackstr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om, Oscar, Das, Dipanjan, and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Uszkoreit, Jakob.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decomposable attention model.</w:t>
      </w:r>
    </w:p>
    <w:p>
      <w:pPr>
        <w:sectPr>
          <w:type w:val="continuous"/>
          <w:pgSz w:w="12240" w:h="15840"/>
          <w:pgMar w:top="456" w:right="1308" w:bottom="740" w:left="1098" w:header="720" w:footer="720" w:gutter="0"/>
          <w:cols w:space="720" w:num="2" w:equalWidth="0">
            <w:col w:w="4912" w:space="0"/>
            <w:col w:w="4922" w:space="0"/>
            <w:col w:w="9834" w:space="0"/>
            <w:col w:w="4884" w:space="0"/>
            <w:col w:w="4902" w:space="0"/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Empirical Methods in Natural Language Process-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2016.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1" w:history="1">
          <w:r>
            <w:rPr>
              <w:rStyle w:val="Hyperlink"/>
            </w:rPr>
            <w:t>https://arxiv.org/pdf/1606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t xml:space="preserve">. </w:t>
      </w:r>
      <w:r>
        <w:rPr>
          <w:rFonts w:ascii="" w:hAnsi="" w:eastAsia=""/>
          <w:b w:val="0"/>
          <w:i w:val="0"/>
          <w:color w:val="001472"/>
          <w:sz w:val="20"/>
        </w:rPr>
        <w:hyperlink r:id="rId201" w:history="1">
          <w:r>
            <w:rPr>
              <w:rStyle w:val="Hyperlink"/>
            </w:rPr>
            <w:t>01933.pdf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34" w:val="left"/>
          <w:tab w:pos="338" w:val="left"/>
          <w:tab w:pos="4308" w:val="left"/>
        </w:tabs>
        <w:autoSpaceDE w:val="0"/>
        <w:widowControl/>
        <w:spacing w:line="240" w:lineRule="exact" w:before="196" w:after="0"/>
        <w:ind w:left="1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Radford, Alec, Metz, Luke, and Chintala, Soumith.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Unsupervised representation learning with deep con-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volutional generative adversarial networks.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abs/1511.06434, 2015.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2" w:history="1">
          <w:r>
            <w:rPr>
              <w:rStyle w:val="Hyperlink"/>
            </w:rPr>
            <w:t xml:space="preserve">http://arxiv.org/ </w:t>
          </w:r>
        </w:hyperlink>
      </w:r>
      <w:r>
        <w:tab/>
      </w:r>
      <w:r>
        <w:rPr>
          <w:rFonts w:ascii="" w:hAnsi="" w:eastAsia=""/>
          <w:b w:val="0"/>
          <w:i w:val="0"/>
          <w:color w:val="001472"/>
          <w:sz w:val="20"/>
        </w:rPr>
        <w:hyperlink r:id="rId202" w:history="1">
          <w:r>
            <w:rPr>
              <w:rStyle w:val="Hyperlink"/>
            </w:rPr>
            <w:t>abs/1511.06434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338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Salimans, Tim, Karpathy, Andrej, Chen, Xi, Kingma,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Diederik P., and Bulatov, Yaroslav. Pixelcnn++: A pix-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elcnn implementation with discretized logistic mixture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likelihood and other modifications. In</w:t>
      </w:r>
      <w:r>
        <w:rPr>
          <w:w w:val="98.9261531829834"/>
          <w:rFonts w:ascii="NimbusRomNo9L" w:hAnsi="NimbusRomNo9L" w:eastAsia="NimbusRomNo9L"/>
          <w:b w:val="0"/>
          <w:i/>
          <w:color w:val="000000"/>
          <w:sz w:val="20"/>
        </w:rPr>
        <w:t xml:space="preserve"> International Con-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ference on Learning Representations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196" w:after="0"/>
        <w:ind w:left="338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Srivastava, Nitish, Hinton, Geoffrey E, Krizhevsky, Alex,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Sutskever, Ilya, and Salakhutdinov, Ruslan. Dropout: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simple way to prevent neural networks from overfitting. 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>Journal of Machine Learning Research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15(1):1929–1958,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2014.</w:t>
      </w:r>
    </w:p>
    <w:p>
      <w:pPr>
        <w:autoSpaceDN w:val="0"/>
        <w:autoSpaceDE w:val="0"/>
        <w:widowControl/>
        <w:spacing w:line="240" w:lineRule="exact" w:before="198" w:after="0"/>
        <w:ind w:left="338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Theis, Lucas and Bethge, Matthias. Generative image mod-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eling using spatial lstms. In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 xml:space="preserve"> Proceedings of the 28th Inter-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national Conference on Neural Information Processing 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>Systems - Volume 2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NIPS’15, pp. 1927–1935, Cambridge,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MA, USA, 2015. MIT Press.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3" w:history="1">
          <w:r>
            <w:rPr>
              <w:rStyle w:val="Hyperlink"/>
            </w:rPr>
            <w:t>http://dl.acm</w:t>
          </w:r>
        </w:hyperlink>
      </w:r>
      <w:r>
        <w:rPr>
          <w:rFonts w:ascii="" w:hAnsi="" w:eastAsia=""/>
          <w:b w:val="0"/>
          <w:i w:val="0"/>
          <w:color w:val="001472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1472"/>
          <w:sz w:val="20"/>
        </w:rPr>
        <w:hyperlink r:id="rId203" w:history="1">
          <w:r>
            <w:rPr>
              <w:rStyle w:val="Hyperlink"/>
            </w:rPr>
            <w:t>org/citation.cfm?id=2969442.2969455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30" w:val="left"/>
          <w:tab w:pos="332" w:val="left"/>
          <w:tab w:pos="338" w:val="left"/>
          <w:tab w:pos="856" w:val="left"/>
          <w:tab w:pos="1090" w:val="left"/>
          <w:tab w:pos="1924" w:val="left"/>
          <w:tab w:pos="2246" w:val="left"/>
          <w:tab w:pos="2906" w:val="left"/>
          <w:tab w:pos="4420" w:val="left"/>
          <w:tab w:pos="4502" w:val="left"/>
        </w:tabs>
        <w:autoSpaceDE w:val="0"/>
        <w:widowControl/>
        <w:spacing w:line="240" w:lineRule="exact" w:before="196" w:after="0"/>
        <w:ind w:left="1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van den Oord,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aron and Schrauwen, Benjamin.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student-t mixture as a natural image patch prior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application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compression.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Jour-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nal of Machine Learning Research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15:2061–2086,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2014.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4" w:history="1">
          <w:r>
            <w:rPr>
              <w:rStyle w:val="Hyperlink"/>
            </w:rPr>
            <w:t xml:space="preserve">http://jmlr.org/papers/v15/ </w:t>
          </w:r>
        </w:hyperlink>
      </w:r>
      <w:r>
        <w:tab/>
      </w:r>
      <w:r>
        <w:rPr>
          <w:rFonts w:ascii="" w:hAnsi="" w:eastAsia=""/>
          <w:b w:val="0"/>
          <w:i w:val="0"/>
          <w:color w:val="001472"/>
          <w:sz w:val="20"/>
        </w:rPr>
        <w:hyperlink r:id="rId204" w:history="1">
          <w:r>
            <w:rPr>
              <w:rStyle w:val="Hyperlink"/>
            </w:rPr>
            <w:t>vandenoord14a.html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van den Oord,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aron, Kalchbrenner, Nal, and Kavukcuoglu,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Koray. Pixel recurrent neural networks.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ICML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2016a.</w:t>
      </w:r>
    </w:p>
    <w:p>
      <w:pPr>
        <w:autoSpaceDN w:val="0"/>
        <w:autoSpaceDE w:val="0"/>
        <w:widowControl/>
        <w:spacing w:line="240" w:lineRule="exact" w:before="194" w:after="0"/>
        <w:ind w:left="338" w:right="68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van den Oord,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¨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aron, Kalchbrenner, Nal, Vinyals, Oriol,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Espeholt, Lasse, Graves, Alex, and Kavukcuoglu, Koray.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Conditional image generation with pixelcnn decoders.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NIPS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2016b.</w:t>
      </w:r>
    </w:p>
    <w:p>
      <w:pPr>
        <w:autoSpaceDN w:val="0"/>
        <w:autoSpaceDE w:val="0"/>
        <w:widowControl/>
        <w:spacing w:line="238" w:lineRule="exact" w:before="196" w:after="0"/>
        <w:ind w:left="334" w:right="68" w:hanging="19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Vaswani, Ashish, Shazeer, Noam, Parmar, Niki, Uszkoreit,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Jakob, Jones, Llion, Gomez, Aidan N., Kaiser, Lukasz,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Polosukhin, Illia. Attention is all you need. 2017.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5" w:history="1">
          <w:r>
            <w:rPr>
              <w:rStyle w:val="Hyperlink"/>
            </w:rPr>
            <w:t>http://arxiv.org/abs/1706.03762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32" w:val="left"/>
          <w:tab w:pos="338" w:val="left"/>
          <w:tab w:pos="4308" w:val="left"/>
        </w:tabs>
        <w:autoSpaceDE w:val="0"/>
        <w:widowControl/>
        <w:spacing w:line="240" w:lineRule="exact" w:before="194" w:after="0"/>
        <w:ind w:left="1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Vaswani, Ashish, Bengio, Samy, Brevdo, Eugene, Chol-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let, Francois, Gomez, Aidan N., Gouws, Stephan, Jones,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Llion, Kaiser,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Ł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ukasz, Kalchbrenner, Nal, Parmar, Niki,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Sepassi, Ryan, Shazeer, Noam, and Uszkoreit, Jakob.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Tensor2tensor for neural machine translation.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abs/1803.07416, 2018.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6" w:history="1">
          <w:r>
            <w:rPr>
              <w:rStyle w:val="Hyperlink"/>
            </w:rPr>
            <w:t xml:space="preserve">http://arxiv.org/ </w:t>
          </w:r>
        </w:hyperlink>
      </w:r>
      <w:r>
        <w:tab/>
      </w:r>
      <w:r>
        <w:rPr>
          <w:rFonts w:ascii="" w:hAnsi="" w:eastAsia=""/>
          <w:b w:val="0"/>
          <w:i w:val="0"/>
          <w:color w:val="001472"/>
          <w:sz w:val="20"/>
        </w:rPr>
        <w:hyperlink r:id="rId206" w:history="1">
          <w:r>
            <w:rPr>
              <w:rStyle w:val="Hyperlink"/>
            </w:rPr>
            <w:t>abs/1803.07416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sectPr>
          <w:type w:val="nextColumn"/>
          <w:pgSz w:w="12240" w:h="15840"/>
          <w:pgMar w:top="456" w:right="1308" w:bottom="740" w:left="1098" w:header="720" w:footer="720" w:gutter="0"/>
          <w:cols w:space="720" w:num="2" w:equalWidth="0">
            <w:col w:w="4912" w:space="0"/>
            <w:col w:w="4922" w:space="0"/>
            <w:col w:w="9834" w:space="0"/>
            <w:col w:w="4884" w:space="0"/>
            <w:col w:w="4902" w:space="0"/>
            <w:col w:w="9786" w:space="0"/>
            <w:col w:w="4882" w:space="0"/>
            <w:col w:w="4902" w:space="0"/>
            <w:col w:w="9784" w:space="0"/>
            <w:col w:w="4884" w:space="0"/>
            <w:col w:w="5165" w:space="0"/>
            <w:col w:w="10050" w:space="0"/>
            <w:col w:w="4882" w:space="0"/>
            <w:col w:w="4902" w:space="0"/>
            <w:col w:w="9784" w:space="0"/>
            <w:col w:w="4888" w:space="0"/>
            <w:col w:w="4900" w:space="0"/>
            <w:col w:w="9788" w:space="0"/>
            <w:col w:w="4882" w:space="0"/>
            <w:col w:w="4900" w:space="0"/>
            <w:col w:w="9782" w:space="0"/>
            <w:col w:w="4879" w:space="0"/>
            <w:col w:w="4906" w:space="0"/>
            <w:col w:w="9786" w:space="0"/>
            <w:col w:w="10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Image Transformer</w:t>
      </w:r>
    </w:p>
    <w:p>
      <w:pPr>
        <w:autoSpaceDN w:val="0"/>
        <w:autoSpaceDE w:val="0"/>
        <w:widowControl/>
        <w:spacing w:line="240" w:lineRule="exact" w:before="212" w:after="0"/>
        <w:ind w:left="210" w:right="5036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Zhang, Han, Xu, Tao, Li, Hongsheng, Zhang, Shaoting,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Huang, Xiaolei, Wang, Xiaogang, and Metaxas, Dim-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itris N. Stackgan: Text to photo-realistic image synthe-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sis with stacked generative adversarial networks.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CoRR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abs/1612.03242, 2016. URL</w:t>
      </w:r>
      <w:r>
        <w:rPr>
          <w:rFonts w:ascii="" w:hAnsi="" w:eastAsia=""/>
          <w:b w:val="0"/>
          <w:i w:val="0"/>
          <w:color w:val="001472"/>
          <w:sz w:val="20"/>
        </w:rPr>
        <w:t xml:space="preserve"> </w:t>
      </w:r>
      <w:r>
        <w:rPr>
          <w:rFonts w:ascii="" w:hAnsi="" w:eastAsia=""/>
          <w:b w:val="0"/>
          <w:i w:val="0"/>
          <w:color w:val="001472"/>
          <w:sz w:val="20"/>
        </w:rPr>
        <w:hyperlink r:id="rId207" w:history="1">
          <w:r>
            <w:rPr>
              <w:rStyle w:val="Hyperlink"/>
            </w:rPr>
            <w:t xml:space="preserve">http://arxiv.org/ </w:t>
          </w:r>
        </w:hyperlink>
      </w:r>
      <w:r>
        <w:br/>
      </w:r>
      <w:r>
        <w:rPr>
          <w:rFonts w:ascii="" w:hAnsi="" w:eastAsia=""/>
          <w:b w:val="0"/>
          <w:i w:val="0"/>
          <w:color w:val="001472"/>
          <w:sz w:val="20"/>
        </w:rPr>
        <w:hyperlink r:id="rId207" w:history="1">
          <w:r>
            <w:rPr>
              <w:rStyle w:val="Hyperlink"/>
            </w:rPr>
            <w:t>abs/1612.03242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sectPr w:rsidR="00FC693F" w:rsidRPr="0006063C" w:rsidSect="00034616">
      <w:pgSz w:w="12240" w:h="15840"/>
      <w:pgMar w:top="456" w:right="1382" w:bottom="1440" w:left="1098" w:header="720" w:footer="720" w:gutter="0"/>
      <w:cols w:space="720" w:num="1" w:equalWidth="0">
        <w:col w:w="9760" w:space="0"/>
        <w:col w:w="4912" w:space="0"/>
        <w:col w:w="4922" w:space="0"/>
        <w:col w:w="9834" w:space="0"/>
        <w:col w:w="4884" w:space="0"/>
        <w:col w:w="4902" w:space="0"/>
        <w:col w:w="9786" w:space="0"/>
        <w:col w:w="4882" w:space="0"/>
        <w:col w:w="4902" w:space="0"/>
        <w:col w:w="9784" w:space="0"/>
        <w:col w:w="4884" w:space="0"/>
        <w:col w:w="5165" w:space="0"/>
        <w:col w:w="10050" w:space="0"/>
        <w:col w:w="4882" w:space="0"/>
        <w:col w:w="4902" w:space="0"/>
        <w:col w:w="9784" w:space="0"/>
        <w:col w:w="4888" w:space="0"/>
        <w:col w:w="4900" w:space="0"/>
        <w:col w:w="9788" w:space="0"/>
        <w:col w:w="4882" w:space="0"/>
        <w:col w:w="4900" w:space="0"/>
        <w:col w:w="9782" w:space="0"/>
        <w:col w:w="4879" w:space="0"/>
        <w:col w:w="4906" w:space="0"/>
        <w:col w:w="9786" w:space="0"/>
        <w:col w:w="106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hyperlink" Target="http://arxiv.org/abs/1606.01868" TargetMode="External"/><Relationship Id="rId195" Type="http://schemas.openxmlformats.org/officeDocument/2006/relationships/hyperlink" Target="http://arxiv.org/abs/1703.10717" TargetMode="External"/><Relationship Id="rId196" Type="http://schemas.openxmlformats.org/officeDocument/2006/relationships/hyperlink" Target="https://arxiv.org/abs/1702.00783" TargetMode="External"/><Relationship Id="rId197" Type="http://schemas.openxmlformats.org/officeDocument/2006/relationships/hyperlink" Target="http://nal.co/papers/KalchbrennerBlunsom_EMNLP13" TargetMode="External"/><Relationship Id="rId198" Type="http://schemas.openxmlformats.org/officeDocument/2006/relationships/hyperlink" Target="http://arxiv.org/abs/1610.00527" TargetMode="External"/><Relationship Id="rId199" Type="http://schemas.openxmlformats.org/officeDocument/2006/relationships/hyperlink" Target="http://arxiv.org/abs/1511.02793" TargetMode="External"/><Relationship Id="rId200" Type="http://schemas.openxmlformats.org/officeDocument/2006/relationships/hyperlink" Target="http://arxiv.org/abs/1611.02163" TargetMode="External"/><Relationship Id="rId201" Type="http://schemas.openxmlformats.org/officeDocument/2006/relationships/hyperlink" Target="https://arxiv.org/pdf/1606.01933.pdf" TargetMode="External"/><Relationship Id="rId202" Type="http://schemas.openxmlformats.org/officeDocument/2006/relationships/hyperlink" Target="http://arxiv.org/abs/1511.06434" TargetMode="External"/><Relationship Id="rId203" Type="http://schemas.openxmlformats.org/officeDocument/2006/relationships/hyperlink" Target="http://dl.acm.org/citation.cfm?id=2969442.2969455" TargetMode="External"/><Relationship Id="rId204" Type="http://schemas.openxmlformats.org/officeDocument/2006/relationships/hyperlink" Target="http://jmlr.org/papers/v15/vandenoord14a.html" TargetMode="External"/><Relationship Id="rId205" Type="http://schemas.openxmlformats.org/officeDocument/2006/relationships/hyperlink" Target="http://arxiv.org/abs/1706.03762" TargetMode="External"/><Relationship Id="rId206" Type="http://schemas.openxmlformats.org/officeDocument/2006/relationships/hyperlink" Target="http://arxiv.org/abs/1803.07416" TargetMode="External"/><Relationship Id="rId207" Type="http://schemas.openxmlformats.org/officeDocument/2006/relationships/hyperlink" Target="http://arxiv.org/abs/1612.03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