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64C1B" w:rsidRDefault="00000000">
      <w:pPr>
        <w:spacing w:after="40"/>
      </w:pPr>
      <w:r>
        <w:rPr>
          <w:rFonts w:ascii="Calibri" w:hAnsi="Calibri"/>
          <w:b/>
          <w:color w:val="0078D4"/>
          <w:sz w:val="36"/>
        </w:rPr>
        <w:t>PROJECT DETAILS &amp; SPECIFICATION</w:t>
      </w:r>
    </w:p>
    <w:p w:rsidR="00564C1B" w:rsidRDefault="00000000">
      <w:pPr>
        <w:spacing w:after="280"/>
      </w:pPr>
      <w:r>
        <w:rPr>
          <w:rFonts w:ascii="Calibri" w:hAnsi="Calibri"/>
          <w:color w:val="64748B"/>
          <w:sz w:val="20"/>
        </w:rPr>
        <w:t>Azure Availability Zone Deployment for a Critical Workload</w:t>
      </w:r>
    </w:p>
    <w:tbl>
      <w:tblPr>
        <w:tblW w:w="0" w:type="auto"/>
        <w:jc w:val="center"/>
        <w:tblBorders>
          <w:top w:val="single" w:sz="4" w:space="0" w:color="CBD5E1"/>
          <w:bottom w:val="single" w:sz="4" w:space="0" w:color="CBD5E1"/>
          <w:insideH w:val="single" w:sz="4" w:space="0" w:color="CBD5E1"/>
        </w:tblBorders>
        <w:tblLayout w:type="fixed"/>
        <w:tblLook w:val="04A0" w:firstRow="1" w:lastRow="0" w:firstColumn="1" w:lastColumn="0" w:noHBand="0" w:noVBand="1"/>
      </w:tblPr>
      <w:tblGrid>
        <w:gridCol w:w="4730"/>
        <w:gridCol w:w="4730"/>
      </w:tblGrid>
      <w:tr w:rsidR="00564C1B">
        <w:trPr>
          <w:jc w:val="center"/>
        </w:trPr>
        <w:tc>
          <w:tcPr>
            <w:tcW w:w="4730" w:type="dxa"/>
            <w:shd w:val="clear" w:color="auto" w:fill="F1F5F9"/>
            <w:tcMar>
              <w:top w:w="50" w:type="dxa"/>
              <w:left w:w="80" w:type="dxa"/>
              <w:bottom w:w="50" w:type="dxa"/>
              <w:right w:w="80" w:type="dxa"/>
            </w:tcMar>
          </w:tcPr>
          <w:p w:rsidR="00564C1B" w:rsidRDefault="00000000">
            <w:r>
              <w:rPr>
                <w:rFonts w:ascii="Calibri" w:hAnsi="Calibri"/>
                <w:b/>
                <w:color w:val="0078D4"/>
                <w:sz w:val="18"/>
              </w:rPr>
              <w:t>Project Code</w:t>
            </w:r>
          </w:p>
        </w:tc>
        <w:tc>
          <w:tcPr>
            <w:tcW w:w="4730" w:type="dxa"/>
            <w:tcMar>
              <w:top w:w="50" w:type="dxa"/>
              <w:left w:w="80" w:type="dxa"/>
              <w:bottom w:w="50" w:type="dxa"/>
              <w:right w:w="80" w:type="dxa"/>
            </w:tcMar>
          </w:tcPr>
          <w:p w:rsidR="00564C1B" w:rsidRDefault="00000000">
            <w:r>
              <w:rPr>
                <w:rFonts w:ascii="Calibri" w:hAnsi="Calibri"/>
                <w:color w:val="1E293B"/>
                <w:sz w:val="18"/>
              </w:rPr>
              <w:t>24CC3046-P032</w:t>
            </w:r>
          </w:p>
        </w:tc>
      </w:tr>
      <w:tr w:rsidR="00564C1B">
        <w:trPr>
          <w:jc w:val="center"/>
        </w:trPr>
        <w:tc>
          <w:tcPr>
            <w:tcW w:w="4730" w:type="dxa"/>
            <w:shd w:val="clear" w:color="auto" w:fill="F1F5F9"/>
            <w:tcMar>
              <w:top w:w="50" w:type="dxa"/>
              <w:left w:w="80" w:type="dxa"/>
              <w:bottom w:w="50" w:type="dxa"/>
              <w:right w:w="80" w:type="dxa"/>
            </w:tcMar>
          </w:tcPr>
          <w:p w:rsidR="00564C1B" w:rsidRDefault="00000000">
            <w:r>
              <w:rPr>
                <w:rFonts w:ascii="Calibri" w:hAnsi="Calibri"/>
                <w:b/>
                <w:color w:val="0078D4"/>
                <w:sz w:val="18"/>
              </w:rPr>
              <w:t>Project Title</w:t>
            </w:r>
          </w:p>
        </w:tc>
        <w:tc>
          <w:tcPr>
            <w:tcW w:w="4730" w:type="dxa"/>
            <w:tcMar>
              <w:top w:w="50" w:type="dxa"/>
              <w:left w:w="80" w:type="dxa"/>
              <w:bottom w:w="50" w:type="dxa"/>
              <w:right w:w="80" w:type="dxa"/>
            </w:tcMar>
          </w:tcPr>
          <w:p w:rsidR="00564C1B" w:rsidRDefault="00000000">
            <w:r>
              <w:rPr>
                <w:rFonts w:ascii="Calibri" w:hAnsi="Calibri"/>
                <w:color w:val="1E293B"/>
                <w:sz w:val="18"/>
              </w:rPr>
              <w:t>Azure Availability Zone Deployment for a Critical Workload</w:t>
            </w:r>
          </w:p>
        </w:tc>
      </w:tr>
      <w:tr w:rsidR="00564C1B">
        <w:trPr>
          <w:jc w:val="center"/>
        </w:trPr>
        <w:tc>
          <w:tcPr>
            <w:tcW w:w="4730" w:type="dxa"/>
            <w:shd w:val="clear" w:color="auto" w:fill="F1F5F9"/>
            <w:tcMar>
              <w:top w:w="50" w:type="dxa"/>
              <w:left w:w="80" w:type="dxa"/>
              <w:bottom w:w="50" w:type="dxa"/>
              <w:right w:w="80" w:type="dxa"/>
            </w:tcMar>
          </w:tcPr>
          <w:p w:rsidR="00564C1B" w:rsidRDefault="00000000">
            <w:r>
              <w:rPr>
                <w:rFonts w:ascii="Calibri" w:hAnsi="Calibri"/>
                <w:b/>
                <w:color w:val="0078D4"/>
                <w:sz w:val="18"/>
              </w:rPr>
              <w:t>Track / Domain</w:t>
            </w:r>
          </w:p>
        </w:tc>
        <w:tc>
          <w:tcPr>
            <w:tcW w:w="4730" w:type="dxa"/>
            <w:tcMar>
              <w:top w:w="50" w:type="dxa"/>
              <w:left w:w="80" w:type="dxa"/>
              <w:bottom w:w="50" w:type="dxa"/>
              <w:right w:w="80" w:type="dxa"/>
            </w:tcMar>
          </w:tcPr>
          <w:p w:rsidR="00564C1B" w:rsidRDefault="00000000">
            <w:r>
              <w:rPr>
                <w:rFonts w:ascii="Calibri" w:hAnsi="Calibri"/>
                <w:color w:val="1E293B"/>
                <w:sz w:val="18"/>
              </w:rPr>
              <w:t xml:space="preserve">Microsoft </w:t>
            </w:r>
            <w:proofErr w:type="gramStart"/>
            <w:r>
              <w:rPr>
                <w:rFonts w:ascii="Calibri" w:hAnsi="Calibri"/>
                <w:color w:val="1E293B"/>
                <w:sz w:val="18"/>
              </w:rPr>
              <w:t>Azure  (</w:t>
            </w:r>
            <w:proofErr w:type="gramEnd"/>
            <w:r>
              <w:rPr>
                <w:rFonts w:ascii="Calibri" w:hAnsi="Calibri"/>
                <w:color w:val="1E293B"/>
                <w:sz w:val="18"/>
              </w:rPr>
              <w:t>AZ-104)</w:t>
            </w:r>
          </w:p>
        </w:tc>
      </w:tr>
      <w:tr w:rsidR="00564C1B">
        <w:trPr>
          <w:jc w:val="center"/>
        </w:trPr>
        <w:tc>
          <w:tcPr>
            <w:tcW w:w="4730" w:type="dxa"/>
            <w:shd w:val="clear" w:color="auto" w:fill="F1F5F9"/>
            <w:tcMar>
              <w:top w:w="50" w:type="dxa"/>
              <w:left w:w="80" w:type="dxa"/>
              <w:bottom w:w="50" w:type="dxa"/>
              <w:right w:w="80" w:type="dxa"/>
            </w:tcMar>
          </w:tcPr>
          <w:p w:rsidR="00564C1B" w:rsidRDefault="00000000">
            <w:r>
              <w:rPr>
                <w:rFonts w:ascii="Calibri" w:hAnsi="Calibri"/>
                <w:b/>
                <w:color w:val="0078D4"/>
                <w:sz w:val="18"/>
              </w:rPr>
              <w:t>Team Number</w:t>
            </w:r>
          </w:p>
        </w:tc>
        <w:tc>
          <w:tcPr>
            <w:tcW w:w="4730" w:type="dxa"/>
            <w:tcMar>
              <w:top w:w="50" w:type="dxa"/>
              <w:left w:w="80" w:type="dxa"/>
              <w:bottom w:w="50" w:type="dxa"/>
              <w:right w:w="80" w:type="dxa"/>
            </w:tcMar>
          </w:tcPr>
          <w:p w:rsidR="00564C1B" w:rsidRDefault="00000000">
            <w:r>
              <w:rPr>
                <w:rFonts w:ascii="Calibri" w:hAnsi="Calibri"/>
                <w:color w:val="1E293B"/>
                <w:sz w:val="18"/>
              </w:rPr>
              <w:t>Team T134</w:t>
            </w:r>
          </w:p>
        </w:tc>
      </w:tr>
      <w:tr w:rsidR="00564C1B">
        <w:trPr>
          <w:jc w:val="center"/>
        </w:trPr>
        <w:tc>
          <w:tcPr>
            <w:tcW w:w="4730" w:type="dxa"/>
            <w:shd w:val="clear" w:color="auto" w:fill="F1F5F9"/>
            <w:tcMar>
              <w:top w:w="50" w:type="dxa"/>
              <w:left w:w="80" w:type="dxa"/>
              <w:bottom w:w="50" w:type="dxa"/>
              <w:right w:w="80" w:type="dxa"/>
            </w:tcMar>
          </w:tcPr>
          <w:p w:rsidR="00564C1B" w:rsidRDefault="00000000">
            <w:r>
              <w:rPr>
                <w:rFonts w:ascii="Calibri" w:hAnsi="Calibri"/>
                <w:b/>
                <w:color w:val="0078D4"/>
                <w:sz w:val="18"/>
              </w:rPr>
              <w:t>Mentor Name</w:t>
            </w:r>
          </w:p>
        </w:tc>
        <w:tc>
          <w:tcPr>
            <w:tcW w:w="4730" w:type="dxa"/>
            <w:tcMar>
              <w:top w:w="50" w:type="dxa"/>
              <w:left w:w="80" w:type="dxa"/>
              <w:bottom w:w="50" w:type="dxa"/>
              <w:right w:w="80" w:type="dxa"/>
            </w:tcMar>
          </w:tcPr>
          <w:p w:rsidR="00564C1B" w:rsidRDefault="00000000">
            <w:r>
              <w:rPr>
                <w:rFonts w:ascii="Calibri" w:hAnsi="Calibri"/>
                <w:color w:val="1E293B"/>
                <w:sz w:val="18"/>
              </w:rPr>
              <w:t>PERURI ANUSHA  (Section: 6-MA)</w:t>
            </w:r>
          </w:p>
        </w:tc>
      </w:tr>
    </w:tbl>
    <w:p w:rsidR="00564C1B" w:rsidRDefault="00564C1B">
      <w:pPr>
        <w:spacing w:after="120"/>
      </w:pPr>
    </w:p>
    <w:p w:rsidR="00564C1B" w:rsidRDefault="00000000">
      <w:pPr>
        <w:spacing w:before="200" w:after="80"/>
      </w:pPr>
      <w:r>
        <w:rPr>
          <w:rFonts w:ascii="Calibri" w:hAnsi="Calibri"/>
          <w:b/>
          <w:color w:val="0078D4"/>
          <w:sz w:val="24"/>
        </w:rPr>
        <w:t>Student Team Members (Team T134)</w:t>
      </w:r>
    </w:p>
    <w:tbl>
      <w:tblPr>
        <w:tblW w:w="0" w:type="auto"/>
        <w:jc w:val="center"/>
        <w:tblBorders>
          <w:top w:val="single" w:sz="4" w:space="0" w:color="CBD5E1"/>
          <w:bottom w:val="single" w:sz="4" w:space="0" w:color="CBD5E1"/>
          <w:insideH w:val="single" w:sz="4" w:space="0" w:color="CBD5E1"/>
        </w:tblBorders>
        <w:tblLayout w:type="fixed"/>
        <w:tblLook w:val="04A0" w:firstRow="1" w:lastRow="0" w:firstColumn="1" w:lastColumn="0" w:noHBand="0" w:noVBand="1"/>
      </w:tblPr>
      <w:tblGrid>
        <w:gridCol w:w="2365"/>
        <w:gridCol w:w="2365"/>
        <w:gridCol w:w="2365"/>
        <w:gridCol w:w="2365"/>
      </w:tblGrid>
      <w:tr w:rsidR="00564C1B">
        <w:trPr>
          <w:jc w:val="center"/>
        </w:trPr>
        <w:tc>
          <w:tcPr>
            <w:tcW w:w="2365" w:type="dxa"/>
            <w:shd w:val="clear" w:color="auto" w:fill="0078D4"/>
            <w:tcMar>
              <w:top w:w="50" w:type="dxa"/>
              <w:left w:w="60" w:type="dxa"/>
              <w:bottom w:w="50" w:type="dxa"/>
              <w:right w:w="60" w:type="dxa"/>
            </w:tcMar>
          </w:tcPr>
          <w:p w:rsidR="00564C1B" w:rsidRDefault="00000000">
            <w:r>
              <w:rPr>
                <w:rFonts w:ascii="Calibri" w:hAnsi="Calibri"/>
                <w:b/>
                <w:color w:val="FFFFFF"/>
                <w:sz w:val="17"/>
              </w:rPr>
              <w:t>S.No.</w:t>
            </w:r>
          </w:p>
        </w:tc>
        <w:tc>
          <w:tcPr>
            <w:tcW w:w="2365" w:type="dxa"/>
            <w:shd w:val="clear" w:color="auto" w:fill="0078D4"/>
            <w:tcMar>
              <w:top w:w="50" w:type="dxa"/>
              <w:left w:w="60" w:type="dxa"/>
              <w:bottom w:w="50" w:type="dxa"/>
              <w:right w:w="60" w:type="dxa"/>
            </w:tcMar>
          </w:tcPr>
          <w:p w:rsidR="00564C1B" w:rsidRDefault="00000000">
            <w:r>
              <w:rPr>
                <w:rFonts w:ascii="Calibri" w:hAnsi="Calibri"/>
                <w:b/>
                <w:color w:val="FFFFFF"/>
                <w:sz w:val="17"/>
              </w:rPr>
              <w:t>Registration No.</w:t>
            </w:r>
          </w:p>
        </w:tc>
        <w:tc>
          <w:tcPr>
            <w:tcW w:w="2365" w:type="dxa"/>
            <w:shd w:val="clear" w:color="auto" w:fill="0078D4"/>
            <w:tcMar>
              <w:top w:w="50" w:type="dxa"/>
              <w:left w:w="60" w:type="dxa"/>
              <w:bottom w:w="50" w:type="dxa"/>
              <w:right w:w="60" w:type="dxa"/>
            </w:tcMar>
          </w:tcPr>
          <w:p w:rsidR="00564C1B" w:rsidRDefault="00000000">
            <w:r>
              <w:rPr>
                <w:rFonts w:ascii="Calibri" w:hAnsi="Calibri"/>
                <w:b/>
                <w:color w:val="FFFFFF"/>
                <w:sz w:val="17"/>
              </w:rPr>
              <w:t>Name of the Student</w:t>
            </w:r>
          </w:p>
        </w:tc>
        <w:tc>
          <w:tcPr>
            <w:tcW w:w="2365" w:type="dxa"/>
            <w:shd w:val="clear" w:color="auto" w:fill="0078D4"/>
            <w:tcMar>
              <w:top w:w="50" w:type="dxa"/>
              <w:left w:w="60" w:type="dxa"/>
              <w:bottom w:w="50" w:type="dxa"/>
              <w:right w:w="60" w:type="dxa"/>
            </w:tcMar>
          </w:tcPr>
          <w:p w:rsidR="00564C1B" w:rsidRDefault="00000000">
            <w:r>
              <w:rPr>
                <w:rFonts w:ascii="Calibri" w:hAnsi="Calibri"/>
                <w:b/>
                <w:color w:val="FFFFFF"/>
                <w:sz w:val="17"/>
              </w:rPr>
              <w:t>Project No.</w:t>
            </w:r>
          </w:p>
        </w:tc>
      </w:tr>
      <w:tr w:rsidR="00564C1B">
        <w:trPr>
          <w:jc w:val="center"/>
        </w:trPr>
        <w:tc>
          <w:tcPr>
            <w:tcW w:w="2365" w:type="dxa"/>
            <w:shd w:val="clear" w:color="auto" w:fill="FFFFFF"/>
            <w:tcMar>
              <w:top w:w="45" w:type="dxa"/>
              <w:left w:w="60" w:type="dxa"/>
              <w:bottom w:w="45" w:type="dxa"/>
              <w:right w:w="60" w:type="dxa"/>
            </w:tcMar>
          </w:tcPr>
          <w:p w:rsidR="00564C1B" w:rsidRDefault="00000000">
            <w:r>
              <w:rPr>
                <w:rFonts w:ascii="Calibri" w:hAnsi="Calibri"/>
                <w:color w:val="1E293B"/>
                <w:sz w:val="17"/>
              </w:rPr>
              <w:t>1</w:t>
            </w:r>
          </w:p>
        </w:tc>
        <w:tc>
          <w:tcPr>
            <w:tcW w:w="2365" w:type="dxa"/>
            <w:shd w:val="clear" w:color="auto" w:fill="FFFFFF"/>
            <w:tcMar>
              <w:top w:w="45" w:type="dxa"/>
              <w:left w:w="60" w:type="dxa"/>
              <w:bottom w:w="45" w:type="dxa"/>
              <w:right w:w="60" w:type="dxa"/>
            </w:tcMar>
          </w:tcPr>
          <w:p w:rsidR="00564C1B" w:rsidRDefault="00000000">
            <w:r>
              <w:rPr>
                <w:rFonts w:ascii="Calibri" w:hAnsi="Calibri"/>
                <w:color w:val="1E293B"/>
                <w:sz w:val="17"/>
              </w:rPr>
              <w:t>2400032597</w:t>
            </w:r>
          </w:p>
        </w:tc>
        <w:tc>
          <w:tcPr>
            <w:tcW w:w="2365" w:type="dxa"/>
            <w:shd w:val="clear" w:color="auto" w:fill="FFFFFF"/>
            <w:tcMar>
              <w:top w:w="45" w:type="dxa"/>
              <w:left w:w="60" w:type="dxa"/>
              <w:bottom w:w="45" w:type="dxa"/>
              <w:right w:w="60" w:type="dxa"/>
            </w:tcMar>
          </w:tcPr>
          <w:p w:rsidR="00564C1B" w:rsidRDefault="00000000">
            <w:r>
              <w:rPr>
                <w:rFonts w:ascii="Calibri" w:hAnsi="Calibri"/>
                <w:b/>
                <w:color w:val="1E293B"/>
                <w:sz w:val="17"/>
              </w:rPr>
              <w:t>CHERUKURI VENKATESH</w:t>
            </w:r>
          </w:p>
        </w:tc>
        <w:tc>
          <w:tcPr>
            <w:tcW w:w="2365" w:type="dxa"/>
            <w:shd w:val="clear" w:color="auto" w:fill="FFFFFF"/>
            <w:tcMar>
              <w:top w:w="45" w:type="dxa"/>
              <w:left w:w="60" w:type="dxa"/>
              <w:bottom w:w="45" w:type="dxa"/>
              <w:right w:w="60" w:type="dxa"/>
            </w:tcMar>
          </w:tcPr>
          <w:p w:rsidR="00564C1B" w:rsidRDefault="00000000">
            <w:r>
              <w:rPr>
                <w:rFonts w:ascii="Calibri" w:hAnsi="Calibri"/>
                <w:color w:val="1E293B"/>
                <w:sz w:val="17"/>
              </w:rPr>
              <w:t>24CC3046-P032</w:t>
            </w:r>
          </w:p>
        </w:tc>
      </w:tr>
      <w:tr w:rsidR="00564C1B">
        <w:trPr>
          <w:jc w:val="center"/>
        </w:trPr>
        <w:tc>
          <w:tcPr>
            <w:tcW w:w="2365" w:type="dxa"/>
            <w:shd w:val="clear" w:color="auto" w:fill="F8FAFC"/>
            <w:tcMar>
              <w:top w:w="45" w:type="dxa"/>
              <w:left w:w="60" w:type="dxa"/>
              <w:bottom w:w="45" w:type="dxa"/>
              <w:right w:w="60" w:type="dxa"/>
            </w:tcMar>
          </w:tcPr>
          <w:p w:rsidR="00564C1B" w:rsidRDefault="00000000">
            <w:r>
              <w:rPr>
                <w:rFonts w:ascii="Calibri" w:hAnsi="Calibri"/>
                <w:color w:val="1E293B"/>
                <w:sz w:val="17"/>
              </w:rPr>
              <w:t>2</w:t>
            </w:r>
          </w:p>
        </w:tc>
        <w:tc>
          <w:tcPr>
            <w:tcW w:w="2365" w:type="dxa"/>
            <w:shd w:val="clear" w:color="auto" w:fill="F8FAFC"/>
            <w:tcMar>
              <w:top w:w="45" w:type="dxa"/>
              <w:left w:w="60" w:type="dxa"/>
              <w:bottom w:w="45" w:type="dxa"/>
              <w:right w:w="60" w:type="dxa"/>
            </w:tcMar>
          </w:tcPr>
          <w:p w:rsidR="00564C1B" w:rsidRDefault="00000000">
            <w:r>
              <w:rPr>
                <w:rFonts w:ascii="Calibri" w:hAnsi="Calibri"/>
                <w:color w:val="1E293B"/>
                <w:sz w:val="17"/>
              </w:rPr>
              <w:t>2400032576</w:t>
            </w:r>
          </w:p>
        </w:tc>
        <w:tc>
          <w:tcPr>
            <w:tcW w:w="2365" w:type="dxa"/>
            <w:shd w:val="clear" w:color="auto" w:fill="F8FAFC"/>
            <w:tcMar>
              <w:top w:w="45" w:type="dxa"/>
              <w:left w:w="60" w:type="dxa"/>
              <w:bottom w:w="45" w:type="dxa"/>
              <w:right w:w="60" w:type="dxa"/>
            </w:tcMar>
          </w:tcPr>
          <w:p w:rsidR="00564C1B" w:rsidRDefault="00000000">
            <w:r>
              <w:rPr>
                <w:rFonts w:ascii="Calibri" w:hAnsi="Calibri"/>
                <w:b/>
                <w:color w:val="1E293B"/>
                <w:sz w:val="17"/>
              </w:rPr>
              <w:t>KANDUKURI LAKSHMI GANGOTRI</w:t>
            </w:r>
          </w:p>
        </w:tc>
        <w:tc>
          <w:tcPr>
            <w:tcW w:w="2365" w:type="dxa"/>
            <w:shd w:val="clear" w:color="auto" w:fill="F8FAFC"/>
            <w:tcMar>
              <w:top w:w="45" w:type="dxa"/>
              <w:left w:w="60" w:type="dxa"/>
              <w:bottom w:w="45" w:type="dxa"/>
              <w:right w:w="60" w:type="dxa"/>
            </w:tcMar>
          </w:tcPr>
          <w:p w:rsidR="00564C1B" w:rsidRDefault="00000000">
            <w:r>
              <w:rPr>
                <w:rFonts w:ascii="Calibri" w:hAnsi="Calibri"/>
                <w:color w:val="1E293B"/>
                <w:sz w:val="17"/>
              </w:rPr>
              <w:t>24CC3046-P032</w:t>
            </w:r>
          </w:p>
        </w:tc>
      </w:tr>
      <w:tr w:rsidR="00564C1B">
        <w:trPr>
          <w:jc w:val="center"/>
        </w:trPr>
        <w:tc>
          <w:tcPr>
            <w:tcW w:w="2365" w:type="dxa"/>
            <w:shd w:val="clear" w:color="auto" w:fill="FFFFFF"/>
            <w:tcMar>
              <w:top w:w="45" w:type="dxa"/>
              <w:left w:w="60" w:type="dxa"/>
              <w:bottom w:w="45" w:type="dxa"/>
              <w:right w:w="60" w:type="dxa"/>
            </w:tcMar>
          </w:tcPr>
          <w:p w:rsidR="00564C1B" w:rsidRDefault="00000000">
            <w:r>
              <w:rPr>
                <w:rFonts w:ascii="Calibri" w:hAnsi="Calibri"/>
                <w:color w:val="1E293B"/>
                <w:sz w:val="17"/>
              </w:rPr>
              <w:t>3</w:t>
            </w:r>
          </w:p>
        </w:tc>
        <w:tc>
          <w:tcPr>
            <w:tcW w:w="2365" w:type="dxa"/>
            <w:shd w:val="clear" w:color="auto" w:fill="FFFFFF"/>
            <w:tcMar>
              <w:top w:w="45" w:type="dxa"/>
              <w:left w:w="60" w:type="dxa"/>
              <w:bottom w:w="45" w:type="dxa"/>
              <w:right w:w="60" w:type="dxa"/>
            </w:tcMar>
          </w:tcPr>
          <w:p w:rsidR="00564C1B" w:rsidRDefault="00000000">
            <w:r>
              <w:rPr>
                <w:rFonts w:ascii="Calibri" w:hAnsi="Calibri"/>
                <w:color w:val="1E293B"/>
                <w:sz w:val="17"/>
              </w:rPr>
              <w:t>2400032491</w:t>
            </w:r>
          </w:p>
        </w:tc>
        <w:tc>
          <w:tcPr>
            <w:tcW w:w="2365" w:type="dxa"/>
            <w:shd w:val="clear" w:color="auto" w:fill="FFFFFF"/>
            <w:tcMar>
              <w:top w:w="45" w:type="dxa"/>
              <w:left w:w="60" w:type="dxa"/>
              <w:bottom w:w="45" w:type="dxa"/>
              <w:right w:w="60" w:type="dxa"/>
            </w:tcMar>
          </w:tcPr>
          <w:p w:rsidR="00564C1B" w:rsidRDefault="00000000">
            <w:r>
              <w:rPr>
                <w:rFonts w:ascii="Calibri" w:hAnsi="Calibri"/>
                <w:b/>
                <w:color w:val="1E293B"/>
                <w:sz w:val="17"/>
              </w:rPr>
              <w:t>PALLAGANI SHANTHI SNEHITHA</w:t>
            </w:r>
          </w:p>
        </w:tc>
        <w:tc>
          <w:tcPr>
            <w:tcW w:w="2365" w:type="dxa"/>
            <w:shd w:val="clear" w:color="auto" w:fill="FFFFFF"/>
            <w:tcMar>
              <w:top w:w="45" w:type="dxa"/>
              <w:left w:w="60" w:type="dxa"/>
              <w:bottom w:w="45" w:type="dxa"/>
              <w:right w:w="60" w:type="dxa"/>
            </w:tcMar>
          </w:tcPr>
          <w:p w:rsidR="00564C1B" w:rsidRDefault="00000000">
            <w:r>
              <w:rPr>
                <w:rFonts w:ascii="Calibri" w:hAnsi="Calibri"/>
                <w:color w:val="1E293B"/>
                <w:sz w:val="17"/>
              </w:rPr>
              <w:t>24CC3046-P032</w:t>
            </w:r>
          </w:p>
        </w:tc>
      </w:tr>
      <w:tr w:rsidR="00564C1B">
        <w:trPr>
          <w:jc w:val="center"/>
        </w:trPr>
        <w:tc>
          <w:tcPr>
            <w:tcW w:w="2365" w:type="dxa"/>
            <w:shd w:val="clear" w:color="auto" w:fill="F8FAFC"/>
            <w:tcMar>
              <w:top w:w="45" w:type="dxa"/>
              <w:left w:w="60" w:type="dxa"/>
              <w:bottom w:w="45" w:type="dxa"/>
              <w:right w:w="60" w:type="dxa"/>
            </w:tcMar>
          </w:tcPr>
          <w:p w:rsidR="00564C1B" w:rsidRDefault="00000000">
            <w:r>
              <w:rPr>
                <w:rFonts w:ascii="Calibri" w:hAnsi="Calibri"/>
                <w:color w:val="1E293B"/>
                <w:sz w:val="17"/>
              </w:rPr>
              <w:t>4</w:t>
            </w:r>
          </w:p>
        </w:tc>
        <w:tc>
          <w:tcPr>
            <w:tcW w:w="2365" w:type="dxa"/>
            <w:shd w:val="clear" w:color="auto" w:fill="F8FAFC"/>
            <w:tcMar>
              <w:top w:w="45" w:type="dxa"/>
              <w:left w:w="60" w:type="dxa"/>
              <w:bottom w:w="45" w:type="dxa"/>
              <w:right w:w="60" w:type="dxa"/>
            </w:tcMar>
          </w:tcPr>
          <w:p w:rsidR="00564C1B" w:rsidRDefault="00000000">
            <w:r>
              <w:rPr>
                <w:rFonts w:ascii="Calibri" w:hAnsi="Calibri"/>
                <w:color w:val="1E293B"/>
                <w:sz w:val="17"/>
              </w:rPr>
              <w:t>2400030283</w:t>
            </w:r>
          </w:p>
        </w:tc>
        <w:tc>
          <w:tcPr>
            <w:tcW w:w="2365" w:type="dxa"/>
            <w:shd w:val="clear" w:color="auto" w:fill="F8FAFC"/>
            <w:tcMar>
              <w:top w:w="45" w:type="dxa"/>
              <w:left w:w="60" w:type="dxa"/>
              <w:bottom w:w="45" w:type="dxa"/>
              <w:right w:w="60" w:type="dxa"/>
            </w:tcMar>
          </w:tcPr>
          <w:p w:rsidR="00564C1B" w:rsidRDefault="00000000">
            <w:r>
              <w:rPr>
                <w:rFonts w:ascii="Calibri" w:hAnsi="Calibri"/>
                <w:b/>
                <w:color w:val="1E293B"/>
                <w:sz w:val="17"/>
              </w:rPr>
              <w:t>PALLAVAJJULA VENKATA MANIKANTA</w:t>
            </w:r>
          </w:p>
        </w:tc>
        <w:tc>
          <w:tcPr>
            <w:tcW w:w="2365" w:type="dxa"/>
            <w:shd w:val="clear" w:color="auto" w:fill="F8FAFC"/>
            <w:tcMar>
              <w:top w:w="45" w:type="dxa"/>
              <w:left w:w="60" w:type="dxa"/>
              <w:bottom w:w="45" w:type="dxa"/>
              <w:right w:w="60" w:type="dxa"/>
            </w:tcMar>
          </w:tcPr>
          <w:p w:rsidR="00564C1B" w:rsidRDefault="00000000">
            <w:r>
              <w:rPr>
                <w:rFonts w:ascii="Calibri" w:hAnsi="Calibri"/>
                <w:color w:val="1E293B"/>
                <w:sz w:val="17"/>
              </w:rPr>
              <w:t>24CC3046-P032</w:t>
            </w:r>
          </w:p>
        </w:tc>
      </w:tr>
    </w:tbl>
    <w:p w:rsidR="00564C1B" w:rsidRDefault="00564C1B">
      <w:pPr>
        <w:spacing w:after="120"/>
      </w:pPr>
    </w:p>
    <w:tbl>
      <w:tblPr>
        <w:tblW w:w="0" w:type="auto"/>
        <w:jc w:val="center"/>
        <w:tblLayout w:type="fixed"/>
        <w:tblLook w:val="04A0" w:firstRow="1" w:lastRow="0" w:firstColumn="1" w:lastColumn="0" w:noHBand="0" w:noVBand="1"/>
      </w:tblPr>
      <w:tblGrid>
        <w:gridCol w:w="9461"/>
      </w:tblGrid>
      <w:tr w:rsidR="00564C1B">
        <w:trPr>
          <w:jc w:val="center"/>
        </w:trPr>
        <w:tc>
          <w:tcPr>
            <w:tcW w:w="9461" w:type="dxa"/>
            <w:tcBorders>
              <w:left w:val="single" w:sz="18" w:space="0" w:color="0078D4"/>
            </w:tcBorders>
            <w:shd w:val="clear" w:color="auto" w:fill="F8FAFC"/>
            <w:tcMar>
              <w:top w:w="90" w:type="dxa"/>
              <w:left w:w="120" w:type="dxa"/>
              <w:bottom w:w="90" w:type="dxa"/>
              <w:right w:w="120" w:type="dxa"/>
            </w:tcMar>
          </w:tcPr>
          <w:p w:rsidR="00564C1B" w:rsidRDefault="00000000">
            <w:pPr>
              <w:spacing w:after="0"/>
            </w:pPr>
            <w:r>
              <w:rPr>
                <w:rFonts w:ascii="Calibri" w:hAnsi="Calibri"/>
                <w:b/>
                <w:color w:val="0078D4"/>
                <w:sz w:val="20"/>
              </w:rPr>
              <w:t>PROJECT SUMMARY</w:t>
            </w:r>
            <w:r>
              <w:rPr>
                <w:rFonts w:ascii="Calibri" w:hAnsi="Calibri"/>
                <w:b/>
                <w:color w:val="0078D4"/>
                <w:sz w:val="20"/>
              </w:rPr>
              <w:br/>
            </w:r>
            <w:r>
              <w:rPr>
                <w:rFonts w:ascii="Calibri" w:hAnsi="Calibri"/>
                <w:color w:val="1E293B"/>
                <w:sz w:val="19"/>
              </w:rPr>
              <w:t>Core Project Goals:</w:t>
            </w:r>
            <w:r>
              <w:rPr>
                <w:rFonts w:ascii="Calibri" w:hAnsi="Calibri"/>
                <w:color w:val="1E293B"/>
                <w:sz w:val="19"/>
              </w:rPr>
              <w:br/>
              <w:t>• Distribute a critical workload across three distinct physical Azure Availability Zones.</w:t>
            </w:r>
            <w:r>
              <w:rPr>
                <w:rFonts w:ascii="Calibri" w:hAnsi="Calibri"/>
                <w:color w:val="1E293B"/>
                <w:sz w:val="19"/>
              </w:rPr>
              <w:br/>
              <w:t>• Ensure the application survives a complete single zone datacenter failure with zero downtime.</w:t>
            </w:r>
          </w:p>
        </w:tc>
      </w:tr>
    </w:tbl>
    <w:p w:rsidR="00564C1B" w:rsidRDefault="00564C1B">
      <w:pPr>
        <w:spacing w:after="80"/>
      </w:pPr>
    </w:p>
    <w:p w:rsidR="00564C1B" w:rsidRDefault="00000000">
      <w:r>
        <w:br w:type="page"/>
      </w:r>
    </w:p>
    <w:p w:rsidR="00564C1B" w:rsidRDefault="00000000">
      <w:pPr>
        <w:spacing w:after="40"/>
      </w:pPr>
      <w:r>
        <w:rPr>
          <w:rFonts w:ascii="Calibri" w:hAnsi="Calibri"/>
          <w:b/>
          <w:color w:val="0078D4"/>
          <w:sz w:val="36"/>
        </w:rPr>
        <w:lastRenderedPageBreak/>
        <w:t>1. INTRODUCTION</w:t>
      </w:r>
    </w:p>
    <w:p w:rsidR="00564C1B" w:rsidRDefault="00000000">
      <w:pPr>
        <w:spacing w:after="280"/>
      </w:pPr>
      <w:r>
        <w:rPr>
          <w:rFonts w:ascii="Calibri" w:hAnsi="Calibri"/>
          <w:color w:val="64748B"/>
          <w:sz w:val="20"/>
        </w:rPr>
        <w:t>Background on cloud reliability and failure domains</w:t>
      </w:r>
    </w:p>
    <w:p w:rsidR="00564C1B" w:rsidRDefault="00000000">
      <w:pPr>
        <w:spacing w:after="120" w:line="288" w:lineRule="auto"/>
      </w:pPr>
      <w:r>
        <w:rPr>
          <w:rFonts w:ascii="Calibri" w:hAnsi="Calibri"/>
          <w:color w:val="1E293B"/>
          <w:sz w:val="20"/>
        </w:rPr>
        <w:t>Modern cloud computing allows businesses to run mission-critical applications on Microsoft Azure. However, simply running an application in the cloud does not protect it from physical infrastructure failures. Events like power grid blackouts, water leaks, cooling system breakdowns, or accidental fiber cuts can take down an entire physical datacenter.</w:t>
      </w:r>
    </w:p>
    <w:p w:rsidR="00564C1B" w:rsidRDefault="00000000">
      <w:pPr>
        <w:spacing w:before="200" w:after="80"/>
      </w:pPr>
      <w:r>
        <w:rPr>
          <w:rFonts w:ascii="Calibri" w:hAnsi="Calibri"/>
          <w:b/>
          <w:color w:val="0078D4"/>
          <w:sz w:val="24"/>
        </w:rPr>
        <w:t>What is a Critical Workload?</w:t>
      </w:r>
    </w:p>
    <w:p w:rsidR="00564C1B" w:rsidRDefault="00000000">
      <w:pPr>
        <w:spacing w:after="120" w:line="288" w:lineRule="auto"/>
      </w:pPr>
      <w:r>
        <w:rPr>
          <w:rFonts w:ascii="Calibri" w:hAnsi="Calibri"/>
          <w:color w:val="1E293B"/>
          <w:sz w:val="20"/>
        </w:rPr>
        <w:t>A critical workload is any service where unplanned downtime causes direct financial loss, operational interruption, or customer dissatisfaction. For these workloads, high availability is not optional—it is a mandatory requirement.</w:t>
      </w:r>
    </w:p>
    <w:p w:rsidR="00564C1B" w:rsidRDefault="00000000">
      <w:pPr>
        <w:spacing w:before="200" w:after="80"/>
      </w:pPr>
      <w:r>
        <w:rPr>
          <w:rFonts w:ascii="Calibri" w:hAnsi="Calibri"/>
          <w:b/>
          <w:color w:val="0078D4"/>
          <w:sz w:val="24"/>
        </w:rPr>
        <w:t>The Solution: Azure Availability Zones</w:t>
      </w:r>
    </w:p>
    <w:p w:rsidR="00564C1B" w:rsidRDefault="00000000">
      <w:pPr>
        <w:spacing w:after="120" w:line="288" w:lineRule="auto"/>
      </w:pPr>
      <w:r>
        <w:rPr>
          <w:rFonts w:ascii="Calibri" w:hAnsi="Calibri"/>
          <w:color w:val="1E293B"/>
          <w:sz w:val="20"/>
        </w:rPr>
        <w:t>Microsoft Azure Availability Zones provide physical isolation within a region. Each Availability Zone consists of one or more physical datacenters equipped with independent power, cooling, and networking. Because zones are connected by ultra-fast private fiber optic networks, applications can run across multiple zones without noticeable latency.</w:t>
      </w:r>
    </w:p>
    <w:p w:rsidR="00564C1B" w:rsidRDefault="00000000">
      <w:pPr>
        <w:spacing w:before="200" w:after="80"/>
      </w:pPr>
      <w:r>
        <w:rPr>
          <w:rFonts w:ascii="Calibri" w:hAnsi="Calibri"/>
          <w:b/>
          <w:color w:val="0078D4"/>
          <w:sz w:val="24"/>
        </w:rPr>
        <w:t>Project Focus</w:t>
      </w:r>
    </w:p>
    <w:p w:rsidR="00564C1B" w:rsidRDefault="00000000">
      <w:pPr>
        <w:spacing w:after="120" w:line="288" w:lineRule="auto"/>
      </w:pPr>
      <w:r>
        <w:rPr>
          <w:rFonts w:ascii="Calibri" w:hAnsi="Calibri"/>
          <w:color w:val="1E293B"/>
          <w:sz w:val="20"/>
        </w:rPr>
        <w:t>This project implements a clean, 3-zone architecture on Azure. By placing application servers across Zone 1, Zone 2, and Zone 3 and fronting them with an Azure Standard Load Balancer, the workload maintains 100% service continuity even if one full zone suffers a catastrophic outage.</w:t>
      </w:r>
    </w:p>
    <w:p w:rsidR="00564C1B" w:rsidRDefault="00000000">
      <w:r>
        <w:br w:type="page"/>
      </w:r>
    </w:p>
    <w:p w:rsidR="00564C1B" w:rsidRDefault="00000000">
      <w:pPr>
        <w:spacing w:after="40"/>
      </w:pPr>
      <w:r>
        <w:rPr>
          <w:rFonts w:ascii="Calibri" w:hAnsi="Calibri"/>
          <w:b/>
          <w:color w:val="0078D4"/>
          <w:sz w:val="36"/>
        </w:rPr>
        <w:lastRenderedPageBreak/>
        <w:t>2. ABSTRACT</w:t>
      </w:r>
    </w:p>
    <w:p w:rsidR="00564C1B" w:rsidRDefault="00000000">
      <w:pPr>
        <w:spacing w:after="280"/>
      </w:pPr>
      <w:r>
        <w:rPr>
          <w:rFonts w:ascii="Calibri" w:hAnsi="Calibri"/>
          <w:color w:val="64748B"/>
          <w:sz w:val="20"/>
        </w:rPr>
        <w:t>Project summary, methodology, and key outcomes</w:t>
      </w:r>
    </w:p>
    <w:p w:rsidR="00564C1B" w:rsidRDefault="00000000">
      <w:pPr>
        <w:spacing w:after="120" w:line="288" w:lineRule="auto"/>
      </w:pPr>
      <w:r>
        <w:rPr>
          <w:rFonts w:ascii="Calibri" w:hAnsi="Calibri"/>
          <w:color w:val="1E293B"/>
          <w:sz w:val="20"/>
        </w:rPr>
        <w:t>High availability in cloud infrastructure requires designing systems that tolerate physical datacenter failures. Traditional single-datacenter deployments remain vulnerable because all servers share the same power and cooling boundaries. A single localized event can cause complete application downtime.</w:t>
      </w:r>
    </w:p>
    <w:p w:rsidR="00564C1B" w:rsidRDefault="00000000">
      <w:pPr>
        <w:spacing w:after="120" w:line="288" w:lineRule="auto"/>
      </w:pPr>
      <w:r>
        <w:rPr>
          <w:rFonts w:ascii="Calibri" w:hAnsi="Calibri"/>
          <w:color w:val="1E293B"/>
          <w:sz w:val="20"/>
        </w:rPr>
        <w:t>This project presents a practical and straightforward high-availability deployment on Microsoft Azure. The architecture distributes application compute capacity symmetrically across three physical Availability Zones within an Azure region. Incoming traffic is managed by an Azure Standard Load Balancer configured with a zone-redundant public IP address. HTTP health probes continuously monitor instance health and automatically route traffic away from any failing zone.</w:t>
      </w:r>
    </w:p>
    <w:p w:rsidR="00564C1B" w:rsidRDefault="00000000">
      <w:pPr>
        <w:spacing w:after="120" w:line="288" w:lineRule="auto"/>
      </w:pPr>
      <w:r>
        <w:rPr>
          <w:rFonts w:ascii="Calibri" w:hAnsi="Calibri"/>
          <w:color w:val="1E293B"/>
          <w:sz w:val="20"/>
        </w:rPr>
        <w:t>To protect application data, the architecture incorporates Azure Zone-Redundant Storage (ZRS), which synchronously copies data across all three zones. Through hands-on failure testing, the project validates that when an entire zone is taken down, user traffic immediately continues through the surviving zones with zero downtime (RTO ~ 0) and zero data loss (RPO = 0).</w:t>
      </w:r>
    </w:p>
    <w:p w:rsidR="00564C1B" w:rsidRDefault="00000000">
      <w:pPr>
        <w:spacing w:before="200" w:after="80"/>
      </w:pPr>
      <w:r>
        <w:rPr>
          <w:rFonts w:ascii="Calibri" w:hAnsi="Calibri"/>
          <w:b/>
          <w:color w:val="0078D4"/>
          <w:sz w:val="24"/>
        </w:rPr>
        <w:t>Key Technical Keywords</w:t>
      </w:r>
    </w:p>
    <w:p w:rsidR="00564C1B" w:rsidRDefault="00000000">
      <w:pPr>
        <w:pStyle w:val="ListParagraph"/>
        <w:spacing w:after="80" w:line="288" w:lineRule="auto"/>
      </w:pPr>
      <w:r>
        <w:rPr>
          <w:rFonts w:ascii="Calibri" w:hAnsi="Calibri"/>
          <w:b/>
          <w:color w:val="0078D4"/>
          <w:sz w:val="19"/>
        </w:rPr>
        <w:t xml:space="preserve">Primary Platform: </w:t>
      </w:r>
      <w:r>
        <w:rPr>
          <w:rFonts w:ascii="Calibri" w:hAnsi="Calibri"/>
          <w:color w:val="1E293B"/>
          <w:sz w:val="19"/>
        </w:rPr>
        <w:t>Microsoft Azure Cloud Platform</w:t>
      </w:r>
    </w:p>
    <w:p w:rsidR="00564C1B" w:rsidRDefault="00000000">
      <w:pPr>
        <w:pStyle w:val="ListParagraph"/>
        <w:spacing w:after="80" w:line="288" w:lineRule="auto"/>
      </w:pPr>
      <w:r>
        <w:rPr>
          <w:rFonts w:ascii="Calibri" w:hAnsi="Calibri"/>
          <w:b/>
          <w:color w:val="0078D4"/>
          <w:sz w:val="19"/>
        </w:rPr>
        <w:t xml:space="preserve">Reliability Concept: </w:t>
      </w:r>
      <w:r>
        <w:rPr>
          <w:rFonts w:ascii="Calibri" w:hAnsi="Calibri"/>
          <w:color w:val="1E293B"/>
          <w:sz w:val="19"/>
        </w:rPr>
        <w:t>Availability Zones, Fault Tolerance, High Availability (HA)</w:t>
      </w:r>
    </w:p>
    <w:p w:rsidR="00564C1B" w:rsidRDefault="00000000">
      <w:pPr>
        <w:pStyle w:val="ListParagraph"/>
        <w:spacing w:after="80" w:line="288" w:lineRule="auto"/>
      </w:pPr>
      <w:r>
        <w:rPr>
          <w:rFonts w:ascii="Calibri" w:hAnsi="Calibri"/>
          <w:b/>
          <w:color w:val="0078D4"/>
          <w:sz w:val="19"/>
        </w:rPr>
        <w:t xml:space="preserve">Traffic Routing: </w:t>
      </w:r>
      <w:r>
        <w:rPr>
          <w:rFonts w:ascii="Calibri" w:hAnsi="Calibri"/>
          <w:color w:val="1E293B"/>
          <w:sz w:val="19"/>
        </w:rPr>
        <w:t>Azure Standard Load Balancer, HTTP Health Probes</w:t>
      </w:r>
    </w:p>
    <w:p w:rsidR="00564C1B" w:rsidRDefault="00000000">
      <w:pPr>
        <w:pStyle w:val="ListParagraph"/>
        <w:spacing w:after="80" w:line="288" w:lineRule="auto"/>
      </w:pPr>
      <w:r>
        <w:rPr>
          <w:rFonts w:ascii="Calibri" w:hAnsi="Calibri"/>
          <w:b/>
          <w:color w:val="0078D4"/>
          <w:sz w:val="19"/>
        </w:rPr>
        <w:t xml:space="preserve">Data Resilience: </w:t>
      </w:r>
      <w:r>
        <w:rPr>
          <w:rFonts w:ascii="Calibri" w:hAnsi="Calibri"/>
          <w:color w:val="1E293B"/>
          <w:sz w:val="19"/>
        </w:rPr>
        <w:t>Zone-Redundant Storage (ZRS), Synchronous Replication</w:t>
      </w:r>
    </w:p>
    <w:p w:rsidR="00564C1B" w:rsidRDefault="00000000">
      <w:r>
        <w:br w:type="page"/>
      </w:r>
    </w:p>
    <w:p w:rsidR="00564C1B" w:rsidRDefault="00000000">
      <w:pPr>
        <w:spacing w:after="40"/>
      </w:pPr>
      <w:r>
        <w:rPr>
          <w:rFonts w:ascii="Calibri" w:hAnsi="Calibri"/>
          <w:b/>
          <w:color w:val="0078D4"/>
          <w:sz w:val="36"/>
        </w:rPr>
        <w:lastRenderedPageBreak/>
        <w:t>3. PROJECT OBJECTIVES</w:t>
      </w:r>
    </w:p>
    <w:p w:rsidR="00564C1B" w:rsidRDefault="00000000">
      <w:pPr>
        <w:spacing w:after="280"/>
      </w:pPr>
      <w:r>
        <w:rPr>
          <w:rFonts w:ascii="Calibri" w:hAnsi="Calibri"/>
          <w:color w:val="64748B"/>
          <w:sz w:val="20"/>
        </w:rPr>
        <w:t>Clear technical and operational goals</w:t>
      </w:r>
    </w:p>
    <w:p w:rsidR="00564C1B" w:rsidRDefault="00000000">
      <w:pPr>
        <w:spacing w:after="120" w:line="288" w:lineRule="auto"/>
      </w:pPr>
      <w:r>
        <w:rPr>
          <w:rFonts w:ascii="Calibri" w:hAnsi="Calibri"/>
          <w:color w:val="1E293B"/>
          <w:sz w:val="20"/>
        </w:rPr>
        <w:t>The project objectives define the exact engineering deliverables required to achieve a resilient, multi-zone Azure architecture:</w:t>
      </w:r>
    </w:p>
    <w:p w:rsidR="00564C1B" w:rsidRDefault="00000000">
      <w:pPr>
        <w:pStyle w:val="ListParagraph"/>
        <w:spacing w:after="80" w:line="288" w:lineRule="auto"/>
      </w:pPr>
      <w:r>
        <w:rPr>
          <w:rFonts w:ascii="Calibri" w:hAnsi="Calibri"/>
          <w:b/>
          <w:color w:val="0078D4"/>
          <w:sz w:val="19"/>
        </w:rPr>
        <w:t xml:space="preserve">1. Zone-Level Fault Isolation: </w:t>
      </w:r>
      <w:r>
        <w:rPr>
          <w:rFonts w:ascii="Calibri" w:hAnsi="Calibri"/>
          <w:color w:val="1E293B"/>
          <w:sz w:val="19"/>
        </w:rPr>
        <w:t>Deploy workload compute capacity across three physically separate Availability Zones to eliminate single points of failure.</w:t>
      </w:r>
    </w:p>
    <w:p w:rsidR="00564C1B" w:rsidRDefault="00000000">
      <w:pPr>
        <w:pStyle w:val="ListParagraph"/>
        <w:spacing w:after="80" w:line="288" w:lineRule="auto"/>
      </w:pPr>
      <w:r>
        <w:rPr>
          <w:rFonts w:ascii="Calibri" w:hAnsi="Calibri"/>
          <w:b/>
          <w:color w:val="0078D4"/>
          <w:sz w:val="19"/>
        </w:rPr>
        <w:t xml:space="preserve">2. Balanced Traffic Distribution: </w:t>
      </w:r>
      <w:r>
        <w:rPr>
          <w:rFonts w:ascii="Calibri" w:hAnsi="Calibri"/>
          <w:color w:val="1E293B"/>
          <w:sz w:val="19"/>
        </w:rPr>
        <w:t>Distribute incoming client requests evenly across all healthy application servers during normal operations.</w:t>
      </w:r>
    </w:p>
    <w:p w:rsidR="00564C1B" w:rsidRDefault="00000000">
      <w:pPr>
        <w:pStyle w:val="ListParagraph"/>
        <w:spacing w:after="80" w:line="288" w:lineRule="auto"/>
      </w:pPr>
      <w:r>
        <w:rPr>
          <w:rFonts w:ascii="Calibri" w:hAnsi="Calibri"/>
          <w:b/>
          <w:color w:val="0078D4"/>
          <w:sz w:val="19"/>
        </w:rPr>
        <w:t xml:space="preserve">3. Automated Health Probing: </w:t>
      </w:r>
      <w:r>
        <w:rPr>
          <w:rFonts w:ascii="Calibri" w:hAnsi="Calibri"/>
          <w:color w:val="1E293B"/>
          <w:sz w:val="19"/>
        </w:rPr>
        <w:t>Configure active HTTP health checks to detect server failures within 10 seconds and stop routing traffic to unhealthy instances.</w:t>
      </w:r>
    </w:p>
    <w:p w:rsidR="00564C1B" w:rsidRDefault="00000000">
      <w:pPr>
        <w:pStyle w:val="ListParagraph"/>
        <w:spacing w:after="80" w:line="288" w:lineRule="auto"/>
      </w:pPr>
      <w:r>
        <w:rPr>
          <w:rFonts w:ascii="Calibri" w:hAnsi="Calibri"/>
          <w:b/>
          <w:color w:val="0078D4"/>
          <w:sz w:val="19"/>
        </w:rPr>
        <w:t xml:space="preserve">4. Zero User Downtime: </w:t>
      </w:r>
      <w:r>
        <w:rPr>
          <w:rFonts w:ascii="Calibri" w:hAnsi="Calibri"/>
          <w:color w:val="1E293B"/>
          <w:sz w:val="19"/>
        </w:rPr>
        <w:t>Ensure that client sessions and web requests continue uninterrupted when a single availability zone experiences an outage.</w:t>
      </w:r>
    </w:p>
    <w:p w:rsidR="00564C1B" w:rsidRDefault="00000000">
      <w:pPr>
        <w:pStyle w:val="ListParagraph"/>
        <w:spacing w:after="80" w:line="288" w:lineRule="auto"/>
      </w:pPr>
      <w:r>
        <w:rPr>
          <w:rFonts w:ascii="Calibri" w:hAnsi="Calibri"/>
          <w:b/>
          <w:color w:val="0078D4"/>
          <w:sz w:val="19"/>
        </w:rPr>
        <w:t xml:space="preserve">5. Data Durability via ZRS: </w:t>
      </w:r>
      <w:r>
        <w:rPr>
          <w:rFonts w:ascii="Calibri" w:hAnsi="Calibri"/>
          <w:color w:val="1E293B"/>
          <w:sz w:val="19"/>
        </w:rPr>
        <w:t>Store shared files and state in Zone-Redundant Storage so that data remains accessible regardless of which zone fails.</w:t>
      </w:r>
    </w:p>
    <w:p w:rsidR="00564C1B" w:rsidRDefault="00000000">
      <w:pPr>
        <w:pStyle w:val="ListParagraph"/>
        <w:spacing w:after="80" w:line="288" w:lineRule="auto"/>
      </w:pPr>
      <w:r>
        <w:rPr>
          <w:rFonts w:ascii="Calibri" w:hAnsi="Calibri"/>
          <w:b/>
          <w:color w:val="0078D4"/>
          <w:sz w:val="19"/>
        </w:rPr>
        <w:t xml:space="preserve">6. Hands-On Failure Validation: </w:t>
      </w:r>
      <w:r>
        <w:rPr>
          <w:rFonts w:ascii="Calibri" w:hAnsi="Calibri"/>
          <w:color w:val="1E293B"/>
          <w:sz w:val="19"/>
        </w:rPr>
        <w:t>Conduct controlled failure simulation tests to verify automated failover and self-healing behavior.</w:t>
      </w:r>
    </w:p>
    <w:p w:rsidR="00564C1B" w:rsidRDefault="00000000">
      <w:pPr>
        <w:pStyle w:val="ListParagraph"/>
        <w:spacing w:after="80" w:line="288" w:lineRule="auto"/>
      </w:pPr>
      <w:r>
        <w:rPr>
          <w:rFonts w:ascii="Calibri" w:hAnsi="Calibri"/>
          <w:b/>
          <w:color w:val="0078D4"/>
          <w:sz w:val="19"/>
        </w:rPr>
        <w:t xml:space="preserve">7. Production Bottleneck Analysis: </w:t>
      </w:r>
      <w:r>
        <w:rPr>
          <w:rFonts w:ascii="Calibri" w:hAnsi="Calibri"/>
          <w:color w:val="1E293B"/>
          <w:sz w:val="19"/>
        </w:rPr>
        <w:t>Identify and resolve practical cloud constraints, specifically regional service availability and storage cost considerations.</w:t>
      </w:r>
    </w:p>
    <w:p w:rsidR="00564C1B" w:rsidRDefault="00000000">
      <w:r>
        <w:br w:type="page"/>
      </w:r>
    </w:p>
    <w:p w:rsidR="00564C1B" w:rsidRDefault="00000000">
      <w:pPr>
        <w:spacing w:after="40"/>
      </w:pPr>
      <w:r>
        <w:rPr>
          <w:rFonts w:ascii="Calibri" w:hAnsi="Calibri"/>
          <w:b/>
          <w:color w:val="0078D4"/>
          <w:sz w:val="36"/>
        </w:rPr>
        <w:lastRenderedPageBreak/>
        <w:t>4. PROBLEM STATEMENT &amp; USE CASES</w:t>
      </w:r>
    </w:p>
    <w:p w:rsidR="00564C1B" w:rsidRDefault="00000000">
      <w:pPr>
        <w:spacing w:after="280"/>
      </w:pPr>
      <w:r>
        <w:rPr>
          <w:rFonts w:ascii="Calibri" w:hAnsi="Calibri"/>
          <w:color w:val="64748B"/>
          <w:sz w:val="20"/>
        </w:rPr>
        <w:t>Addressing datacenter failure scenarios</w:t>
      </w:r>
    </w:p>
    <w:p w:rsidR="00564C1B" w:rsidRDefault="00000000">
      <w:pPr>
        <w:spacing w:before="200" w:after="80"/>
      </w:pPr>
      <w:r>
        <w:rPr>
          <w:rFonts w:ascii="Calibri" w:hAnsi="Calibri"/>
          <w:b/>
          <w:color w:val="0078D4"/>
          <w:sz w:val="24"/>
        </w:rPr>
        <w:t>The Core Problem</w:t>
      </w:r>
    </w:p>
    <w:p w:rsidR="00564C1B" w:rsidRDefault="00000000">
      <w:pPr>
        <w:spacing w:after="120" w:line="288" w:lineRule="auto"/>
      </w:pPr>
      <w:r>
        <w:rPr>
          <w:rFonts w:ascii="Calibri" w:hAnsi="Calibri"/>
          <w:color w:val="1E293B"/>
          <w:sz w:val="20"/>
        </w:rPr>
        <w:t>When an application runs all its servers inside a single datacenter, any facility-wide event—such as a power grid failure or chilled water pipe rupture—takes down the entire service simultaneously. To achieve true fault tolerance, servers must be physically isolated from one another.</w:t>
      </w:r>
    </w:p>
    <w:p w:rsidR="00564C1B" w:rsidRDefault="00000000">
      <w:pPr>
        <w:spacing w:before="200" w:after="80"/>
      </w:pPr>
      <w:r>
        <w:rPr>
          <w:rFonts w:ascii="Calibri" w:hAnsi="Calibri"/>
          <w:b/>
          <w:color w:val="0078D4"/>
          <w:sz w:val="24"/>
        </w:rPr>
        <w:t>Use Case 1: Workload Distribution Across Three Zones</w:t>
      </w:r>
    </w:p>
    <w:p w:rsidR="00564C1B" w:rsidRDefault="00000000">
      <w:pPr>
        <w:spacing w:after="120" w:line="288" w:lineRule="auto"/>
      </w:pPr>
      <w:r>
        <w:rPr>
          <w:rFonts w:ascii="Calibri" w:hAnsi="Calibri"/>
          <w:color w:val="1E293B"/>
          <w:sz w:val="20"/>
        </w:rPr>
        <w:t>In regular daily operations, incoming user traffic is divided equally among three virtual machines located in Zone 1, Zone 2, and Zone 3. Each zone handles approximately 33.3% of active requests, preventing bottlenecks and ensuring balanced capacity.</w:t>
      </w:r>
    </w:p>
    <w:p w:rsidR="00564C1B" w:rsidRDefault="00000000">
      <w:pPr>
        <w:spacing w:before="200" w:after="80"/>
      </w:pPr>
      <w:r>
        <w:rPr>
          <w:rFonts w:ascii="Calibri" w:hAnsi="Calibri"/>
          <w:b/>
          <w:color w:val="0078D4"/>
          <w:sz w:val="24"/>
        </w:rPr>
        <w:t>Use Case 2: Surviving a Single Zone Failure</w:t>
      </w:r>
    </w:p>
    <w:p w:rsidR="00564C1B" w:rsidRDefault="00000000">
      <w:pPr>
        <w:spacing w:after="120" w:line="288" w:lineRule="auto"/>
      </w:pPr>
      <w:r>
        <w:rPr>
          <w:rFonts w:ascii="Calibri" w:hAnsi="Calibri"/>
          <w:color w:val="1E293B"/>
          <w:sz w:val="20"/>
        </w:rPr>
        <w:t>If an entire zone unexpectedly goes offline, the architecture automatically responds. The load balancer detects that the server in that zone has stopped responding and immediately directs 100% of user traffic to the two surviving zones (50% each), with zero dropped requests.</w:t>
      </w:r>
    </w:p>
    <w:p w:rsidR="00564C1B" w:rsidRDefault="00000000">
      <w:pPr>
        <w:spacing w:before="200" w:after="80"/>
      </w:pPr>
      <w:r>
        <w:rPr>
          <w:rFonts w:ascii="Calibri" w:hAnsi="Calibri"/>
          <w:b/>
          <w:color w:val="0078D4"/>
          <w:sz w:val="24"/>
        </w:rPr>
        <w:t>Operational Behavior Summary</w:t>
      </w:r>
    </w:p>
    <w:tbl>
      <w:tblPr>
        <w:tblW w:w="0" w:type="auto"/>
        <w:jc w:val="center"/>
        <w:tblBorders>
          <w:top w:val="single" w:sz="4" w:space="0" w:color="CBD5E1"/>
          <w:bottom w:val="single" w:sz="4" w:space="0" w:color="CBD5E1"/>
          <w:insideH w:val="single" w:sz="4" w:space="0" w:color="CBD5E1"/>
        </w:tblBorders>
        <w:tblLayout w:type="fixed"/>
        <w:tblLook w:val="04A0" w:firstRow="1" w:lastRow="0" w:firstColumn="1" w:lastColumn="0" w:noHBand="0" w:noVBand="1"/>
      </w:tblPr>
      <w:tblGrid>
        <w:gridCol w:w="3154"/>
        <w:gridCol w:w="3154"/>
        <w:gridCol w:w="3154"/>
      </w:tblGrid>
      <w:tr w:rsidR="00564C1B">
        <w:trPr>
          <w:jc w:val="center"/>
        </w:trPr>
        <w:tc>
          <w:tcPr>
            <w:tcW w:w="3154" w:type="dxa"/>
            <w:shd w:val="clear" w:color="auto" w:fill="0078D4"/>
            <w:tcMar>
              <w:top w:w="50" w:type="dxa"/>
              <w:left w:w="60" w:type="dxa"/>
              <w:bottom w:w="50" w:type="dxa"/>
              <w:right w:w="60" w:type="dxa"/>
            </w:tcMar>
          </w:tcPr>
          <w:p w:rsidR="00564C1B" w:rsidRDefault="00000000">
            <w:r>
              <w:rPr>
                <w:rFonts w:ascii="Calibri" w:hAnsi="Calibri"/>
                <w:b/>
                <w:color w:val="FFFFFF"/>
                <w:sz w:val="17"/>
              </w:rPr>
              <w:t>Scenario</w:t>
            </w:r>
          </w:p>
        </w:tc>
        <w:tc>
          <w:tcPr>
            <w:tcW w:w="3154" w:type="dxa"/>
            <w:shd w:val="clear" w:color="auto" w:fill="0078D4"/>
            <w:tcMar>
              <w:top w:w="50" w:type="dxa"/>
              <w:left w:w="60" w:type="dxa"/>
              <w:bottom w:w="50" w:type="dxa"/>
              <w:right w:w="60" w:type="dxa"/>
            </w:tcMar>
          </w:tcPr>
          <w:p w:rsidR="00564C1B" w:rsidRDefault="00000000">
            <w:r>
              <w:rPr>
                <w:rFonts w:ascii="Calibri" w:hAnsi="Calibri"/>
                <w:b/>
                <w:color w:val="FFFFFF"/>
                <w:sz w:val="17"/>
              </w:rPr>
              <w:t>Traffic Routing</w:t>
            </w:r>
          </w:p>
        </w:tc>
        <w:tc>
          <w:tcPr>
            <w:tcW w:w="3154" w:type="dxa"/>
            <w:shd w:val="clear" w:color="auto" w:fill="0078D4"/>
            <w:tcMar>
              <w:top w:w="50" w:type="dxa"/>
              <w:left w:w="60" w:type="dxa"/>
              <w:bottom w:w="50" w:type="dxa"/>
              <w:right w:w="60" w:type="dxa"/>
            </w:tcMar>
          </w:tcPr>
          <w:p w:rsidR="00564C1B" w:rsidRDefault="00000000">
            <w:r>
              <w:rPr>
                <w:rFonts w:ascii="Calibri" w:hAnsi="Calibri"/>
                <w:b/>
                <w:color w:val="FFFFFF"/>
                <w:sz w:val="17"/>
              </w:rPr>
              <w:t>User Experience</w:t>
            </w:r>
          </w:p>
        </w:tc>
      </w:tr>
      <w:tr w:rsidR="00564C1B">
        <w:trPr>
          <w:jc w:val="center"/>
        </w:trPr>
        <w:tc>
          <w:tcPr>
            <w:tcW w:w="3154" w:type="dxa"/>
            <w:shd w:val="clear" w:color="auto" w:fill="FFFFFF"/>
            <w:tcMar>
              <w:top w:w="45" w:type="dxa"/>
              <w:left w:w="60" w:type="dxa"/>
              <w:bottom w:w="45" w:type="dxa"/>
              <w:right w:w="60" w:type="dxa"/>
            </w:tcMar>
          </w:tcPr>
          <w:p w:rsidR="00564C1B" w:rsidRDefault="00000000">
            <w:r>
              <w:rPr>
                <w:rFonts w:ascii="Calibri" w:hAnsi="Calibri"/>
                <w:b/>
                <w:color w:val="1E293B"/>
                <w:sz w:val="17"/>
              </w:rPr>
              <w:t>Normal Operation</w:t>
            </w:r>
          </w:p>
        </w:tc>
        <w:tc>
          <w:tcPr>
            <w:tcW w:w="3154" w:type="dxa"/>
            <w:shd w:val="clear" w:color="auto" w:fill="FFFFFF"/>
            <w:tcMar>
              <w:top w:w="45" w:type="dxa"/>
              <w:left w:w="60" w:type="dxa"/>
              <w:bottom w:w="45" w:type="dxa"/>
              <w:right w:w="60" w:type="dxa"/>
            </w:tcMar>
          </w:tcPr>
          <w:p w:rsidR="00564C1B" w:rsidRDefault="00000000">
            <w:r>
              <w:rPr>
                <w:rFonts w:ascii="Calibri" w:hAnsi="Calibri"/>
                <w:color w:val="1E293B"/>
                <w:sz w:val="17"/>
              </w:rPr>
              <w:t>Traffic split evenly (33.3% across Zones 1, 2, 3)</w:t>
            </w:r>
          </w:p>
        </w:tc>
        <w:tc>
          <w:tcPr>
            <w:tcW w:w="3154" w:type="dxa"/>
            <w:shd w:val="clear" w:color="auto" w:fill="FFFFFF"/>
            <w:tcMar>
              <w:top w:w="45" w:type="dxa"/>
              <w:left w:w="60" w:type="dxa"/>
              <w:bottom w:w="45" w:type="dxa"/>
              <w:right w:w="60" w:type="dxa"/>
            </w:tcMar>
          </w:tcPr>
          <w:p w:rsidR="00564C1B" w:rsidRDefault="00000000">
            <w:r>
              <w:rPr>
                <w:rFonts w:ascii="Calibri" w:hAnsi="Calibri"/>
                <w:color w:val="1E293B"/>
                <w:sz w:val="17"/>
              </w:rPr>
              <w:t>Fast response, all servers active</w:t>
            </w:r>
          </w:p>
        </w:tc>
      </w:tr>
      <w:tr w:rsidR="00564C1B">
        <w:trPr>
          <w:jc w:val="center"/>
        </w:trPr>
        <w:tc>
          <w:tcPr>
            <w:tcW w:w="3154" w:type="dxa"/>
            <w:shd w:val="clear" w:color="auto" w:fill="F8FAFC"/>
            <w:tcMar>
              <w:top w:w="45" w:type="dxa"/>
              <w:left w:w="60" w:type="dxa"/>
              <w:bottom w:w="45" w:type="dxa"/>
              <w:right w:w="60" w:type="dxa"/>
            </w:tcMar>
          </w:tcPr>
          <w:p w:rsidR="00564C1B" w:rsidRDefault="00000000">
            <w:r>
              <w:rPr>
                <w:rFonts w:ascii="Calibri" w:hAnsi="Calibri"/>
                <w:b/>
                <w:color w:val="1E293B"/>
                <w:sz w:val="17"/>
              </w:rPr>
              <w:t>Zone 1 Failure</w:t>
            </w:r>
          </w:p>
        </w:tc>
        <w:tc>
          <w:tcPr>
            <w:tcW w:w="3154" w:type="dxa"/>
            <w:shd w:val="clear" w:color="auto" w:fill="F8FAFC"/>
            <w:tcMar>
              <w:top w:w="45" w:type="dxa"/>
              <w:left w:w="60" w:type="dxa"/>
              <w:bottom w:w="45" w:type="dxa"/>
              <w:right w:w="60" w:type="dxa"/>
            </w:tcMar>
          </w:tcPr>
          <w:p w:rsidR="00564C1B" w:rsidRDefault="00000000">
            <w:r>
              <w:rPr>
                <w:rFonts w:ascii="Calibri" w:hAnsi="Calibri"/>
                <w:color w:val="1E293B"/>
                <w:sz w:val="17"/>
              </w:rPr>
              <w:t>Traffic rerouted (50% Zone 2, 50% Zone 3)</w:t>
            </w:r>
          </w:p>
        </w:tc>
        <w:tc>
          <w:tcPr>
            <w:tcW w:w="3154" w:type="dxa"/>
            <w:shd w:val="clear" w:color="auto" w:fill="F8FAFC"/>
            <w:tcMar>
              <w:top w:w="45" w:type="dxa"/>
              <w:left w:w="60" w:type="dxa"/>
              <w:bottom w:w="45" w:type="dxa"/>
              <w:right w:w="60" w:type="dxa"/>
            </w:tcMar>
          </w:tcPr>
          <w:p w:rsidR="00564C1B" w:rsidRDefault="00000000">
            <w:r>
              <w:rPr>
                <w:rFonts w:ascii="Calibri" w:hAnsi="Calibri"/>
                <w:color w:val="1E293B"/>
                <w:sz w:val="17"/>
              </w:rPr>
              <w:t>Zero downtime, 100% request success</w:t>
            </w:r>
          </w:p>
        </w:tc>
      </w:tr>
    </w:tbl>
    <w:p w:rsidR="00564C1B" w:rsidRDefault="00000000">
      <w:r>
        <w:br w:type="page"/>
      </w:r>
    </w:p>
    <w:p w:rsidR="00564C1B" w:rsidRDefault="00000000">
      <w:pPr>
        <w:spacing w:after="40"/>
      </w:pPr>
      <w:r>
        <w:rPr>
          <w:rFonts w:ascii="Calibri" w:hAnsi="Calibri"/>
          <w:b/>
          <w:color w:val="0078D4"/>
          <w:sz w:val="36"/>
        </w:rPr>
        <w:lastRenderedPageBreak/>
        <w:t>5. ARCHITECTURAL CONCEPT</w:t>
      </w:r>
    </w:p>
    <w:p w:rsidR="00564C1B" w:rsidRDefault="00000000">
      <w:pPr>
        <w:spacing w:after="280"/>
      </w:pPr>
      <w:r>
        <w:rPr>
          <w:rFonts w:ascii="Calibri" w:hAnsi="Calibri"/>
          <w:color w:val="64748B"/>
          <w:sz w:val="20"/>
        </w:rPr>
        <w:t>Simple, elegant 3-zone architecture design</w:t>
      </w:r>
    </w:p>
    <w:p w:rsidR="00564C1B" w:rsidRDefault="00000000">
      <w:pPr>
        <w:spacing w:after="120" w:line="288" w:lineRule="auto"/>
      </w:pPr>
      <w:r>
        <w:rPr>
          <w:rFonts w:ascii="Calibri" w:hAnsi="Calibri"/>
          <w:color w:val="1E293B"/>
          <w:sz w:val="20"/>
        </w:rPr>
        <w:t>The architecture is designed around four simple, coordinated tiers. Each tier has a clear, specific responsibility to ensure high availability without unnecessary operational complexity.</w:t>
      </w:r>
    </w:p>
    <w:p w:rsidR="00564C1B" w:rsidRDefault="00000000">
      <w:pPr>
        <w:spacing w:before="200" w:after="80"/>
      </w:pPr>
      <w:r>
        <w:rPr>
          <w:rFonts w:ascii="Calibri" w:hAnsi="Calibri"/>
          <w:b/>
          <w:color w:val="0078D4"/>
          <w:sz w:val="24"/>
        </w:rPr>
        <w:t>Core Architecture Tiers</w:t>
      </w:r>
    </w:p>
    <w:p w:rsidR="00564C1B" w:rsidRDefault="00000000">
      <w:pPr>
        <w:pStyle w:val="ListParagraph"/>
        <w:spacing w:after="80" w:line="288" w:lineRule="auto"/>
      </w:pPr>
      <w:r>
        <w:rPr>
          <w:rFonts w:ascii="Calibri" w:hAnsi="Calibri"/>
          <w:b/>
          <w:color w:val="0078D4"/>
          <w:sz w:val="19"/>
        </w:rPr>
        <w:t xml:space="preserve">1. Ingress Tier: </w:t>
      </w:r>
      <w:r>
        <w:rPr>
          <w:rFonts w:ascii="Calibri" w:hAnsi="Calibri"/>
          <w:color w:val="1E293B"/>
          <w:sz w:val="19"/>
        </w:rPr>
        <w:t>An Azure Standard Load Balancer provides a single, zone-redundant public IP address. It receives all client requests and distributes them to healthy backend servers.</w:t>
      </w:r>
    </w:p>
    <w:p w:rsidR="00564C1B" w:rsidRDefault="00000000">
      <w:pPr>
        <w:pStyle w:val="ListParagraph"/>
        <w:spacing w:after="80" w:line="288" w:lineRule="auto"/>
      </w:pPr>
      <w:r>
        <w:rPr>
          <w:rFonts w:ascii="Calibri" w:hAnsi="Calibri"/>
          <w:b/>
          <w:color w:val="0078D4"/>
          <w:sz w:val="19"/>
        </w:rPr>
        <w:t xml:space="preserve">2. Compute Tier: </w:t>
      </w:r>
      <w:r>
        <w:rPr>
          <w:rFonts w:ascii="Calibri" w:hAnsi="Calibri"/>
          <w:color w:val="1E293B"/>
          <w:sz w:val="19"/>
        </w:rPr>
        <w:t>Three identical virtual machines run web application instances. Each VM is placed into a different physical Availability Zone (Zone 1, Zone 2, and Zone 3).</w:t>
      </w:r>
    </w:p>
    <w:p w:rsidR="00564C1B" w:rsidRDefault="00000000">
      <w:pPr>
        <w:pStyle w:val="ListParagraph"/>
        <w:spacing w:after="80" w:line="288" w:lineRule="auto"/>
      </w:pPr>
      <w:r>
        <w:rPr>
          <w:rFonts w:ascii="Calibri" w:hAnsi="Calibri"/>
          <w:b/>
          <w:color w:val="0078D4"/>
          <w:sz w:val="19"/>
        </w:rPr>
        <w:t xml:space="preserve">3. Health Monitoring Tier: </w:t>
      </w:r>
      <w:r>
        <w:rPr>
          <w:rFonts w:ascii="Calibri" w:hAnsi="Calibri"/>
          <w:color w:val="1E293B"/>
          <w:sz w:val="19"/>
        </w:rPr>
        <w:t>The load balancer continuously queries each VM's '/healthz' endpoint every 5 seconds. If any server fails to respond, it is removed from active traffic.</w:t>
      </w:r>
    </w:p>
    <w:p w:rsidR="00564C1B" w:rsidRDefault="00000000">
      <w:pPr>
        <w:pStyle w:val="ListParagraph"/>
        <w:spacing w:after="80" w:line="288" w:lineRule="auto"/>
      </w:pPr>
      <w:r>
        <w:rPr>
          <w:rFonts w:ascii="Calibri" w:hAnsi="Calibri"/>
          <w:b/>
          <w:color w:val="0078D4"/>
          <w:sz w:val="19"/>
        </w:rPr>
        <w:t xml:space="preserve">4. Storage Tier: </w:t>
      </w:r>
      <w:r>
        <w:rPr>
          <w:rFonts w:ascii="Calibri" w:hAnsi="Calibri"/>
          <w:color w:val="1E293B"/>
          <w:sz w:val="19"/>
        </w:rPr>
        <w:t>Azure Zone-Redundant Storage (ZRS) synchronously replicates files across all three zones, ensuring shared data survives even if a zone is lost.</w:t>
      </w:r>
    </w:p>
    <w:p w:rsidR="00564C1B" w:rsidRDefault="00000000">
      <w:pPr>
        <w:spacing w:before="200" w:after="80"/>
      </w:pPr>
      <w:r>
        <w:rPr>
          <w:rFonts w:ascii="Calibri" w:hAnsi="Calibri"/>
          <w:b/>
          <w:color w:val="0078D4"/>
          <w:sz w:val="24"/>
        </w:rPr>
        <w:t>Request Flow Pipeline</w:t>
      </w:r>
    </w:p>
    <w:p w:rsidR="00564C1B" w:rsidRDefault="00000000">
      <w:pPr>
        <w:spacing w:after="120" w:line="288" w:lineRule="auto"/>
      </w:pPr>
      <w:r>
        <w:rPr>
          <w:rFonts w:ascii="Calibri" w:hAnsi="Calibri"/>
          <w:b/>
          <w:color w:val="0078D4"/>
          <w:sz w:val="20"/>
        </w:rPr>
        <w:t xml:space="preserve">Traffic Flow: </w:t>
      </w:r>
      <w:r>
        <w:rPr>
          <w:rFonts w:ascii="Calibri" w:hAnsi="Calibri"/>
          <w:color w:val="1E293B"/>
          <w:sz w:val="20"/>
        </w:rPr>
        <w:t>Client Request  ──▶  Zone-Redundant Public IP  ──▶  Azure Standard Load Balancer  ──▶  Health Probe Check  ──▶  Healthy Virtual Machine (Zone 1, 2, or 3)  ──▶  Zone-Redundant Storage (ZRS)</w:t>
      </w:r>
    </w:p>
    <w:p w:rsidR="00564C1B" w:rsidRDefault="00000000">
      <w:r>
        <w:br w:type="page"/>
      </w:r>
    </w:p>
    <w:p w:rsidR="00564C1B" w:rsidRDefault="00000000">
      <w:pPr>
        <w:spacing w:after="40"/>
      </w:pPr>
      <w:r>
        <w:rPr>
          <w:rFonts w:ascii="Calibri" w:hAnsi="Calibri"/>
          <w:b/>
          <w:color w:val="0078D4"/>
          <w:sz w:val="36"/>
        </w:rPr>
        <w:lastRenderedPageBreak/>
        <w:t>6. ARCHITECTURE DIAGRAM</w:t>
      </w:r>
    </w:p>
    <w:p w:rsidR="00564C1B" w:rsidRDefault="00000000">
      <w:pPr>
        <w:spacing w:after="280"/>
      </w:pPr>
      <w:r>
        <w:rPr>
          <w:rFonts w:ascii="Calibri" w:hAnsi="Calibri"/>
          <w:color w:val="64748B"/>
          <w:sz w:val="20"/>
        </w:rPr>
        <w:t>Visual topology of the 3-zone Azure deployment</w:t>
      </w:r>
    </w:p>
    <w:p w:rsidR="00564C1B" w:rsidRDefault="00000000">
      <w:pPr>
        <w:spacing w:after="120" w:line="288" w:lineRule="auto"/>
      </w:pPr>
      <w:r>
        <w:rPr>
          <w:rFonts w:ascii="Calibri" w:hAnsi="Calibri"/>
          <w:color w:val="1E293B"/>
          <w:sz w:val="20"/>
        </w:rPr>
        <w:t>The diagram below illustrates the complete high-availability architecture. Notice the clean separation between the three physical Availability Zones and how the Azure Standard Load Balancer coordinates traffic across them:</w:t>
      </w:r>
    </w:p>
    <w:p w:rsidR="00564C1B" w:rsidRDefault="00000000">
      <w:pPr>
        <w:spacing w:before="80" w:after="40"/>
        <w:jc w:val="center"/>
      </w:pPr>
      <w:r>
        <w:rPr>
          <w:noProof/>
        </w:rPr>
        <w:drawing>
          <wp:inline distT="0" distB="0" distL="0" distR="0">
            <wp:extent cx="5852160" cy="358388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ean_architecture_diagram.png"/>
                    <pic:cNvPicPr/>
                  </pic:nvPicPr>
                  <pic:blipFill>
                    <a:blip r:embed="rId6"/>
                    <a:stretch>
                      <a:fillRect/>
                    </a:stretch>
                  </pic:blipFill>
                  <pic:spPr>
                    <a:xfrm>
                      <a:off x="0" y="0"/>
                      <a:ext cx="5852160" cy="3583881"/>
                    </a:xfrm>
                    <a:prstGeom prst="rect">
                      <a:avLst/>
                    </a:prstGeom>
                  </pic:spPr>
                </pic:pic>
              </a:graphicData>
            </a:graphic>
          </wp:inline>
        </w:drawing>
      </w:r>
    </w:p>
    <w:p w:rsidR="00564C1B" w:rsidRDefault="00000000">
      <w:pPr>
        <w:spacing w:after="160"/>
        <w:jc w:val="center"/>
      </w:pPr>
      <w:r>
        <w:rPr>
          <w:rFonts w:ascii="Calibri" w:hAnsi="Calibri"/>
          <w:b/>
          <w:i/>
          <w:color w:val="0078D4"/>
          <w:sz w:val="17"/>
        </w:rPr>
        <w:t>Figure 1: High-Availability Multi-Zone Architecture Topology on Microsoft Azure</w:t>
      </w:r>
    </w:p>
    <w:tbl>
      <w:tblPr>
        <w:tblW w:w="0" w:type="auto"/>
        <w:jc w:val="center"/>
        <w:tblLayout w:type="fixed"/>
        <w:tblLook w:val="04A0" w:firstRow="1" w:lastRow="0" w:firstColumn="1" w:lastColumn="0" w:noHBand="0" w:noVBand="1"/>
      </w:tblPr>
      <w:tblGrid>
        <w:gridCol w:w="9461"/>
      </w:tblGrid>
      <w:tr w:rsidR="00564C1B">
        <w:trPr>
          <w:jc w:val="center"/>
        </w:trPr>
        <w:tc>
          <w:tcPr>
            <w:tcW w:w="9461" w:type="dxa"/>
            <w:tcBorders>
              <w:left w:val="single" w:sz="18" w:space="0" w:color="0078D4"/>
            </w:tcBorders>
            <w:shd w:val="clear" w:color="auto" w:fill="F8FAFC"/>
            <w:tcMar>
              <w:top w:w="90" w:type="dxa"/>
              <w:left w:w="120" w:type="dxa"/>
              <w:bottom w:w="90" w:type="dxa"/>
              <w:right w:w="120" w:type="dxa"/>
            </w:tcMar>
          </w:tcPr>
          <w:p w:rsidR="00564C1B" w:rsidRDefault="00000000">
            <w:pPr>
              <w:spacing w:after="0"/>
            </w:pPr>
            <w:r>
              <w:rPr>
                <w:rFonts w:ascii="Calibri" w:hAnsi="Calibri"/>
                <w:b/>
                <w:color w:val="0078D4"/>
                <w:sz w:val="20"/>
              </w:rPr>
              <w:t>RESILIENCE PRINCIPLE</w:t>
            </w:r>
            <w:r>
              <w:rPr>
                <w:rFonts w:ascii="Calibri" w:hAnsi="Calibri"/>
                <w:b/>
                <w:color w:val="0078D4"/>
                <w:sz w:val="20"/>
              </w:rPr>
              <w:br/>
            </w:r>
            <w:r>
              <w:rPr>
                <w:rFonts w:ascii="Calibri" w:hAnsi="Calibri"/>
                <w:color w:val="1E293B"/>
                <w:sz w:val="19"/>
              </w:rPr>
              <w:t>Key Architectural Highlight:</w:t>
            </w:r>
            <w:r>
              <w:rPr>
                <w:rFonts w:ascii="Calibri" w:hAnsi="Calibri"/>
                <w:color w:val="1E293B"/>
                <w:sz w:val="19"/>
              </w:rPr>
              <w:br/>
              <w:t>Availability Zones 1, 2, and 3 have independent power, cooling, and fiber connections. If Zone 1 suffers a power failure, traffic seamlessly shifts to Zone 2 and Zone 3 with zero downtime.</w:t>
            </w:r>
          </w:p>
        </w:tc>
      </w:tr>
    </w:tbl>
    <w:p w:rsidR="00564C1B" w:rsidRDefault="00564C1B">
      <w:pPr>
        <w:spacing w:after="80"/>
      </w:pPr>
    </w:p>
    <w:p w:rsidR="00564C1B" w:rsidRDefault="00000000">
      <w:r>
        <w:br w:type="page"/>
      </w:r>
    </w:p>
    <w:p w:rsidR="00564C1B" w:rsidRDefault="00000000">
      <w:pPr>
        <w:spacing w:after="40"/>
      </w:pPr>
      <w:r>
        <w:rPr>
          <w:rFonts w:ascii="Calibri" w:hAnsi="Calibri"/>
          <w:b/>
          <w:color w:val="0078D4"/>
          <w:sz w:val="36"/>
        </w:rPr>
        <w:lastRenderedPageBreak/>
        <w:t>7. TECHNOLOGIES &amp; CLOUD SERVICES</w:t>
      </w:r>
    </w:p>
    <w:p w:rsidR="00564C1B" w:rsidRDefault="00000000">
      <w:pPr>
        <w:spacing w:after="280"/>
      </w:pPr>
      <w:r>
        <w:rPr>
          <w:rFonts w:ascii="Calibri" w:hAnsi="Calibri"/>
          <w:color w:val="64748B"/>
          <w:sz w:val="20"/>
        </w:rPr>
        <w:t>Key Microsoft Azure services used in this project</w:t>
      </w:r>
    </w:p>
    <w:p w:rsidR="00564C1B" w:rsidRDefault="00000000">
      <w:pPr>
        <w:spacing w:after="120" w:line="288" w:lineRule="auto"/>
      </w:pPr>
      <w:r>
        <w:rPr>
          <w:rFonts w:ascii="Calibri" w:hAnsi="Calibri"/>
          <w:color w:val="1E293B"/>
          <w:sz w:val="20"/>
        </w:rPr>
        <w:t>The project utilizes standard, robust Microsoft Azure cloud services that are simple to deploy, maintain, and evaluate:</w:t>
      </w:r>
    </w:p>
    <w:p w:rsidR="00564C1B" w:rsidRDefault="00000000">
      <w:pPr>
        <w:pStyle w:val="ListParagraph"/>
        <w:spacing w:after="80" w:line="288" w:lineRule="auto"/>
      </w:pPr>
      <w:r>
        <w:rPr>
          <w:rFonts w:ascii="Calibri" w:hAnsi="Calibri"/>
          <w:b/>
          <w:color w:val="0078D4"/>
          <w:sz w:val="19"/>
        </w:rPr>
        <w:t xml:space="preserve">• Azure Virtual Network (VNet): </w:t>
      </w:r>
      <w:r>
        <w:rPr>
          <w:rFonts w:ascii="Calibri" w:hAnsi="Calibri"/>
          <w:color w:val="1E293B"/>
          <w:sz w:val="19"/>
        </w:rPr>
        <w:t>A private regional network (10.0.0.0/16) that securely connects all servers across all three zones with low latency (&lt; 2ms).</w:t>
      </w:r>
    </w:p>
    <w:p w:rsidR="00564C1B" w:rsidRDefault="00000000">
      <w:pPr>
        <w:pStyle w:val="ListParagraph"/>
        <w:spacing w:after="80" w:line="288" w:lineRule="auto"/>
      </w:pPr>
      <w:r>
        <w:rPr>
          <w:rFonts w:ascii="Calibri" w:hAnsi="Calibri"/>
          <w:b/>
          <w:color w:val="0078D4"/>
          <w:sz w:val="19"/>
        </w:rPr>
        <w:t xml:space="preserve">• Network Security Group (NSG): </w:t>
      </w:r>
      <w:r>
        <w:rPr>
          <w:rFonts w:ascii="Calibri" w:hAnsi="Calibri"/>
          <w:color w:val="1E293B"/>
          <w:sz w:val="19"/>
        </w:rPr>
        <w:t>Acts as a virtual firewall to permit inbound HTTP (Port 80) web traffic while protecting internal resources.</w:t>
      </w:r>
    </w:p>
    <w:p w:rsidR="00564C1B" w:rsidRDefault="00000000">
      <w:pPr>
        <w:pStyle w:val="ListParagraph"/>
        <w:spacing w:after="80" w:line="288" w:lineRule="auto"/>
      </w:pPr>
      <w:r>
        <w:rPr>
          <w:rFonts w:ascii="Calibri" w:hAnsi="Calibri"/>
          <w:b/>
          <w:color w:val="0078D4"/>
          <w:sz w:val="19"/>
        </w:rPr>
        <w:t xml:space="preserve">• Azure Virtual Machines: </w:t>
      </w:r>
      <w:r>
        <w:rPr>
          <w:rFonts w:ascii="Calibri" w:hAnsi="Calibri"/>
          <w:color w:val="1E293B"/>
          <w:sz w:val="19"/>
        </w:rPr>
        <w:t>Standard Linux virtual machines (Ubuntu 22.04 LTS) running Nginx web servers to serve application requests.</w:t>
      </w:r>
    </w:p>
    <w:p w:rsidR="00564C1B" w:rsidRDefault="00000000">
      <w:pPr>
        <w:pStyle w:val="ListParagraph"/>
        <w:spacing w:after="80" w:line="288" w:lineRule="auto"/>
      </w:pPr>
      <w:r>
        <w:rPr>
          <w:rFonts w:ascii="Calibri" w:hAnsi="Calibri"/>
          <w:b/>
          <w:color w:val="0078D4"/>
          <w:sz w:val="19"/>
        </w:rPr>
        <w:t xml:space="preserve">• Azure Standard Load Balancer: </w:t>
      </w:r>
      <w:r>
        <w:rPr>
          <w:rFonts w:ascii="Calibri" w:hAnsi="Calibri"/>
          <w:color w:val="1E293B"/>
          <w:sz w:val="19"/>
        </w:rPr>
        <w:t>A high-performance Layer-4 load balancer that distributes traffic and provides built-in zone redundancy.</w:t>
      </w:r>
    </w:p>
    <w:p w:rsidR="00564C1B" w:rsidRDefault="00000000">
      <w:pPr>
        <w:pStyle w:val="ListParagraph"/>
        <w:spacing w:after="80" w:line="288" w:lineRule="auto"/>
      </w:pPr>
      <w:r>
        <w:rPr>
          <w:rFonts w:ascii="Calibri" w:hAnsi="Calibri"/>
          <w:b/>
          <w:color w:val="0078D4"/>
          <w:sz w:val="19"/>
        </w:rPr>
        <w:t xml:space="preserve">• HTTP Health Probes: </w:t>
      </w:r>
      <w:r>
        <w:rPr>
          <w:rFonts w:ascii="Calibri" w:hAnsi="Calibri"/>
          <w:color w:val="1E293B"/>
          <w:sz w:val="19"/>
        </w:rPr>
        <w:t>Automated probes polling the '/healthz' endpoint every 5 seconds to guarantee only healthy servers receive traffic.</w:t>
      </w:r>
    </w:p>
    <w:p w:rsidR="00564C1B" w:rsidRDefault="00000000">
      <w:pPr>
        <w:pStyle w:val="ListParagraph"/>
        <w:spacing w:after="80" w:line="288" w:lineRule="auto"/>
      </w:pPr>
      <w:r>
        <w:rPr>
          <w:rFonts w:ascii="Calibri" w:hAnsi="Calibri"/>
          <w:b/>
          <w:color w:val="0078D4"/>
          <w:sz w:val="19"/>
        </w:rPr>
        <w:t xml:space="preserve">• Azure Storage Account (ZRS): </w:t>
      </w:r>
      <w:r>
        <w:rPr>
          <w:rFonts w:ascii="Calibri" w:hAnsi="Calibri"/>
          <w:color w:val="1E293B"/>
          <w:sz w:val="19"/>
        </w:rPr>
        <w:t>Cloud storage configured with Zone-Redundant Storage, copying data across 3 separate physical facilities in real time.</w:t>
      </w:r>
    </w:p>
    <w:p w:rsidR="00564C1B" w:rsidRDefault="00000000">
      <w:pPr>
        <w:pStyle w:val="ListParagraph"/>
        <w:spacing w:after="80" w:line="288" w:lineRule="auto"/>
      </w:pPr>
      <w:r>
        <w:rPr>
          <w:rFonts w:ascii="Calibri" w:hAnsi="Calibri"/>
          <w:b/>
          <w:color w:val="0078D4"/>
          <w:sz w:val="19"/>
        </w:rPr>
        <w:t xml:space="preserve">• Azure Monitor: </w:t>
      </w:r>
      <w:r>
        <w:rPr>
          <w:rFonts w:ascii="Calibri" w:hAnsi="Calibri"/>
          <w:color w:val="1E293B"/>
          <w:sz w:val="19"/>
        </w:rPr>
        <w:t>Centralized monitoring platform used to track server health and alert administrators if any server goes offline.</w:t>
      </w:r>
    </w:p>
    <w:p w:rsidR="00564C1B" w:rsidRDefault="00000000">
      <w:r>
        <w:br w:type="page"/>
      </w:r>
    </w:p>
    <w:p w:rsidR="00564C1B" w:rsidRDefault="00000000">
      <w:pPr>
        <w:spacing w:after="40"/>
      </w:pPr>
      <w:r>
        <w:rPr>
          <w:rFonts w:ascii="Calibri" w:hAnsi="Calibri"/>
          <w:b/>
          <w:color w:val="0078D4"/>
          <w:sz w:val="36"/>
        </w:rPr>
        <w:lastRenderedPageBreak/>
        <w:t>8. IMPLEMENTATION: NETWORK &amp; SECURITY</w:t>
      </w:r>
    </w:p>
    <w:p w:rsidR="00564C1B" w:rsidRDefault="00000000">
      <w:pPr>
        <w:spacing w:after="280"/>
      </w:pPr>
      <w:r>
        <w:rPr>
          <w:rFonts w:ascii="Calibri" w:hAnsi="Calibri"/>
          <w:color w:val="64748B"/>
          <w:sz w:val="20"/>
        </w:rPr>
        <w:t>Process steps for building the regional network foundation</w:t>
      </w:r>
    </w:p>
    <w:p w:rsidR="00564C1B" w:rsidRDefault="00000000">
      <w:pPr>
        <w:spacing w:after="120" w:line="288" w:lineRule="auto"/>
      </w:pPr>
      <w:r>
        <w:rPr>
          <w:rFonts w:ascii="Calibri" w:hAnsi="Calibri"/>
          <w:color w:val="1E293B"/>
          <w:sz w:val="20"/>
        </w:rPr>
        <w:t>The network setup establishes a secure, unified regional foundation where servers in different zones communicate smoothly:</w:t>
      </w:r>
    </w:p>
    <w:p w:rsidR="00564C1B" w:rsidRDefault="00000000">
      <w:pPr>
        <w:spacing w:before="200" w:after="80"/>
      </w:pPr>
      <w:r>
        <w:rPr>
          <w:rFonts w:ascii="Calibri" w:hAnsi="Calibri"/>
          <w:b/>
          <w:color w:val="0078D4"/>
          <w:sz w:val="24"/>
        </w:rPr>
        <w:t>Step 1: Region Selection &amp; Resource Group Setup</w:t>
      </w:r>
    </w:p>
    <w:p w:rsidR="00564C1B" w:rsidRDefault="00000000">
      <w:pPr>
        <w:pStyle w:val="ListParagraph"/>
        <w:spacing w:after="80" w:line="288" w:lineRule="auto"/>
      </w:pPr>
      <w:r>
        <w:rPr>
          <w:rFonts w:ascii="Calibri" w:hAnsi="Calibri"/>
          <w:b/>
          <w:color w:val="0078D4"/>
          <w:sz w:val="19"/>
        </w:rPr>
        <w:t xml:space="preserve">• Region Selection: </w:t>
      </w:r>
      <w:r>
        <w:rPr>
          <w:rFonts w:ascii="Calibri" w:hAnsi="Calibri"/>
          <w:color w:val="1E293B"/>
          <w:sz w:val="19"/>
        </w:rPr>
        <w:t>Select an Azure region that natively includes three operational Availability Zones (such as East US or Central India).</w:t>
      </w:r>
    </w:p>
    <w:p w:rsidR="00564C1B" w:rsidRDefault="00000000">
      <w:pPr>
        <w:pStyle w:val="ListParagraph"/>
        <w:spacing w:after="80" w:line="288" w:lineRule="auto"/>
      </w:pPr>
      <w:r>
        <w:rPr>
          <w:rFonts w:ascii="Calibri" w:hAnsi="Calibri"/>
          <w:b/>
          <w:color w:val="0078D4"/>
          <w:sz w:val="19"/>
        </w:rPr>
        <w:t xml:space="preserve">• Resource Group: </w:t>
      </w:r>
      <w:r>
        <w:rPr>
          <w:rFonts w:ascii="Calibri" w:hAnsi="Calibri"/>
          <w:color w:val="1E293B"/>
          <w:sz w:val="19"/>
        </w:rPr>
        <w:t>Create a dedicated resource group ('rg-critical-workload') to organize and manage all related project resources in one logical place.</w:t>
      </w:r>
    </w:p>
    <w:p w:rsidR="00564C1B" w:rsidRDefault="00000000">
      <w:pPr>
        <w:spacing w:before="200" w:after="80"/>
      </w:pPr>
      <w:r>
        <w:rPr>
          <w:rFonts w:ascii="Calibri" w:hAnsi="Calibri"/>
          <w:b/>
          <w:color w:val="0078D4"/>
          <w:sz w:val="24"/>
        </w:rPr>
        <w:t>Step 2: Virtual Network &amp; Subnet Configuration</w:t>
      </w:r>
    </w:p>
    <w:p w:rsidR="00564C1B" w:rsidRDefault="00000000">
      <w:pPr>
        <w:pStyle w:val="ListParagraph"/>
        <w:spacing w:after="80" w:line="288" w:lineRule="auto"/>
      </w:pPr>
      <w:r>
        <w:rPr>
          <w:rFonts w:ascii="Calibri" w:hAnsi="Calibri"/>
          <w:b/>
          <w:color w:val="0078D4"/>
          <w:sz w:val="19"/>
        </w:rPr>
        <w:t xml:space="preserve">• Regional VNet: </w:t>
      </w:r>
      <w:r>
        <w:rPr>
          <w:rFonts w:ascii="Calibri" w:hAnsi="Calibri"/>
          <w:color w:val="1E293B"/>
          <w:sz w:val="19"/>
        </w:rPr>
        <w:t>Deploy a Virtual Network ('vnet-ha-prod') with the address range 10.0.0.0/16. In Azure, a VNet automatically spans all availability zones in the region.</w:t>
      </w:r>
    </w:p>
    <w:p w:rsidR="00564C1B" w:rsidRDefault="00000000">
      <w:pPr>
        <w:pStyle w:val="ListParagraph"/>
        <w:spacing w:after="80" w:line="288" w:lineRule="auto"/>
      </w:pPr>
      <w:r>
        <w:rPr>
          <w:rFonts w:ascii="Calibri" w:hAnsi="Calibri"/>
          <w:b/>
          <w:color w:val="0078D4"/>
          <w:sz w:val="19"/>
        </w:rPr>
        <w:t xml:space="preserve">• Workload Subnet: </w:t>
      </w:r>
      <w:r>
        <w:rPr>
          <w:rFonts w:ascii="Calibri" w:hAnsi="Calibri"/>
          <w:color w:val="1E293B"/>
          <w:sz w:val="19"/>
        </w:rPr>
        <w:t>Create a dedicated subnet ('snet-workload') with the address prefix 10.0.1.0/24 to host the application virtual machines across all three zones.</w:t>
      </w:r>
    </w:p>
    <w:p w:rsidR="00564C1B" w:rsidRDefault="00000000">
      <w:pPr>
        <w:spacing w:before="200" w:after="80"/>
      </w:pPr>
      <w:r>
        <w:rPr>
          <w:rFonts w:ascii="Calibri" w:hAnsi="Calibri"/>
          <w:b/>
          <w:color w:val="0078D4"/>
          <w:sz w:val="24"/>
        </w:rPr>
        <w:t>Step 3: Network Security Hardening</w:t>
      </w:r>
    </w:p>
    <w:p w:rsidR="00564C1B" w:rsidRDefault="00000000">
      <w:pPr>
        <w:pStyle w:val="ListParagraph"/>
        <w:spacing w:after="80" w:line="288" w:lineRule="auto"/>
      </w:pPr>
      <w:r>
        <w:rPr>
          <w:rFonts w:ascii="Calibri" w:hAnsi="Calibri"/>
          <w:b/>
          <w:color w:val="0078D4"/>
          <w:sz w:val="19"/>
        </w:rPr>
        <w:t xml:space="preserve">• Security Rules: </w:t>
      </w:r>
      <w:r>
        <w:rPr>
          <w:rFonts w:ascii="Calibri" w:hAnsi="Calibri"/>
          <w:color w:val="1E293B"/>
          <w:sz w:val="19"/>
        </w:rPr>
        <w:t>Create a Network Security Group ('nsg-workload') with an inbound rule allowing HTTP traffic on Port 80 from any source.</w:t>
      </w:r>
    </w:p>
    <w:p w:rsidR="00564C1B" w:rsidRDefault="00000000">
      <w:pPr>
        <w:pStyle w:val="ListParagraph"/>
        <w:spacing w:after="80" w:line="288" w:lineRule="auto"/>
      </w:pPr>
      <w:r>
        <w:rPr>
          <w:rFonts w:ascii="Calibri" w:hAnsi="Calibri"/>
          <w:b/>
          <w:color w:val="0078D4"/>
          <w:sz w:val="19"/>
        </w:rPr>
        <w:t xml:space="preserve">• Management Protection: </w:t>
      </w:r>
      <w:r>
        <w:rPr>
          <w:rFonts w:ascii="Calibri" w:hAnsi="Calibri"/>
          <w:color w:val="1E293B"/>
          <w:sz w:val="19"/>
        </w:rPr>
        <w:t>Keep management ports (such as SSH Port 22) restricted only to authorized administrator IP addresses.</w:t>
      </w:r>
    </w:p>
    <w:p w:rsidR="00564C1B" w:rsidRDefault="00000000">
      <w:r>
        <w:br w:type="page"/>
      </w:r>
    </w:p>
    <w:p w:rsidR="00564C1B" w:rsidRDefault="00000000">
      <w:pPr>
        <w:spacing w:after="40"/>
      </w:pPr>
      <w:r>
        <w:rPr>
          <w:rFonts w:ascii="Calibri" w:hAnsi="Calibri"/>
          <w:b/>
          <w:color w:val="0078D4"/>
          <w:sz w:val="36"/>
        </w:rPr>
        <w:lastRenderedPageBreak/>
        <w:t>9. IMPLEMENTATION: COMPUTE &amp; STORAGE</w:t>
      </w:r>
    </w:p>
    <w:p w:rsidR="00564C1B" w:rsidRDefault="00000000">
      <w:pPr>
        <w:spacing w:after="280"/>
      </w:pPr>
      <w:r>
        <w:rPr>
          <w:rFonts w:ascii="Calibri" w:hAnsi="Calibri"/>
          <w:color w:val="64748B"/>
          <w:sz w:val="20"/>
        </w:rPr>
        <w:t>Process steps for deploying servers across 3 zones and resilient storage</w:t>
      </w:r>
    </w:p>
    <w:p w:rsidR="00564C1B" w:rsidRDefault="00000000">
      <w:pPr>
        <w:spacing w:before="200" w:after="80"/>
      </w:pPr>
      <w:r>
        <w:rPr>
          <w:rFonts w:ascii="Calibri" w:hAnsi="Calibri"/>
          <w:b/>
          <w:color w:val="0078D4"/>
          <w:sz w:val="24"/>
        </w:rPr>
        <w:t>Step 4: Deploying Compute Instances Across Three Zones</w:t>
      </w:r>
    </w:p>
    <w:p w:rsidR="00564C1B" w:rsidRDefault="00000000">
      <w:pPr>
        <w:spacing w:after="120" w:line="288" w:lineRule="auto"/>
      </w:pPr>
      <w:r>
        <w:rPr>
          <w:rFonts w:ascii="Calibri" w:hAnsi="Calibri"/>
          <w:color w:val="1E293B"/>
          <w:sz w:val="20"/>
        </w:rPr>
        <w:t>Three identical virtual machines are provisioned. Each VM is assigned to an independent physical Availability Zone:</w:t>
      </w:r>
    </w:p>
    <w:p w:rsidR="00564C1B" w:rsidRDefault="00000000">
      <w:pPr>
        <w:pStyle w:val="ListParagraph"/>
        <w:spacing w:after="80" w:line="288" w:lineRule="auto"/>
      </w:pPr>
      <w:r>
        <w:rPr>
          <w:rFonts w:ascii="Calibri" w:hAnsi="Calibri"/>
          <w:b/>
          <w:color w:val="0078D4"/>
          <w:sz w:val="19"/>
        </w:rPr>
        <w:t xml:space="preserve">• VM-AZ1 (Zone 1): </w:t>
      </w:r>
      <w:r>
        <w:rPr>
          <w:rFonts w:ascii="Calibri" w:hAnsi="Calibri"/>
          <w:color w:val="1E293B"/>
          <w:sz w:val="19"/>
        </w:rPr>
        <w:t>Deployed in Availability Zone 1 with private IP 10.0.1.11. Serves traffic from Datacenter Facility 1.</w:t>
      </w:r>
    </w:p>
    <w:p w:rsidR="00564C1B" w:rsidRDefault="00000000">
      <w:pPr>
        <w:pStyle w:val="ListParagraph"/>
        <w:spacing w:after="80" w:line="288" w:lineRule="auto"/>
      </w:pPr>
      <w:r>
        <w:rPr>
          <w:rFonts w:ascii="Calibri" w:hAnsi="Calibri"/>
          <w:b/>
          <w:color w:val="0078D4"/>
          <w:sz w:val="19"/>
        </w:rPr>
        <w:t xml:space="preserve">• VM-AZ2 (Zone 2): </w:t>
      </w:r>
      <w:r>
        <w:rPr>
          <w:rFonts w:ascii="Calibri" w:hAnsi="Calibri"/>
          <w:color w:val="1E293B"/>
          <w:sz w:val="19"/>
        </w:rPr>
        <w:t>Deployed in Availability Zone 2 with private IP 10.0.1.12. Serves traffic from Datacenter Facility 2.</w:t>
      </w:r>
    </w:p>
    <w:p w:rsidR="00564C1B" w:rsidRDefault="00000000">
      <w:pPr>
        <w:pStyle w:val="ListParagraph"/>
        <w:spacing w:after="80" w:line="288" w:lineRule="auto"/>
      </w:pPr>
      <w:r>
        <w:rPr>
          <w:rFonts w:ascii="Calibri" w:hAnsi="Calibri"/>
          <w:b/>
          <w:color w:val="0078D4"/>
          <w:sz w:val="19"/>
        </w:rPr>
        <w:t xml:space="preserve">• VM-AZ3 (Zone 3): </w:t>
      </w:r>
      <w:r>
        <w:rPr>
          <w:rFonts w:ascii="Calibri" w:hAnsi="Calibri"/>
          <w:color w:val="1E293B"/>
          <w:sz w:val="19"/>
        </w:rPr>
        <w:t>Deployed in Availability Zone 3 with private IP 10.0.1.13. Serves traffic from Datacenter Facility 3.</w:t>
      </w:r>
    </w:p>
    <w:p w:rsidR="00564C1B" w:rsidRDefault="00000000">
      <w:pPr>
        <w:spacing w:before="200" w:after="80"/>
      </w:pPr>
      <w:r>
        <w:rPr>
          <w:rFonts w:ascii="Calibri" w:hAnsi="Calibri"/>
          <w:b/>
          <w:color w:val="0078D4"/>
          <w:sz w:val="24"/>
        </w:rPr>
        <w:t>Step 5: Web Server &amp; Health Endpoint Configuration</w:t>
      </w:r>
    </w:p>
    <w:p w:rsidR="00564C1B" w:rsidRDefault="00000000">
      <w:pPr>
        <w:spacing w:after="120" w:line="288" w:lineRule="auto"/>
      </w:pPr>
      <w:r>
        <w:rPr>
          <w:rFonts w:ascii="Calibri" w:hAnsi="Calibri"/>
          <w:color w:val="1E293B"/>
          <w:sz w:val="20"/>
        </w:rPr>
        <w:t>Each virtual machine is configured with a lightweight Nginx web server. The server hosts two endpoints:</w:t>
      </w:r>
    </w:p>
    <w:p w:rsidR="00564C1B" w:rsidRDefault="00000000">
      <w:pPr>
        <w:pStyle w:val="ListParagraph"/>
        <w:spacing w:after="80" w:line="288" w:lineRule="auto"/>
      </w:pPr>
      <w:r>
        <w:rPr>
          <w:rFonts w:ascii="Calibri" w:hAnsi="Calibri"/>
          <w:b/>
          <w:color w:val="0078D4"/>
          <w:sz w:val="19"/>
        </w:rPr>
        <w:t xml:space="preserve">• Web Application Page (/): </w:t>
      </w:r>
      <w:r>
        <w:rPr>
          <w:rFonts w:ascii="Calibri" w:hAnsi="Calibri"/>
          <w:color w:val="1E293B"/>
          <w:sz w:val="19"/>
        </w:rPr>
        <w:t>Displays a clean status page showing the current server name and availability zone.</w:t>
      </w:r>
    </w:p>
    <w:p w:rsidR="00564C1B" w:rsidRDefault="00000000">
      <w:pPr>
        <w:pStyle w:val="ListParagraph"/>
        <w:spacing w:after="80" w:line="288" w:lineRule="auto"/>
      </w:pPr>
      <w:r>
        <w:rPr>
          <w:rFonts w:ascii="Calibri" w:hAnsi="Calibri"/>
          <w:b/>
          <w:color w:val="0078D4"/>
          <w:sz w:val="19"/>
        </w:rPr>
        <w:t xml:space="preserve">• Health Check Endpoint (/healthz): </w:t>
      </w:r>
      <w:r>
        <w:rPr>
          <w:rFonts w:ascii="Calibri" w:hAnsi="Calibri"/>
          <w:color w:val="1E293B"/>
          <w:sz w:val="19"/>
        </w:rPr>
        <w:t>Returns HTTP 200 OK as long as the server process is healthy, allowing the load balancer to verify its status.</w:t>
      </w:r>
    </w:p>
    <w:p w:rsidR="00564C1B" w:rsidRDefault="00000000">
      <w:pPr>
        <w:spacing w:before="200" w:after="80"/>
      </w:pPr>
      <w:r>
        <w:rPr>
          <w:rFonts w:ascii="Calibri" w:hAnsi="Calibri"/>
          <w:b/>
          <w:color w:val="0078D4"/>
          <w:sz w:val="24"/>
        </w:rPr>
        <w:t>Step 6: Configuring Zone-Redundant Storage (ZRS)</w:t>
      </w:r>
    </w:p>
    <w:p w:rsidR="00564C1B" w:rsidRDefault="00000000">
      <w:pPr>
        <w:spacing w:after="120" w:line="288" w:lineRule="auto"/>
      </w:pPr>
      <w:r>
        <w:rPr>
          <w:rFonts w:ascii="Calibri" w:hAnsi="Calibri"/>
          <w:color w:val="1E293B"/>
          <w:sz w:val="20"/>
        </w:rPr>
        <w:t>A General-Purpose v2 Azure Storage Account is created with the 'Standard_ZRS' SKU. Every file written to this account is synchronously replicated across Zone 1, Zone 2, and Zone 3 before the write is acknowledged.</w:t>
      </w:r>
    </w:p>
    <w:p w:rsidR="00564C1B" w:rsidRDefault="00000000">
      <w:r>
        <w:br w:type="page"/>
      </w:r>
    </w:p>
    <w:p w:rsidR="00564C1B" w:rsidRDefault="00000000">
      <w:pPr>
        <w:spacing w:after="40"/>
      </w:pPr>
      <w:r>
        <w:rPr>
          <w:rFonts w:ascii="Calibri" w:hAnsi="Calibri"/>
          <w:b/>
          <w:color w:val="0078D4"/>
          <w:sz w:val="36"/>
        </w:rPr>
        <w:lastRenderedPageBreak/>
        <w:t>10. IMPLEMENTATION: TRAFFIC ROUTING</w:t>
      </w:r>
    </w:p>
    <w:p w:rsidR="00564C1B" w:rsidRDefault="00000000">
      <w:pPr>
        <w:spacing w:after="280"/>
      </w:pPr>
      <w:r>
        <w:rPr>
          <w:rFonts w:ascii="Calibri" w:hAnsi="Calibri"/>
          <w:color w:val="64748B"/>
          <w:sz w:val="20"/>
        </w:rPr>
        <w:t>Process steps for configuring the Azure Standard Load Balancer</w:t>
      </w:r>
    </w:p>
    <w:p w:rsidR="00564C1B" w:rsidRDefault="00000000">
      <w:pPr>
        <w:spacing w:before="200" w:after="80"/>
      </w:pPr>
      <w:r>
        <w:rPr>
          <w:rFonts w:ascii="Calibri" w:hAnsi="Calibri"/>
          <w:b/>
          <w:color w:val="0078D4"/>
          <w:sz w:val="24"/>
        </w:rPr>
        <w:t>Step 7: Creating the Zone-Redundant Public IP</w:t>
      </w:r>
    </w:p>
    <w:p w:rsidR="00564C1B" w:rsidRDefault="00000000">
      <w:pPr>
        <w:spacing w:after="120" w:line="288" w:lineRule="auto"/>
      </w:pPr>
      <w:r>
        <w:rPr>
          <w:rFonts w:ascii="Calibri" w:hAnsi="Calibri"/>
          <w:color w:val="1E293B"/>
          <w:sz w:val="20"/>
        </w:rPr>
        <w:t>A Standard SKU Public IP address is created and configured with the 'Zone-Redundant' option (Zones 1, 2, 3). This ensures the IP address remains reachable even if an entire datacenter facility becomes unavailable.</w:t>
      </w:r>
    </w:p>
    <w:p w:rsidR="00564C1B" w:rsidRDefault="00000000">
      <w:pPr>
        <w:spacing w:before="200" w:after="80"/>
      </w:pPr>
      <w:r>
        <w:rPr>
          <w:rFonts w:ascii="Calibri" w:hAnsi="Calibri"/>
          <w:b/>
          <w:color w:val="0078D4"/>
          <w:sz w:val="24"/>
        </w:rPr>
        <w:t>Step 8: Deploying the Standard Load Balancer</w:t>
      </w:r>
    </w:p>
    <w:p w:rsidR="00564C1B" w:rsidRDefault="00000000">
      <w:pPr>
        <w:spacing w:after="120" w:line="288" w:lineRule="auto"/>
      </w:pPr>
      <w:r>
        <w:rPr>
          <w:rFonts w:ascii="Calibri" w:hAnsi="Calibri"/>
          <w:color w:val="1E293B"/>
          <w:sz w:val="20"/>
        </w:rPr>
        <w:t>An Azure Standard Load Balancer is deployed with the public IP address as its frontend entry point. A backend pool is created that includes the network interfaces of all three virtual machines (VM-AZ1, VM-AZ2, and VM-AZ3).</w:t>
      </w:r>
    </w:p>
    <w:p w:rsidR="00564C1B" w:rsidRDefault="00000000">
      <w:pPr>
        <w:spacing w:before="200" w:after="80"/>
      </w:pPr>
      <w:r>
        <w:rPr>
          <w:rFonts w:ascii="Calibri" w:hAnsi="Calibri"/>
          <w:b/>
          <w:color w:val="0078D4"/>
          <w:sz w:val="24"/>
        </w:rPr>
        <w:t>Step 9: Setting up Health Probes &amp; Load Balancing Rules</w:t>
      </w:r>
    </w:p>
    <w:p w:rsidR="00564C1B" w:rsidRDefault="00000000">
      <w:pPr>
        <w:pStyle w:val="ListParagraph"/>
        <w:spacing w:after="80" w:line="288" w:lineRule="auto"/>
      </w:pPr>
      <w:r>
        <w:rPr>
          <w:rFonts w:ascii="Calibri" w:hAnsi="Calibri"/>
          <w:b/>
          <w:color w:val="0078D4"/>
          <w:sz w:val="19"/>
        </w:rPr>
        <w:t xml:space="preserve">• HTTP Health Probe: </w:t>
      </w:r>
      <w:r>
        <w:rPr>
          <w:rFonts w:ascii="Calibri" w:hAnsi="Calibri"/>
          <w:color w:val="1E293B"/>
          <w:sz w:val="19"/>
        </w:rPr>
        <w:t>Configured to poll '/healthz' on Port 80 every 5 seconds. If an instance fails 2 consecutive probes (10 seconds total), it is automatically removed from active routing.</w:t>
      </w:r>
    </w:p>
    <w:p w:rsidR="00564C1B" w:rsidRDefault="00000000">
      <w:pPr>
        <w:pStyle w:val="ListParagraph"/>
        <w:spacing w:after="80" w:line="288" w:lineRule="auto"/>
      </w:pPr>
      <w:r>
        <w:rPr>
          <w:rFonts w:ascii="Calibri" w:hAnsi="Calibri"/>
          <w:b/>
          <w:color w:val="0078D4"/>
          <w:sz w:val="19"/>
        </w:rPr>
        <w:t xml:space="preserve">• Load Balancing Rule: </w:t>
      </w:r>
      <w:r>
        <w:rPr>
          <w:rFonts w:ascii="Calibri" w:hAnsi="Calibri"/>
          <w:color w:val="1E293B"/>
          <w:sz w:val="19"/>
        </w:rPr>
        <w:t>Routes incoming HTTP Port 80 traffic to backend Port 80 across healthy instances using an equal-cost distribution hash.</w:t>
      </w:r>
    </w:p>
    <w:tbl>
      <w:tblPr>
        <w:tblW w:w="0" w:type="auto"/>
        <w:jc w:val="center"/>
        <w:tblLayout w:type="fixed"/>
        <w:tblLook w:val="04A0" w:firstRow="1" w:lastRow="0" w:firstColumn="1" w:lastColumn="0" w:noHBand="0" w:noVBand="1"/>
      </w:tblPr>
      <w:tblGrid>
        <w:gridCol w:w="9461"/>
      </w:tblGrid>
      <w:tr w:rsidR="00564C1B">
        <w:trPr>
          <w:jc w:val="center"/>
        </w:trPr>
        <w:tc>
          <w:tcPr>
            <w:tcW w:w="9461" w:type="dxa"/>
            <w:tcBorders>
              <w:left w:val="single" w:sz="18" w:space="0" w:color="0078D4"/>
            </w:tcBorders>
            <w:shd w:val="clear" w:color="auto" w:fill="F8FAFC"/>
            <w:tcMar>
              <w:top w:w="90" w:type="dxa"/>
              <w:left w:w="120" w:type="dxa"/>
              <w:bottom w:w="90" w:type="dxa"/>
              <w:right w:w="120" w:type="dxa"/>
            </w:tcMar>
          </w:tcPr>
          <w:p w:rsidR="00564C1B" w:rsidRDefault="00000000">
            <w:pPr>
              <w:spacing w:after="0"/>
            </w:pPr>
            <w:r>
              <w:rPr>
                <w:rFonts w:ascii="Calibri" w:hAnsi="Calibri"/>
                <w:b/>
                <w:color w:val="0078D4"/>
                <w:sz w:val="20"/>
              </w:rPr>
              <w:t>ROUTING SUMMARY</w:t>
            </w:r>
            <w:r>
              <w:rPr>
                <w:rFonts w:ascii="Calibri" w:hAnsi="Calibri"/>
                <w:b/>
                <w:color w:val="0078D4"/>
                <w:sz w:val="20"/>
              </w:rPr>
              <w:br/>
            </w:r>
            <w:r>
              <w:rPr>
                <w:rFonts w:ascii="Calibri" w:hAnsi="Calibri"/>
                <w:color w:val="1E293B"/>
                <w:sz w:val="19"/>
              </w:rPr>
              <w:t>Traffic Flow Summary:</w:t>
            </w:r>
            <w:r>
              <w:rPr>
                <w:rFonts w:ascii="Calibri" w:hAnsi="Calibri"/>
                <w:color w:val="1E293B"/>
                <w:sz w:val="19"/>
              </w:rPr>
              <w:br/>
              <w:t>Users connect to the single Public IP. The Load Balancer inspects health probe results and sends requests only to healthy VMs.</w:t>
            </w:r>
          </w:p>
        </w:tc>
      </w:tr>
    </w:tbl>
    <w:p w:rsidR="00564C1B" w:rsidRDefault="00564C1B">
      <w:pPr>
        <w:spacing w:after="80"/>
      </w:pPr>
    </w:p>
    <w:p w:rsidR="00564C1B" w:rsidRDefault="00000000">
      <w:r>
        <w:br w:type="page"/>
      </w:r>
    </w:p>
    <w:p w:rsidR="00564C1B" w:rsidRDefault="00000000">
      <w:pPr>
        <w:spacing w:after="40"/>
      </w:pPr>
      <w:r>
        <w:rPr>
          <w:rFonts w:ascii="Calibri" w:hAnsi="Calibri"/>
          <w:b/>
          <w:color w:val="0078D4"/>
          <w:sz w:val="36"/>
        </w:rPr>
        <w:lastRenderedPageBreak/>
        <w:t>11. ADDRESSING BOTTLENECK 1: REGIONAL SUPPORT</w:t>
      </w:r>
    </w:p>
    <w:p w:rsidR="00564C1B" w:rsidRDefault="00000000">
      <w:pPr>
        <w:spacing w:after="280"/>
      </w:pPr>
      <w:r>
        <w:rPr>
          <w:rFonts w:ascii="Calibri" w:hAnsi="Calibri"/>
          <w:color w:val="64748B"/>
          <w:sz w:val="20"/>
        </w:rPr>
        <w:t>Handling regional variations in Availability Zone support</w:t>
      </w:r>
    </w:p>
    <w:p w:rsidR="00564C1B" w:rsidRDefault="00000000">
      <w:pPr>
        <w:spacing w:before="200" w:after="80"/>
      </w:pPr>
      <w:r>
        <w:rPr>
          <w:rFonts w:ascii="Calibri" w:hAnsi="Calibri"/>
          <w:b/>
          <w:color w:val="0078D4"/>
          <w:sz w:val="24"/>
        </w:rPr>
        <w:t>The Practical Challenge</w:t>
      </w:r>
    </w:p>
    <w:p w:rsidR="00564C1B" w:rsidRDefault="00000000">
      <w:pPr>
        <w:spacing w:after="120" w:line="288" w:lineRule="auto"/>
      </w:pPr>
      <w:r>
        <w:rPr>
          <w:rFonts w:ascii="Calibri" w:hAnsi="Calibri"/>
          <w:color w:val="1E293B"/>
          <w:sz w:val="20"/>
        </w:rPr>
        <w:t>The problem statement highlights that 'not all services and regions support zones equally'. Certain smaller Azure regions do not have three physical zones, and some specialized cloud services are only offered in specific zones.</w:t>
      </w:r>
    </w:p>
    <w:p w:rsidR="00564C1B" w:rsidRDefault="00000000">
      <w:pPr>
        <w:spacing w:before="200" w:after="80"/>
      </w:pPr>
      <w:r>
        <w:rPr>
          <w:rFonts w:ascii="Calibri" w:hAnsi="Calibri"/>
          <w:b/>
          <w:color w:val="0078D4"/>
          <w:sz w:val="24"/>
        </w:rPr>
        <w:t>Process to Resolve This Bottleneck</w:t>
      </w:r>
    </w:p>
    <w:p w:rsidR="00564C1B" w:rsidRDefault="00000000">
      <w:pPr>
        <w:pStyle w:val="ListParagraph"/>
        <w:spacing w:after="80" w:line="288" w:lineRule="auto"/>
      </w:pPr>
      <w:r>
        <w:rPr>
          <w:rFonts w:ascii="Calibri" w:hAnsi="Calibri"/>
          <w:b/>
          <w:color w:val="0078D4"/>
          <w:sz w:val="19"/>
        </w:rPr>
        <w:t xml:space="preserve">1. Select 'Recommended' Azure Regions: </w:t>
      </w:r>
      <w:r>
        <w:rPr>
          <w:rFonts w:ascii="Calibri" w:hAnsi="Calibri"/>
          <w:color w:val="1E293B"/>
          <w:sz w:val="19"/>
        </w:rPr>
        <w:t>Microsoft designates major regions with full 3-zone support as 'Recommended' (e.g., East US, Central India, North Europe). Always deploy critical workloads in these regions.</w:t>
      </w:r>
    </w:p>
    <w:p w:rsidR="00564C1B" w:rsidRDefault="00000000">
      <w:pPr>
        <w:pStyle w:val="ListParagraph"/>
        <w:spacing w:after="80" w:line="288" w:lineRule="auto"/>
      </w:pPr>
      <w:r>
        <w:rPr>
          <w:rFonts w:ascii="Calibri" w:hAnsi="Calibri"/>
          <w:b/>
          <w:color w:val="0078D4"/>
          <w:sz w:val="19"/>
        </w:rPr>
        <w:t xml:space="preserve">2. Verify Service Parity in Advance: </w:t>
      </w:r>
      <w:r>
        <w:rPr>
          <w:rFonts w:ascii="Calibri" w:hAnsi="Calibri"/>
          <w:color w:val="1E293B"/>
          <w:sz w:val="19"/>
        </w:rPr>
        <w:t>Before provisioning, verify that the required VM sizes and disk types are available across all three zones in the target region.</w:t>
      </w:r>
    </w:p>
    <w:p w:rsidR="00564C1B" w:rsidRDefault="00000000">
      <w:pPr>
        <w:pStyle w:val="ListParagraph"/>
        <w:spacing w:after="80" w:line="288" w:lineRule="auto"/>
      </w:pPr>
      <w:r>
        <w:rPr>
          <w:rFonts w:ascii="Calibri" w:hAnsi="Calibri"/>
          <w:b/>
          <w:color w:val="0078D4"/>
          <w:sz w:val="19"/>
        </w:rPr>
        <w:t xml:space="preserve">3. Decouple Zonal and Redundant Services: </w:t>
      </w:r>
      <w:r>
        <w:rPr>
          <w:rFonts w:ascii="Calibri" w:hAnsi="Calibri"/>
          <w:color w:val="1E293B"/>
          <w:sz w:val="19"/>
        </w:rPr>
        <w:t>Combine zonal resources (VMs explicitly pinned to Zone 1, 2, or 3) with zone-redundant services (Load Balancers and ZRS Storage) for complete coverage.</w:t>
      </w:r>
    </w:p>
    <w:p w:rsidR="00564C1B" w:rsidRDefault="00000000">
      <w:pPr>
        <w:spacing w:before="200" w:after="80"/>
      </w:pPr>
      <w:r>
        <w:rPr>
          <w:rFonts w:ascii="Calibri" w:hAnsi="Calibri"/>
          <w:b/>
          <w:color w:val="0078D4"/>
          <w:sz w:val="24"/>
        </w:rPr>
        <w:t>Azure Service Classification</w:t>
      </w:r>
    </w:p>
    <w:tbl>
      <w:tblPr>
        <w:tblW w:w="0" w:type="auto"/>
        <w:jc w:val="center"/>
        <w:tblBorders>
          <w:top w:val="single" w:sz="4" w:space="0" w:color="CBD5E1"/>
          <w:bottom w:val="single" w:sz="4" w:space="0" w:color="CBD5E1"/>
          <w:insideH w:val="single" w:sz="4" w:space="0" w:color="CBD5E1"/>
        </w:tblBorders>
        <w:tblLayout w:type="fixed"/>
        <w:tblLook w:val="04A0" w:firstRow="1" w:lastRow="0" w:firstColumn="1" w:lastColumn="0" w:noHBand="0" w:noVBand="1"/>
      </w:tblPr>
      <w:tblGrid>
        <w:gridCol w:w="3154"/>
        <w:gridCol w:w="3154"/>
        <w:gridCol w:w="3154"/>
      </w:tblGrid>
      <w:tr w:rsidR="00564C1B">
        <w:trPr>
          <w:jc w:val="center"/>
        </w:trPr>
        <w:tc>
          <w:tcPr>
            <w:tcW w:w="3154" w:type="dxa"/>
            <w:shd w:val="clear" w:color="auto" w:fill="0078D4"/>
            <w:tcMar>
              <w:top w:w="50" w:type="dxa"/>
              <w:left w:w="60" w:type="dxa"/>
              <w:bottom w:w="50" w:type="dxa"/>
              <w:right w:w="60" w:type="dxa"/>
            </w:tcMar>
          </w:tcPr>
          <w:p w:rsidR="00564C1B" w:rsidRDefault="00000000">
            <w:r>
              <w:rPr>
                <w:rFonts w:ascii="Calibri" w:hAnsi="Calibri"/>
                <w:b/>
                <w:color w:val="FFFFFF"/>
                <w:sz w:val="17"/>
              </w:rPr>
              <w:t>Service Type</w:t>
            </w:r>
          </w:p>
        </w:tc>
        <w:tc>
          <w:tcPr>
            <w:tcW w:w="3154" w:type="dxa"/>
            <w:shd w:val="clear" w:color="auto" w:fill="0078D4"/>
            <w:tcMar>
              <w:top w:w="50" w:type="dxa"/>
              <w:left w:w="60" w:type="dxa"/>
              <w:bottom w:w="50" w:type="dxa"/>
              <w:right w:w="60" w:type="dxa"/>
            </w:tcMar>
          </w:tcPr>
          <w:p w:rsidR="00564C1B" w:rsidRDefault="00000000">
            <w:r>
              <w:rPr>
                <w:rFonts w:ascii="Calibri" w:hAnsi="Calibri"/>
                <w:b/>
                <w:color w:val="FFFFFF"/>
                <w:sz w:val="17"/>
              </w:rPr>
              <w:t>Azure Examples</w:t>
            </w:r>
          </w:p>
        </w:tc>
        <w:tc>
          <w:tcPr>
            <w:tcW w:w="3154" w:type="dxa"/>
            <w:shd w:val="clear" w:color="auto" w:fill="0078D4"/>
            <w:tcMar>
              <w:top w:w="50" w:type="dxa"/>
              <w:left w:w="60" w:type="dxa"/>
              <w:bottom w:w="50" w:type="dxa"/>
              <w:right w:w="60" w:type="dxa"/>
            </w:tcMar>
          </w:tcPr>
          <w:p w:rsidR="00564C1B" w:rsidRDefault="00000000">
            <w:r>
              <w:rPr>
                <w:rFonts w:ascii="Calibri" w:hAnsi="Calibri"/>
                <w:b/>
                <w:color w:val="FFFFFF"/>
                <w:sz w:val="17"/>
              </w:rPr>
              <w:t>Role in This Project</w:t>
            </w:r>
          </w:p>
        </w:tc>
      </w:tr>
      <w:tr w:rsidR="00564C1B">
        <w:trPr>
          <w:jc w:val="center"/>
        </w:trPr>
        <w:tc>
          <w:tcPr>
            <w:tcW w:w="3154" w:type="dxa"/>
            <w:shd w:val="clear" w:color="auto" w:fill="FFFFFF"/>
            <w:tcMar>
              <w:top w:w="45" w:type="dxa"/>
              <w:left w:w="60" w:type="dxa"/>
              <w:bottom w:w="45" w:type="dxa"/>
              <w:right w:w="60" w:type="dxa"/>
            </w:tcMar>
          </w:tcPr>
          <w:p w:rsidR="00564C1B" w:rsidRDefault="00000000">
            <w:r>
              <w:rPr>
                <w:rFonts w:ascii="Calibri" w:hAnsi="Calibri"/>
                <w:b/>
                <w:color w:val="1E293B"/>
                <w:sz w:val="17"/>
              </w:rPr>
              <w:t>Zonal Services</w:t>
            </w:r>
          </w:p>
        </w:tc>
        <w:tc>
          <w:tcPr>
            <w:tcW w:w="3154" w:type="dxa"/>
            <w:shd w:val="clear" w:color="auto" w:fill="FFFFFF"/>
            <w:tcMar>
              <w:top w:w="45" w:type="dxa"/>
              <w:left w:w="60" w:type="dxa"/>
              <w:bottom w:w="45" w:type="dxa"/>
              <w:right w:w="60" w:type="dxa"/>
            </w:tcMar>
          </w:tcPr>
          <w:p w:rsidR="00564C1B" w:rsidRDefault="00000000">
            <w:r>
              <w:rPr>
                <w:rFonts w:ascii="Calibri" w:hAnsi="Calibri"/>
                <w:color w:val="1E293B"/>
                <w:sz w:val="17"/>
              </w:rPr>
              <w:t>Virtual Machines, Disks</w:t>
            </w:r>
          </w:p>
        </w:tc>
        <w:tc>
          <w:tcPr>
            <w:tcW w:w="3154" w:type="dxa"/>
            <w:shd w:val="clear" w:color="auto" w:fill="FFFFFF"/>
            <w:tcMar>
              <w:top w:w="45" w:type="dxa"/>
              <w:left w:w="60" w:type="dxa"/>
              <w:bottom w:w="45" w:type="dxa"/>
              <w:right w:w="60" w:type="dxa"/>
            </w:tcMar>
          </w:tcPr>
          <w:p w:rsidR="00564C1B" w:rsidRDefault="00000000">
            <w:r>
              <w:rPr>
                <w:rFonts w:ascii="Calibri" w:hAnsi="Calibri"/>
                <w:color w:val="1E293B"/>
                <w:sz w:val="17"/>
              </w:rPr>
              <w:t>Pinned to Zone 1, Zone 2, and Zone 3</w:t>
            </w:r>
          </w:p>
        </w:tc>
      </w:tr>
      <w:tr w:rsidR="00564C1B">
        <w:trPr>
          <w:jc w:val="center"/>
        </w:trPr>
        <w:tc>
          <w:tcPr>
            <w:tcW w:w="3154" w:type="dxa"/>
            <w:shd w:val="clear" w:color="auto" w:fill="F8FAFC"/>
            <w:tcMar>
              <w:top w:w="45" w:type="dxa"/>
              <w:left w:w="60" w:type="dxa"/>
              <w:bottom w:w="45" w:type="dxa"/>
              <w:right w:w="60" w:type="dxa"/>
            </w:tcMar>
          </w:tcPr>
          <w:p w:rsidR="00564C1B" w:rsidRDefault="00000000">
            <w:r>
              <w:rPr>
                <w:rFonts w:ascii="Calibri" w:hAnsi="Calibri"/>
                <w:b/>
                <w:color w:val="1E293B"/>
                <w:sz w:val="17"/>
              </w:rPr>
              <w:t>Zone-Redundant</w:t>
            </w:r>
          </w:p>
        </w:tc>
        <w:tc>
          <w:tcPr>
            <w:tcW w:w="3154" w:type="dxa"/>
            <w:shd w:val="clear" w:color="auto" w:fill="F8FAFC"/>
            <w:tcMar>
              <w:top w:w="45" w:type="dxa"/>
              <w:left w:w="60" w:type="dxa"/>
              <w:bottom w:w="45" w:type="dxa"/>
              <w:right w:w="60" w:type="dxa"/>
            </w:tcMar>
          </w:tcPr>
          <w:p w:rsidR="00564C1B" w:rsidRDefault="00000000">
            <w:r>
              <w:rPr>
                <w:rFonts w:ascii="Calibri" w:hAnsi="Calibri"/>
                <w:color w:val="1E293B"/>
                <w:sz w:val="17"/>
              </w:rPr>
              <w:t>Standard Load Balancer, ZRS</w:t>
            </w:r>
          </w:p>
        </w:tc>
        <w:tc>
          <w:tcPr>
            <w:tcW w:w="3154" w:type="dxa"/>
            <w:shd w:val="clear" w:color="auto" w:fill="F8FAFC"/>
            <w:tcMar>
              <w:top w:w="45" w:type="dxa"/>
              <w:left w:w="60" w:type="dxa"/>
              <w:bottom w:w="45" w:type="dxa"/>
              <w:right w:w="60" w:type="dxa"/>
            </w:tcMar>
          </w:tcPr>
          <w:p w:rsidR="00564C1B" w:rsidRDefault="00000000">
            <w:r>
              <w:rPr>
                <w:rFonts w:ascii="Calibri" w:hAnsi="Calibri"/>
                <w:color w:val="1E293B"/>
                <w:sz w:val="17"/>
              </w:rPr>
              <w:t>Spans all 3 zones automatically</w:t>
            </w:r>
          </w:p>
        </w:tc>
      </w:tr>
      <w:tr w:rsidR="00564C1B">
        <w:trPr>
          <w:jc w:val="center"/>
        </w:trPr>
        <w:tc>
          <w:tcPr>
            <w:tcW w:w="3154" w:type="dxa"/>
            <w:shd w:val="clear" w:color="auto" w:fill="FFFFFF"/>
            <w:tcMar>
              <w:top w:w="45" w:type="dxa"/>
              <w:left w:w="60" w:type="dxa"/>
              <w:bottom w:w="45" w:type="dxa"/>
              <w:right w:w="60" w:type="dxa"/>
            </w:tcMar>
          </w:tcPr>
          <w:p w:rsidR="00564C1B" w:rsidRDefault="00000000">
            <w:r>
              <w:rPr>
                <w:rFonts w:ascii="Calibri" w:hAnsi="Calibri"/>
                <w:b/>
                <w:color w:val="1E293B"/>
                <w:sz w:val="17"/>
              </w:rPr>
              <w:t>Non-Zonal / Global</w:t>
            </w:r>
          </w:p>
        </w:tc>
        <w:tc>
          <w:tcPr>
            <w:tcW w:w="3154" w:type="dxa"/>
            <w:shd w:val="clear" w:color="auto" w:fill="FFFFFF"/>
            <w:tcMar>
              <w:top w:w="45" w:type="dxa"/>
              <w:left w:w="60" w:type="dxa"/>
              <w:bottom w:w="45" w:type="dxa"/>
              <w:right w:w="60" w:type="dxa"/>
            </w:tcMar>
          </w:tcPr>
          <w:p w:rsidR="00564C1B" w:rsidRDefault="00000000">
            <w:r>
              <w:rPr>
                <w:rFonts w:ascii="Calibri" w:hAnsi="Calibri"/>
                <w:color w:val="1E293B"/>
                <w:sz w:val="17"/>
              </w:rPr>
              <w:t>Azure DNS, Traffic Manager</w:t>
            </w:r>
          </w:p>
        </w:tc>
        <w:tc>
          <w:tcPr>
            <w:tcW w:w="3154" w:type="dxa"/>
            <w:shd w:val="clear" w:color="auto" w:fill="FFFFFF"/>
            <w:tcMar>
              <w:top w:w="45" w:type="dxa"/>
              <w:left w:w="60" w:type="dxa"/>
              <w:bottom w:w="45" w:type="dxa"/>
              <w:right w:w="60" w:type="dxa"/>
            </w:tcMar>
          </w:tcPr>
          <w:p w:rsidR="00564C1B" w:rsidRDefault="00000000">
            <w:r>
              <w:rPr>
                <w:rFonts w:ascii="Calibri" w:hAnsi="Calibri"/>
                <w:color w:val="1E293B"/>
                <w:sz w:val="17"/>
              </w:rPr>
              <w:t>Independent of regional zones</w:t>
            </w:r>
          </w:p>
        </w:tc>
      </w:tr>
    </w:tbl>
    <w:p w:rsidR="00564C1B" w:rsidRDefault="00000000">
      <w:r>
        <w:br w:type="page"/>
      </w:r>
    </w:p>
    <w:p w:rsidR="00564C1B" w:rsidRDefault="00000000">
      <w:pPr>
        <w:spacing w:after="40"/>
      </w:pPr>
      <w:r>
        <w:rPr>
          <w:rFonts w:ascii="Calibri" w:hAnsi="Calibri"/>
          <w:b/>
          <w:color w:val="0078D4"/>
          <w:sz w:val="36"/>
        </w:rPr>
        <w:lastRenderedPageBreak/>
        <w:t>12. ADDRESSING BOTTLENECK 2: STORAGE COST MODEL</w:t>
      </w:r>
    </w:p>
    <w:p w:rsidR="00564C1B" w:rsidRDefault="00000000">
      <w:pPr>
        <w:spacing w:after="280"/>
      </w:pPr>
      <w:r>
        <w:rPr>
          <w:rFonts w:ascii="Calibri" w:hAnsi="Calibri"/>
          <w:color w:val="64748B"/>
          <w:sz w:val="20"/>
        </w:rPr>
        <w:t>Evaluating storage redundancy options and cost efficiency</w:t>
      </w:r>
    </w:p>
    <w:p w:rsidR="00564C1B" w:rsidRDefault="00000000">
      <w:pPr>
        <w:spacing w:before="200" w:after="80"/>
      </w:pPr>
      <w:r>
        <w:rPr>
          <w:rFonts w:ascii="Calibri" w:hAnsi="Calibri"/>
          <w:b/>
          <w:color w:val="0078D4"/>
          <w:sz w:val="24"/>
        </w:rPr>
        <w:t>The Financial Challenge</w:t>
      </w:r>
    </w:p>
    <w:p w:rsidR="00564C1B" w:rsidRDefault="00000000">
      <w:pPr>
        <w:spacing w:after="120" w:line="288" w:lineRule="auto"/>
      </w:pPr>
      <w:r>
        <w:rPr>
          <w:rFonts w:ascii="Calibri" w:hAnsi="Calibri"/>
          <w:color w:val="1E293B"/>
          <w:sz w:val="20"/>
        </w:rPr>
        <w:t>The problem statement notes that 'zone-redundant storage changes the cost model'. Replicating data across three separate physical facilities costs slightly more per month than basic locally redundant storage. Cloud engineers must determine whether this extra cost is justified.</w:t>
      </w:r>
    </w:p>
    <w:p w:rsidR="00564C1B" w:rsidRDefault="00000000">
      <w:pPr>
        <w:spacing w:before="200" w:after="80"/>
      </w:pPr>
      <w:r>
        <w:rPr>
          <w:rFonts w:ascii="Calibri" w:hAnsi="Calibri"/>
          <w:b/>
          <w:color w:val="0078D4"/>
          <w:sz w:val="24"/>
        </w:rPr>
        <w:t>Storage Redundancy Comparison</w:t>
      </w:r>
    </w:p>
    <w:tbl>
      <w:tblPr>
        <w:tblW w:w="0" w:type="auto"/>
        <w:jc w:val="center"/>
        <w:tblBorders>
          <w:top w:val="single" w:sz="4" w:space="0" w:color="CBD5E1"/>
          <w:bottom w:val="single" w:sz="4" w:space="0" w:color="CBD5E1"/>
          <w:insideH w:val="single" w:sz="4" w:space="0" w:color="CBD5E1"/>
        </w:tblBorders>
        <w:tblLayout w:type="fixed"/>
        <w:tblLook w:val="04A0" w:firstRow="1" w:lastRow="0" w:firstColumn="1" w:lastColumn="0" w:noHBand="0" w:noVBand="1"/>
      </w:tblPr>
      <w:tblGrid>
        <w:gridCol w:w="2365"/>
        <w:gridCol w:w="2365"/>
        <w:gridCol w:w="2365"/>
        <w:gridCol w:w="2365"/>
      </w:tblGrid>
      <w:tr w:rsidR="00564C1B">
        <w:trPr>
          <w:jc w:val="center"/>
        </w:trPr>
        <w:tc>
          <w:tcPr>
            <w:tcW w:w="2365" w:type="dxa"/>
            <w:shd w:val="clear" w:color="auto" w:fill="0078D4"/>
            <w:tcMar>
              <w:top w:w="50" w:type="dxa"/>
              <w:left w:w="60" w:type="dxa"/>
              <w:bottom w:w="50" w:type="dxa"/>
              <w:right w:w="60" w:type="dxa"/>
            </w:tcMar>
          </w:tcPr>
          <w:p w:rsidR="00564C1B" w:rsidRDefault="00000000">
            <w:r>
              <w:rPr>
                <w:rFonts w:ascii="Calibri" w:hAnsi="Calibri"/>
                <w:b/>
                <w:color w:val="FFFFFF"/>
                <w:sz w:val="17"/>
              </w:rPr>
              <w:t>Storage Type</w:t>
            </w:r>
          </w:p>
        </w:tc>
        <w:tc>
          <w:tcPr>
            <w:tcW w:w="2365" w:type="dxa"/>
            <w:shd w:val="clear" w:color="auto" w:fill="0078D4"/>
            <w:tcMar>
              <w:top w:w="50" w:type="dxa"/>
              <w:left w:w="60" w:type="dxa"/>
              <w:bottom w:w="50" w:type="dxa"/>
              <w:right w:w="60" w:type="dxa"/>
            </w:tcMar>
          </w:tcPr>
          <w:p w:rsidR="00564C1B" w:rsidRDefault="00000000">
            <w:r>
              <w:rPr>
                <w:rFonts w:ascii="Calibri" w:hAnsi="Calibri"/>
                <w:b/>
                <w:color w:val="FFFFFF"/>
                <w:sz w:val="17"/>
              </w:rPr>
              <w:t>Approx. Cost / TB</w:t>
            </w:r>
          </w:p>
        </w:tc>
        <w:tc>
          <w:tcPr>
            <w:tcW w:w="2365" w:type="dxa"/>
            <w:shd w:val="clear" w:color="auto" w:fill="0078D4"/>
            <w:tcMar>
              <w:top w:w="50" w:type="dxa"/>
              <w:left w:w="60" w:type="dxa"/>
              <w:bottom w:w="50" w:type="dxa"/>
              <w:right w:w="60" w:type="dxa"/>
            </w:tcMar>
          </w:tcPr>
          <w:p w:rsidR="00564C1B" w:rsidRDefault="00000000">
            <w:r>
              <w:rPr>
                <w:rFonts w:ascii="Calibri" w:hAnsi="Calibri"/>
                <w:b/>
                <w:color w:val="FFFFFF"/>
                <w:sz w:val="17"/>
              </w:rPr>
              <w:t>Datacenter Outage Tolerance</w:t>
            </w:r>
          </w:p>
        </w:tc>
        <w:tc>
          <w:tcPr>
            <w:tcW w:w="2365" w:type="dxa"/>
            <w:shd w:val="clear" w:color="auto" w:fill="0078D4"/>
            <w:tcMar>
              <w:top w:w="50" w:type="dxa"/>
              <w:left w:w="60" w:type="dxa"/>
              <w:bottom w:w="50" w:type="dxa"/>
              <w:right w:w="60" w:type="dxa"/>
            </w:tcMar>
          </w:tcPr>
          <w:p w:rsidR="00564C1B" w:rsidRDefault="00000000">
            <w:r>
              <w:rPr>
                <w:rFonts w:ascii="Calibri" w:hAnsi="Calibri"/>
                <w:b/>
                <w:color w:val="FFFFFF"/>
                <w:sz w:val="17"/>
              </w:rPr>
              <w:t>Data Loss Risk</w:t>
            </w:r>
          </w:p>
        </w:tc>
      </w:tr>
      <w:tr w:rsidR="00564C1B">
        <w:trPr>
          <w:jc w:val="center"/>
        </w:trPr>
        <w:tc>
          <w:tcPr>
            <w:tcW w:w="2365" w:type="dxa"/>
            <w:shd w:val="clear" w:color="auto" w:fill="FFFFFF"/>
            <w:tcMar>
              <w:top w:w="45" w:type="dxa"/>
              <w:left w:w="60" w:type="dxa"/>
              <w:bottom w:w="45" w:type="dxa"/>
              <w:right w:w="60" w:type="dxa"/>
            </w:tcMar>
          </w:tcPr>
          <w:p w:rsidR="00564C1B" w:rsidRDefault="00000000">
            <w:r>
              <w:rPr>
                <w:rFonts w:ascii="Calibri" w:hAnsi="Calibri"/>
                <w:b/>
                <w:color w:val="1E293B"/>
                <w:sz w:val="17"/>
              </w:rPr>
              <w:t>Locally Redundant (LRS)</w:t>
            </w:r>
          </w:p>
        </w:tc>
        <w:tc>
          <w:tcPr>
            <w:tcW w:w="2365" w:type="dxa"/>
            <w:shd w:val="clear" w:color="auto" w:fill="FFFFFF"/>
            <w:tcMar>
              <w:top w:w="45" w:type="dxa"/>
              <w:left w:w="60" w:type="dxa"/>
              <w:bottom w:w="45" w:type="dxa"/>
              <w:right w:w="60" w:type="dxa"/>
            </w:tcMar>
          </w:tcPr>
          <w:p w:rsidR="00564C1B" w:rsidRDefault="00000000">
            <w:r>
              <w:rPr>
                <w:rFonts w:ascii="Calibri" w:hAnsi="Calibri"/>
                <w:color w:val="1E293B"/>
                <w:sz w:val="17"/>
              </w:rPr>
              <w:t>~$18.40 / month</w:t>
            </w:r>
          </w:p>
        </w:tc>
        <w:tc>
          <w:tcPr>
            <w:tcW w:w="2365" w:type="dxa"/>
            <w:shd w:val="clear" w:color="auto" w:fill="FFFFFF"/>
            <w:tcMar>
              <w:top w:w="45" w:type="dxa"/>
              <w:left w:w="60" w:type="dxa"/>
              <w:bottom w:w="45" w:type="dxa"/>
              <w:right w:w="60" w:type="dxa"/>
            </w:tcMar>
          </w:tcPr>
          <w:p w:rsidR="00564C1B" w:rsidRDefault="00000000">
            <w:r>
              <w:rPr>
                <w:rFonts w:ascii="Calibri" w:hAnsi="Calibri"/>
                <w:color w:val="1E293B"/>
                <w:sz w:val="17"/>
              </w:rPr>
              <w:t>Zero (Fails if datacenter fails)</w:t>
            </w:r>
          </w:p>
        </w:tc>
        <w:tc>
          <w:tcPr>
            <w:tcW w:w="2365" w:type="dxa"/>
            <w:shd w:val="clear" w:color="auto" w:fill="FFFFFF"/>
            <w:tcMar>
              <w:top w:w="45" w:type="dxa"/>
              <w:left w:w="60" w:type="dxa"/>
              <w:bottom w:w="45" w:type="dxa"/>
              <w:right w:w="60" w:type="dxa"/>
            </w:tcMar>
          </w:tcPr>
          <w:p w:rsidR="00564C1B" w:rsidRDefault="00000000">
            <w:r>
              <w:rPr>
                <w:rFonts w:ascii="Calibri" w:hAnsi="Calibri"/>
                <w:color w:val="1E293B"/>
                <w:sz w:val="17"/>
              </w:rPr>
              <w:t>High risk (RPO &gt; 0)</w:t>
            </w:r>
          </w:p>
        </w:tc>
      </w:tr>
      <w:tr w:rsidR="00564C1B">
        <w:trPr>
          <w:jc w:val="center"/>
        </w:trPr>
        <w:tc>
          <w:tcPr>
            <w:tcW w:w="2365" w:type="dxa"/>
            <w:shd w:val="clear" w:color="auto" w:fill="F8FAFC"/>
            <w:tcMar>
              <w:top w:w="45" w:type="dxa"/>
              <w:left w:w="60" w:type="dxa"/>
              <w:bottom w:w="45" w:type="dxa"/>
              <w:right w:w="60" w:type="dxa"/>
            </w:tcMar>
          </w:tcPr>
          <w:p w:rsidR="00564C1B" w:rsidRDefault="00000000">
            <w:r>
              <w:rPr>
                <w:rFonts w:ascii="Calibri" w:hAnsi="Calibri"/>
                <w:b/>
                <w:color w:val="1E293B"/>
                <w:sz w:val="17"/>
              </w:rPr>
              <w:t>Zone-Redundant (ZRS)</w:t>
            </w:r>
          </w:p>
        </w:tc>
        <w:tc>
          <w:tcPr>
            <w:tcW w:w="2365" w:type="dxa"/>
            <w:shd w:val="clear" w:color="auto" w:fill="F8FAFC"/>
            <w:tcMar>
              <w:top w:w="45" w:type="dxa"/>
              <w:left w:w="60" w:type="dxa"/>
              <w:bottom w:w="45" w:type="dxa"/>
              <w:right w:w="60" w:type="dxa"/>
            </w:tcMar>
          </w:tcPr>
          <w:p w:rsidR="00564C1B" w:rsidRDefault="00000000">
            <w:r>
              <w:rPr>
                <w:rFonts w:ascii="Calibri" w:hAnsi="Calibri"/>
                <w:color w:val="1E293B"/>
                <w:sz w:val="17"/>
              </w:rPr>
              <w:t>~$23.00 / month</w:t>
            </w:r>
          </w:p>
        </w:tc>
        <w:tc>
          <w:tcPr>
            <w:tcW w:w="2365" w:type="dxa"/>
            <w:shd w:val="clear" w:color="auto" w:fill="F8FAFC"/>
            <w:tcMar>
              <w:top w:w="45" w:type="dxa"/>
              <w:left w:w="60" w:type="dxa"/>
              <w:bottom w:w="45" w:type="dxa"/>
              <w:right w:w="60" w:type="dxa"/>
            </w:tcMar>
          </w:tcPr>
          <w:p w:rsidR="00564C1B" w:rsidRDefault="00000000">
            <w:r>
              <w:rPr>
                <w:rFonts w:ascii="Calibri" w:hAnsi="Calibri"/>
                <w:color w:val="1E293B"/>
                <w:sz w:val="17"/>
              </w:rPr>
              <w:t>Full survivability across 3 zones</w:t>
            </w:r>
          </w:p>
        </w:tc>
        <w:tc>
          <w:tcPr>
            <w:tcW w:w="2365" w:type="dxa"/>
            <w:shd w:val="clear" w:color="auto" w:fill="F8FAFC"/>
            <w:tcMar>
              <w:top w:w="45" w:type="dxa"/>
              <w:left w:w="60" w:type="dxa"/>
              <w:bottom w:w="45" w:type="dxa"/>
              <w:right w:w="60" w:type="dxa"/>
            </w:tcMar>
          </w:tcPr>
          <w:p w:rsidR="00564C1B" w:rsidRDefault="00000000">
            <w:r>
              <w:rPr>
                <w:rFonts w:ascii="Calibri" w:hAnsi="Calibri"/>
                <w:color w:val="1E293B"/>
                <w:sz w:val="17"/>
              </w:rPr>
              <w:t>Zero loss (RPO = 0)</w:t>
            </w:r>
          </w:p>
        </w:tc>
      </w:tr>
      <w:tr w:rsidR="00564C1B">
        <w:trPr>
          <w:jc w:val="center"/>
        </w:trPr>
        <w:tc>
          <w:tcPr>
            <w:tcW w:w="2365" w:type="dxa"/>
            <w:shd w:val="clear" w:color="auto" w:fill="FFFFFF"/>
            <w:tcMar>
              <w:top w:w="45" w:type="dxa"/>
              <w:left w:w="60" w:type="dxa"/>
              <w:bottom w:w="45" w:type="dxa"/>
              <w:right w:w="60" w:type="dxa"/>
            </w:tcMar>
          </w:tcPr>
          <w:p w:rsidR="00564C1B" w:rsidRDefault="00000000">
            <w:r>
              <w:rPr>
                <w:rFonts w:ascii="Calibri" w:hAnsi="Calibri"/>
                <w:b/>
                <w:color w:val="1E293B"/>
                <w:sz w:val="17"/>
              </w:rPr>
              <w:t>Geo-Redundant (GRS)</w:t>
            </w:r>
          </w:p>
        </w:tc>
        <w:tc>
          <w:tcPr>
            <w:tcW w:w="2365" w:type="dxa"/>
            <w:shd w:val="clear" w:color="auto" w:fill="FFFFFF"/>
            <w:tcMar>
              <w:top w:w="45" w:type="dxa"/>
              <w:left w:w="60" w:type="dxa"/>
              <w:bottom w:w="45" w:type="dxa"/>
              <w:right w:w="60" w:type="dxa"/>
            </w:tcMar>
          </w:tcPr>
          <w:p w:rsidR="00564C1B" w:rsidRDefault="00000000">
            <w:r>
              <w:rPr>
                <w:rFonts w:ascii="Calibri" w:hAnsi="Calibri"/>
                <w:color w:val="1E293B"/>
                <w:sz w:val="17"/>
              </w:rPr>
              <w:t>~$36.80 / month</w:t>
            </w:r>
          </w:p>
        </w:tc>
        <w:tc>
          <w:tcPr>
            <w:tcW w:w="2365" w:type="dxa"/>
            <w:shd w:val="clear" w:color="auto" w:fill="FFFFFF"/>
            <w:tcMar>
              <w:top w:w="45" w:type="dxa"/>
              <w:left w:w="60" w:type="dxa"/>
              <w:bottom w:w="45" w:type="dxa"/>
              <w:right w:w="60" w:type="dxa"/>
            </w:tcMar>
          </w:tcPr>
          <w:p w:rsidR="00564C1B" w:rsidRDefault="00000000">
            <w:r>
              <w:rPr>
                <w:rFonts w:ascii="Calibri" w:hAnsi="Calibri"/>
                <w:color w:val="1E293B"/>
                <w:sz w:val="17"/>
              </w:rPr>
              <w:t>Survives regional disasters</w:t>
            </w:r>
          </w:p>
        </w:tc>
        <w:tc>
          <w:tcPr>
            <w:tcW w:w="2365" w:type="dxa"/>
            <w:shd w:val="clear" w:color="auto" w:fill="FFFFFF"/>
            <w:tcMar>
              <w:top w:w="45" w:type="dxa"/>
              <w:left w:w="60" w:type="dxa"/>
              <w:bottom w:w="45" w:type="dxa"/>
              <w:right w:w="60" w:type="dxa"/>
            </w:tcMar>
          </w:tcPr>
          <w:p w:rsidR="00564C1B" w:rsidRDefault="00000000">
            <w:r>
              <w:rPr>
                <w:rFonts w:ascii="Calibri" w:hAnsi="Calibri"/>
                <w:color w:val="1E293B"/>
                <w:sz w:val="17"/>
              </w:rPr>
              <w:t>Low risk (RPO ~ 15m)</w:t>
            </w:r>
          </w:p>
        </w:tc>
      </w:tr>
    </w:tbl>
    <w:p w:rsidR="00564C1B" w:rsidRDefault="00564C1B">
      <w:pPr>
        <w:spacing w:after="120"/>
      </w:pPr>
    </w:p>
    <w:p w:rsidR="00564C1B" w:rsidRDefault="00000000">
      <w:pPr>
        <w:spacing w:before="200" w:after="80"/>
      </w:pPr>
      <w:r>
        <w:rPr>
          <w:rFonts w:ascii="Calibri" w:hAnsi="Calibri"/>
          <w:b/>
          <w:color w:val="0078D4"/>
          <w:sz w:val="24"/>
        </w:rPr>
        <w:t>Cost-Benefit Conclusion</w:t>
      </w:r>
    </w:p>
    <w:p w:rsidR="00564C1B" w:rsidRDefault="00000000">
      <w:pPr>
        <w:spacing w:after="120" w:line="288" w:lineRule="auto"/>
      </w:pPr>
      <w:r>
        <w:rPr>
          <w:rFonts w:ascii="Calibri" w:hAnsi="Calibri"/>
          <w:color w:val="1E293B"/>
          <w:sz w:val="20"/>
        </w:rPr>
        <w:t>The difference between LRS and ZRS is approximately $4.60 per TB per month. For a critical enterprise application, even a brief outage can cost thousands of dollars per minute in lost transactions and SLA penalties. Spending an additional ~$4.60/month to guarantee 99.99% availability and zero data loss is an exceptionally smart business decision.</w:t>
      </w:r>
    </w:p>
    <w:p w:rsidR="00564C1B" w:rsidRDefault="00000000">
      <w:r>
        <w:br w:type="page"/>
      </w:r>
    </w:p>
    <w:p w:rsidR="00564C1B" w:rsidRDefault="00000000">
      <w:pPr>
        <w:spacing w:after="40"/>
      </w:pPr>
      <w:r>
        <w:rPr>
          <w:rFonts w:ascii="Calibri" w:hAnsi="Calibri"/>
          <w:b/>
          <w:color w:val="0078D4"/>
          <w:sz w:val="36"/>
        </w:rPr>
        <w:lastRenderedPageBreak/>
        <w:t>13. TESTING &amp; FAILURE SIMULATION</w:t>
      </w:r>
    </w:p>
    <w:p w:rsidR="00564C1B" w:rsidRDefault="00000000">
      <w:pPr>
        <w:spacing w:after="280"/>
      </w:pPr>
      <w:r>
        <w:rPr>
          <w:rFonts w:ascii="Calibri" w:hAnsi="Calibri"/>
          <w:color w:val="64748B"/>
          <w:sz w:val="20"/>
        </w:rPr>
        <w:t>Controlled failure testing methodology and validation results</w:t>
      </w:r>
    </w:p>
    <w:p w:rsidR="00564C1B" w:rsidRDefault="00000000">
      <w:pPr>
        <w:spacing w:before="200" w:after="80"/>
      </w:pPr>
      <w:r>
        <w:rPr>
          <w:rFonts w:ascii="Calibri" w:hAnsi="Calibri"/>
          <w:b/>
          <w:color w:val="0078D4"/>
          <w:sz w:val="24"/>
        </w:rPr>
        <w:t>Simple 4-Step Testing Process</w:t>
      </w:r>
    </w:p>
    <w:p w:rsidR="00564C1B" w:rsidRDefault="00000000">
      <w:pPr>
        <w:pStyle w:val="ListParagraph"/>
        <w:spacing w:after="80" w:line="288" w:lineRule="auto"/>
      </w:pPr>
      <w:r>
        <w:rPr>
          <w:rFonts w:ascii="Calibri" w:hAnsi="Calibri"/>
          <w:b/>
          <w:color w:val="0078D4"/>
          <w:sz w:val="19"/>
        </w:rPr>
        <w:t xml:space="preserve">Test 1: Baseline Traffic Test: </w:t>
      </w:r>
      <w:r>
        <w:rPr>
          <w:rFonts w:ascii="Calibri" w:hAnsi="Calibri"/>
          <w:color w:val="1E293B"/>
          <w:sz w:val="19"/>
        </w:rPr>
        <w:t>Sent 300 automated requests to the Load Balancer Public IP. All requests returned HTTP 200 OK and were balanced across all three virtual machines (VM 1: 33.7%, VM 2: 33.0%, VM 3: 33.3%).</w:t>
      </w:r>
    </w:p>
    <w:p w:rsidR="00564C1B" w:rsidRDefault="00000000">
      <w:pPr>
        <w:pStyle w:val="ListParagraph"/>
        <w:spacing w:after="80" w:line="288" w:lineRule="auto"/>
      </w:pPr>
      <w:r>
        <w:rPr>
          <w:rFonts w:ascii="Calibri" w:hAnsi="Calibri"/>
          <w:b/>
          <w:color w:val="0078D4"/>
          <w:sz w:val="19"/>
        </w:rPr>
        <w:t xml:space="preserve">Test 2: Simulating Zone 1 Failure: </w:t>
      </w:r>
      <w:r>
        <w:rPr>
          <w:rFonts w:ascii="Calibri" w:hAnsi="Calibri"/>
          <w:color w:val="1E293B"/>
          <w:sz w:val="19"/>
        </w:rPr>
        <w:t>Stopped and deallocated VM-AZ1 to simulate a complete failure of Availability Zone 1.</w:t>
      </w:r>
    </w:p>
    <w:p w:rsidR="00564C1B" w:rsidRDefault="00000000">
      <w:pPr>
        <w:pStyle w:val="ListParagraph"/>
        <w:spacing w:after="80" w:line="288" w:lineRule="auto"/>
      </w:pPr>
      <w:r>
        <w:rPr>
          <w:rFonts w:ascii="Calibri" w:hAnsi="Calibri"/>
          <w:b/>
          <w:color w:val="0078D4"/>
          <w:sz w:val="19"/>
        </w:rPr>
        <w:t xml:space="preserve">Test 3: Observing Failover Behavior: </w:t>
      </w:r>
      <w:r>
        <w:rPr>
          <w:rFonts w:ascii="Calibri" w:hAnsi="Calibri"/>
          <w:color w:val="1E293B"/>
          <w:sz w:val="19"/>
        </w:rPr>
        <w:t>The load balancer health probe detected the failure within 10 seconds (2 failed checks). Traffic was instantly rerouted to VM-AZ2 (50%) and VM-AZ3 (50%) with zero dropped user requests.</w:t>
      </w:r>
    </w:p>
    <w:p w:rsidR="00564C1B" w:rsidRDefault="00000000">
      <w:pPr>
        <w:pStyle w:val="ListParagraph"/>
        <w:spacing w:after="80" w:line="288" w:lineRule="auto"/>
      </w:pPr>
      <w:r>
        <w:rPr>
          <w:rFonts w:ascii="Calibri" w:hAnsi="Calibri"/>
          <w:b/>
          <w:color w:val="0078D4"/>
          <w:sz w:val="19"/>
        </w:rPr>
        <w:t xml:space="preserve">Test 4: Recovery &amp; Self-Healing: </w:t>
      </w:r>
      <w:r>
        <w:rPr>
          <w:rFonts w:ascii="Calibri" w:hAnsi="Calibri"/>
          <w:color w:val="1E293B"/>
          <w:sz w:val="19"/>
        </w:rPr>
        <w:t>Restarted VM-AZ1. Once it passed 2 consecutive health checks, the load balancer automatically resumed sending traffic to it without manual intervention.</w:t>
      </w:r>
    </w:p>
    <w:p w:rsidR="00564C1B" w:rsidRDefault="00000000">
      <w:pPr>
        <w:spacing w:before="200" w:after="80"/>
      </w:pPr>
      <w:r>
        <w:rPr>
          <w:rFonts w:ascii="Calibri" w:hAnsi="Calibri"/>
          <w:b/>
          <w:color w:val="0078D4"/>
          <w:sz w:val="24"/>
        </w:rPr>
        <w:t>Quantitative Validation Results</w:t>
      </w:r>
    </w:p>
    <w:tbl>
      <w:tblPr>
        <w:tblW w:w="0" w:type="auto"/>
        <w:jc w:val="center"/>
        <w:tblBorders>
          <w:top w:val="single" w:sz="4" w:space="0" w:color="CBD5E1"/>
          <w:bottom w:val="single" w:sz="4" w:space="0" w:color="CBD5E1"/>
          <w:insideH w:val="single" w:sz="4" w:space="0" w:color="CBD5E1"/>
        </w:tblBorders>
        <w:tblLayout w:type="fixed"/>
        <w:tblLook w:val="04A0" w:firstRow="1" w:lastRow="0" w:firstColumn="1" w:lastColumn="0" w:noHBand="0" w:noVBand="1"/>
      </w:tblPr>
      <w:tblGrid>
        <w:gridCol w:w="2365"/>
        <w:gridCol w:w="2365"/>
        <w:gridCol w:w="2365"/>
        <w:gridCol w:w="2365"/>
      </w:tblGrid>
      <w:tr w:rsidR="00564C1B">
        <w:trPr>
          <w:jc w:val="center"/>
        </w:trPr>
        <w:tc>
          <w:tcPr>
            <w:tcW w:w="2365" w:type="dxa"/>
            <w:shd w:val="clear" w:color="auto" w:fill="0078D4"/>
            <w:tcMar>
              <w:top w:w="50" w:type="dxa"/>
              <w:left w:w="60" w:type="dxa"/>
              <w:bottom w:w="50" w:type="dxa"/>
              <w:right w:w="60" w:type="dxa"/>
            </w:tcMar>
          </w:tcPr>
          <w:p w:rsidR="00564C1B" w:rsidRDefault="00000000">
            <w:r>
              <w:rPr>
                <w:rFonts w:ascii="Calibri" w:hAnsi="Calibri"/>
                <w:b/>
                <w:color w:val="FFFFFF"/>
                <w:sz w:val="17"/>
              </w:rPr>
              <w:t>Validation Metric</w:t>
            </w:r>
          </w:p>
        </w:tc>
        <w:tc>
          <w:tcPr>
            <w:tcW w:w="2365" w:type="dxa"/>
            <w:shd w:val="clear" w:color="auto" w:fill="0078D4"/>
            <w:tcMar>
              <w:top w:w="50" w:type="dxa"/>
              <w:left w:w="60" w:type="dxa"/>
              <w:bottom w:w="50" w:type="dxa"/>
              <w:right w:w="60" w:type="dxa"/>
            </w:tcMar>
          </w:tcPr>
          <w:p w:rsidR="00564C1B" w:rsidRDefault="00000000">
            <w:r>
              <w:rPr>
                <w:rFonts w:ascii="Calibri" w:hAnsi="Calibri"/>
                <w:b/>
                <w:color w:val="FFFFFF"/>
                <w:sz w:val="17"/>
              </w:rPr>
              <w:t>Design Target</w:t>
            </w:r>
          </w:p>
        </w:tc>
        <w:tc>
          <w:tcPr>
            <w:tcW w:w="2365" w:type="dxa"/>
            <w:shd w:val="clear" w:color="auto" w:fill="0078D4"/>
            <w:tcMar>
              <w:top w:w="50" w:type="dxa"/>
              <w:left w:w="60" w:type="dxa"/>
              <w:bottom w:w="50" w:type="dxa"/>
              <w:right w:w="60" w:type="dxa"/>
            </w:tcMar>
          </w:tcPr>
          <w:p w:rsidR="00564C1B" w:rsidRDefault="00000000">
            <w:r>
              <w:rPr>
                <w:rFonts w:ascii="Calibri" w:hAnsi="Calibri"/>
                <w:b/>
                <w:color w:val="FFFFFF"/>
                <w:sz w:val="17"/>
              </w:rPr>
              <w:t>Observed Result</w:t>
            </w:r>
          </w:p>
        </w:tc>
        <w:tc>
          <w:tcPr>
            <w:tcW w:w="2365" w:type="dxa"/>
            <w:shd w:val="clear" w:color="auto" w:fill="0078D4"/>
            <w:tcMar>
              <w:top w:w="50" w:type="dxa"/>
              <w:left w:w="60" w:type="dxa"/>
              <w:bottom w:w="50" w:type="dxa"/>
              <w:right w:w="60" w:type="dxa"/>
            </w:tcMar>
          </w:tcPr>
          <w:p w:rsidR="00564C1B" w:rsidRDefault="00000000">
            <w:r>
              <w:rPr>
                <w:rFonts w:ascii="Calibri" w:hAnsi="Calibri"/>
                <w:b/>
                <w:color w:val="FFFFFF"/>
                <w:sz w:val="17"/>
              </w:rPr>
              <w:t>Status</w:t>
            </w:r>
          </w:p>
        </w:tc>
      </w:tr>
      <w:tr w:rsidR="00564C1B">
        <w:trPr>
          <w:jc w:val="center"/>
        </w:trPr>
        <w:tc>
          <w:tcPr>
            <w:tcW w:w="2365" w:type="dxa"/>
            <w:shd w:val="clear" w:color="auto" w:fill="FFFFFF"/>
            <w:tcMar>
              <w:top w:w="45" w:type="dxa"/>
              <w:left w:w="60" w:type="dxa"/>
              <w:bottom w:w="45" w:type="dxa"/>
              <w:right w:w="60" w:type="dxa"/>
            </w:tcMar>
          </w:tcPr>
          <w:p w:rsidR="00564C1B" w:rsidRDefault="00000000">
            <w:r>
              <w:rPr>
                <w:rFonts w:ascii="Calibri" w:hAnsi="Calibri"/>
                <w:b/>
                <w:color w:val="1E293B"/>
                <w:sz w:val="17"/>
              </w:rPr>
              <w:t>Application Availability</w:t>
            </w:r>
          </w:p>
        </w:tc>
        <w:tc>
          <w:tcPr>
            <w:tcW w:w="2365" w:type="dxa"/>
            <w:shd w:val="clear" w:color="auto" w:fill="FFFFFF"/>
            <w:tcMar>
              <w:top w:w="45" w:type="dxa"/>
              <w:left w:w="60" w:type="dxa"/>
              <w:bottom w:w="45" w:type="dxa"/>
              <w:right w:w="60" w:type="dxa"/>
            </w:tcMar>
          </w:tcPr>
          <w:p w:rsidR="00564C1B" w:rsidRDefault="00000000">
            <w:r>
              <w:rPr>
                <w:rFonts w:ascii="Calibri" w:hAnsi="Calibri"/>
                <w:color w:val="1E293B"/>
                <w:sz w:val="17"/>
              </w:rPr>
              <w:t>&gt;= 99.99%</w:t>
            </w:r>
          </w:p>
        </w:tc>
        <w:tc>
          <w:tcPr>
            <w:tcW w:w="2365" w:type="dxa"/>
            <w:shd w:val="clear" w:color="auto" w:fill="FFFFFF"/>
            <w:tcMar>
              <w:top w:w="45" w:type="dxa"/>
              <w:left w:w="60" w:type="dxa"/>
              <w:bottom w:w="45" w:type="dxa"/>
              <w:right w:w="60" w:type="dxa"/>
            </w:tcMar>
          </w:tcPr>
          <w:p w:rsidR="00564C1B" w:rsidRDefault="00000000">
            <w:r>
              <w:rPr>
                <w:rFonts w:ascii="Calibri" w:hAnsi="Calibri"/>
                <w:color w:val="1E293B"/>
                <w:sz w:val="17"/>
              </w:rPr>
              <w:t>100.0% during test</w:t>
            </w:r>
          </w:p>
        </w:tc>
        <w:tc>
          <w:tcPr>
            <w:tcW w:w="2365" w:type="dxa"/>
            <w:shd w:val="clear" w:color="auto" w:fill="FFFFFF"/>
            <w:tcMar>
              <w:top w:w="45" w:type="dxa"/>
              <w:left w:w="60" w:type="dxa"/>
              <w:bottom w:w="45" w:type="dxa"/>
              <w:right w:w="60" w:type="dxa"/>
            </w:tcMar>
          </w:tcPr>
          <w:p w:rsidR="00564C1B" w:rsidRDefault="00000000">
            <w:r>
              <w:rPr>
                <w:rFonts w:ascii="Calibri" w:hAnsi="Calibri"/>
                <w:b/>
                <w:color w:val="16A34A"/>
                <w:sz w:val="17"/>
              </w:rPr>
              <w:t>PASSED</w:t>
            </w:r>
          </w:p>
        </w:tc>
      </w:tr>
      <w:tr w:rsidR="00564C1B">
        <w:trPr>
          <w:jc w:val="center"/>
        </w:trPr>
        <w:tc>
          <w:tcPr>
            <w:tcW w:w="2365" w:type="dxa"/>
            <w:shd w:val="clear" w:color="auto" w:fill="F8FAFC"/>
            <w:tcMar>
              <w:top w:w="45" w:type="dxa"/>
              <w:left w:w="60" w:type="dxa"/>
              <w:bottom w:w="45" w:type="dxa"/>
              <w:right w:w="60" w:type="dxa"/>
            </w:tcMar>
          </w:tcPr>
          <w:p w:rsidR="00564C1B" w:rsidRDefault="00000000">
            <w:r>
              <w:rPr>
                <w:rFonts w:ascii="Calibri" w:hAnsi="Calibri"/>
                <w:b/>
                <w:color w:val="1E293B"/>
                <w:sz w:val="17"/>
              </w:rPr>
              <w:t>Recovery Time (RTO)</w:t>
            </w:r>
          </w:p>
        </w:tc>
        <w:tc>
          <w:tcPr>
            <w:tcW w:w="2365" w:type="dxa"/>
            <w:shd w:val="clear" w:color="auto" w:fill="F8FAFC"/>
            <w:tcMar>
              <w:top w:w="45" w:type="dxa"/>
              <w:left w:w="60" w:type="dxa"/>
              <w:bottom w:w="45" w:type="dxa"/>
              <w:right w:w="60" w:type="dxa"/>
            </w:tcMar>
          </w:tcPr>
          <w:p w:rsidR="00564C1B" w:rsidRDefault="00000000">
            <w:r>
              <w:rPr>
                <w:rFonts w:ascii="Calibri" w:hAnsi="Calibri"/>
                <w:color w:val="1E293B"/>
                <w:sz w:val="17"/>
              </w:rPr>
              <w:t>&lt; 15 seconds</w:t>
            </w:r>
          </w:p>
        </w:tc>
        <w:tc>
          <w:tcPr>
            <w:tcW w:w="2365" w:type="dxa"/>
            <w:shd w:val="clear" w:color="auto" w:fill="F8FAFC"/>
            <w:tcMar>
              <w:top w:w="45" w:type="dxa"/>
              <w:left w:w="60" w:type="dxa"/>
              <w:bottom w:w="45" w:type="dxa"/>
              <w:right w:w="60" w:type="dxa"/>
            </w:tcMar>
          </w:tcPr>
          <w:p w:rsidR="00564C1B" w:rsidRDefault="00000000">
            <w:r>
              <w:rPr>
                <w:rFonts w:ascii="Calibri" w:hAnsi="Calibri"/>
                <w:color w:val="1E293B"/>
                <w:sz w:val="17"/>
              </w:rPr>
              <w:t>0 seconds (Seamless)</w:t>
            </w:r>
          </w:p>
        </w:tc>
        <w:tc>
          <w:tcPr>
            <w:tcW w:w="2365" w:type="dxa"/>
            <w:shd w:val="clear" w:color="auto" w:fill="F8FAFC"/>
            <w:tcMar>
              <w:top w:w="45" w:type="dxa"/>
              <w:left w:w="60" w:type="dxa"/>
              <w:bottom w:w="45" w:type="dxa"/>
              <w:right w:w="60" w:type="dxa"/>
            </w:tcMar>
          </w:tcPr>
          <w:p w:rsidR="00564C1B" w:rsidRDefault="00000000">
            <w:r>
              <w:rPr>
                <w:rFonts w:ascii="Calibri" w:hAnsi="Calibri"/>
                <w:b/>
                <w:color w:val="16A34A"/>
                <w:sz w:val="17"/>
              </w:rPr>
              <w:t>PASSED</w:t>
            </w:r>
          </w:p>
        </w:tc>
      </w:tr>
      <w:tr w:rsidR="00564C1B">
        <w:trPr>
          <w:jc w:val="center"/>
        </w:trPr>
        <w:tc>
          <w:tcPr>
            <w:tcW w:w="2365" w:type="dxa"/>
            <w:shd w:val="clear" w:color="auto" w:fill="FFFFFF"/>
            <w:tcMar>
              <w:top w:w="45" w:type="dxa"/>
              <w:left w:w="60" w:type="dxa"/>
              <w:bottom w:w="45" w:type="dxa"/>
              <w:right w:w="60" w:type="dxa"/>
            </w:tcMar>
          </w:tcPr>
          <w:p w:rsidR="00564C1B" w:rsidRDefault="00000000">
            <w:r>
              <w:rPr>
                <w:rFonts w:ascii="Calibri" w:hAnsi="Calibri"/>
                <w:b/>
                <w:color w:val="1E293B"/>
                <w:sz w:val="17"/>
              </w:rPr>
              <w:t>Recovery Point (RPO)</w:t>
            </w:r>
          </w:p>
        </w:tc>
        <w:tc>
          <w:tcPr>
            <w:tcW w:w="2365" w:type="dxa"/>
            <w:shd w:val="clear" w:color="auto" w:fill="FFFFFF"/>
            <w:tcMar>
              <w:top w:w="45" w:type="dxa"/>
              <w:left w:w="60" w:type="dxa"/>
              <w:bottom w:w="45" w:type="dxa"/>
              <w:right w:w="60" w:type="dxa"/>
            </w:tcMar>
          </w:tcPr>
          <w:p w:rsidR="00564C1B" w:rsidRDefault="00000000">
            <w:r>
              <w:rPr>
                <w:rFonts w:ascii="Calibri" w:hAnsi="Calibri"/>
                <w:color w:val="1E293B"/>
                <w:sz w:val="17"/>
              </w:rPr>
              <w:t>0 seconds</w:t>
            </w:r>
          </w:p>
        </w:tc>
        <w:tc>
          <w:tcPr>
            <w:tcW w:w="2365" w:type="dxa"/>
            <w:shd w:val="clear" w:color="auto" w:fill="FFFFFF"/>
            <w:tcMar>
              <w:top w:w="45" w:type="dxa"/>
              <w:left w:w="60" w:type="dxa"/>
              <w:bottom w:w="45" w:type="dxa"/>
              <w:right w:w="60" w:type="dxa"/>
            </w:tcMar>
          </w:tcPr>
          <w:p w:rsidR="00564C1B" w:rsidRDefault="00000000">
            <w:r>
              <w:rPr>
                <w:rFonts w:ascii="Calibri" w:hAnsi="Calibri"/>
                <w:color w:val="1E293B"/>
                <w:sz w:val="17"/>
              </w:rPr>
              <w:t>0 seconds (ZRS Sync)</w:t>
            </w:r>
          </w:p>
        </w:tc>
        <w:tc>
          <w:tcPr>
            <w:tcW w:w="2365" w:type="dxa"/>
            <w:shd w:val="clear" w:color="auto" w:fill="FFFFFF"/>
            <w:tcMar>
              <w:top w:w="45" w:type="dxa"/>
              <w:left w:w="60" w:type="dxa"/>
              <w:bottom w:w="45" w:type="dxa"/>
              <w:right w:w="60" w:type="dxa"/>
            </w:tcMar>
          </w:tcPr>
          <w:p w:rsidR="00564C1B" w:rsidRDefault="00000000">
            <w:r>
              <w:rPr>
                <w:rFonts w:ascii="Calibri" w:hAnsi="Calibri"/>
                <w:b/>
                <w:color w:val="16A34A"/>
                <w:sz w:val="17"/>
              </w:rPr>
              <w:t>PASSED</w:t>
            </w:r>
          </w:p>
        </w:tc>
      </w:tr>
      <w:tr w:rsidR="00564C1B">
        <w:trPr>
          <w:jc w:val="center"/>
        </w:trPr>
        <w:tc>
          <w:tcPr>
            <w:tcW w:w="2365" w:type="dxa"/>
            <w:shd w:val="clear" w:color="auto" w:fill="F8FAFC"/>
            <w:tcMar>
              <w:top w:w="45" w:type="dxa"/>
              <w:left w:w="60" w:type="dxa"/>
              <w:bottom w:w="45" w:type="dxa"/>
              <w:right w:w="60" w:type="dxa"/>
            </w:tcMar>
          </w:tcPr>
          <w:p w:rsidR="00564C1B" w:rsidRDefault="00000000">
            <w:r>
              <w:rPr>
                <w:rFonts w:ascii="Calibri" w:hAnsi="Calibri"/>
                <w:b/>
                <w:color w:val="1E293B"/>
                <w:sz w:val="17"/>
              </w:rPr>
              <w:t>Probe Detection Time</w:t>
            </w:r>
          </w:p>
        </w:tc>
        <w:tc>
          <w:tcPr>
            <w:tcW w:w="2365" w:type="dxa"/>
            <w:shd w:val="clear" w:color="auto" w:fill="F8FAFC"/>
            <w:tcMar>
              <w:top w:w="45" w:type="dxa"/>
              <w:left w:w="60" w:type="dxa"/>
              <w:bottom w:w="45" w:type="dxa"/>
              <w:right w:w="60" w:type="dxa"/>
            </w:tcMar>
          </w:tcPr>
          <w:p w:rsidR="00564C1B" w:rsidRDefault="00000000">
            <w:r>
              <w:rPr>
                <w:rFonts w:ascii="Calibri" w:hAnsi="Calibri"/>
                <w:color w:val="1E293B"/>
                <w:sz w:val="17"/>
              </w:rPr>
              <w:t>&lt;= 15 seconds</w:t>
            </w:r>
          </w:p>
        </w:tc>
        <w:tc>
          <w:tcPr>
            <w:tcW w:w="2365" w:type="dxa"/>
            <w:shd w:val="clear" w:color="auto" w:fill="F8FAFC"/>
            <w:tcMar>
              <w:top w:w="45" w:type="dxa"/>
              <w:left w:w="60" w:type="dxa"/>
              <w:bottom w:w="45" w:type="dxa"/>
              <w:right w:w="60" w:type="dxa"/>
            </w:tcMar>
          </w:tcPr>
          <w:p w:rsidR="00564C1B" w:rsidRDefault="00000000">
            <w:r>
              <w:rPr>
                <w:rFonts w:ascii="Calibri" w:hAnsi="Calibri"/>
                <w:color w:val="1E293B"/>
                <w:sz w:val="17"/>
              </w:rPr>
              <w:t>10 seconds (2 x 5s)</w:t>
            </w:r>
          </w:p>
        </w:tc>
        <w:tc>
          <w:tcPr>
            <w:tcW w:w="2365" w:type="dxa"/>
            <w:shd w:val="clear" w:color="auto" w:fill="F8FAFC"/>
            <w:tcMar>
              <w:top w:w="45" w:type="dxa"/>
              <w:left w:w="60" w:type="dxa"/>
              <w:bottom w:w="45" w:type="dxa"/>
              <w:right w:w="60" w:type="dxa"/>
            </w:tcMar>
          </w:tcPr>
          <w:p w:rsidR="00564C1B" w:rsidRDefault="00000000">
            <w:r>
              <w:rPr>
                <w:rFonts w:ascii="Calibri" w:hAnsi="Calibri"/>
                <w:b/>
                <w:color w:val="16A34A"/>
                <w:sz w:val="17"/>
              </w:rPr>
              <w:t>PASSED</w:t>
            </w:r>
          </w:p>
        </w:tc>
      </w:tr>
    </w:tbl>
    <w:p w:rsidR="00564C1B" w:rsidRDefault="00000000">
      <w:r>
        <w:br w:type="page"/>
      </w:r>
    </w:p>
    <w:p w:rsidR="00564C1B" w:rsidRDefault="00000000">
      <w:pPr>
        <w:spacing w:after="40"/>
      </w:pPr>
      <w:r>
        <w:rPr>
          <w:rFonts w:ascii="Calibri" w:hAnsi="Calibri"/>
          <w:b/>
          <w:color w:val="0078D4"/>
          <w:sz w:val="36"/>
        </w:rPr>
        <w:lastRenderedPageBreak/>
        <w:t>14. CONCLUSION &amp; REFERENCES</w:t>
      </w:r>
    </w:p>
    <w:p w:rsidR="00564C1B" w:rsidRDefault="00000000">
      <w:pPr>
        <w:spacing w:after="280"/>
      </w:pPr>
      <w:r>
        <w:rPr>
          <w:rFonts w:ascii="Calibri" w:hAnsi="Calibri"/>
          <w:color w:val="64748B"/>
          <w:sz w:val="20"/>
        </w:rPr>
        <w:t>Summary of project outcomes and official documentation</w:t>
      </w:r>
    </w:p>
    <w:p w:rsidR="00564C1B" w:rsidRDefault="00000000">
      <w:pPr>
        <w:spacing w:before="200" w:after="80"/>
      </w:pPr>
      <w:r>
        <w:rPr>
          <w:rFonts w:ascii="Calibri" w:hAnsi="Calibri"/>
          <w:b/>
          <w:color w:val="0078D4"/>
          <w:sz w:val="24"/>
        </w:rPr>
        <w:t>Project Conclusion</w:t>
      </w:r>
    </w:p>
    <w:p w:rsidR="00564C1B" w:rsidRDefault="00000000">
      <w:pPr>
        <w:spacing w:after="120" w:line="288" w:lineRule="auto"/>
      </w:pPr>
      <w:r>
        <w:rPr>
          <w:rFonts w:ascii="Calibri" w:hAnsi="Calibri"/>
          <w:color w:val="1E293B"/>
          <w:sz w:val="20"/>
        </w:rPr>
        <w:t>This project, developed by Team T134 for Project 24CC3046-P032, successfully implements and validates a clean, simple, and reliable high-availability architecture on Microsoft Azure. By distributing compute capacity across three independent physical Availability Zones, deploying an Azure Standard Load Balancer with responsive health probes, and utilizing Zone-Redundant Storage (ZRS), the workload is completely protected against single-datacenter outages.</w:t>
      </w:r>
    </w:p>
    <w:p w:rsidR="00564C1B" w:rsidRDefault="00000000">
      <w:pPr>
        <w:spacing w:before="200" w:after="80"/>
      </w:pPr>
      <w:r>
        <w:rPr>
          <w:rFonts w:ascii="Calibri" w:hAnsi="Calibri"/>
          <w:b/>
          <w:color w:val="0078D4"/>
          <w:sz w:val="24"/>
        </w:rPr>
        <w:t>Verification of Problem Statement Requirements</w:t>
      </w:r>
    </w:p>
    <w:p w:rsidR="00564C1B" w:rsidRDefault="00000000">
      <w:pPr>
        <w:pStyle w:val="ListParagraph"/>
        <w:spacing w:after="80" w:line="288" w:lineRule="auto"/>
      </w:pPr>
      <w:r>
        <w:rPr>
          <w:rFonts w:ascii="Calibri" w:hAnsi="Calibri"/>
          <w:b/>
          <w:color w:val="0078D4"/>
          <w:sz w:val="19"/>
        </w:rPr>
        <w:t xml:space="preserve">• Workload Distribution across 3 Zones: </w:t>
      </w:r>
      <w:r>
        <w:rPr>
          <w:rFonts w:ascii="Calibri" w:hAnsi="Calibri"/>
          <w:color w:val="1E293B"/>
          <w:sz w:val="19"/>
        </w:rPr>
        <w:t>VERIFIED. Traffic is balanced evenly across Zone 1, Zone 2, and Zone 3.</w:t>
      </w:r>
    </w:p>
    <w:p w:rsidR="00564C1B" w:rsidRDefault="00000000">
      <w:pPr>
        <w:pStyle w:val="ListParagraph"/>
        <w:spacing w:after="80" w:line="288" w:lineRule="auto"/>
      </w:pPr>
      <w:r>
        <w:rPr>
          <w:rFonts w:ascii="Calibri" w:hAnsi="Calibri"/>
          <w:b/>
          <w:color w:val="0078D4"/>
          <w:sz w:val="19"/>
        </w:rPr>
        <w:t xml:space="preserve">• Surviving a Single Zone Outage: </w:t>
      </w:r>
      <w:r>
        <w:rPr>
          <w:rFonts w:ascii="Calibri" w:hAnsi="Calibri"/>
          <w:color w:val="1E293B"/>
          <w:sz w:val="19"/>
        </w:rPr>
        <w:t>VERIFIED. Simulating Zone 1 failure resulted in zero downtime and zero data loss.</w:t>
      </w:r>
    </w:p>
    <w:p w:rsidR="00564C1B" w:rsidRDefault="00000000">
      <w:pPr>
        <w:pStyle w:val="ListParagraph"/>
        <w:spacing w:after="80" w:line="288" w:lineRule="auto"/>
      </w:pPr>
      <w:r>
        <w:rPr>
          <w:rFonts w:ascii="Calibri" w:hAnsi="Calibri"/>
          <w:b/>
          <w:color w:val="0078D4"/>
          <w:sz w:val="19"/>
        </w:rPr>
        <w:t xml:space="preserve">• Regional Parity Bottleneck: </w:t>
      </w:r>
      <w:r>
        <w:rPr>
          <w:rFonts w:ascii="Calibri" w:hAnsi="Calibri"/>
          <w:color w:val="1E293B"/>
          <w:sz w:val="19"/>
        </w:rPr>
        <w:t>RESOLVED. Documented region selection criteria and pre-flight verification steps.</w:t>
      </w:r>
    </w:p>
    <w:p w:rsidR="00564C1B" w:rsidRDefault="00000000">
      <w:pPr>
        <w:pStyle w:val="ListParagraph"/>
        <w:spacing w:after="80" w:line="288" w:lineRule="auto"/>
      </w:pPr>
      <w:r>
        <w:rPr>
          <w:rFonts w:ascii="Calibri" w:hAnsi="Calibri"/>
          <w:b/>
          <w:color w:val="0078D4"/>
          <w:sz w:val="19"/>
        </w:rPr>
        <w:t xml:space="preserve">• Storage Cost Model Bottleneck: </w:t>
      </w:r>
      <w:r>
        <w:rPr>
          <w:rFonts w:ascii="Calibri" w:hAnsi="Calibri"/>
          <w:color w:val="1E293B"/>
          <w:sz w:val="19"/>
        </w:rPr>
        <w:t>RESOLVED. Financial analysis confirmed ZRS delivers exceptional value against downtime.</w:t>
      </w:r>
    </w:p>
    <w:p w:rsidR="00564C1B" w:rsidRDefault="00000000">
      <w:pPr>
        <w:spacing w:before="200" w:after="80"/>
      </w:pPr>
      <w:r>
        <w:rPr>
          <w:rFonts w:ascii="Calibri" w:hAnsi="Calibri"/>
          <w:b/>
          <w:color w:val="0078D4"/>
          <w:sz w:val="24"/>
        </w:rPr>
        <w:t>Official References &amp; Standards</w:t>
      </w:r>
    </w:p>
    <w:p w:rsidR="00564C1B" w:rsidRDefault="00000000">
      <w:pPr>
        <w:spacing w:before="20" w:after="40"/>
      </w:pPr>
      <w:r>
        <w:rPr>
          <w:rFonts w:ascii="Calibri" w:hAnsi="Calibri"/>
          <w:color w:val="64748B"/>
          <w:sz w:val="17"/>
        </w:rPr>
        <w:t>1. Microsoft Learn: 'Azure Availability Zones Overview and Architecture Guide', 2024.</w:t>
      </w:r>
    </w:p>
    <w:p w:rsidR="00564C1B" w:rsidRDefault="00000000">
      <w:pPr>
        <w:spacing w:before="20" w:after="40"/>
      </w:pPr>
      <w:r>
        <w:rPr>
          <w:rFonts w:ascii="Calibri" w:hAnsi="Calibri"/>
          <w:color w:val="64748B"/>
          <w:sz w:val="17"/>
        </w:rPr>
        <w:t>2. Microsoft Azure Architecture Center: 'Reliability Pillar - Azure Well-Architected Framework', 2024.</w:t>
      </w:r>
    </w:p>
    <w:p w:rsidR="00564C1B" w:rsidRDefault="00000000">
      <w:pPr>
        <w:spacing w:before="20" w:after="40"/>
      </w:pPr>
      <w:r>
        <w:rPr>
          <w:rFonts w:ascii="Calibri" w:hAnsi="Calibri"/>
          <w:color w:val="64748B"/>
          <w:sz w:val="17"/>
        </w:rPr>
        <w:t>3. Microsoft Learn: 'Azure Standard Load Balancer and Availability Zones', 2024.</w:t>
      </w:r>
    </w:p>
    <w:p w:rsidR="00564C1B" w:rsidRDefault="00000000">
      <w:pPr>
        <w:spacing w:before="20" w:after="40"/>
      </w:pPr>
      <w:r>
        <w:rPr>
          <w:rFonts w:ascii="Calibri" w:hAnsi="Calibri"/>
          <w:color w:val="64748B"/>
          <w:sz w:val="17"/>
        </w:rPr>
        <w:t>4. Microsoft Learn: 'Azure Storage Redundancy: Zone-Redundant Storage (ZRS)', 2024.</w:t>
      </w:r>
    </w:p>
    <w:p w:rsidR="00564C1B" w:rsidRDefault="00000000">
      <w:pPr>
        <w:spacing w:before="20" w:after="40"/>
      </w:pPr>
      <w:r>
        <w:rPr>
          <w:rFonts w:ascii="Calibri" w:hAnsi="Calibri"/>
          <w:color w:val="64748B"/>
          <w:sz w:val="17"/>
        </w:rPr>
        <w:t>5. Microsoft Certified: Azure Administrator Associate (AZ-104) Official Curriculum, Microsoft Press, 2024.</w:t>
      </w:r>
    </w:p>
    <w:sectPr w:rsidR="00564C1B" w:rsidSect="00034616">
      <w:pgSz w:w="11909" w:h="16834"/>
      <w:pgMar w:top="1152" w:right="1224" w:bottom="1296"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48150828">
    <w:abstractNumId w:val="8"/>
  </w:num>
  <w:num w:numId="2" w16cid:durableId="1851946472">
    <w:abstractNumId w:val="6"/>
  </w:num>
  <w:num w:numId="3" w16cid:durableId="1377242296">
    <w:abstractNumId w:val="5"/>
  </w:num>
  <w:num w:numId="4" w16cid:durableId="167721882">
    <w:abstractNumId w:val="4"/>
  </w:num>
  <w:num w:numId="5" w16cid:durableId="88619668">
    <w:abstractNumId w:val="7"/>
  </w:num>
  <w:num w:numId="6" w16cid:durableId="1949388808">
    <w:abstractNumId w:val="3"/>
  </w:num>
  <w:num w:numId="7" w16cid:durableId="632634196">
    <w:abstractNumId w:val="2"/>
  </w:num>
  <w:num w:numId="8" w16cid:durableId="1291128491">
    <w:abstractNumId w:val="1"/>
  </w:num>
  <w:num w:numId="9" w16cid:durableId="14281908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3"/>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64C1B"/>
    <w:rsid w:val="00AA1D8D"/>
    <w:rsid w:val="00B47730"/>
    <w:rsid w:val="00CB0664"/>
    <w:rsid w:val="00D31C2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A79A4C"/>
  <w14:defaultImageDpi w14:val="300"/>
  <w15:docId w15:val="{6D49F273-FAF9-4D40-BE62-35A366DE24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15</Pages>
  <Words>2712</Words>
  <Characters>15459</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18135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Venkatesh Cherukuri</cp:lastModifiedBy>
  <cp:revision>2</cp:revision>
  <dcterms:created xsi:type="dcterms:W3CDTF">2013-12-23T23:15:00Z</dcterms:created>
  <dcterms:modified xsi:type="dcterms:W3CDTF">2026-09-24T17:31:00Z</dcterms:modified>
  <cp:category/>
</cp:coreProperties>
</file>