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07F4" w:rsidRDefault="003607F4" w:rsidP="006B6335">
      <w:pPr>
        <w:pStyle w:val="1"/>
        <w:spacing w:before="0" w:beforeAutospacing="0" w:after="0" w:afterAutospacing="0"/>
        <w:jc w:val="center"/>
        <w:rPr>
          <w:rFonts w:ascii="Arial" w:hAnsi="Arial" w:cs="Arial"/>
          <w:b w:val="0"/>
          <w:bCs w:val="0"/>
          <w:color w:val="2A2E33"/>
          <w:sz w:val="24"/>
          <w:szCs w:val="24"/>
        </w:rPr>
      </w:pPr>
      <w:r w:rsidRPr="003607F4">
        <w:rPr>
          <w:rFonts w:ascii="Arial" w:hAnsi="Arial" w:cs="Arial"/>
          <w:b w:val="0"/>
          <w:bCs w:val="0"/>
          <w:sz w:val="24"/>
          <w:szCs w:val="24"/>
        </w:rPr>
        <w:t xml:space="preserve">Case </w:t>
      </w:r>
      <w:r>
        <w:rPr>
          <w:rFonts w:ascii="Arial" w:hAnsi="Arial" w:cs="Arial"/>
          <w:b w:val="0"/>
          <w:bCs w:val="0"/>
          <w:sz w:val="24"/>
          <w:szCs w:val="24"/>
        </w:rPr>
        <w:t>S</w:t>
      </w:r>
      <w:r w:rsidRPr="003607F4">
        <w:rPr>
          <w:rFonts w:ascii="Arial" w:hAnsi="Arial" w:cs="Arial"/>
          <w:b w:val="0"/>
          <w:bCs w:val="0"/>
          <w:sz w:val="24"/>
          <w:szCs w:val="24"/>
        </w:rPr>
        <w:t>tudy</w:t>
      </w:r>
      <w:r w:rsidRPr="003607F4">
        <w:rPr>
          <w:rFonts w:ascii="Arial" w:hAnsi="Arial" w:cs="Arial"/>
          <w:b w:val="0"/>
          <w:bCs w:val="0"/>
          <w:color w:val="2A2E33"/>
          <w:sz w:val="24"/>
          <w:szCs w:val="24"/>
        </w:rPr>
        <w:t xml:space="preserve"> </w:t>
      </w:r>
      <w:r w:rsidR="006B6335">
        <w:rPr>
          <w:rFonts w:ascii="Arial" w:hAnsi="Arial" w:cs="Arial"/>
          <w:b w:val="0"/>
          <w:bCs w:val="0"/>
          <w:color w:val="2A2E33"/>
          <w:sz w:val="24"/>
          <w:szCs w:val="24"/>
        </w:rPr>
        <w:t xml:space="preserve">about </w:t>
      </w:r>
      <w:r w:rsidRPr="003607F4">
        <w:rPr>
          <w:rFonts w:ascii="Arial" w:hAnsi="Arial" w:cs="Arial"/>
          <w:b w:val="0"/>
          <w:bCs w:val="0"/>
          <w:color w:val="2A2E33"/>
          <w:sz w:val="24"/>
          <w:szCs w:val="24"/>
        </w:rPr>
        <w:t>Aetna</w:t>
      </w:r>
    </w:p>
    <w:p w:rsidR="00A02AAE" w:rsidRPr="00A02AAE" w:rsidRDefault="00A02AAE" w:rsidP="00A02AAE">
      <w:pPr>
        <w:pStyle w:val="1"/>
        <w:rPr>
          <w:rFonts w:ascii="Arial" w:hAnsi="Arial" w:cs="Arial"/>
          <w:b w:val="0"/>
          <w:bCs w:val="0"/>
          <w:color w:val="2A2E33"/>
          <w:sz w:val="24"/>
          <w:szCs w:val="24"/>
        </w:rPr>
      </w:pPr>
      <w:r w:rsidRPr="00A02AAE">
        <w:rPr>
          <w:rFonts w:ascii="Arial" w:hAnsi="Arial" w:cs="Arial"/>
          <w:b w:val="0"/>
          <w:bCs w:val="0"/>
          <w:color w:val="2A2E33"/>
          <w:sz w:val="24"/>
          <w:szCs w:val="24"/>
        </w:rPr>
        <w:t>Aetna is an insurance company that applies data analysis to the field of medical innovation. Company leaders set up laboratories to build models using customer data held by the company to improve the health of clients, and correspondingly reduce the company's insurance payments for client treatment. One of the most important studies in using big data is metabolic syndrome. They try to change clients' small living habits to reduce their metabolic syndrome.</w:t>
      </w:r>
    </w:p>
    <w:p w:rsidR="00A02AAE" w:rsidRPr="00A02AAE" w:rsidRDefault="00A02AAE" w:rsidP="00A02AAE">
      <w:pPr>
        <w:pStyle w:val="1"/>
        <w:rPr>
          <w:rFonts w:ascii="Arial" w:hAnsi="Arial" w:cs="Arial"/>
          <w:b w:val="0"/>
          <w:bCs w:val="0"/>
          <w:color w:val="2A2E33"/>
          <w:sz w:val="24"/>
          <w:szCs w:val="24"/>
        </w:rPr>
      </w:pPr>
      <w:r w:rsidRPr="00A02AAE">
        <w:rPr>
          <w:rFonts w:ascii="Arial" w:hAnsi="Arial" w:cs="Arial"/>
          <w:b w:val="0"/>
          <w:bCs w:val="0"/>
          <w:color w:val="2A2E33"/>
          <w:sz w:val="24"/>
          <w:szCs w:val="24"/>
        </w:rPr>
        <w:t xml:space="preserve">There are mainly two models in this research, as described in the article: "a claims-based-only model to predict the probability of each of the five metabolic syndrome factors occurring for each study subject; and a second model based on both claims and biometric data to predict whether each study subject was likely to get worse, improve or stay the same for each metabolic syndrome factor. " </w:t>
      </w:r>
      <w:r w:rsidR="008F074C" w:rsidRPr="008F074C">
        <w:rPr>
          <w:rFonts w:ascii="Arial" w:hAnsi="Arial" w:cs="Arial"/>
          <w:b w:val="0"/>
          <w:bCs w:val="0"/>
          <w:color w:val="2A2E33"/>
          <w:sz w:val="20"/>
          <w:szCs w:val="20"/>
          <w:vertAlign w:val="superscript"/>
        </w:rPr>
        <w:t>[</w:t>
      </w:r>
      <w:r w:rsidR="008F074C" w:rsidRPr="008F074C">
        <w:rPr>
          <w:rFonts w:ascii="Arial" w:hAnsi="Arial" w:cs="Arial"/>
          <w:b w:val="0"/>
          <w:bCs w:val="0"/>
          <w:color w:val="2A2E33"/>
          <w:sz w:val="20"/>
          <w:szCs w:val="20"/>
          <w:vertAlign w:val="superscript"/>
        </w:rPr>
        <w:t>1</w:t>
      </w:r>
      <w:r w:rsidR="008F074C" w:rsidRPr="008F074C">
        <w:rPr>
          <w:rFonts w:ascii="Arial" w:hAnsi="Arial" w:cs="Arial"/>
          <w:b w:val="0"/>
          <w:bCs w:val="0"/>
          <w:color w:val="2A2E33"/>
          <w:sz w:val="20"/>
          <w:szCs w:val="20"/>
          <w:vertAlign w:val="superscript"/>
        </w:rPr>
        <w:t>]</w:t>
      </w:r>
      <w:r w:rsidR="008F074C" w:rsidRPr="008F074C">
        <w:rPr>
          <w:rFonts w:ascii="Arial" w:hAnsi="Arial" w:cs="Arial"/>
          <w:b w:val="0"/>
          <w:bCs w:val="0"/>
          <w:color w:val="2A2E33"/>
          <w:sz w:val="24"/>
          <w:szCs w:val="24"/>
          <w:vertAlign w:val="superscript"/>
        </w:rPr>
        <w:t xml:space="preserve"> </w:t>
      </w:r>
      <w:r w:rsidRPr="00A02AAE">
        <w:rPr>
          <w:rFonts w:ascii="Arial" w:hAnsi="Arial" w:cs="Arial"/>
          <w:b w:val="0"/>
          <w:bCs w:val="0"/>
          <w:color w:val="2A2E33"/>
          <w:sz w:val="24"/>
          <w:szCs w:val="24"/>
        </w:rPr>
        <w:t>Both analytical models can predict the future risk of population and individual metabolic syndrome</w:t>
      </w:r>
      <w:r w:rsidR="008F074C">
        <w:rPr>
          <w:rFonts w:ascii="Arial" w:hAnsi="Arial" w:cs="Arial"/>
          <w:b w:val="0"/>
          <w:bCs w:val="0"/>
          <w:color w:val="2A2E33"/>
          <w:sz w:val="24"/>
          <w:szCs w:val="24"/>
        </w:rPr>
        <w:t>.</w:t>
      </w:r>
      <w:r w:rsidRPr="00A02AAE">
        <w:rPr>
          <w:rFonts w:ascii="Arial" w:hAnsi="Arial" w:cs="Arial"/>
          <w:b w:val="0"/>
          <w:bCs w:val="0"/>
          <w:color w:val="2A2E33"/>
          <w:sz w:val="24"/>
          <w:szCs w:val="24"/>
        </w:rPr>
        <w:t xml:space="preserve"> Researchers are able to develop detailed risk profiles for individual participants so that they can gain insight into which combinations of the five metabolic syndrome factors exhibited by each subject and are at risk of development. For each Aetna </w:t>
      </w:r>
      <w:r w:rsidR="008F074C">
        <w:rPr>
          <w:rFonts w:ascii="Arial" w:hAnsi="Arial" w:cs="Arial"/>
          <w:b w:val="0"/>
          <w:bCs w:val="0"/>
          <w:color w:val="2A2E33"/>
          <w:sz w:val="24"/>
          <w:szCs w:val="24"/>
        </w:rPr>
        <w:t>client</w:t>
      </w:r>
      <w:r w:rsidRPr="00A02AAE">
        <w:rPr>
          <w:rFonts w:ascii="Arial" w:hAnsi="Arial" w:cs="Arial"/>
          <w:b w:val="0"/>
          <w:bCs w:val="0"/>
          <w:color w:val="2A2E33"/>
          <w:sz w:val="24"/>
          <w:szCs w:val="24"/>
        </w:rPr>
        <w:t xml:space="preserve"> who used data in the study, the researchers used a scale to measure the percentage of risk that individuals exhibited each of the five metabolic syndrome factors. Aetna also uses natural language processing to incorporate notes written by doctors into the data analysis.</w:t>
      </w:r>
    </w:p>
    <w:p w:rsidR="00A02AAE" w:rsidRDefault="00A02AAE" w:rsidP="00A02AAE">
      <w:pPr>
        <w:pStyle w:val="1"/>
        <w:spacing w:before="0" w:beforeAutospacing="0" w:after="0" w:afterAutospacing="0"/>
        <w:rPr>
          <w:rFonts w:ascii="Arial" w:hAnsi="Arial" w:cs="Arial"/>
          <w:b w:val="0"/>
          <w:bCs w:val="0"/>
          <w:color w:val="2A2E33"/>
          <w:sz w:val="24"/>
          <w:szCs w:val="24"/>
        </w:rPr>
      </w:pPr>
      <w:r w:rsidRPr="00A02AAE">
        <w:rPr>
          <w:rFonts w:ascii="Arial" w:hAnsi="Arial" w:cs="Arial"/>
          <w:b w:val="0"/>
          <w:bCs w:val="0"/>
          <w:color w:val="2A2E33"/>
          <w:sz w:val="24"/>
          <w:szCs w:val="24"/>
        </w:rPr>
        <w:t xml:space="preserve">The results of this study can analyze who is at high risk of metabolic syndrome among </w:t>
      </w:r>
      <w:r w:rsidR="00EF54BA">
        <w:rPr>
          <w:rFonts w:ascii="Arial" w:hAnsi="Arial" w:cs="Arial"/>
          <w:b w:val="0"/>
          <w:bCs w:val="0"/>
          <w:color w:val="2A2E33"/>
          <w:sz w:val="24"/>
          <w:szCs w:val="24"/>
        </w:rPr>
        <w:t>clients</w:t>
      </w:r>
      <w:r w:rsidRPr="00A02AAE">
        <w:rPr>
          <w:rFonts w:ascii="Arial" w:hAnsi="Arial" w:cs="Arial"/>
          <w:b w:val="0"/>
          <w:bCs w:val="0"/>
          <w:color w:val="2A2E33"/>
          <w:sz w:val="24"/>
          <w:szCs w:val="24"/>
        </w:rPr>
        <w:t xml:space="preserve">, and which specific factors will be the driving force behind it. Aetna can issue personalized prediction results for </w:t>
      </w:r>
      <w:r w:rsidR="00EF54BA">
        <w:rPr>
          <w:rFonts w:ascii="Arial" w:hAnsi="Arial" w:cs="Arial"/>
          <w:b w:val="0"/>
          <w:bCs w:val="0"/>
          <w:color w:val="2A2E33"/>
          <w:sz w:val="24"/>
          <w:szCs w:val="24"/>
        </w:rPr>
        <w:t>clients</w:t>
      </w:r>
      <w:r w:rsidRPr="00A02AAE">
        <w:rPr>
          <w:rFonts w:ascii="Arial" w:hAnsi="Arial" w:cs="Arial"/>
          <w:b w:val="0"/>
          <w:bCs w:val="0"/>
          <w:color w:val="2A2E33"/>
          <w:sz w:val="24"/>
          <w:szCs w:val="24"/>
        </w:rPr>
        <w:t xml:space="preserve">, and provide personalized care recommendations and body management plans to alleviate the expected risks. In the United States, metabolic syndrome is a problem that causes about 300 billion US dollars in costs each year. Through this data analysis research, Aetna expects to reduce the medical expenses it pays for </w:t>
      </w:r>
      <w:r w:rsidR="00EF54BA">
        <w:rPr>
          <w:rFonts w:ascii="Arial" w:hAnsi="Arial" w:cs="Arial"/>
          <w:b w:val="0"/>
          <w:bCs w:val="0"/>
          <w:color w:val="2A2E33"/>
          <w:sz w:val="24"/>
          <w:szCs w:val="24"/>
        </w:rPr>
        <w:t>clients</w:t>
      </w:r>
      <w:r w:rsidRPr="00A02AAE">
        <w:rPr>
          <w:rFonts w:ascii="Arial" w:hAnsi="Arial" w:cs="Arial"/>
          <w:b w:val="0"/>
          <w:bCs w:val="0"/>
          <w:color w:val="2A2E33"/>
          <w:sz w:val="24"/>
          <w:szCs w:val="24"/>
        </w:rPr>
        <w:t>.</w:t>
      </w:r>
    </w:p>
    <w:p w:rsidR="008F074C" w:rsidRDefault="008F074C" w:rsidP="00A02AAE">
      <w:pPr>
        <w:pStyle w:val="1"/>
        <w:spacing w:before="0" w:beforeAutospacing="0" w:after="0" w:afterAutospacing="0"/>
        <w:rPr>
          <w:rFonts w:ascii="Arial" w:hAnsi="Arial" w:cs="Arial"/>
          <w:b w:val="0"/>
          <w:bCs w:val="0"/>
          <w:color w:val="2A2E33"/>
          <w:sz w:val="24"/>
          <w:szCs w:val="24"/>
        </w:rPr>
      </w:pPr>
    </w:p>
    <w:p w:rsidR="008F074C" w:rsidRDefault="008F074C" w:rsidP="00A02AAE">
      <w:pPr>
        <w:pStyle w:val="1"/>
        <w:spacing w:before="0" w:beforeAutospacing="0" w:after="0" w:afterAutospacing="0"/>
        <w:rPr>
          <w:rFonts w:ascii="Arial" w:hAnsi="Arial" w:cs="Arial"/>
          <w:b w:val="0"/>
          <w:bCs w:val="0"/>
          <w:color w:val="2A2E33"/>
          <w:sz w:val="24"/>
          <w:szCs w:val="24"/>
        </w:rPr>
      </w:pPr>
    </w:p>
    <w:p w:rsidR="008F074C" w:rsidRDefault="008F074C" w:rsidP="00A02AAE">
      <w:pPr>
        <w:pStyle w:val="1"/>
        <w:spacing w:before="0" w:beforeAutospacing="0" w:after="0" w:afterAutospacing="0"/>
        <w:rPr>
          <w:rFonts w:ascii="Arial" w:hAnsi="Arial" w:cs="Arial"/>
          <w:b w:val="0"/>
          <w:bCs w:val="0"/>
          <w:color w:val="2A2E33"/>
          <w:sz w:val="24"/>
          <w:szCs w:val="24"/>
        </w:rPr>
      </w:pPr>
    </w:p>
    <w:p w:rsidR="008F074C" w:rsidRDefault="008F074C" w:rsidP="00A02AAE">
      <w:pPr>
        <w:pStyle w:val="1"/>
        <w:spacing w:before="0" w:beforeAutospacing="0" w:after="0" w:afterAutospacing="0"/>
        <w:rPr>
          <w:rFonts w:ascii="Arial" w:hAnsi="Arial" w:cs="Arial"/>
          <w:b w:val="0"/>
          <w:bCs w:val="0"/>
          <w:color w:val="2A2E33"/>
          <w:sz w:val="24"/>
          <w:szCs w:val="24"/>
        </w:rPr>
      </w:pPr>
    </w:p>
    <w:p w:rsidR="008F074C" w:rsidRDefault="008F074C" w:rsidP="00A02AAE">
      <w:pPr>
        <w:pStyle w:val="1"/>
        <w:spacing w:before="0" w:beforeAutospacing="0" w:after="0" w:afterAutospacing="0"/>
        <w:rPr>
          <w:rFonts w:ascii="Arial" w:hAnsi="Arial" w:cs="Arial" w:hint="eastAsia"/>
          <w:b w:val="0"/>
          <w:bCs w:val="0"/>
          <w:color w:val="2A2E33"/>
          <w:sz w:val="24"/>
          <w:szCs w:val="24"/>
        </w:rPr>
      </w:pPr>
    </w:p>
    <w:p w:rsidR="008F074C" w:rsidRDefault="008F074C" w:rsidP="00A02AAE">
      <w:pPr>
        <w:pStyle w:val="1"/>
        <w:spacing w:before="0" w:beforeAutospacing="0" w:after="0" w:afterAutospacing="0"/>
        <w:rPr>
          <w:rFonts w:ascii="Arial" w:hAnsi="Arial" w:cs="Arial"/>
          <w:b w:val="0"/>
          <w:bCs w:val="0"/>
          <w:color w:val="2A2E33"/>
          <w:sz w:val="24"/>
          <w:szCs w:val="24"/>
        </w:rPr>
      </w:pPr>
      <w:r>
        <w:rPr>
          <w:rFonts w:ascii="Arial" w:hAnsi="Arial" w:cs="Arial" w:hint="eastAsia"/>
          <w:b w:val="0"/>
          <w:bCs w:val="0"/>
          <w:color w:val="2A2E33"/>
          <w:sz w:val="24"/>
          <w:szCs w:val="24"/>
        </w:rPr>
        <w:t>Reference</w:t>
      </w:r>
      <w:r>
        <w:rPr>
          <w:rFonts w:ascii="Arial" w:hAnsi="Arial" w:cs="Arial"/>
          <w:b w:val="0"/>
          <w:bCs w:val="0"/>
          <w:color w:val="2A2E33"/>
          <w:sz w:val="24"/>
          <w:szCs w:val="24"/>
        </w:rPr>
        <w:t>:</w:t>
      </w:r>
    </w:p>
    <w:p w:rsidR="008F074C" w:rsidRDefault="008F074C" w:rsidP="00A02AAE">
      <w:pPr>
        <w:pStyle w:val="1"/>
        <w:spacing w:before="0" w:beforeAutospacing="0" w:after="0" w:afterAutospacing="0"/>
        <w:rPr>
          <w:rFonts w:ascii="Arial" w:hAnsi="Arial" w:cs="Arial" w:hint="eastAsia"/>
          <w:b w:val="0"/>
          <w:bCs w:val="0"/>
          <w:color w:val="2A2E33"/>
          <w:sz w:val="24"/>
          <w:szCs w:val="24"/>
        </w:rPr>
      </w:pPr>
      <w:r>
        <w:rPr>
          <w:rFonts w:ascii="Arial" w:hAnsi="Arial" w:cs="Arial"/>
          <w:b w:val="0"/>
          <w:bCs w:val="0"/>
          <w:color w:val="2A2E33"/>
          <w:sz w:val="24"/>
          <w:szCs w:val="24"/>
        </w:rPr>
        <w:t xml:space="preserve">[1] </w:t>
      </w:r>
      <w:hyperlink r:id="rId4" w:history="1">
        <w:r w:rsidRPr="0076069D">
          <w:rPr>
            <w:rStyle w:val="a3"/>
            <w:rFonts w:ascii="Arial" w:hAnsi="Arial" w:cs="Arial"/>
            <w:b w:val="0"/>
            <w:bCs w:val="0"/>
            <w:sz w:val="24"/>
            <w:szCs w:val="24"/>
          </w:rPr>
          <w:t>https://www.hcinnovationgroup.com/clinical-it/article/13023746/how-aetna-is-using-big-data-to-give-patients-personalized-care</w:t>
        </w:r>
      </w:hyperlink>
    </w:p>
    <w:p w:rsidR="008F074C" w:rsidRPr="008F074C" w:rsidRDefault="008F074C" w:rsidP="00A02AAE">
      <w:pPr>
        <w:pStyle w:val="1"/>
        <w:spacing w:before="0" w:beforeAutospacing="0" w:after="0" w:afterAutospacing="0"/>
        <w:rPr>
          <w:rFonts w:ascii="Arial" w:hAnsi="Arial" w:cs="Arial" w:hint="eastAsia"/>
          <w:b w:val="0"/>
          <w:bCs w:val="0"/>
          <w:color w:val="2A2E33"/>
          <w:sz w:val="24"/>
          <w:szCs w:val="24"/>
        </w:rPr>
      </w:pPr>
      <w:hyperlink r:id="rId5" w:history="1">
        <w:r w:rsidRPr="0076069D">
          <w:rPr>
            <w:rStyle w:val="a3"/>
            <w:rFonts w:ascii="Arial" w:hAnsi="Arial" w:cs="Arial"/>
            <w:b w:val="0"/>
            <w:bCs w:val="0"/>
            <w:sz w:val="24"/>
            <w:szCs w:val="24"/>
          </w:rPr>
          <w:t>https://gigaom.com/2012/11/20/how-aetna-is-using-big-data-to-improve-patient-health/</w:t>
        </w:r>
      </w:hyperlink>
    </w:p>
    <w:sectPr w:rsidR="008F074C" w:rsidRPr="008F0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F4"/>
    <w:rsid w:val="003607F4"/>
    <w:rsid w:val="00433AFD"/>
    <w:rsid w:val="006B6335"/>
    <w:rsid w:val="008F074C"/>
    <w:rsid w:val="00A02AAE"/>
    <w:rsid w:val="00EF54BA"/>
    <w:rsid w:val="00F1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4013E"/>
  <w15:chartTrackingRefBased/>
  <w15:docId w15:val="{948B2676-CD48-5B49-BF33-6BA45362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07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07F4"/>
    <w:rPr>
      <w:rFonts w:ascii="宋体" w:eastAsia="宋体" w:hAnsi="宋体" w:cs="宋体"/>
      <w:b/>
      <w:bCs/>
      <w:kern w:val="36"/>
      <w:sz w:val="48"/>
      <w:szCs w:val="48"/>
    </w:rPr>
  </w:style>
  <w:style w:type="character" w:customStyle="1" w:styleId="apple-converted-space">
    <w:name w:val="apple-converted-space"/>
    <w:basedOn w:val="a0"/>
    <w:rsid w:val="00433AFD"/>
  </w:style>
  <w:style w:type="character" w:styleId="a3">
    <w:name w:val="Hyperlink"/>
    <w:basedOn w:val="a0"/>
    <w:uiPriority w:val="99"/>
    <w:unhideWhenUsed/>
    <w:rsid w:val="00433AFD"/>
    <w:rPr>
      <w:color w:val="0000FF"/>
      <w:u w:val="single"/>
    </w:rPr>
  </w:style>
  <w:style w:type="character" w:styleId="a4">
    <w:name w:val="annotation reference"/>
    <w:basedOn w:val="a0"/>
    <w:uiPriority w:val="99"/>
    <w:semiHidden/>
    <w:unhideWhenUsed/>
    <w:rsid w:val="008F074C"/>
    <w:rPr>
      <w:sz w:val="21"/>
      <w:szCs w:val="21"/>
    </w:rPr>
  </w:style>
  <w:style w:type="paragraph" w:styleId="a5">
    <w:name w:val="annotation text"/>
    <w:basedOn w:val="a"/>
    <w:link w:val="a6"/>
    <w:uiPriority w:val="99"/>
    <w:semiHidden/>
    <w:unhideWhenUsed/>
    <w:rsid w:val="008F074C"/>
    <w:pPr>
      <w:jc w:val="left"/>
    </w:pPr>
  </w:style>
  <w:style w:type="character" w:customStyle="1" w:styleId="a6">
    <w:name w:val="批注文字 字符"/>
    <w:basedOn w:val="a0"/>
    <w:link w:val="a5"/>
    <w:uiPriority w:val="99"/>
    <w:semiHidden/>
    <w:rsid w:val="008F074C"/>
  </w:style>
  <w:style w:type="paragraph" w:styleId="a7">
    <w:name w:val="annotation subject"/>
    <w:basedOn w:val="a5"/>
    <w:next w:val="a5"/>
    <w:link w:val="a8"/>
    <w:uiPriority w:val="99"/>
    <w:semiHidden/>
    <w:unhideWhenUsed/>
    <w:rsid w:val="008F074C"/>
    <w:rPr>
      <w:b/>
      <w:bCs/>
    </w:rPr>
  </w:style>
  <w:style w:type="character" w:customStyle="1" w:styleId="a8">
    <w:name w:val="批注主题 字符"/>
    <w:basedOn w:val="a6"/>
    <w:link w:val="a7"/>
    <w:uiPriority w:val="99"/>
    <w:semiHidden/>
    <w:rsid w:val="008F074C"/>
    <w:rPr>
      <w:b/>
      <w:bCs/>
    </w:rPr>
  </w:style>
  <w:style w:type="paragraph" w:styleId="a9">
    <w:name w:val="Balloon Text"/>
    <w:basedOn w:val="a"/>
    <w:link w:val="aa"/>
    <w:uiPriority w:val="99"/>
    <w:semiHidden/>
    <w:unhideWhenUsed/>
    <w:rsid w:val="008F074C"/>
    <w:rPr>
      <w:rFonts w:ascii="宋体" w:eastAsia="宋体"/>
      <w:sz w:val="18"/>
      <w:szCs w:val="18"/>
    </w:rPr>
  </w:style>
  <w:style w:type="character" w:customStyle="1" w:styleId="aa">
    <w:name w:val="批注框文本 字符"/>
    <w:basedOn w:val="a0"/>
    <w:link w:val="a9"/>
    <w:uiPriority w:val="99"/>
    <w:semiHidden/>
    <w:rsid w:val="008F074C"/>
    <w:rPr>
      <w:rFonts w:ascii="宋体" w:eastAsia="宋体"/>
      <w:sz w:val="18"/>
      <w:szCs w:val="18"/>
    </w:rPr>
  </w:style>
  <w:style w:type="character" w:styleId="ab">
    <w:name w:val="Unresolved Mention"/>
    <w:basedOn w:val="a0"/>
    <w:uiPriority w:val="99"/>
    <w:semiHidden/>
    <w:unhideWhenUsed/>
    <w:rsid w:val="008F0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380436">
      <w:bodyDiv w:val="1"/>
      <w:marLeft w:val="0"/>
      <w:marRight w:val="0"/>
      <w:marTop w:val="0"/>
      <w:marBottom w:val="0"/>
      <w:divBdr>
        <w:top w:val="none" w:sz="0" w:space="0" w:color="auto"/>
        <w:left w:val="none" w:sz="0" w:space="0" w:color="auto"/>
        <w:bottom w:val="none" w:sz="0" w:space="0" w:color="auto"/>
        <w:right w:val="none" w:sz="0" w:space="0" w:color="auto"/>
      </w:divBdr>
    </w:div>
    <w:div w:id="14354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gaom.com/2012/11/20/how-aetna-is-using-big-data-to-improve-patient-health/" TargetMode="External"/><Relationship Id="rId4" Type="http://schemas.openxmlformats.org/officeDocument/2006/relationships/hyperlink" Target="https://www.hcinnovationgroup.com/clinical-it/article/13023746/how-aetna-is-using-big-data-to-give-patients-personalized-c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2020-09-15T14:22:00Z</dcterms:created>
  <dcterms:modified xsi:type="dcterms:W3CDTF">2020-09-15T15:20:00Z</dcterms:modified>
</cp:coreProperties>
</file>