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> 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47857"/>
          <w:sz w:val="56"/>
          <w:szCs w:val="56"/>
        </w:rPr>
        <w:t xml:space="preserve">BIT3208</w:t>
      </w:r>
    </w:p>
    <w:p>
      <w:pPr>
        <w:spacing w:after="200"/>
        <w:jc w:val="center"/>
      </w:pPr>
      <w:r>
        <w:rPr>
          <w:rFonts w:ascii="Arial" w:cs="Arial" w:eastAsia="Arial" w:hAnsi="Arial"/>
          <w:color w:val="262626"/>
          <w:sz w:val="26"/>
          <w:szCs w:val="26"/>
        </w:rPr>
        <w:t xml:space="preserve">Advanced Web Design and Development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047857"/>
          <w:sz w:val="36"/>
          <w:szCs w:val="36"/>
        </w:rPr>
        <w:t xml:space="preserve">Practical Logbook</w:t>
      </w:r>
    </w:p>
    <w:p>
      <w:pPr>
        <w:pBdr>
          <w:bottom w:val="single" w:color="BFBFBF" w:sz="6" w:space="4"/>
        </w:pBdr>
        <w:spacing w:after="20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</w:rPr>
        <w:t xml:space="preserve">Student Details</w:t>
      </w:r>
    </w:p>
    <w:p>
      <w:pPr>
        <w:tabs>
          <w:tab w:val="left" w:pos="3000"/>
        </w:tabs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 Name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Leshan Nkoitoi</w:t>
      </w:r>
    </w:p>
    <w:p>
      <w:pPr>
        <w:tabs>
          <w:tab w:val="left" w:pos="3000"/>
        </w:tabs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Admission No.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BSCCS/2024/73223</w:t>
      </w:r>
    </w:p>
    <w:p>
      <w:pPr>
        <w:tabs>
          <w:tab w:val="left" w:pos="3000"/>
        </w:tabs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Course / Class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BSCCS-JAN24</w:t>
      </w:r>
    </w:p>
    <w:p>
      <w:pPr>
        <w:tabs>
          <w:tab w:val="left" w:pos="3000"/>
        </w:tabs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 Code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BIT3208</w:t>
      </w:r>
    </w:p>
    <w:p>
      <w:pPr>
        <w:tabs>
          <w:tab w:val="left" w:pos="3000"/>
        </w:tabs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 Name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Advanced Web Design and Development</w:t>
      </w:r>
    </w:p>
    <w:p>
      <w:pPr>
        <w:tabs>
          <w:tab w:val="left" w:pos="3000"/>
        </w:tabs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Lecturer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Michael Nyoro</w:t>
      </w:r>
    </w:p>
    <w:p>
      <w:pPr>
        <w:tabs>
          <w:tab w:val="left" w:pos="3000"/>
        </w:tabs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Semester / Year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Semester 2 / Year 4</w:t>
      </w:r>
    </w:p>
    <w:p>
      <w:pPr>
        <w:spacing w:before="300"/>
      </w:pPr>
      <w: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</w:rPr>
        <w:t xml:space="preserve">Project Details</w:t>
      </w:r>
    </w:p>
    <w:p>
      <w:pPr>
        <w:tabs>
          <w:tab w:val="left" w:pos="3000"/>
        </w:tabs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Title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FreshCart — Groceries E-Commerce Platform</w:t>
      </w:r>
    </w:p>
    <w:p>
      <w:pPr>
        <w:tabs>
          <w:tab w:val="left" w:pos="3000"/>
        </w:tabs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Stack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Next.js 14 + TypeScript + Tailwind CSS</w:t>
      </w:r>
    </w:p>
    <w:p>
      <w:pPr>
        <w:tabs>
          <w:tab w:val="left" w:pos="3000"/>
        </w:tabs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Stack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FastAPI + SQLAlchemy + PostgreSQL 16</w:t>
      </w:r>
    </w:p>
    <w:p>
      <w:pPr>
        <w:tabs>
          <w:tab w:val="left" w:pos="3000"/>
        </w:tabs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OAuth2 Password + JWT (HS256, 30 min)</w:t>
      </w:r>
    </w:p>
    <w:p>
      <w:pPr>
        <w:spacing w:before="300"/>
      </w:pPr>
      <w: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</w:rPr>
        <w:t xml:space="preserve">Online Portfolio / GitHub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Repository: </w:t>
      </w:r>
      <w:hyperlink w:history="1" r:id="rId7satwhtdkekhk7l5oszs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https://github.com/leshan/freshcart</w:t>
        </w:r>
      </w:hyperlink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demo: </w:t>
      </w:r>
      <w:hyperlink w:history="1" r:id="rIdbc6uybwtnwkwzijdelyke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https://freshcart.vercel.app</w:t>
        </w:r>
      </w:hyperlink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</w:rPr>
        <w:t xml:space="preserve">Table of Contents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(Right-click the table below in Word and choose “Update Field” to refresh page numbers.)</w:t>
      </w:r>
    </w:p>
    <w:sdt>
      <w:sdtPr>
        <w:alias w:val="Auto-generated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</w:rPr>
        <w:t xml:space="preserve">Week 1: Local Environment Setup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</w:rPr>
        <w:t xml:space="preserve">Installation and testing of the Next.js + FastAPI + PostgreSQL development stack.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Required evidence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1752600"/>
            <wp:effectExtent t="0" r="0" b="0" l="0"/>
            <wp:docPr id="1" name="w1_fig1_versions.png" descr="Fig 1 — Toolchain versions captured from the project workstation: Node v22, npm 10, Python 3.10, pip 25." title="Fig 1 — Toolchain versions captured from the project workstation: Node v22, npm 10, Python 3.10, pip 2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1 — Toolchain versions captured from the project workstation: Node v22, npm 10, Python 3.10, pip 25.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1647825"/>
            <wp:effectExtent t="0" r="0" b="0" l="0"/>
            <wp:docPr id="1" name="w1_fig2_postgres_up.png" descr="Fig 2 — Local PostgreSQL 16 server running and accepting connections on a Unix domain socket." title="Fig 2 — Local PostgreSQL 16 server running and accepting connections on a Unix domain sock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2 — Local PostgreSQL 16 server running and accepting connections on a Unix domain socket.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2867025"/>
            <wp:effectExtent t="0" r="0" b="0" l="0"/>
            <wp:docPr id="1" name="w1_fig3_project_tree.png" descr="Fig 3 — Frontend project directory tree showing the App-Router layout (src/app/), components/, context/, lib/." title="Fig 3 — Frontend project directory tree showing the App-Router layout (src/app/), components/, context/, lib/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3 — Frontend project directory tree showing the App-Router layout (src/app/), components/, context/, lib/.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1952625"/>
            <wp:effectExtent t="0" r="0" b="0" l="0"/>
            <wp:docPr id="1" name="w1_fig4_dev_server.png" descr="Fig 4 — Next.js development server bound to http://localhost:3000 after a clean `npm run dev`." title="Fig 4 — Next.js development server bound to http://localhost:3000 after a clean `npm run dev`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4 — Next.js development server bound to http://localhost:3000 after a clean `npm run dev`.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1247775"/>
            <wp:effectExtent t="0" r="0" b="0" l="0"/>
            <wp:docPr id="1" name="w1_fig5_db_connection.png" descr="Fig 5 — Successful Python ↔ PostgreSQL connection verified via SQLAlchemy: server version, database, user, and timestamp returned." title="Fig 5 — Successful Python ↔ PostgreSQL connection verified via SQLAlchemy: server version, database, user, and timestamp return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5 — Successful Python ↔ PostgreSQL connection verified via SQLAlchemy: server version, database, user, and timestamp returned.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Student reflection</w:t>
      </w:r>
    </w:p>
    <w:p>
      <w:pPr>
        <w:spacing w:after="200"/>
        <w:jc w:val="both"/>
      </w:pPr>
      <w:r>
        <w:rPr>
          <w:rFonts w:ascii="Arial" w:cs="Arial" w:eastAsia="Arial" w:hAnsi="Arial"/>
        </w:rPr>
        <w:t xml:space="preserve">I configured the full development stack in one continuous pass — Node 22, Python 3.10, and PostgreSQL 16. Fig 5 confirms successful Python-to-Postgres connectivity via SQLAlchemy and the psycopg driver. The main challenge was driver alignment: SQLAlchemy defaulted to psycopg2, so I switched the URI prefix to `postgresql+psycopg://` to use the newer v3 binary driver. The captured `SELECT version()`, current_database, and NOW() values prove the chain — Python → driver → daemon → on-disk database — is live and ready for the later weeks' migrations and queries.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Word count: 87/100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</w:rPr>
        <w:t xml:space="preserve">Week 2: Wireframes and GUI Design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</w:rPr>
        <w:t xml:space="preserve">User-interface planning, navigation flow, and low-fidelity mockups for the FreshCart screens.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Required evidence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905250"/>
            <wp:effectExtent t="0" r="0" b="0" l="0"/>
            <wp:docPr id="1" name="w2_fig1_landing_wireframe.png" descr="Fig 1 — Landing page wireframe: sticky header with search, hero with CTA pair, 8-tile category grid, 4-up featured-products row, footer band." title="Fig 1 — Landing page wireframe: sticky header with search, hero with CTA pair, 8-tile category grid, 4-up featured-products row, footer b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1 — Landing page wireframe: sticky header with search, hero with CTA pair, 8-tile category grid, 4-up featured-products row, footer band.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905250"/>
            <wp:effectExtent t="0" r="0" b="0" l="0"/>
            <wp:docPr id="1" name="w2_fig5_auth_wireframe.png" descr="Fig 2 — Authentication wireframe: split-screen layout, validated form on the left, trust-building marketing panel on the right." title="Fig 2 — Authentication wireframe: split-screen layout, validated form on the left, trust-building marketing panel on the rig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2 — Authentication wireframe: split-screen layout, validated form on the left, trust-building marketing panel on the right.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905250"/>
            <wp:effectExtent t="0" r="0" b="0" l="0"/>
            <wp:docPr id="1" name="w2_fig2_catalog_wireframe.png" descr="Fig 3 — Catalog wireframe: left-sidebar facets (category list, price slider, in-stock and weighed toggles, sort dropdown) and 4-column product grid." title="Fig 3 — Catalog wireframe: left-sidebar facets (category list, price slider, in-stock and weighed toggles, sort dropdown) and 4-column product gri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3 — Catalog wireframe: left-sidebar facets (category list, price slider, in-stock and weighed toggles, sort dropdown) and 4-column product grid.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905250"/>
            <wp:effectExtent t="0" r="0" b="0" l="0"/>
            <wp:docPr id="1" name="w2_fig3_cart_wireframe.png" descr="Fig 4 — Cart wireframe with weighted-item handling: per-line `is_weighed` banner, sticky order-summary card on the right with subtotal + tax + delivery." title="Fig 4 — Cart wireframe with weighted-item handling: per-line `is_weighed` banner, sticky order-summary card on the right with subtotal + tax + delive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4 — Cart wireframe with weighted-item handling: per-line `is_weighed` banner, sticky order-summary card on the right with subtotal + tax + delivery.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905250"/>
            <wp:effectExtent t="0" r="0" b="0" l="0"/>
            <wp:docPr id="1" name="w2_fig4_checkout_wireframe.png" descr="Fig 5 — Checkout wireframe with a 4-step stepper: address form, 2-hour delivery slot grid, mandatory substitution rule, and payment selector." title="Fig 5 — Checkout wireframe with a 4-step stepper: address form, 2-hour delivery slot grid, mandatory substitution rule, and payment selec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5 — Checkout wireframe with a 4-step stepper: address form, 2-hour delivery slot grid, mandatory substitution rule, and payment selector.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Student reflection</w:t>
      </w:r>
    </w:p>
    <w:p>
      <w:pPr>
        <w:spacing w:after="200"/>
        <w:jc w:val="both"/>
      </w:pPr>
      <w:r>
        <w:rPr>
          <w:rFonts w:ascii="Arial" w:cs="Arial" w:eastAsia="Arial" w:hAnsi="Arial"/>
        </w:rPr>
        <w:t xml:space="preserve">I chose a left-sidebar facets pattern for the catalog because grocery shoppers narrow by category and price first, then scan vertically — keeping filters fixed reduces clicks. The checkout was deliberately broken into four labelled sections rather than a long form so users feel progress and can spot errors locally. Weighted items are flagged at three different places (catalog card, cart line, summary footnote) because the estimate-vs-final-weight distinction is novel and easy to miss. Wireframes were grayscale low-fi to keep the discussion focused on structure rather than color or typography.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Word count: 90/100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</w:rPr>
        <w:t xml:space="preserve">Week 3: JavaScript/TypeScript and FastAPI Basics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</w:rPr>
        <w:t xml:space="preserve">Frontend interaction patterns and the first backend foundations.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Required evidence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400550"/>
            <wp:effectExtent t="0" r="0" b="0" l="0"/>
            <wp:docPr id="1" name="w3_fig1_form_validation.png" descr="Fig 1 — Client-side validation in the login route: required-field checks, email regex, and synchronous error reporting before any network call." title="Fig 1 — Client-side validation in the login route: required-field checks, email regex, and synchronous error reporting before any network cal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1 — Client-side validation in the login route: required-field checks, email regex, and synchronous error reporting before any network call.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2743200"/>
            <wp:effectExtent t="0" r="0" b="0" l="0"/>
            <wp:docPr id="1" name="w3_fig2_password_strength.png" descr="Fig 2 — Password-strength scorer: incremental scoring on length, mixed case, digits, and symbols, rendered as a 4-segment progress bar." title="Fig 2 — Password-strength scorer: incremental scoring on length, mixed case, digits, and symbols, rendered as a 4-segment progress b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2 — Password-strength scorer: incremental scoring on length, mixed case, digits, and symbols, rendered as a 4-segment progress bar.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286125"/>
            <wp:effectExtent t="0" r="0" b="0" l="0"/>
            <wp:docPr id="1" name="w3_fig3_debounce_hook.png" descr="Fig 3 — Debounce hook (250 ms per the project's TRD §4.1) that protects the backend `/products/search` route from per-keystroke load." title="Fig 3 — Debounce hook (250 ms per the project's TRD §4.1) that protects the backend `/products/search` route from per-keystroke lo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3 — Debounce hook (250 ms per the project's TRD §4.1) that protects the backend `/products/search` route from per-keystroke load.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6010275"/>
            <wp:effectExtent t="0" r="0" b="0" l="0"/>
            <wp:docPr id="1" name="w3_fig4_api_client.png" descr="Fig 4 — Single typed `fetch` wrapper: every page calls helpers in `lib/api.ts`; a USE_MOCKS env var swaps real network for in-memory data." title="Fig 4 — Single typed `fetch` wrapper: every page calls helpers in `lib/api.ts`; a USE_MOCKS env var swaps real network for in-memory da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4 — Single typed `fetch` wrapper: every page calls helpers in `lib/api.ts`; a USE_MOCKS env var swaps real network for in-memory data.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6353175"/>
            <wp:effectExtent t="0" r="0" b="0" l="0"/>
            <wp:docPr id="1" name="w3_fig5_cart_input.png" descr="Fig 5 — Dynamic cart-input handling: increment step is 0.25 kg for `is_weighed` products and 1 unit otherwise, normalised inside one reducer." title="Fig 5 — Dynamic cart-input handling: increment step is 0.25 kg for `is_weighed` products and 1 unit otherwise, normalised inside one reduc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5 — Dynamic cart-input handling: increment step is 0.25 kg for `is_weighed` products and 1 unit otherwise, normalised inside one reducer.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Student reflection</w:t>
      </w:r>
    </w:p>
    <w:p>
      <w:pPr>
        <w:spacing w:after="200"/>
        <w:jc w:val="both"/>
      </w:pPr>
      <w:r>
        <w:rPr>
          <w:rFonts w:ascii="Arial" w:cs="Arial" w:eastAsia="Arial" w:hAnsi="Arial"/>
        </w:rPr>
        <w:t xml:space="preserve">Frontend validation in Fig 1 prevents users from submitting empty or malformed credentials before the request leaves the browser, saving a roundtrip. The 250 ms debounce in Fig 3 transforms a keystroke-per-search anti-pattern into one request per pause, which is mandatory because the catalog endpoint hits Postgres on every call. The cart hook in Fig 5 demonstrates the frontend↔backend contract: it sends decimal quantities for weighted products that the API and database accept as `NUMERIC(10,2)`. Together these show validated, debounced, typed interactions ready for production-grade backend integration.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Word count: 87/100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</w:rPr>
        <w:t xml:space="preserve">Week 4: Backend Form Processing &amp; Folder Structure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</w:rPr>
        <w:t xml:space="preserve">FastAPI request handlers, password hashing, JWT issuance, and live validation evidence.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Required evidence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6877050"/>
            <wp:effectExtent t="0" r="0" b="0" l="0"/>
            <wp:docPr id="1" name="w4_fig1_register_router.png" descr="Fig 1 — `POST /api/v1/auth/register` handler: Pydantic input validation, bcrypt password hashing, unique-email constraint via IntegrityError → HTTP 409." title="Fig 1 — `POST /api/v1/auth/register` handler: Pydantic input validation, bcrypt password hashing, unique-email constraint via IntegrityError → HTTP 40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1 — `POST /api/v1/auth/register` handler: Pydantic input validation, bcrypt password hashing, unique-email constraint via IntegrityError → HTTP 409.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5915025"/>
            <wp:effectExtent t="0" r="0" b="0" l="0"/>
            <wp:docPr id="1" name="w4_fig2_jwt_security.png" descr="Fig 2 — Security helpers: bcrypt context (work factor 12), JWT issuance (HS256, 30-min expiry), `current_user` dependency for protected routes." title="Fig 2 — Security helpers: bcrypt context (work factor 12), JWT issuance (HS256, 30-min expiry), `current_user` dependency for protected rou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2 — Security helpers: bcrypt context (work factor 12), JWT issuance (HS256, 30-min expiry), `current_user` dependency for protected routes.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2457450"/>
            <wp:effectExtent t="0" r="0" b="0" l="0"/>
            <wp:docPr id="1" name="w4_fig3_folder_structure.png" descr="Fig 3 — Backend folder tree: app/ split into config, database, models, schemas, security, and per-domain routers (auth, products, orders)." title="Fig 3 — Backend folder tree: app/ split into config, database, models, schemas, security, and per-domain routers (auth, products, order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3 — Backend folder tree: app/ split into config, database, models, schemas, security, and per-domain routers (auth, products, orders).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1247775"/>
            <wp:effectExtent t="0" r="0" b="0" l="0"/>
            <wp:docPr id="1" name="w4_fig4_live_register.png" descr="Fig 4 — Live evidence: actual `curl POST /auth/register` returning HTTP 201 with the generated user UUID and persisted email." title="Fig 4 — Live evidence: actual `curl POST /auth/register` returning HTTP 201 with the generated user UUID and persisted ema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4 — Live evidence: actual `curl POST /auth/register` returning HTTP 201 with the generated user UUID and persisted email.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1247775"/>
            <wp:effectExtent t="0" r="0" b="0" l="0"/>
            <wp:docPr id="1" name="w4_fig5_bad_login.png" descr="Fig 5 — Validation evidence: deliberately wrong password returns HTTP 401 with a non-leaking error message — the user-existence side-channel is closed." title="Fig 5 — Validation evidence: deliberately wrong password returns HTTP 401 with a non-leaking error message — the user-existence side-channel is clos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5 — Validation evidence: deliberately wrong password returns HTTP 401 with a non-leaking error message — the user-existence side-channel is closed.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Student reflection</w:t>
      </w:r>
    </w:p>
    <w:p>
      <w:pPr>
        <w:spacing w:after="200"/>
        <w:jc w:val="both"/>
      </w:pPr>
      <w:r>
        <w:rPr>
          <w:rFonts w:ascii="Arial" w:cs="Arial" w:eastAsia="Arial" w:hAnsi="Arial"/>
        </w:rPr>
        <w:t xml:space="preserve">The register router in Fig 1 shows the full request pipeline: Pydantic validates the JSON, the handler salts and hashes the password with bcrypt at work factor 12 (TRD §4.2), then catches `IntegrityError` to map duplicate emails to a clean HTTP 409. Fig 2 isolates auth concerns into one module so handlers stay short and testable. Fig 4 is the real curl response — UUID generated by Postgres `gen_random_uuid()` — and Fig 5 demonstrates that the same endpoint returns 401 with a neutral message on bad credentials, refusing to leak whether the email is registered.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Word count: 95/100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</w:rPr>
        <w:t xml:space="preserve">Week 5: Database Layer &amp; End-to-End Persistence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</w:rPr>
        <w:t xml:space="preserve">PostgreSQL schema, CRUD operations through the API, and verified persistence in the database.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Required evidence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5095875"/>
            <wp:effectExtent t="0" r="0" b="0" l="0"/>
            <wp:docPr id="1" name="w5_fig1_models.png" descr="Fig 1 — SQLAlchemy ORM models: User, Product, Order, OrderItem with UUID primary keys, NUMERIC(10,2) prices, and FK cascades to enforce schema integrity." title="Fig 1 — SQLAlchemy ORM models: User, Product, Order, OrderItem with UUID primary keys, NUMERIC(10,2) prices, and FK cascades to enforce schema integrit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1 — SQLAlchemy ORM models: User, Product, Order, OrderItem with UUID primary keys, NUMERIC(10,2) prices, and FK cascades to enforce schema integrity.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1343025"/>
            <wp:effectExtent t="0" r="0" b="0" l="0"/>
            <wp:docPr id="1" name="w5_fig2_tables_exist.png" descr="Fig 2 — Postgres schema introspection: the four expected tables exist after `Base.metadata.create_all()`." title="Fig 2 — Postgres schema introspection: the four expected tables exist after `Base.metadata.create_all()`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2 — Postgres schema introspection: the four expected tables exist after `Base.metadata.create_all()`.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2152650"/>
            <wp:effectExtent t="0" r="0" b="0" l="0"/>
            <wp:docPr id="1" name="w5_fig3_crud_select.png" descr="Fig 3 — CRUD evidence: 16 products seeded; SELECT with ORDER BY name LIMIT 5 shows real rows with SKU, KSh-denominated prices, and stock levels." title="Fig 3 — CRUD evidence: 16 products seeded; SELECT with ORDER BY name LIMIT 5 shows real rows with SKU, KSh-denominated prices, and stock leve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3 — CRUD evidence: 16 products seeded; SELECT with ORDER BY name LIMIT 5 shows real rows with SKU, KSh-denominated prices, and stock levels.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1143000"/>
            <wp:effectExtent t="0" r="0" b="0" l="0"/>
            <wp:docPr id="1" name="w5_fig4_login_db_integration.png" descr="Fig 4 — Login–DB integration: the user just registered through the API endpoint appears in the `users` table with a server-generated UUID and timestamp." title="Fig 4 — Login–DB integration: the user just registered through the API endpoint appears in the `users` table with a server-generated UUID and timestam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4 — Login–DB integration: the user just registered through the API endpoint appears in the `users` table with a server-generated UUID and timestamp.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2057400"/>
            <wp:effectExtent t="0" r="0" b="0" l="0"/>
            <wp:docPr id="1" name="w5_fig5_checkout_to_db.png" descr="Fig 5 — End-to-end: `POST /orders/checkout` returns HTTP 202 with an order_id, and `SELECT FROM orders` confirms the row exists in PENDING_PAYMENT state." title="Fig 5 — End-to-end: `POST /orders/checkout` returns HTTP 202 with an order_id, and `SELECT FROM orders` confirms the row exists in PENDING_PAYMENT sta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 5 — End-to-end: `POST /orders/checkout` returns HTTP 202 with an order_id, and `SELECT FROM orders` confirms the row exists in PENDING_PAYMENT state.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Student reflection</w:t>
      </w:r>
    </w:p>
    <w:p>
      <w:pPr>
        <w:spacing w:after="200"/>
        <w:jc w:val="both"/>
      </w:pPr>
      <w:r>
        <w:rPr>
          <w:rFonts w:ascii="Arial" w:cs="Arial" w:eastAsia="Arial" w:hAnsi="Arial"/>
        </w:rPr>
        <w:t xml:space="preserve">Fig 1 declares the four tables in code; Fig 2 proves they exist in Postgres after migration. The CRUD round-trip is shown across Figs 3–5: seeding wrote 16 product rows, the live `/auth/register` call wrote one row to `users`, and the live `/orders/checkout` call wrote a row to `orders` plus its child line items in a single transaction (stock is decremented atomically, or the whole operation rolls back). External payment routing is deliberately out-of-scope this sprint — the `payment_gateway_url` returned is an internal stub, scheduled for replacement next sprint when Stripe/PayPal/M-Pesa keys are issued.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Word count: 94/100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Leshan Nkoitoi · BSCCS/2024/73223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BIT3208 — Practical Logbook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65F4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78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626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satwhtdkekhk7l5oszsm" Type="http://schemas.openxmlformats.org/officeDocument/2006/relationships/hyperlink" Target="https://github.com/leshan/freshcart" TargetMode="External"/><Relationship Id="rIdbc6uybwtnwkwzijdelyke" Type="http://schemas.openxmlformats.org/officeDocument/2006/relationships/hyperlink" Target="https://freshcart.vercel.app" TargetMode="External"/><Relationship Id="rId9" Type="http://schemas.openxmlformats.org/officeDocument/2006/relationships/image" Target="media/d5cb243617fc64fb11a7aced3d8edabe20e1e9ab.png"/><Relationship Id="rId10" Type="http://schemas.openxmlformats.org/officeDocument/2006/relationships/image" Target="media/2ac69b024df5036419333cda8885f13503222f1b.png"/><Relationship Id="rId11" Type="http://schemas.openxmlformats.org/officeDocument/2006/relationships/image" Target="media/c1be0c331e16ee3ff1245ae4c8ee34ed079c4a22.png"/><Relationship Id="rId12" Type="http://schemas.openxmlformats.org/officeDocument/2006/relationships/image" Target="media/c40ccb5655fa2f331fa727d8bf2e4e6e495c6ff0.png"/><Relationship Id="rId13" Type="http://schemas.openxmlformats.org/officeDocument/2006/relationships/image" Target="media/aea73a47e4e873444e87815d2bdf1fb19b5772d6.png"/><Relationship Id="rId14" Type="http://schemas.openxmlformats.org/officeDocument/2006/relationships/image" Target="media/ad6c3c51810f9859d95aa63497c00e9c9c89be4b.png"/><Relationship Id="rId15" Type="http://schemas.openxmlformats.org/officeDocument/2006/relationships/image" Target="media/d3ddde74fa93a090b84535506dc22072c325a158.png"/><Relationship Id="rId16" Type="http://schemas.openxmlformats.org/officeDocument/2006/relationships/image" Target="media/fef7be2d591d1a849562de688a7bad01e0aca3dc.png"/><Relationship Id="rId17" Type="http://schemas.openxmlformats.org/officeDocument/2006/relationships/image" Target="media/e03abf2967ebeff806b6fb2aba182bf2dc657314.png"/><Relationship Id="rId18" Type="http://schemas.openxmlformats.org/officeDocument/2006/relationships/image" Target="media/bd9d8ba3817622ac8f0c3164d62ad6db799376a6.png"/><Relationship Id="rId19" Type="http://schemas.openxmlformats.org/officeDocument/2006/relationships/image" Target="media/d602d2c56ca718d86373c7a1fc18ae4fa2868939.png"/><Relationship Id="rId20" Type="http://schemas.openxmlformats.org/officeDocument/2006/relationships/image" Target="media/5458dda8213e72c12f495aaaa34e8ccb582e4005.png"/><Relationship Id="rId21" Type="http://schemas.openxmlformats.org/officeDocument/2006/relationships/image" Target="media/fd33188c64129ba60e961b10179fcbae4445b229.png"/><Relationship Id="rId22" Type="http://schemas.openxmlformats.org/officeDocument/2006/relationships/image" Target="media/5d2e3aa8b78f6a320214a045e6bfa14bd801008e.png"/><Relationship Id="rId23" Type="http://schemas.openxmlformats.org/officeDocument/2006/relationships/image" Target="media/bb0b85a56808712ab1fdb3eb1925623b4850a52b.png"/><Relationship Id="rId24" Type="http://schemas.openxmlformats.org/officeDocument/2006/relationships/image" Target="media/213dabc1de9239bcfe1d5f934ff1c2a454e60f30.png"/><Relationship Id="rId25" Type="http://schemas.openxmlformats.org/officeDocument/2006/relationships/image" Target="media/9bc0c0def52a17c6c53abeff536f0ed28c18cdc4.png"/><Relationship Id="rId26" Type="http://schemas.openxmlformats.org/officeDocument/2006/relationships/image" Target="media/d3ab794dc95e1862d4829d8bd0ae3c2a41005342.png"/><Relationship Id="rId27" Type="http://schemas.openxmlformats.org/officeDocument/2006/relationships/image" Target="media/cb284bfbb9c12c964b8ef77fa44bf71ff48924fd.png"/><Relationship Id="rId28" Type="http://schemas.openxmlformats.org/officeDocument/2006/relationships/image" Target="media/6a61745edaad1c4158b56735565eb9d5009500ae.png"/><Relationship Id="rId29" Type="http://schemas.openxmlformats.org/officeDocument/2006/relationships/image" Target="media/19f975f21e27984cd6e1faa65f00f71d916615b2.png"/><Relationship Id="rId30" Type="http://schemas.openxmlformats.org/officeDocument/2006/relationships/image" Target="media/ca20d60724c1db51a10a8044b6f5b49f6842b447.png"/><Relationship Id="rId31" Type="http://schemas.openxmlformats.org/officeDocument/2006/relationships/image" Target="media/7862496309384b681092a2586d177221a17e3e0c.png"/><Relationship Id="rId32" Type="http://schemas.openxmlformats.org/officeDocument/2006/relationships/image" Target="media/17c7228cf6c1398ea5081d90ea68165a89284e16.png"/><Relationship Id="rId33" Type="http://schemas.openxmlformats.org/officeDocument/2006/relationships/image" Target="media/abf55d76c6fc6bfef783a3eb946844fd1042f4a2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BIT3208 Practical Logbook — FreshCart</dc:title>
  <dc:creator>Leshan Nkoitoi</dc:creator>
  <dc:description>Practical logbook for BIT3208 Advanced Web Design and Development</dc:description>
  <cp:lastModifiedBy>Un-named</cp:lastModifiedBy>
  <cp:revision>1</cp:revision>
  <dcterms:created xsi:type="dcterms:W3CDTF">2026-05-28T07:01:58.504Z</dcterms:created>
  <dcterms:modified xsi:type="dcterms:W3CDTF">2026-05-28T07:01:58.504Z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