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_______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>Date: …………</w:t>
      </w:r>
    </w:p>
    <w:p>
      <w:pPr>
        <w:pStyle w:val="Heading1"/>
        <w:spacing w:before="0"/>
        <w:jc w:val="mediumKashida"/>
      </w:pPr>
      <w:r>
        <w:rPr>
          <w:rFonts w:ascii="Times New Roman" w:hAnsi="Times New Roman"/>
          <w:b/>
          <w:color w:val="000000"/>
          <w:sz w:val="28"/>
        </w:rPr>
        <w:t xml:space="preserve">Faculty Name: - Dr. p                        Shift-I                                Max Marks: 100 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Result Analysis (Jul-Dec YYYY)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S.No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Paper Code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Subjects Taught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Students Appeared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Passed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Pass%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----A----&gt;=90%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89.99-75%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74.99-60%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-------------59.99-50%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----B------49.99-40%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----------&lt;40%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C=B-A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Highest Marks</w:t>
            </w:r>
          </w:p>
        </w:tc>
      </w:tr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BCA107A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Web Technologies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100.00%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42</w:t>
              <w:br/>
              <w:t>(70.00%)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18</w:t>
              <w:br/>
              <w:t>(30.00%)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18</w:t>
              <w:br/>
              <w:t>(30.00%)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95</w:t>
            </w:r>
          </w:p>
        </w:tc>
      </w:tr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Total Students &amp; Pass 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100.00%</w:t>
            </w:r>
          </w:p>
        </w:tc>
        <w:tc>
          <w:tcPr>
            <w:tcW w:type="dxa" w:w="2499"/>
            <w:gridSpan w:val="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No. of students &amp; average % above 60%60</w:t>
              <w:br/>
              <w:t>(100.00%)</w:t>
            </w:r>
          </w:p>
        </w:tc>
        <w:tc>
          <w:tcPr>
            <w:tcW w:type="dxa" w:w="3332"/>
            <w:gridSpan w:val="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No. of students &amp; average % below 60%0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</w:p>
        </w:tc>
      </w:tr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6664"/>
            <w:gridSpan w:val="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*Relaxation of 2% in addition to C who are regular and punctual during teaching days from 2Aug-9Nov (availed upto 6 leave) excluding the time period of mid-term exams from</w:t>
              <w:br/>
              <w:t>8Oct.-13Oct.18</w:t>
              <w:br/>
              <w:t>* This has been shifted to pt. 4 of Faculty Performance criterion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C= No. of Students securing 90 or above is deducted from the total no. of students securing below 60 marks and accordingly the %age below 60% (aggregate) is computed </w:t>
      </w:r>
    </w:p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color w:val="000000"/>
          <w:sz w:val="20"/>
        </w:rPr>
        <w:t>“I do hereby solemnly affirm and declare that the facts stated in the above result are true to the best of my knowledge and belief”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Dr.p    </w:t>
        <w:tab/>
        <w:tab/>
        <w:t xml:space="preserve">                 (Dr.ABC)       </w:t>
        <w:tab/>
        <w:tab/>
        <w:tab/>
        <w:tab/>
        <w:t>(Mr. ABC)</w:t>
        <w:tab/>
        <w:br/>
        <w:t xml:space="preserve">Assistant Professor </w:t>
        <w:tab/>
        <w:tab/>
        <w:t xml:space="preserve">Convenor-Result Analysis Committee         </w:t>
        <w:tab/>
        <w:t>HOD-____</w:t>
      </w:r>
    </w:p>
    <w:sectPr w:rsidR="00FC693F" w:rsidRPr="0006063C" w:rsidSect="00034616">
      <w:pgSz w:w="12240" w:h="15840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