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ABC                        Shift-I                                Max Marks: 100 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Result Analysis (Aug-Dec 2019)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Paper Code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Subjects Taught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Students Appeared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&gt;=90%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89.99 - 75%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74.99 - 60%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59.99 - 50%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49.99-40%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&lt;40%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C=B-A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111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89.19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(3.60)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</w:t>
              <w:br/>
              <w:t>(9.01)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27</w:t>
              <w:br/>
              <w:t>(24.32)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22</w:t>
              <w:br/>
              <w:t>(19.82)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36</w:t>
              <w:br/>
              <w:t>(32.43)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</w:t>
              <w:br/>
              <w:t>(7.21)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111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110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99.10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  <w:br/>
              <w:t>(5.41)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46</w:t>
              <w:br/>
              <w:t>(41.44)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45</w:t>
              <w:br/>
              <w:t>(40.54)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</w:t>
              <w:br/>
              <w:t>(7.21)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  <w:br/>
              <w:t>(4.50)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Total Students &amp; 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222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209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94.14</w:t>
            </w:r>
          </w:p>
        </w:tc>
        <w:tc>
          <w:tcPr>
            <w:tcW w:type="dxa" w:w="2376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above 60% 138 (62.16))</w:t>
            </w:r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below 60% 79 (35.59))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6336"/>
            <w:gridSpan w:val="8"/>
          </w:tcPr>
          <w:p>
            <w:r>
              <w:rPr>
                <w:rFonts w:ascii="Times New Roman" w:hAnsi="Times New Roman"/>
                <w:b/>
                <w:sz w:val="20"/>
              </w:rPr>
              <w:t>*Relaxation of 2% in addition to C who are regular and punctual during teaching</w:t>
              <w:br/>
              <w:t>days from 2Aug-9Nov (availed upto 6 leave) excluding the time period of mid-term</w:t>
              <w:br/>
              <w:t>exams from 8Oct.-13Oct.18*</w:t>
              <w:br/>
              <w:t>This has been shifted to pt. 4 of Faculty Performance criterion.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Dr.ABC     </w:t>
        <w:tab/>
        <w:tab/>
        <w:t xml:space="preserve">                 (Dr.Menal Dahiya)       </w:t>
        <w:tab/>
        <w:tab/>
        <w:tab/>
        <w:tab/>
        <w:t>(Mr. Manoj Kumar)</w:t>
        <w:tab/>
        <w:br/>
        <w:t xml:space="preserve">Assistant Professor </w:t>
        <w:tab/>
        <w:tab/>
        <w:t xml:space="preserve">Convenor-Result Analysis Committee         </w:t>
        <w:tab/>
        <w:t>HOD-BCA[M]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