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Documentation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Language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User Guide (Markdown)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Technical Guide (Markdown)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Word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PDF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繁體中文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word/USER_GUIDE.zh-TW.docx / word/TECHNICAL.zh-TW.docx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pdf/USER_GUIDE.zh-TW.pdf / pdf/TECHNICAL.zh-TW.pdf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English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word/USER_GUIDE.en.docx / word/TECHNICAL.en.docx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pdf/USER_GUIDE.en.pdf / pdf/TECHNICAL.en.pdf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Also available: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word/Documentation-Index.docx (./word/Documentation-Index.docx)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pdf/Documentation-Index.pdf (./pdf/Documentation-Index.pdf)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User Guide</w:t>
      </w:r>
      <w:r>
        <w:rPr>
          <w:rFonts w:ascii="Calibri" w:hAnsi="Calibri" w:eastAsia="Microsoft JhengHei"/>
          <w:sz w:val="22"/>
        </w:rPr>
        <w:t>: CDN URLs, NetSuite admin setup, schedule, FAQ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Technical Guide</w:t>
      </w:r>
      <w:r>
        <w:rPr>
          <w:rFonts w:ascii="Calibri" w:hAnsi="Calibri" w:eastAsia="Microsoft JhengHei"/>
          <w:sz w:val="22"/>
        </w:rPr>
        <w:t>: architecture, CSV/JSON contract, Actions, how to change download / transform / SuiteScript logic</w:t>
      </w: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Regenerate Word / PDF files</w:t>
      </w:r>
    </w:p>
    <w:p>
      <w:r>
        <w:rPr>
          <w:rFonts w:ascii="Calibri" w:hAnsi="Calibri" w:eastAsia="Microsoft JhengHei"/>
          <w:sz w:val="22"/>
        </w:rPr>
        <w:t>After editing Markdown, rebuild distribution files: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scripts/md_to_docx.py</w:t>
        <w:br/>
        <w:t>python3 scripts/md_to_pdf.py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Word 輸出目錄：</w:t>
      </w:r>
      <w:r>
        <w:rPr>
          <w:rFonts w:ascii="Consolas" w:hAnsi="Consolas" w:eastAsia="Consolas"/>
          <w:color w:val="333333"/>
          <w:sz w:val="22"/>
        </w:rPr>
        <w:t>docs/word/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PDF 輸出目錄：</w:t>
      </w:r>
      <w:r>
        <w:rPr>
          <w:rFonts w:ascii="Consolas" w:hAnsi="Consolas" w:eastAsia="Consolas"/>
          <w:color w:val="333333"/>
          <w:sz w:val="22"/>
        </w:rPr>
        <w:t>docs/pdf/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