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/>
          <w:b/>
          <w:sz w:val="36"/>
        </w:rPr>
        <w:t>Documentation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Language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User Guide (Markdown)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Technical Guide (Markdown)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User Guide (Word)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b/>
                <w:sz w:val="20"/>
              </w:rPr>
              <w:t>Technical Guide (Word)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繁體中文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USER_GUIDE.zh-TW.md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TECHNICAL.zh-TW.md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word/USER_GUIDE.zh-TW.docx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word/TECHNICAL.zh-TW.docx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English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USER_GUIDE.en.md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TECHNICAL.en.md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word/USER_GUIDE.en.docx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 w:eastAsia="Microsoft JhengHei"/>
                <w:sz w:val="20"/>
              </w:rPr>
              <w:t>word/TECHNICAL.en.docx</w:t>
            </w:r>
          </w:p>
        </w:tc>
      </w:tr>
    </w:tbl>
    <w:p/>
    <w:p>
      <w:r>
        <w:rPr>
          <w:rFonts w:ascii="Calibri" w:hAnsi="Calibri" w:eastAsia="Microsoft JhengHei"/>
          <w:sz w:val="22"/>
        </w:rPr>
        <w:t xml:space="preserve">Also available: </w:t>
      </w:r>
      <w:r>
        <w:rPr>
          <w:rFonts w:ascii="Calibri" w:hAnsi="Calibri" w:eastAsia="Microsoft JhengHei"/>
          <w:color w:val="0563C1"/>
          <w:sz w:val="22"/>
        </w:rPr>
        <w:t>word/Documentation-Index.docx (./word/Documentation-Index.docx)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User Guide</w:t>
      </w:r>
      <w:r>
        <w:rPr>
          <w:rFonts w:ascii="Calibri" w:hAnsi="Calibri" w:eastAsia="Microsoft JhengHei"/>
          <w:sz w:val="22"/>
        </w:rPr>
        <w:t>: CDN URLs, NetSuite admin setup, schedule, FAQ</w:t>
      </w:r>
    </w:p>
    <w:p>
      <w:pPr>
        <w:pStyle w:val="ListBullet"/>
      </w:pPr>
      <w:r>
        <w:rPr>
          <w:rFonts w:ascii="Calibri" w:hAnsi="Calibri" w:eastAsia="Microsoft JhengHei"/>
          <w:b/>
          <w:sz w:val="22"/>
        </w:rPr>
        <w:t>Technical Guide</w:t>
      </w:r>
      <w:r>
        <w:rPr>
          <w:rFonts w:ascii="Calibri" w:hAnsi="Calibri" w:eastAsia="Microsoft JhengHei"/>
          <w:sz w:val="22"/>
        </w:rPr>
        <w:t>: architecture, CSV/JSON contract, Actions, how to change download / transform / SuiteScript logic</w:t>
      </w:r>
    </w:p>
    <w:p>
      <w:pPr>
        <w:pStyle w:val="Heading2"/>
      </w:pPr>
      <w:r>
        <w:rPr>
          <w:rFonts w:ascii="Calibri" w:hAnsi="Calibri" w:eastAsia="Microsoft JhengHei"/>
          <w:b/>
          <w:sz w:val="28"/>
        </w:rPr>
        <w:t>Regenerate Word files</w:t>
      </w:r>
    </w:p>
    <w:p>
      <w:r>
        <w:rPr>
          <w:rFonts w:ascii="Calibri" w:hAnsi="Calibri" w:eastAsia="Microsoft JhengHei"/>
          <w:sz w:val="22"/>
        </w:rPr>
        <w:t xml:space="preserve">After editing Markdown, rebuild </w:t>
      </w:r>
      <w:r>
        <w:rPr>
          <w:rFonts w:ascii="Consolas" w:hAnsi="Consolas" w:eastAsia="Consolas"/>
          <w:color w:val="333333"/>
          <w:sz w:val="22"/>
        </w:rPr>
        <w:t>.docx</w:t>
      </w:r>
      <w:r>
        <w:rPr>
          <w:rFonts w:ascii="Calibri" w:hAnsi="Calibri" w:eastAsia="Microsoft JhengHei"/>
          <w:sz w:val="22"/>
        </w:rPr>
        <w:t>:</w:t>
      </w:r>
    </w:p>
    <w:p>
      <w:pPr>
        <w:spacing w:before="120" w:after="120"/>
        <w:ind w:left="288"/>
        <w:shd w:fill="F5F5F5" w:val="clear"/>
      </w:pPr>
      <w:r>
        <w:rPr>
          <w:rFonts w:ascii="Consolas" w:hAnsi="Consolas" w:eastAsia="Consolas"/>
          <w:sz w:val="18"/>
        </w:rPr>
        <w:t>python3 -m pip install -r requirements.txt</w:t>
        <w:br/>
        <w:t>python3 scripts/md_to_docx.py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