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JhengHei"/>
          <w:b/>
          <w:sz w:val="36"/>
        </w:rPr>
        <w:t>Documentation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Language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User Guide (Markdown)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Technical Guide (Markdown)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Word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PDF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sz w:val="20"/>
              </w:rPr>
              <w:t>繁體中文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sz w:val="20"/>
              </w:rPr>
              <w:t>USER_GUIDE.zh-TW.md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TECHNICAL.zh-TW.md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sz w:val="20"/>
              </w:rPr>
              <w:t>word/USER_GUIDE.zh-TW.docx / word/TECHNICAL.zh-TW.docx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sz w:val="20"/>
              </w:rPr>
              <w:t>pdf/USER_GUIDE.zh-TW.pdf / pdf/TECHNICAL.zh-TW.pdf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sz w:val="20"/>
              </w:rPr>
              <w:t>English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sz w:val="20"/>
              </w:rPr>
              <w:t>USER_GUIDE.en.md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sz w:val="20"/>
              </w:rPr>
              <w:t>TECHNICAL.en.md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sz w:val="20"/>
              </w:rPr>
              <w:t>word/USER_GUIDE.en.docx / word/TECHNICAL.en.docx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crosoft JhengHei"/>
                <w:sz w:val="20"/>
              </w:rPr>
              <w:t>pdf/USER_GUIDE.en.pdf / pdf/TECHNICAL.en.pdf</w:t>
            </w:r>
          </w:p>
        </w:tc>
      </w:tr>
    </w:tbl>
    <w:p/>
    <w:p>
      <w:r>
        <w:rPr>
          <w:rFonts w:ascii="Calibri" w:hAnsi="Calibri" w:eastAsia="Microsoft JhengHei"/>
          <w:sz w:val="22"/>
        </w:rPr>
        <w:t>Also available:</w:t>
      </w:r>
    </w:p>
    <w:p>
      <w:pPr>
        <w:pStyle w:val="ListBullet"/>
      </w:pPr>
      <w:r>
        <w:rPr>
          <w:rFonts w:ascii="Calibri" w:hAnsi="Calibri" w:eastAsia="Microsoft JhengHei"/>
          <w:color w:val="0563C1"/>
          <w:sz w:val="22"/>
        </w:rPr>
        <w:t>word/Documentation-Index.docx (./word/Documentation-Index.docx)</w:t>
      </w:r>
    </w:p>
    <w:p>
      <w:pPr>
        <w:pStyle w:val="ListBullet"/>
      </w:pPr>
      <w:r>
        <w:rPr>
          <w:rFonts w:ascii="Calibri" w:hAnsi="Calibri" w:eastAsia="Microsoft JhengHei"/>
          <w:color w:val="0563C1"/>
          <w:sz w:val="22"/>
        </w:rPr>
        <w:t>pdf/Documentation-Index.pdf (./pdf/Documentation-Index.pdf)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User Guide</w:t>
      </w:r>
      <w:r>
        <w:rPr>
          <w:rFonts w:ascii="Calibri" w:hAnsi="Calibri" w:eastAsia="Microsoft JhengHei"/>
          <w:sz w:val="22"/>
        </w:rPr>
        <w:t>: CDN URLs, NetSuite admin setup, schedule, FAQ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Technical Guide</w:t>
      </w:r>
      <w:r>
        <w:rPr>
          <w:rFonts w:ascii="Calibri" w:hAnsi="Calibri" w:eastAsia="Microsoft JhengHei"/>
          <w:sz w:val="22"/>
        </w:rPr>
        <w:t>: architecture, CSV/JSON contract, Actions, how to change download / transform / SuiteScript logic</w:t>
      </w: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Regenerate Word / PDF files</w:t>
      </w:r>
    </w:p>
    <w:p>
      <w:r>
        <w:rPr>
          <w:rFonts w:ascii="Calibri" w:hAnsi="Calibri" w:eastAsia="Microsoft JhengHei"/>
          <w:sz w:val="22"/>
        </w:rPr>
        <w:t>After editing Markdown, rebuild distribution files: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python3 -m pip install -r requirements.txt</w:t>
        <w:br/>
        <w:t>python3 scripts/md_to_docx.py</w:t>
        <w:br/>
        <w:t>python3 scripts/md_to_pdf.py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Word 輸出目錄：</w:t>
      </w:r>
      <w:r>
        <w:rPr>
          <w:rFonts w:ascii="Consolas" w:hAnsi="Consolas" w:eastAsia="Consolas"/>
          <w:color w:val="333333"/>
          <w:sz w:val="22"/>
        </w:rPr>
        <w:t>docs/word/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PDF 輸出目錄：</w:t>
      </w:r>
      <w:r>
        <w:rPr>
          <w:rFonts w:ascii="Consolas" w:hAnsi="Consolas" w:eastAsia="Consolas"/>
          <w:color w:val="333333"/>
          <w:sz w:val="22"/>
        </w:rPr>
        <w:t>docs/pdf/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