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Calibri" w:hAnsi="Calibri" w:eastAsia="Microsoft JhengHei"/>
          <w:b/>
          <w:sz w:val="36"/>
        </w:rPr>
        <w:t>User Guide (English)</w:t>
      </w:r>
    </w:p>
    <w:p>
      <w:r>
        <w:rPr>
          <w:rFonts w:ascii="Calibri" w:hAnsi="Calibri" w:eastAsia="Microsoft JhengHei"/>
          <w:b/>
          <w:sz w:val="22"/>
        </w:rPr>
        <w:t>Project:</w:t>
      </w:r>
      <w:r>
        <w:rPr>
          <w:rFonts w:ascii="Calibri" w:hAnsi="Calibri" w:eastAsia="Microsoft JhengHei"/>
          <w:sz w:val="22"/>
        </w:rPr>
        <w:t xml:space="preserve"> Download Bank of Taiwan Exchange Rate</w:t>
      </w:r>
    </w:p>
    <w:p>
      <w:r>
        <w:rPr>
          <w:rFonts w:ascii="Calibri" w:hAnsi="Calibri" w:eastAsia="Microsoft JhengHei"/>
          <w:b/>
          <w:sz w:val="22"/>
        </w:rPr>
        <w:t>Audience:</w:t>
      </w:r>
      <w:r>
        <w:rPr>
          <w:rFonts w:ascii="Calibri" w:hAnsi="Calibri" w:eastAsia="Microsoft JhengHei"/>
          <w:sz w:val="22"/>
        </w:rPr>
        <w:t xml:space="preserve"> Business / operations / NetSuite administrators (no coding required for basic setup)</w:t>
      </w:r>
    </w:p>
    <w:p>
      <w:r>
        <w:rPr>
          <w:rFonts w:ascii="Calibri" w:hAnsi="Calibri" w:eastAsia="Microsoft JhengHei"/>
          <w:b/>
          <w:sz w:val="22"/>
        </w:rPr>
        <w:t>Chinese version:</w:t>
      </w:r>
      <w:r>
        <w:rPr>
          <w:rFonts w:ascii="Calibri" w:hAnsi="Calibri" w:eastAsia="Microsoft JhengHei"/>
          <w:sz w:val="22"/>
        </w:rPr>
        <w:t xml:space="preserve"> </w:t>
      </w:r>
      <w:r>
        <w:rPr>
          <w:rFonts w:ascii="Calibri" w:hAnsi="Calibri" w:eastAsia="Microsoft JhengHei"/>
          <w:color w:val="0563C1"/>
          <w:sz w:val="22"/>
        </w:rPr>
        <w:t>USER_GUIDE.zh-TW.md (./USER_GUIDE.zh-TW.md)</w:t>
      </w:r>
    </w:p>
    <w:p>
      <w:r>
        <w:rPr>
          <w:rFonts w:ascii="Calibri" w:hAnsi="Calibri" w:eastAsia="Microsoft JhengHei"/>
          <w:b/>
          <w:sz w:val="22"/>
        </w:rPr>
        <w:t>Technical guide:</w:t>
      </w:r>
      <w:r>
        <w:rPr>
          <w:rFonts w:ascii="Calibri" w:hAnsi="Calibri" w:eastAsia="Microsoft JhengHei"/>
          <w:sz w:val="22"/>
        </w:rPr>
        <w:t xml:space="preserve"> </w:t>
      </w:r>
      <w:r>
        <w:rPr>
          <w:rFonts w:ascii="Calibri" w:hAnsi="Calibri" w:eastAsia="Microsoft JhengHei"/>
          <w:color w:val="0563C1"/>
          <w:sz w:val="22"/>
        </w:rPr>
        <w:t>TECHNICAL.en.md (./TECHNICAL.en.md)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rFonts w:ascii="Calibri" w:hAnsi="Calibri" w:eastAsia="Microsoft JhengHei"/>
          <w:b/>
          <w:sz w:val="28"/>
        </w:rPr>
        <w:t>1. What does this system do?</w:t>
      </w:r>
    </w:p>
    <w:p>
      <w:r>
        <w:rPr>
          <w:rFonts w:ascii="Calibri" w:hAnsi="Calibri" w:eastAsia="Microsoft JhengHei"/>
          <w:sz w:val="22"/>
        </w:rPr>
        <w:t xml:space="preserve">Bank of Taiwan (BOT) publishes daily foreign-exchange rates as a CSV file. The official site uses bot protection, so </w:t>
      </w:r>
      <w:r>
        <w:rPr>
          <w:rFonts w:ascii="Calibri" w:hAnsi="Calibri" w:eastAsia="Microsoft JhengHei"/>
          <w:b/>
          <w:sz w:val="22"/>
        </w:rPr>
        <w:t>NetSuite usually cannot download it directly</w:t>
      </w:r>
      <w:r>
        <w:rPr>
          <w:rFonts w:ascii="Calibri" w:hAnsi="Calibri" w:eastAsia="Microsoft JhengHei"/>
          <w:sz w:val="22"/>
        </w:rPr>
        <w:t>.</w:t>
      </w:r>
    </w:p>
    <w:p>
      <w:r>
        <w:rPr>
          <w:rFonts w:ascii="Calibri" w:hAnsi="Calibri" w:eastAsia="Microsoft JhengHei"/>
          <w:sz w:val="22"/>
        </w:rPr>
        <w:t>This project: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Downloads the BOT daily FX CSV automatically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Converts it to JSON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Publishes it on a free CDN (jsDelivr)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Lets NetSuite fetch a stable HTTPS URL and use rate fields immediately</w:t>
      </w:r>
    </w:p>
    <w:p>
      <w:pPr>
        <w:spacing w:before="120" w:after="120"/>
        <w:ind w:left="288"/>
        <w:shd w:fill="F5F5F5" w:val="clear"/>
      </w:pPr>
      <w:r>
        <w:rPr>
          <w:rFonts w:ascii="Consolas" w:hAnsi="Consolas" w:eastAsia="Consolas"/>
          <w:sz w:val="18"/>
        </w:rPr>
        <w:t>BOT official CSV → GitHub auto-update → CDN → NetSuite downloads JSON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rFonts w:ascii="Calibri" w:hAnsi="Calibri" w:eastAsia="Microsoft JhengHei"/>
          <w:b/>
          <w:sz w:val="28"/>
        </w:rPr>
        <w:t>2. URLs you need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Production (recommended)</w:t>
      </w:r>
    </w:p>
    <w:p>
      <w:pPr>
        <w:spacing w:before="120" w:after="120"/>
        <w:ind w:left="288"/>
        <w:shd w:fill="F5F5F5" w:val="clear"/>
      </w:pPr>
      <w:r>
        <w:rPr>
          <w:rFonts w:ascii="Consolas" w:hAnsi="Consolas" w:eastAsia="Consolas"/>
          <w:sz w:val="18"/>
        </w:rPr>
        <w:t>https://cdn.jsdelivr.net/gh/ChesleyLo/DownloadBankOfTaiwanExchangeRate@main/data/bot-xrt-latest.json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Fallback (if CDN is stale or unavailable)</w:t>
      </w:r>
    </w:p>
    <w:p>
      <w:pPr>
        <w:spacing w:before="120" w:after="120"/>
        <w:ind w:left="288"/>
        <w:shd w:fill="F5F5F5" w:val="clear"/>
      </w:pPr>
      <w:r>
        <w:rPr>
          <w:rFonts w:ascii="Consolas" w:hAnsi="Consolas" w:eastAsia="Consolas"/>
          <w:sz w:val="18"/>
        </w:rPr>
        <w:t>https://raw.githubusercontent.com/ChesleyLo/DownloadBankOfTaiwanExchangeRate/main/data/bot-xrt-latest.json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Raw CSV (optional)</w:t>
      </w:r>
    </w:p>
    <w:p>
      <w:pPr>
        <w:spacing w:before="120" w:after="120"/>
        <w:ind w:left="288"/>
        <w:shd w:fill="F5F5F5" w:val="clear"/>
      </w:pPr>
      <w:r>
        <w:rPr>
          <w:rFonts w:ascii="Consolas" w:hAnsi="Consolas" w:eastAsia="Consolas"/>
          <w:sz w:val="18"/>
        </w:rPr>
        <w:t>https://cdn.jsdelivr.net/gh/ChesleyLo/DownloadBankOfTaiwanExchangeRate@main/data/bot-xrt-latest.csv</w:t>
      </w:r>
    </w:p>
    <w:p>
      <w:r>
        <w:rPr>
          <w:rFonts w:ascii="Calibri" w:hAnsi="Calibri" w:eastAsia="Microsoft JhengHei"/>
          <w:sz w:val="22"/>
        </w:rPr>
        <w:t>Open the JSON URL in a browser. You should see something like:</w:t>
      </w:r>
    </w:p>
    <w:p>
      <w:pPr>
        <w:spacing w:before="120" w:after="120"/>
        <w:ind w:left="288"/>
        <w:shd w:fill="F5F5F5" w:val="clear"/>
      </w:pPr>
      <w:r>
        <w:rPr>
          <w:rFonts w:ascii="Consolas" w:hAnsi="Consolas" w:eastAsia="Consolas"/>
          <w:sz w:val="18"/>
        </w:rPr>
        <w:t>{</w:t>
        <w:br/>
        <w:t xml:space="preserve">  "source": "Bank of Taiwan",</w:t>
        <w:br/>
        <w:t xml:space="preserve">  "base": "TWD",</w:t>
        <w:br/>
        <w:t xml:space="preserve">  "byCurrency": {</w:t>
        <w:br/>
        <w:t xml:space="preserve">    "USD": {</w:t>
        <w:br/>
        <w:t xml:space="preserve">      "cash": { "buy": 31.87, "sell": 32.54 },</w:t>
        <w:br/>
        <w:t xml:space="preserve">      "spot": { "buy": 32.195, "sell": 32.345 }</w:t>
        <w:br/>
        <w:t xml:space="preserve">    }</w:t>
        <w:br/>
        <w:t xml:space="preserve">  }</w:t>
        <w:br/>
        <w:t>}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rFonts w:ascii="Calibri" w:hAnsi="Calibri" w:eastAsia="Microsoft JhengHei"/>
          <w:b/>
          <w:sz w:val="28"/>
        </w:rPr>
        <w:t>3. How to read rate fields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Field path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Meaning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byCurrency.USD.cash.buy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USD cash bid (bank buy)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byCurrency.USD.cash.sell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USD cash ask (bank sell)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byCurrency.USD.spot.buy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USD spot bid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byCurrency.USD.spot.sell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USD spot ask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byCurrency.USD.forward.buy.30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USD 30-day forward bid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byCurrency.USD.forward.sell.30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USD 30-day forward ask</w:t>
            </w:r>
          </w:p>
        </w:tc>
      </w:tr>
    </w:tbl>
    <w:p/>
    <w:p>
      <w:pPr>
        <w:pStyle w:val="ListBullet"/>
      </w:pPr>
      <w:r>
        <w:rPr>
          <w:rFonts w:ascii="Calibri" w:hAnsi="Calibri" w:eastAsia="Microsoft JhengHei"/>
          <w:sz w:val="22"/>
        </w:rPr>
        <w:t xml:space="preserve">Base currency: </w:t>
      </w:r>
      <w:r>
        <w:rPr>
          <w:rFonts w:ascii="Consolas" w:hAnsi="Consolas" w:eastAsia="Consolas"/>
          <w:color w:val="333333"/>
          <w:sz w:val="22"/>
        </w:rPr>
        <w:t>base</w:t>
      </w:r>
      <w:r>
        <w:rPr>
          <w:rFonts w:ascii="Calibri" w:hAnsi="Calibri" w:eastAsia="Microsoft JhengHei"/>
          <w:sz w:val="22"/>
        </w:rPr>
        <w:t xml:space="preserve"> = </w:t>
      </w:r>
      <w:r>
        <w:rPr>
          <w:rFonts w:ascii="Consolas" w:hAnsi="Consolas" w:eastAsia="Consolas"/>
          <w:color w:val="333333"/>
          <w:sz w:val="22"/>
        </w:rPr>
        <w:t>TWD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 xml:space="preserve">Currency codes: </w:t>
      </w:r>
      <w:r>
        <w:rPr>
          <w:rFonts w:ascii="Consolas" w:hAnsi="Consolas" w:eastAsia="Consolas"/>
          <w:color w:val="333333"/>
          <w:sz w:val="22"/>
        </w:rPr>
        <w:t>USD</w:t>
      </w:r>
      <w:r>
        <w:rPr>
          <w:rFonts w:ascii="Calibri" w:hAnsi="Calibri" w:eastAsia="Microsoft JhengHei"/>
          <w:sz w:val="22"/>
        </w:rPr>
        <w:t xml:space="preserve">, </w:t>
      </w:r>
      <w:r>
        <w:rPr>
          <w:rFonts w:ascii="Consolas" w:hAnsi="Consolas" w:eastAsia="Consolas"/>
          <w:color w:val="333333"/>
          <w:sz w:val="22"/>
        </w:rPr>
        <w:t>EUR</w:t>
      </w:r>
      <w:r>
        <w:rPr>
          <w:rFonts w:ascii="Calibri" w:hAnsi="Calibri" w:eastAsia="Microsoft JhengHei"/>
          <w:sz w:val="22"/>
        </w:rPr>
        <w:t xml:space="preserve">, </w:t>
      </w:r>
      <w:r>
        <w:rPr>
          <w:rFonts w:ascii="Consolas" w:hAnsi="Consolas" w:eastAsia="Consolas"/>
          <w:color w:val="333333"/>
          <w:sz w:val="22"/>
        </w:rPr>
        <w:t>JPY</w:t>
      </w:r>
      <w:r>
        <w:rPr>
          <w:rFonts w:ascii="Calibri" w:hAnsi="Calibri" w:eastAsia="Microsoft JhengHei"/>
          <w:sz w:val="22"/>
        </w:rPr>
        <w:t xml:space="preserve">, </w:t>
      </w:r>
      <w:r>
        <w:rPr>
          <w:rFonts w:ascii="Consolas" w:hAnsi="Consolas" w:eastAsia="Consolas"/>
          <w:color w:val="333333"/>
          <w:sz w:val="22"/>
        </w:rPr>
        <w:t>CNY</w:t>
      </w:r>
      <w:r>
        <w:rPr>
          <w:rFonts w:ascii="Calibri" w:hAnsi="Calibri" w:eastAsia="Microsoft JhengHei"/>
          <w:sz w:val="22"/>
        </w:rPr>
        <w:t>, …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 xml:space="preserve">Missing quotes are </w:t>
      </w:r>
      <w:r>
        <w:rPr>
          <w:rFonts w:ascii="Consolas" w:hAnsi="Consolas" w:eastAsia="Consolas"/>
          <w:color w:val="333333"/>
          <w:sz w:val="22"/>
        </w:rPr>
        <w:t>null</w:t>
      </w:r>
      <w:r>
        <w:rPr>
          <w:rFonts w:ascii="Calibri" w:hAnsi="Calibri" w:eastAsia="Microsoft JhengHei"/>
          <w:sz w:val="22"/>
        </w:rPr>
        <w:t xml:space="preserve"> (not </w:t>
      </w:r>
      <w:r>
        <w:rPr>
          <w:rFonts w:ascii="Consolas" w:hAnsi="Consolas" w:eastAsia="Consolas"/>
          <w:color w:val="333333"/>
          <w:sz w:val="22"/>
        </w:rPr>
        <w:t>0</w:t>
      </w:r>
      <w:r>
        <w:rPr>
          <w:rFonts w:ascii="Calibri" w:hAnsi="Calibri" w:eastAsia="Microsoft JhengHei"/>
          <w:sz w:val="22"/>
        </w:rPr>
        <w:t>)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 xml:space="preserve">For NetSuite exchange-rate import, teams often use </w:t>
      </w:r>
      <w:r>
        <w:rPr>
          <w:rFonts w:ascii="Calibri" w:hAnsi="Calibri" w:eastAsia="Microsoft JhengHei"/>
          <w:b/>
          <w:sz w:val="22"/>
        </w:rPr>
        <w:t>spot ask</w:t>
      </w:r>
      <w:r>
        <w:rPr>
          <w:rFonts w:ascii="Calibri" w:hAnsi="Calibri" w:eastAsia="Microsoft JhengHei"/>
          <w:sz w:val="22"/>
        </w:rPr>
        <w:t xml:space="preserve">: </w:t>
      </w:r>
      <w:r>
        <w:rPr>
          <w:rFonts w:ascii="Consolas" w:hAnsi="Consolas" w:eastAsia="Consolas"/>
          <w:color w:val="333333"/>
          <w:sz w:val="22"/>
        </w:rPr>
        <w:t>spot.sell</w:t>
      </w:r>
    </w:p>
    <w:p>
      <w:r>
        <w:rPr>
          <w:rFonts w:ascii="Calibri" w:hAnsi="Calibri" w:eastAsia="Microsoft JhengHei"/>
          <w:sz w:val="22"/>
        </w:rPr>
        <w:t xml:space="preserve">The authoritative currency list is whatever appears in the day’s </w:t>
      </w:r>
      <w:r>
        <w:rPr>
          <w:rFonts w:ascii="Consolas" w:hAnsi="Consolas" w:eastAsia="Consolas"/>
          <w:color w:val="333333"/>
          <w:sz w:val="22"/>
        </w:rPr>
        <w:t>rates</w:t>
      </w:r>
      <w:r>
        <w:rPr>
          <w:rFonts w:ascii="Calibri" w:hAnsi="Calibri" w:eastAsia="Microsoft JhengHei"/>
          <w:sz w:val="22"/>
        </w:rPr>
        <w:t xml:space="preserve"> / </w:t>
      </w:r>
      <w:r>
        <w:rPr>
          <w:rFonts w:ascii="Consolas" w:hAnsi="Consolas" w:eastAsia="Consolas"/>
          <w:color w:val="333333"/>
          <w:sz w:val="22"/>
        </w:rPr>
        <w:t>byCurrency</w:t>
      </w:r>
      <w:r>
        <w:rPr>
          <w:rFonts w:ascii="Calibri" w:hAnsi="Calibri" w:eastAsia="Microsoft JhengHei"/>
          <w:sz w:val="22"/>
        </w:rPr>
        <w:t>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rFonts w:ascii="Calibri" w:hAnsi="Calibri" w:eastAsia="Microsoft JhengHei"/>
          <w:b/>
          <w:sz w:val="28"/>
        </w:rPr>
        <w:t>4. How often is data refreshed?</w:t>
      </w:r>
    </w:p>
    <w:p>
      <w:r>
        <w:rPr>
          <w:rFonts w:ascii="Calibri" w:hAnsi="Calibri" w:eastAsia="Microsoft JhengHei"/>
          <w:sz w:val="22"/>
        </w:rPr>
        <w:t xml:space="preserve">GitHub Actions runs on </w:t>
      </w:r>
      <w:r>
        <w:rPr>
          <w:rFonts w:ascii="Calibri" w:hAnsi="Calibri" w:eastAsia="Microsoft JhengHei"/>
          <w:b/>
          <w:sz w:val="22"/>
        </w:rPr>
        <w:t>weekdays only</w:t>
      </w:r>
      <w:r>
        <w:rPr>
          <w:rFonts w:ascii="Calibri" w:hAnsi="Calibri" w:eastAsia="Microsoft JhengHei"/>
          <w:sz w:val="22"/>
        </w:rPr>
        <w:t xml:space="preserve"> (Taiwan time, UTC+8):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Window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Times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Business hours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09:10, 10:10, 11:10, 12:10, 13:10, 14:10, 15:10, 16:10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Evening catch-up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18:30</w:t>
            </w:r>
          </w:p>
        </w:tc>
      </w:tr>
    </w:tbl>
    <w:p/>
    <w:p>
      <w:r>
        <w:rPr>
          <w:rFonts w:ascii="Calibri" w:hAnsi="Calibri" w:eastAsia="Microsoft JhengHei"/>
          <w:sz w:val="22"/>
        </w:rPr>
        <w:t>Notes: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>No scheduled runs on weekends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>GitHub cron can be delayed by several minutes</w:t>
      </w:r>
    </w:p>
    <w:p>
      <w:pPr>
        <w:pStyle w:val="ListBullet"/>
      </w:pPr>
      <w:r>
        <w:rPr>
          <w:rFonts w:ascii="Calibri" w:hAnsi="Calibri" w:eastAsia="Microsoft JhengHei"/>
          <w:b/>
          <w:sz w:val="22"/>
        </w:rPr>
        <w:t>If rates did not change, nothing is republished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>Engineers can also trigger the workflow manually in GitHub → Actions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rFonts w:ascii="Calibri" w:hAnsi="Calibri" w:eastAsia="Microsoft JhengHei"/>
          <w:b/>
          <w:sz w:val="28"/>
        </w:rPr>
        <w:t>5. NetSuite setup (administrator)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5.1 Prerequisites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>Permission to create Scripts / Deployments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>Permission to write to the File Cabinet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 xml:space="preserve">Outbound HTTPS allowed to </w:t>
      </w:r>
      <w:r>
        <w:rPr>
          <w:rFonts w:ascii="Consolas" w:hAnsi="Consolas" w:eastAsia="Consolas"/>
          <w:color w:val="333333"/>
          <w:sz w:val="22"/>
        </w:rPr>
        <w:t>cdn.jsdelivr.net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5.2 Upload the script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 xml:space="preserve">Open </w:t>
      </w:r>
      <w:r>
        <w:rPr>
          <w:rFonts w:ascii="Consolas" w:hAnsi="Consolas" w:eastAsia="Consolas"/>
          <w:color w:val="333333"/>
          <w:sz w:val="22"/>
        </w:rPr>
        <w:t>netsuite/DownloadBotRates_SS2.js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 xml:space="preserve">In NetSuite: </w:t>
      </w:r>
      <w:r>
        <w:rPr>
          <w:rFonts w:ascii="Calibri" w:hAnsi="Calibri" w:eastAsia="Microsoft JhengHei"/>
          <w:b/>
          <w:sz w:val="22"/>
        </w:rPr>
        <w:t>Customization → Scripting → Scripts → New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 xml:space="preserve">Upload the JS file as a </w:t>
      </w:r>
      <w:r>
        <w:rPr>
          <w:rFonts w:ascii="Calibri" w:hAnsi="Calibri" w:eastAsia="Microsoft JhengHei"/>
          <w:b/>
          <w:sz w:val="22"/>
        </w:rPr>
        <w:t>Scheduled</w:t>
      </w:r>
      <w:r>
        <w:rPr>
          <w:rFonts w:ascii="Calibri" w:hAnsi="Calibri" w:eastAsia="Microsoft JhengHei"/>
          <w:sz w:val="22"/>
        </w:rPr>
        <w:t xml:space="preserve"> script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Save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5.3 Optional script parameters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Parameter ID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Type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Purpose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custscript_bot_cdn_json_url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Free-Form Text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Override CDN URL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custscript_bot_rate_field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Free-Form Text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e.g. spot.sell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custscript_bot_apply_rates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Checkbox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Enable rate-write logic (off by default; logs only)</w:t>
            </w:r>
          </w:p>
        </w:tc>
      </w:tr>
    </w:tbl>
    <w:p/>
    <w:p>
      <w:r>
        <w:rPr>
          <w:rFonts w:ascii="Calibri" w:hAnsi="Calibri" w:eastAsia="Microsoft JhengHei"/>
          <w:sz w:val="22"/>
        </w:rPr>
        <w:t>If parameters are not created, the script uses the hardcoded default CDN URL.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5.4 Folder ID</w:t>
      </w:r>
    </w:p>
    <w:p>
      <w:r>
        <w:rPr>
          <w:rFonts w:ascii="Consolas" w:hAnsi="Consolas" w:eastAsia="Consolas"/>
          <w:color w:val="333333"/>
          <w:sz w:val="22"/>
        </w:rPr>
        <w:t>FOLDER_ID</w:t>
      </w:r>
      <w:r>
        <w:rPr>
          <w:rFonts w:ascii="Calibri" w:hAnsi="Calibri" w:eastAsia="Microsoft JhengHei"/>
          <w:sz w:val="22"/>
        </w:rPr>
        <w:t xml:space="preserve"> defaults to </w:t>
      </w:r>
      <w:r>
        <w:rPr>
          <w:rFonts w:ascii="Consolas" w:hAnsi="Consolas" w:eastAsia="Consolas"/>
          <w:color w:val="333333"/>
          <w:sz w:val="22"/>
        </w:rPr>
        <w:t>-15</w:t>
      </w:r>
      <w:r>
        <w:rPr>
          <w:rFonts w:ascii="Calibri" w:hAnsi="Calibri" w:eastAsia="Microsoft JhengHei"/>
          <w:sz w:val="22"/>
        </w:rPr>
        <w:t xml:space="preserve"> (File Cabinet root).</w:t>
      </w:r>
    </w:p>
    <w:p>
      <w:r>
        <w:rPr>
          <w:rFonts w:ascii="Calibri" w:hAnsi="Calibri" w:eastAsia="Microsoft JhengHei"/>
          <w:sz w:val="22"/>
        </w:rPr>
        <w:t>Change it to your target folder’s internal ID.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5.5 Deployment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 xml:space="preserve">Create a </w:t>
      </w:r>
      <w:r>
        <w:rPr>
          <w:rFonts w:ascii="Calibri" w:hAnsi="Calibri" w:eastAsia="Microsoft JhengHei"/>
          <w:b/>
          <w:sz w:val="22"/>
        </w:rPr>
        <w:t>Scheduled Script Deployment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Status: Released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Schedule: once daily after Taiwan market close (e.g. 17:00 or 19:00 local)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 xml:space="preserve">Run </w:t>
      </w:r>
      <w:r>
        <w:rPr>
          <w:rFonts w:ascii="Calibri" w:hAnsi="Calibri" w:eastAsia="Microsoft JhengHei"/>
          <w:b/>
          <w:sz w:val="22"/>
        </w:rPr>
        <w:t>Execute Now</w:t>
      </w:r>
      <w:r>
        <w:rPr>
          <w:rFonts w:ascii="Calibri" w:hAnsi="Calibri" w:eastAsia="Microsoft JhengHei"/>
          <w:sz w:val="22"/>
        </w:rPr>
        <w:t xml:space="preserve"> once to validate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5.6 What success looks like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Downloads JSON from CDN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 xml:space="preserve">Parses with </w:t>
      </w:r>
      <w:r>
        <w:rPr>
          <w:rFonts w:ascii="Consolas" w:hAnsi="Consolas" w:eastAsia="Consolas"/>
          <w:color w:val="333333"/>
          <w:sz w:val="22"/>
        </w:rPr>
        <w:t>JSON.parse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Saves to File Cabinet:</w:t>
      </w:r>
    </w:p>
    <w:p>
      <w:r>
        <w:rPr>
          <w:rFonts w:ascii="Calibri" w:hAnsi="Calibri" w:eastAsia="Microsoft JhengHei"/>
          <w:sz w:val="22"/>
        </w:rPr>
        <w:t xml:space="preserve">- </w:t>
      </w:r>
      <w:r>
        <w:rPr>
          <w:rFonts w:ascii="Consolas" w:hAnsi="Consolas" w:eastAsia="Consolas"/>
          <w:color w:val="333333"/>
          <w:sz w:val="22"/>
        </w:rPr>
        <w:t>bot-xrt-latest.json</w:t>
      </w:r>
    </w:p>
    <w:p>
      <w:r>
        <w:rPr>
          <w:rFonts w:ascii="Calibri" w:hAnsi="Calibri" w:eastAsia="Microsoft JhengHei"/>
          <w:sz w:val="22"/>
        </w:rPr>
        <w:t xml:space="preserve">- </w:t>
      </w:r>
      <w:r>
        <w:rPr>
          <w:rFonts w:ascii="Consolas" w:hAnsi="Consolas" w:eastAsia="Consolas"/>
          <w:color w:val="333333"/>
          <w:sz w:val="22"/>
        </w:rPr>
        <w:t>bot-xrt-YYYY-MM-DD.json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Writes an audit log entry (including a USD spot-sell summary)</w:t>
      </w:r>
    </w:p>
    <w:p>
      <w:pPr>
        <w:ind w:left="360"/>
      </w:pPr>
      <w:r>
        <w:rPr>
          <w:rFonts w:ascii="Calibri" w:hAnsi="Calibri" w:eastAsia="Microsoft JhengHei"/>
          <w:i/>
          <w:sz w:val="22"/>
        </w:rPr>
        <w:t xml:space="preserve">On GitHub, historical files live under </w:t>
      </w:r>
      <w:r>
        <w:rPr>
          <w:rFonts w:ascii="Consolas" w:hAnsi="Consolas" w:eastAsia="Consolas"/>
          <w:color w:val="333333"/>
          <w:sz w:val="22"/>
        </w:rPr>
        <w:t>data/history/</w:t>
      </w:r>
      <w:r>
        <w:rPr>
          <w:rFonts w:ascii="Calibri" w:hAnsi="Calibri" w:eastAsia="Microsoft JhengHei"/>
          <w:sz w:val="22"/>
        </w:rPr>
        <w:t xml:space="preserve"> and only the last 90 days are kept. NetSuite File Cabinet naming is independent.</w:t>
      </w:r>
    </w:p>
    <w:p>
      <w:pPr>
        <w:ind w:left="360"/>
      </w:pPr>
      <w:r>
        <w:rPr>
          <w:rFonts w:ascii="Calibri" w:hAnsi="Calibri" w:eastAsia="Microsoft JhengHei"/>
          <w:i/>
          <w:sz w:val="22"/>
        </w:rPr>
        <w:t xml:space="preserve">By default the script </w:t>
      </w:r>
      <w:r>
        <w:rPr>
          <w:rFonts w:ascii="Calibri" w:hAnsi="Calibri" w:eastAsia="Microsoft JhengHei"/>
          <w:b/>
          <w:sz w:val="22"/>
        </w:rPr>
        <w:t>does not</w:t>
      </w:r>
      <w:r>
        <w:rPr>
          <w:rFonts w:ascii="Calibri" w:hAnsi="Calibri" w:eastAsia="Microsoft JhengHei"/>
          <w:sz w:val="22"/>
        </w:rPr>
        <w:t xml:space="preserve"> create NetSuite Currency Rate records. Enabling that requires a code change described in the technical guide.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rFonts w:ascii="Calibri" w:hAnsi="Calibri" w:eastAsia="Microsoft JhengHei"/>
          <w:b/>
          <w:sz w:val="28"/>
        </w:rPr>
        <w:t>6. Using rates in reports / processes</w:t>
      </w:r>
    </w:p>
    <w:p>
      <w:r>
        <w:rPr>
          <w:rFonts w:ascii="Calibri" w:hAnsi="Calibri" w:eastAsia="Microsoft JhengHei"/>
          <w:sz w:val="22"/>
        </w:rPr>
        <w:t>Typical pattern: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Scheduled Script stores the latest JSON in the File Cabinet daily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 xml:space="preserve">Another script/workflow reads the file and takes </w:t>
      </w:r>
      <w:r>
        <w:rPr>
          <w:rFonts w:ascii="Consolas" w:hAnsi="Consolas" w:eastAsia="Consolas"/>
          <w:color w:val="333333"/>
          <w:sz w:val="22"/>
        </w:rPr>
        <w:t>byCurrency.&lt;CCY&gt;.spot.sell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Writes to your rate table, custom record, or transaction conversion logic</w:t>
      </w:r>
    </w:p>
    <w:p>
      <w:r>
        <w:rPr>
          <w:rFonts w:ascii="Calibri" w:hAnsi="Calibri" w:eastAsia="Microsoft JhengHei"/>
          <w:sz w:val="22"/>
        </w:rPr>
        <w:t>Conceptual example:</w:t>
      </w:r>
    </w:p>
    <w:p>
      <w:pPr>
        <w:spacing w:before="120" w:after="120"/>
        <w:ind w:left="288"/>
        <w:shd w:fill="F5F5F5" w:val="clear"/>
      </w:pPr>
      <w:r>
        <w:rPr>
          <w:rFonts w:ascii="Consolas" w:hAnsi="Consolas" w:eastAsia="Consolas"/>
          <w:sz w:val="18"/>
        </w:rPr>
        <w:t>const payload = JSON.parse(cdnResponseBody);</w:t>
        <w:br/>
        <w:t>const rate = payload.byCurrency.USD.spot.sell; // e.g. 32.345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rFonts w:ascii="Calibri" w:hAnsi="Calibri" w:eastAsia="Microsoft JhengHei"/>
          <w:b/>
          <w:sz w:val="28"/>
        </w:rPr>
        <w:t>7. FAQ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Q1. CDN says the file was not found?</w:t>
      </w:r>
    </w:p>
    <w:p>
      <w:r>
        <w:rPr>
          <w:rFonts w:ascii="Calibri" w:hAnsi="Calibri" w:eastAsia="Microsoft JhengHei"/>
          <w:sz w:val="22"/>
        </w:rPr>
        <w:t xml:space="preserve">The GitHub repository is probably </w:t>
      </w:r>
      <w:r>
        <w:rPr>
          <w:rFonts w:ascii="Calibri" w:hAnsi="Calibri" w:eastAsia="Microsoft JhengHei"/>
          <w:b/>
          <w:sz w:val="22"/>
        </w:rPr>
        <w:t>private</w:t>
      </w:r>
      <w:r>
        <w:rPr>
          <w:rFonts w:ascii="Calibri" w:hAnsi="Calibri" w:eastAsia="Microsoft JhengHei"/>
          <w:sz w:val="22"/>
        </w:rPr>
        <w:t xml:space="preserve">. jsDelivr only serves </w:t>
      </w:r>
      <w:r>
        <w:rPr>
          <w:rFonts w:ascii="Calibri" w:hAnsi="Calibri" w:eastAsia="Microsoft JhengHei"/>
          <w:b/>
          <w:sz w:val="22"/>
        </w:rPr>
        <w:t>public</w:t>
      </w:r>
      <w:r>
        <w:rPr>
          <w:rFonts w:ascii="Calibri" w:hAnsi="Calibri" w:eastAsia="Microsoft JhengHei"/>
          <w:sz w:val="22"/>
        </w:rPr>
        <w:t xml:space="preserve"> repos. Confirm:</w:t>
      </w:r>
    </w:p>
    <w:p>
      <w:r>
        <w:rPr>
          <w:rFonts w:ascii="Calibri" w:hAnsi="Calibri" w:eastAsia="Microsoft JhengHei"/>
          <w:sz w:val="22"/>
        </w:rPr>
        <w:t>https://github.com/ChesleyLo/DownloadBankOfTaiwanExchangeRate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Q2. Rates look stale?</w:t>
      </w:r>
    </w:p>
    <w:p>
      <w:r>
        <w:rPr>
          <w:rFonts w:ascii="Calibri" w:hAnsi="Calibri" w:eastAsia="Microsoft JhengHei"/>
          <w:sz w:val="22"/>
        </w:rPr>
        <w:t>Possible causes: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Rates have not changed today (no republish)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jsDelivr cache not yet refreshed (Actions normally purges after updates)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Compare against the GitHub Raw fallback URL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Q3. NetSuite download fails (non-200)?</w:t>
      </w:r>
    </w:p>
    <w:p>
      <w:r>
        <w:rPr>
          <w:rFonts w:ascii="Calibri" w:hAnsi="Calibri" w:eastAsia="Microsoft JhengHei"/>
          <w:sz w:val="22"/>
        </w:rPr>
        <w:t>Check: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CDN URL spelling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 xml:space="preserve">Outbound access to </w:t>
      </w:r>
      <w:r>
        <w:rPr>
          <w:rFonts w:ascii="Consolas" w:hAnsi="Consolas" w:eastAsia="Consolas"/>
          <w:color w:val="333333"/>
          <w:sz w:val="22"/>
        </w:rPr>
        <w:t>cdn.jsdelivr.net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Deployment is Released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Execution Log details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Q4. Can NetSuite call the BOT site directly?</w:t>
      </w:r>
    </w:p>
    <w:p>
      <w:r>
        <w:rPr>
          <w:rFonts w:ascii="Calibri" w:hAnsi="Calibri" w:eastAsia="Microsoft JhengHei"/>
          <w:b/>
          <w:sz w:val="22"/>
        </w:rPr>
        <w:t>Not recommended.</w:t>
      </w:r>
      <w:r>
        <w:rPr>
          <w:rFonts w:ascii="Calibri" w:hAnsi="Calibri" w:eastAsia="Microsoft JhengHei"/>
          <w:sz w:val="22"/>
        </w:rPr>
        <w:t xml:space="preserve"> BOT bot-protection often blocks </w:t>
      </w:r>
      <w:r>
        <w:rPr>
          <w:rFonts w:ascii="Consolas" w:hAnsi="Consolas" w:eastAsia="Consolas"/>
          <w:color w:val="333333"/>
          <w:sz w:val="22"/>
        </w:rPr>
        <w:t>N/https</w:t>
      </w:r>
      <w:r>
        <w:rPr>
          <w:rFonts w:ascii="Calibri" w:hAnsi="Calibri" w:eastAsia="Microsoft JhengHei"/>
          <w:sz w:val="22"/>
        </w:rPr>
        <w:t>. Always use this project’s CDN JSON.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Q5. Can we use this commercially?</w:t>
      </w:r>
    </w:p>
    <w:p>
      <w:r>
        <w:rPr>
          <w:rFonts w:ascii="Calibri" w:hAnsi="Calibri" w:eastAsia="Microsoft JhengHei"/>
          <w:sz w:val="22"/>
        </w:rPr>
        <w:t>Rates originate from Bank of Taiwan public data. The CDN copy is a scheduled mirror and may lag. Confirm compliance internally and cite the source.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rFonts w:ascii="Calibri" w:hAnsi="Calibri" w:eastAsia="Microsoft JhengHei"/>
          <w:b/>
          <w:sz w:val="28"/>
        </w:rPr>
        <w:t>8. Document index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Document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Description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USER_GUIDE.zh-TW.md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User guide (Chinese)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USER_GUIDE.en.md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This user guide (English)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TECHNICAL.zh-TW.md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Technical guide (Chinese)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TECHNICAL.en.md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Technical guide (English)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../README.md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Project overview</w:t>
            </w:r>
          </w:p>
        </w:tc>
      </w:tr>
    </w:tbl>
    <w:p/>
    <w:p>
      <w:r>
        <w:rPr>
          <w:rFonts w:ascii="Calibri" w:hAnsi="Calibri" w:eastAsia="Microsoft JhengHei"/>
          <w:sz w:val="22"/>
        </w:rPr>
        <w:t>To change schedules, JSON shape, or NetSuite write-back logic, see the technical guide.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