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242D6" w14:textId="15B2D4C7" w:rsidR="00BA554B" w:rsidRPr="0035621A" w:rsidRDefault="00991EC3" w:rsidP="0035621A">
      <w:pPr>
        <w:rPr>
          <w:rFonts w:ascii="Times New Roman" w:eastAsia="Times New Roman" w:hAnsi="Times New Roman" w:cs="Times New Roman"/>
          <w:i/>
          <w:iCs/>
          <w:kern w:val="0"/>
          <w14:ligatures w14:val="none"/>
        </w:rPr>
      </w:pPr>
      <w:r w:rsidRPr="0035621A">
        <w:rPr>
          <w:rFonts w:ascii="Times New Roman" w:hAnsi="Times New Roman" w:cs="Times New Roman"/>
          <w:b/>
          <w:bCs/>
        </w:rPr>
        <w:t>Questions and</w:t>
      </w:r>
      <w:r w:rsidR="00BA554B" w:rsidRPr="0035621A">
        <w:rPr>
          <w:rFonts w:ascii="Times New Roman" w:hAnsi="Times New Roman" w:cs="Times New Roman"/>
          <w:b/>
          <w:bCs/>
        </w:rPr>
        <w:t xml:space="preserve"> Responses</w:t>
      </w:r>
    </w:p>
    <w:p w14:paraId="210F976A" w14:textId="72FDC6B0" w:rsidR="00991EC3" w:rsidRPr="00E015A3" w:rsidRDefault="00576D44" w:rsidP="0035621A">
      <w:pPr>
        <w:rPr>
          <w:rFonts w:ascii="Times New Roman" w:hAnsi="Times New Roman" w:cs="Times New Roman"/>
          <w:sz w:val="20"/>
          <w:szCs w:val="20"/>
        </w:rPr>
      </w:pPr>
      <w:r w:rsidRPr="00E015A3">
        <w:rPr>
          <w:rFonts w:ascii="Times New Roman" w:hAnsi="Times New Roman" w:cs="Times New Roman"/>
          <w:sz w:val="20"/>
          <w:szCs w:val="20"/>
        </w:rPr>
        <w:t>Expert consensuses</w:t>
      </w:r>
      <w:r w:rsidR="004C0ADB" w:rsidRPr="00E015A3">
        <w:rPr>
          <w:rFonts w:ascii="Times New Roman" w:hAnsi="Times New Roman" w:cs="Times New Roman"/>
          <w:sz w:val="20"/>
          <w:szCs w:val="20"/>
        </w:rPr>
        <w:t xml:space="preserve">, modified questions, and ChatGPT responses </w:t>
      </w:r>
      <w:r w:rsidRPr="00E015A3">
        <w:rPr>
          <w:rFonts w:ascii="Times New Roman" w:hAnsi="Times New Roman" w:cs="Times New Roman"/>
          <w:sz w:val="20"/>
          <w:szCs w:val="20"/>
        </w:rPr>
        <w:t>are numerically ordered</w:t>
      </w:r>
      <w:r w:rsidR="008C254A" w:rsidRPr="00E015A3">
        <w:rPr>
          <w:rFonts w:ascii="Times New Roman" w:hAnsi="Times New Roman" w:cs="Times New Roman"/>
          <w:sz w:val="20"/>
          <w:szCs w:val="20"/>
        </w:rPr>
        <w:t xml:space="preserve"> by NCCN </w:t>
      </w:r>
      <w:r w:rsidR="001E7666" w:rsidRPr="00E015A3">
        <w:rPr>
          <w:rFonts w:ascii="Times New Roman" w:hAnsi="Times New Roman" w:cs="Times New Roman"/>
          <w:sz w:val="20"/>
          <w:szCs w:val="20"/>
        </w:rPr>
        <w:t>guideline</w:t>
      </w:r>
      <w:r w:rsidR="004C0ADB" w:rsidRPr="00E015A3">
        <w:rPr>
          <w:rFonts w:ascii="Times New Roman" w:hAnsi="Times New Roman" w:cs="Times New Roman"/>
          <w:sz w:val="20"/>
          <w:szCs w:val="20"/>
        </w:rPr>
        <w:t xml:space="preserve"> to allow for cross referencing across tables.</w:t>
      </w:r>
      <w:r w:rsidR="00594906" w:rsidRPr="00E015A3">
        <w:rPr>
          <w:rFonts w:ascii="Times New Roman" w:hAnsi="Times New Roman" w:cs="Times New Roman"/>
          <w:sz w:val="20"/>
          <w:szCs w:val="20"/>
        </w:rPr>
        <w:t xml:space="preserve"> Relevant preferred or category 1 therapies used for grading are bolded.</w:t>
      </w:r>
    </w:p>
    <w:p w14:paraId="5B860EA8" w14:textId="0B83F289" w:rsidR="008501E8" w:rsidRPr="0035621A" w:rsidRDefault="008501E8" w:rsidP="0035621A">
      <w:pPr>
        <w:rPr>
          <w:rFonts w:ascii="Times New Roman" w:hAnsi="Times New Roman" w:cs="Times New Roman"/>
          <w:u w:val="single"/>
        </w:rPr>
      </w:pPr>
      <w:r w:rsidRPr="0035621A">
        <w:rPr>
          <w:rFonts w:ascii="Times New Roman" w:hAnsi="Times New Roman" w:cs="Times New Roman"/>
          <w:u w:val="single"/>
        </w:rPr>
        <w:t>Expert Consensus</w:t>
      </w:r>
    </w:p>
    <w:tbl>
      <w:tblPr>
        <w:tblW w:w="5182" w:type="pct"/>
        <w:tblLook w:val="04A0" w:firstRow="1" w:lastRow="0" w:firstColumn="1" w:lastColumn="0" w:noHBand="0" w:noVBand="1"/>
      </w:tblPr>
      <w:tblGrid>
        <w:gridCol w:w="679"/>
        <w:gridCol w:w="12742"/>
      </w:tblGrid>
      <w:tr w:rsidR="00702AC9" w:rsidRPr="0035621A" w14:paraId="62F00022" w14:textId="77777777" w:rsidTr="00535448">
        <w:trPr>
          <w:trHeight w:val="20"/>
        </w:trPr>
        <w:tc>
          <w:tcPr>
            <w:tcW w:w="199" w:type="pct"/>
            <w:tcBorders>
              <w:top w:val="single" w:sz="4" w:space="0" w:color="auto"/>
              <w:left w:val="single" w:sz="4" w:space="0" w:color="auto"/>
              <w:bottom w:val="single" w:sz="4" w:space="0" w:color="auto"/>
              <w:right w:val="single" w:sz="4" w:space="0" w:color="auto"/>
            </w:tcBorders>
            <w:vAlign w:val="bottom"/>
          </w:tcPr>
          <w:p w14:paraId="4D3DCD8F" w14:textId="2FDFFED4" w:rsidR="00382637" w:rsidRPr="0035621A" w:rsidRDefault="00382637" w:rsidP="0035621A">
            <w:pPr>
              <w:rPr>
                <w:rFonts w:ascii="Times New Roman" w:eastAsia="Times New Roman" w:hAnsi="Times New Roman" w:cs="Times New Roman"/>
                <w:kern w:val="0"/>
                <w:sz w:val="16"/>
                <w:szCs w:val="16"/>
                <w14:ligatures w14:val="none"/>
              </w:rPr>
            </w:pPr>
            <w:r w:rsidRPr="0035621A">
              <w:rPr>
                <w:rFonts w:ascii="Times New Roman" w:eastAsia="Times New Roman" w:hAnsi="Times New Roman" w:cs="Times New Roman"/>
                <w:kern w:val="0"/>
                <w:sz w:val="16"/>
                <w:szCs w:val="16"/>
                <w14:ligatures w14:val="none"/>
              </w:rPr>
              <w:t xml:space="preserve">Q# </w:t>
            </w:r>
          </w:p>
        </w:tc>
        <w:tc>
          <w:tcPr>
            <w:tcW w:w="4801" w:type="pct"/>
            <w:tcBorders>
              <w:top w:val="single" w:sz="4" w:space="0" w:color="auto"/>
              <w:left w:val="nil"/>
              <w:bottom w:val="single" w:sz="4" w:space="0" w:color="auto"/>
              <w:right w:val="single" w:sz="4" w:space="0" w:color="auto"/>
            </w:tcBorders>
            <w:shd w:val="clear" w:color="auto" w:fill="auto"/>
            <w:vAlign w:val="bottom"/>
            <w:hideMark/>
          </w:tcPr>
          <w:p w14:paraId="50297EBD" w14:textId="3E25B9F1" w:rsidR="00382637" w:rsidRPr="0035621A" w:rsidRDefault="00535448" w:rsidP="0035621A">
            <w:pPr>
              <w:rPr>
                <w:rFonts w:ascii="Times New Roman" w:eastAsia="Times New Roman" w:hAnsi="Times New Roman" w:cs="Times New Roman"/>
                <w:kern w:val="0"/>
                <w:sz w:val="16"/>
                <w:szCs w:val="16"/>
                <w14:ligatures w14:val="none"/>
              </w:rPr>
            </w:pPr>
            <w:r w:rsidRPr="0035621A">
              <w:rPr>
                <w:rFonts w:ascii="Times New Roman" w:eastAsia="Times New Roman" w:hAnsi="Times New Roman" w:cs="Times New Roman"/>
                <w:kern w:val="0"/>
                <w:sz w:val="16"/>
                <w:szCs w:val="16"/>
                <w14:ligatures w14:val="none"/>
              </w:rPr>
              <w:t>NCCN Reccomendation</w:t>
            </w:r>
          </w:p>
        </w:tc>
      </w:tr>
      <w:tr w:rsidR="00702AC9" w:rsidRPr="0035621A" w14:paraId="7211FD00" w14:textId="77777777" w:rsidTr="00535448">
        <w:trPr>
          <w:trHeight w:val="20"/>
        </w:trPr>
        <w:tc>
          <w:tcPr>
            <w:tcW w:w="199" w:type="pct"/>
            <w:tcBorders>
              <w:top w:val="nil"/>
              <w:left w:val="single" w:sz="4" w:space="0" w:color="auto"/>
              <w:bottom w:val="single" w:sz="4" w:space="0" w:color="auto"/>
              <w:right w:val="single" w:sz="4" w:space="0" w:color="auto"/>
            </w:tcBorders>
          </w:tcPr>
          <w:p w14:paraId="61F62F36" w14:textId="3F3FD1C0" w:rsidR="00444603" w:rsidRPr="0035621A" w:rsidRDefault="00444603" w:rsidP="0035621A">
            <w:pPr>
              <w:rPr>
                <w:rFonts w:ascii="Times New Roman" w:eastAsia="Times New Roman" w:hAnsi="Times New Roman" w:cs="Times New Roman"/>
                <w:kern w:val="0"/>
                <w:sz w:val="16"/>
                <w:szCs w:val="16"/>
                <w14:ligatures w14:val="none"/>
              </w:rPr>
            </w:pPr>
            <w:r w:rsidRPr="0035621A">
              <w:rPr>
                <w:rFonts w:ascii="Times New Roman" w:hAnsi="Times New Roman" w:cs="Times New Roman"/>
                <w:sz w:val="16"/>
                <w:szCs w:val="16"/>
              </w:rPr>
              <w:t>NSCL-21</w:t>
            </w:r>
          </w:p>
        </w:tc>
        <w:tc>
          <w:tcPr>
            <w:tcW w:w="4801" w:type="pct"/>
            <w:tcBorders>
              <w:top w:val="nil"/>
              <w:left w:val="nil"/>
              <w:bottom w:val="single" w:sz="4" w:space="0" w:color="auto"/>
              <w:right w:val="single" w:sz="4" w:space="0" w:color="auto"/>
            </w:tcBorders>
            <w:shd w:val="clear" w:color="auto" w:fill="auto"/>
            <w:hideMark/>
          </w:tcPr>
          <w:p w14:paraId="7DD1BB79" w14:textId="4E2FC5B5" w:rsidR="00444603" w:rsidRPr="0035621A" w:rsidRDefault="00444603" w:rsidP="0035621A">
            <w:pPr>
              <w:rPr>
                <w:rFonts w:ascii="Times New Roman" w:eastAsia="Times New Roman" w:hAnsi="Times New Roman" w:cs="Times New Roman"/>
                <w:kern w:val="0"/>
                <w:sz w:val="16"/>
                <w:szCs w:val="16"/>
                <w14:ligatures w14:val="none"/>
              </w:rPr>
            </w:pPr>
            <w:r w:rsidRPr="0035621A">
              <w:rPr>
                <w:rFonts w:ascii="Times New Roman" w:hAnsi="Times New Roman" w:cs="Times New Roman"/>
                <w:sz w:val="16"/>
                <w:szCs w:val="16"/>
              </w:rPr>
              <w:t xml:space="preserve">For EGFR EXON 19 DELETION OR EXON 21 L858R MUTATIONS discovered prior to first-line systemic therapy: </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b/>
                <w:bCs/>
                <w:sz w:val="16"/>
                <w:szCs w:val="16"/>
              </w:rPr>
              <w:br/>
              <w:t>Osimertinib  (category 1</w:t>
            </w:r>
            <w:r w:rsidRPr="0035621A">
              <w:rPr>
                <w:rFonts w:ascii="Times New Roman" w:hAnsi="Times New Roman" w:cs="Times New Roman"/>
                <w:sz w:val="16"/>
                <w:szCs w:val="16"/>
              </w:rPr>
              <w:t>)</w:t>
            </w:r>
            <w:r w:rsidRPr="0035621A">
              <w:rPr>
                <w:rFonts w:ascii="Times New Roman" w:hAnsi="Times New Roman" w:cs="Times New Roman"/>
                <w:sz w:val="16"/>
                <w:szCs w:val="16"/>
              </w:rPr>
              <w:br/>
            </w:r>
            <w:r w:rsidRPr="0035621A">
              <w:rPr>
                <w:rFonts w:ascii="Times New Roman" w:hAnsi="Times New Roman" w:cs="Times New Roman"/>
                <w:sz w:val="16"/>
                <w:szCs w:val="16"/>
                <w:u w:val="single"/>
              </w:rPr>
              <w:t>Other Recommended</w:t>
            </w:r>
            <w:r w:rsidRPr="0035621A">
              <w:rPr>
                <w:rFonts w:ascii="Times New Roman" w:hAnsi="Times New Roman" w:cs="Times New Roman"/>
                <w:sz w:val="16"/>
                <w:szCs w:val="16"/>
              </w:rPr>
              <w:br/>
              <w:t>Osimertinib + pemetrexed</w:t>
            </w:r>
            <w:r w:rsidRPr="0035621A">
              <w:rPr>
                <w:rFonts w:ascii="Times New Roman" w:hAnsi="Times New Roman" w:cs="Times New Roman"/>
                <w:sz w:val="16"/>
                <w:szCs w:val="16"/>
              </w:rPr>
              <w:br/>
              <w:t>+ (cisplatin or carboplatin)</w:t>
            </w:r>
            <w:r w:rsidRPr="0035621A">
              <w:rPr>
                <w:rFonts w:ascii="Times New Roman" w:hAnsi="Times New Roman" w:cs="Times New Roman"/>
                <w:sz w:val="16"/>
                <w:szCs w:val="16"/>
              </w:rPr>
              <w:br/>
              <w:t>(</w:t>
            </w:r>
            <w:proofErr w:type="spellStart"/>
            <w:r w:rsidRPr="0035621A">
              <w:rPr>
                <w:rFonts w:ascii="Times New Roman" w:hAnsi="Times New Roman" w:cs="Times New Roman"/>
                <w:sz w:val="16"/>
                <w:szCs w:val="16"/>
              </w:rPr>
              <w:t>nonsquamous</w:t>
            </w:r>
            <w:proofErr w:type="spellEnd"/>
            <w:r w:rsidRPr="0035621A">
              <w:rPr>
                <w:rFonts w:ascii="Times New Roman" w:hAnsi="Times New Roman" w:cs="Times New Roman"/>
                <w:sz w:val="16"/>
                <w:szCs w:val="16"/>
              </w:rPr>
              <w:t>) (category 1)</w:t>
            </w:r>
            <w:r w:rsidRPr="0035621A">
              <w:rPr>
                <w:rFonts w:ascii="Times New Roman" w:hAnsi="Times New Roman" w:cs="Times New Roman"/>
                <w:sz w:val="16"/>
                <w:szCs w:val="16"/>
              </w:rPr>
              <w:br/>
              <w:t>or Erlotinib  (category 1)</w:t>
            </w:r>
            <w:r w:rsidRPr="0035621A">
              <w:rPr>
                <w:rFonts w:ascii="Times New Roman" w:hAnsi="Times New Roman" w:cs="Times New Roman"/>
                <w:sz w:val="16"/>
                <w:szCs w:val="16"/>
              </w:rPr>
              <w:br/>
              <w:t>or Afatinib  (category 1)</w:t>
            </w:r>
            <w:r w:rsidRPr="0035621A">
              <w:rPr>
                <w:rFonts w:ascii="Times New Roman" w:hAnsi="Times New Roman" w:cs="Times New Roman"/>
                <w:sz w:val="16"/>
                <w:szCs w:val="16"/>
              </w:rPr>
              <w:br/>
              <w:t>or Gefitinib  (category 1)</w:t>
            </w:r>
            <w:r w:rsidRPr="0035621A">
              <w:rPr>
                <w:rFonts w:ascii="Times New Roman" w:hAnsi="Times New Roman" w:cs="Times New Roman"/>
                <w:sz w:val="16"/>
                <w:szCs w:val="16"/>
              </w:rPr>
              <w:br/>
              <w:t>or Dacomitinib  (category 1)</w:t>
            </w:r>
            <w:r w:rsidRPr="0035621A">
              <w:rPr>
                <w:rFonts w:ascii="Times New Roman" w:hAnsi="Times New Roman" w:cs="Times New Roman"/>
                <w:sz w:val="16"/>
                <w:szCs w:val="16"/>
              </w:rPr>
              <w:br/>
              <w:t>or Erlotinib + ramucirumab</w:t>
            </w:r>
            <w:r w:rsidRPr="0035621A">
              <w:rPr>
                <w:rFonts w:ascii="Times New Roman" w:hAnsi="Times New Roman" w:cs="Times New Roman"/>
                <w:sz w:val="16"/>
                <w:szCs w:val="16"/>
              </w:rPr>
              <w:br/>
              <w:t xml:space="preserve">or Erlotinib + bevacizumab </w:t>
            </w:r>
          </w:p>
        </w:tc>
      </w:tr>
      <w:tr w:rsidR="00444603" w:rsidRPr="0035621A" w14:paraId="478D32BA" w14:textId="77777777" w:rsidTr="00535448">
        <w:trPr>
          <w:trHeight w:val="20"/>
        </w:trPr>
        <w:tc>
          <w:tcPr>
            <w:tcW w:w="199" w:type="pct"/>
            <w:tcBorders>
              <w:top w:val="nil"/>
              <w:left w:val="single" w:sz="4" w:space="0" w:color="auto"/>
              <w:bottom w:val="single" w:sz="4" w:space="0" w:color="auto"/>
              <w:right w:val="single" w:sz="4" w:space="0" w:color="auto"/>
            </w:tcBorders>
          </w:tcPr>
          <w:p w14:paraId="75F76DD4" w14:textId="0E5E7836"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NCSL-22</w:t>
            </w:r>
          </w:p>
        </w:tc>
        <w:tc>
          <w:tcPr>
            <w:tcW w:w="4801" w:type="pct"/>
            <w:tcBorders>
              <w:top w:val="nil"/>
              <w:left w:val="nil"/>
              <w:bottom w:val="single" w:sz="4" w:space="0" w:color="auto"/>
              <w:right w:val="single" w:sz="4" w:space="0" w:color="auto"/>
            </w:tcBorders>
            <w:shd w:val="clear" w:color="auto" w:fill="auto"/>
            <w:hideMark/>
          </w:tcPr>
          <w:p w14:paraId="7749068C" w14:textId="0C830485"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EGFR EXON 19 DELETION OR EXON 21 L858R MUTATIONS with progression on </w:t>
            </w:r>
            <w:proofErr w:type="spellStart"/>
            <w:r w:rsidRPr="0035621A">
              <w:rPr>
                <w:rFonts w:ascii="Times New Roman" w:hAnsi="Times New Roman" w:cs="Times New Roman"/>
                <w:sz w:val="16"/>
                <w:szCs w:val="16"/>
              </w:rPr>
              <w:t>osimertinib</w:t>
            </w:r>
            <w:proofErr w:type="spellEnd"/>
            <w:r w:rsidRPr="0035621A">
              <w:rPr>
                <w:rFonts w:ascii="Times New Roman" w:hAnsi="Times New Roman" w:cs="Times New Roman"/>
                <w:sz w:val="16"/>
                <w:szCs w:val="16"/>
              </w:rPr>
              <w:t xml:space="preserve"> which is symptomatic, systemic, and contains multiple lesions: </w:t>
            </w:r>
            <w:r w:rsidRPr="0035621A">
              <w:rPr>
                <w:rFonts w:ascii="Times New Roman" w:hAnsi="Times New Roman" w:cs="Times New Roman"/>
                <w:sz w:val="16"/>
                <w:szCs w:val="16"/>
              </w:rPr>
              <w:br/>
            </w:r>
            <w:proofErr w:type="spellStart"/>
            <w:r w:rsidRPr="0035621A">
              <w:rPr>
                <w:rFonts w:ascii="Times New Roman" w:hAnsi="Times New Roman" w:cs="Times New Roman"/>
                <w:b/>
                <w:bCs/>
                <w:sz w:val="16"/>
                <w:szCs w:val="16"/>
              </w:rPr>
              <w:t>Amivantamab-vmjw</w:t>
            </w:r>
            <w:proofErr w:type="spellEnd"/>
            <w:r w:rsidRPr="0035621A">
              <w:rPr>
                <w:rFonts w:ascii="Times New Roman" w:hAnsi="Times New Roman" w:cs="Times New Roman"/>
                <w:b/>
                <w:bCs/>
                <w:sz w:val="16"/>
                <w:szCs w:val="16"/>
              </w:rPr>
              <w:t xml:space="preserve"> +</w:t>
            </w:r>
            <w:r w:rsidRPr="0035621A">
              <w:rPr>
                <w:rFonts w:ascii="Times New Roman" w:hAnsi="Times New Roman" w:cs="Times New Roman"/>
                <w:b/>
                <w:bCs/>
                <w:sz w:val="16"/>
                <w:szCs w:val="16"/>
              </w:rPr>
              <w:br/>
              <w:t>carboplatin + pemetrexed</w:t>
            </w:r>
            <w:r w:rsidRPr="0035621A">
              <w:rPr>
                <w:rFonts w:ascii="Times New Roman" w:hAnsi="Times New Roman" w:cs="Times New Roman"/>
                <w:b/>
                <w:bCs/>
                <w:sz w:val="16"/>
                <w:szCs w:val="16"/>
              </w:rPr>
              <w:br/>
              <w:t>(</w:t>
            </w:r>
            <w:proofErr w:type="spellStart"/>
            <w:r w:rsidRPr="0035621A">
              <w:rPr>
                <w:rFonts w:ascii="Times New Roman" w:hAnsi="Times New Roman" w:cs="Times New Roman"/>
                <w:b/>
                <w:bCs/>
                <w:sz w:val="16"/>
                <w:szCs w:val="16"/>
              </w:rPr>
              <w:t>nonsquamous</w:t>
            </w:r>
            <w:proofErr w:type="spellEnd"/>
            <w:r w:rsidRPr="0035621A">
              <w:rPr>
                <w:rFonts w:ascii="Times New Roman" w:hAnsi="Times New Roman" w:cs="Times New Roman"/>
                <w:b/>
                <w:bCs/>
                <w:sz w:val="16"/>
                <w:szCs w:val="16"/>
              </w:rPr>
              <w:t>) (category 1)</w:t>
            </w:r>
            <w:r w:rsidRPr="0035621A">
              <w:rPr>
                <w:rFonts w:ascii="Times New Roman" w:hAnsi="Times New Roman" w:cs="Times New Roman"/>
                <w:b/>
                <w:bCs/>
                <w:sz w:val="16"/>
                <w:szCs w:val="16"/>
              </w:rPr>
              <w:br/>
              <w:t>(Preferred)</w:t>
            </w:r>
            <w:r w:rsidRPr="0035621A">
              <w:rPr>
                <w:rFonts w:ascii="Times New Roman" w:hAnsi="Times New Roman" w:cs="Times New Roman"/>
                <w:sz w:val="16"/>
                <w:szCs w:val="16"/>
              </w:rPr>
              <w:br/>
              <w:t>or</w:t>
            </w:r>
            <w:r w:rsidRPr="0035621A">
              <w:rPr>
                <w:rFonts w:ascii="Times New Roman" w:hAnsi="Times New Roman" w:cs="Times New Roman"/>
                <w:sz w:val="16"/>
                <w:szCs w:val="16"/>
              </w:rPr>
              <w:br/>
              <w:t xml:space="preserve">Systemic therapy, </w:t>
            </w:r>
            <w:r w:rsidRPr="0035621A">
              <w:rPr>
                <w:rFonts w:ascii="Times New Roman" w:hAnsi="Times New Roman" w:cs="Times New Roman"/>
                <w:sz w:val="16"/>
                <w:szCs w:val="16"/>
              </w:rPr>
              <w:br/>
              <w:t>Adenocarcinoma (NSCL-K</w:t>
            </w:r>
            <w:r w:rsidRPr="0035621A">
              <w:rPr>
                <w:rFonts w:ascii="Times New Roman" w:hAnsi="Times New Roman" w:cs="Times New Roman"/>
                <w:sz w:val="16"/>
                <w:szCs w:val="16"/>
              </w:rPr>
              <w:br/>
              <w:t>1 of 5) or Squamous Cell</w:t>
            </w:r>
            <w:r w:rsidRPr="0035621A">
              <w:rPr>
                <w:rFonts w:ascii="Times New Roman" w:hAnsi="Times New Roman" w:cs="Times New Roman"/>
                <w:sz w:val="16"/>
                <w:szCs w:val="16"/>
              </w:rPr>
              <w:br/>
              <w:t>Carcinoma (NSCL-K 2 of 5)</w:t>
            </w:r>
          </w:p>
        </w:tc>
      </w:tr>
      <w:tr w:rsidR="00444603" w:rsidRPr="0035621A" w14:paraId="45A7F312" w14:textId="77777777" w:rsidTr="00535448">
        <w:trPr>
          <w:trHeight w:val="20"/>
        </w:trPr>
        <w:tc>
          <w:tcPr>
            <w:tcW w:w="199" w:type="pct"/>
            <w:tcBorders>
              <w:top w:val="nil"/>
              <w:left w:val="single" w:sz="4" w:space="0" w:color="auto"/>
              <w:bottom w:val="single" w:sz="4" w:space="0" w:color="auto"/>
              <w:right w:val="single" w:sz="4" w:space="0" w:color="auto"/>
            </w:tcBorders>
          </w:tcPr>
          <w:p w14:paraId="7CC6B60E" w14:textId="593671B4"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NCSL-23</w:t>
            </w:r>
          </w:p>
        </w:tc>
        <w:tc>
          <w:tcPr>
            <w:tcW w:w="4801" w:type="pct"/>
            <w:tcBorders>
              <w:top w:val="nil"/>
              <w:left w:val="nil"/>
              <w:bottom w:val="single" w:sz="4" w:space="0" w:color="auto"/>
              <w:right w:val="single" w:sz="4" w:space="0" w:color="auto"/>
            </w:tcBorders>
            <w:shd w:val="clear" w:color="auto" w:fill="auto"/>
            <w:hideMark/>
          </w:tcPr>
          <w:p w14:paraId="3F65F655" w14:textId="24B3AAD0"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EGFR EXON 19 DELETION OR EXON 21 L858R MUTATIONS with progression on erlotinib (± ramucirumab or bevacizumab), afatinib, gefitinib, or dacomitinib: </w:t>
            </w:r>
            <w:r w:rsidRPr="0035621A">
              <w:rPr>
                <w:rFonts w:ascii="Times New Roman" w:hAnsi="Times New Roman" w:cs="Times New Roman"/>
                <w:sz w:val="16"/>
                <w:szCs w:val="16"/>
              </w:rPr>
              <w:br/>
              <w:t>• Consider definitive local therapy (</w:t>
            </w:r>
            <w:proofErr w:type="spellStart"/>
            <w:r w:rsidRPr="0035621A">
              <w:rPr>
                <w:rFonts w:ascii="Times New Roman" w:hAnsi="Times New Roman" w:cs="Times New Roman"/>
                <w:sz w:val="16"/>
                <w:szCs w:val="16"/>
              </w:rPr>
              <w:t>eg</w:t>
            </w:r>
            <w:proofErr w:type="spellEnd"/>
            <w:r w:rsidRPr="0035621A">
              <w:rPr>
                <w:rFonts w:ascii="Times New Roman" w:hAnsi="Times New Roman" w:cs="Times New Roman"/>
                <w:sz w:val="16"/>
                <w:szCs w:val="16"/>
              </w:rPr>
              <w:t>, SABR or surgery)</w:t>
            </w:r>
            <w:r w:rsidRPr="0035621A">
              <w:rPr>
                <w:rFonts w:ascii="Times New Roman" w:hAnsi="Times New Roman" w:cs="Times New Roman"/>
                <w:sz w:val="16"/>
                <w:szCs w:val="16"/>
              </w:rPr>
              <w:br/>
              <w:t>for limited lesions</w:t>
            </w:r>
            <w:r w:rsidRPr="0035621A">
              <w:rPr>
                <w:rFonts w:ascii="Times New Roman" w:hAnsi="Times New Roman" w:cs="Times New Roman"/>
                <w:sz w:val="16"/>
                <w:szCs w:val="16"/>
              </w:rPr>
              <w:br/>
              <w:t>• Osimertinib  (if T790M+) (category 1)</w:t>
            </w:r>
            <w:r w:rsidRPr="0035621A">
              <w:rPr>
                <w:rFonts w:ascii="Times New Roman" w:hAnsi="Times New Roman" w:cs="Times New Roman"/>
                <w:sz w:val="16"/>
                <w:szCs w:val="16"/>
              </w:rPr>
              <w:br/>
              <w:t>or</w:t>
            </w:r>
            <w:r w:rsidRPr="0035621A">
              <w:rPr>
                <w:rFonts w:ascii="Times New Roman" w:hAnsi="Times New Roman" w:cs="Times New Roman"/>
                <w:sz w:val="16"/>
                <w:szCs w:val="16"/>
              </w:rPr>
              <w:br/>
              <w:t xml:space="preserve">Continue erlotinib (± ramucirumab or </w:t>
            </w:r>
            <w:proofErr w:type="spellStart"/>
            <w:r w:rsidRPr="0035621A">
              <w:rPr>
                <w:rFonts w:ascii="Times New Roman" w:hAnsi="Times New Roman" w:cs="Times New Roman"/>
                <w:sz w:val="16"/>
                <w:szCs w:val="16"/>
              </w:rPr>
              <w:t>bevacizumabss</w:t>
            </w:r>
            <w:proofErr w:type="spellEnd"/>
            <w:r w:rsidRPr="0035621A">
              <w:rPr>
                <w:rFonts w:ascii="Times New Roman" w:hAnsi="Times New Roman" w:cs="Times New Roman"/>
                <w:sz w:val="16"/>
                <w:szCs w:val="16"/>
              </w:rPr>
              <w:t>)</w:t>
            </w:r>
            <w:r w:rsidRPr="0035621A">
              <w:rPr>
                <w:rFonts w:ascii="Times New Roman" w:hAnsi="Times New Roman" w:cs="Times New Roman"/>
                <w:sz w:val="16"/>
                <w:szCs w:val="16"/>
              </w:rPr>
              <w:br/>
              <w:t>or afatinib or gefitinib or dacomitinib (if T790M-)</w:t>
            </w:r>
          </w:p>
        </w:tc>
      </w:tr>
      <w:tr w:rsidR="00444603" w:rsidRPr="0035621A" w14:paraId="74BDDEBB" w14:textId="77777777" w:rsidTr="00535448">
        <w:trPr>
          <w:trHeight w:val="20"/>
        </w:trPr>
        <w:tc>
          <w:tcPr>
            <w:tcW w:w="199" w:type="pct"/>
            <w:tcBorders>
              <w:top w:val="nil"/>
              <w:left w:val="single" w:sz="4" w:space="0" w:color="auto"/>
              <w:bottom w:val="single" w:sz="4" w:space="0" w:color="auto"/>
              <w:right w:val="single" w:sz="4" w:space="0" w:color="auto"/>
            </w:tcBorders>
          </w:tcPr>
          <w:p w14:paraId="188178A3" w14:textId="18B4E82D"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NSCL-24</w:t>
            </w:r>
          </w:p>
        </w:tc>
        <w:tc>
          <w:tcPr>
            <w:tcW w:w="4801" w:type="pct"/>
            <w:tcBorders>
              <w:top w:val="nil"/>
              <w:left w:val="nil"/>
              <w:bottom w:val="single" w:sz="4" w:space="0" w:color="auto"/>
              <w:right w:val="single" w:sz="4" w:space="0" w:color="auto"/>
            </w:tcBorders>
            <w:shd w:val="clear" w:color="auto" w:fill="auto"/>
            <w:hideMark/>
          </w:tcPr>
          <w:p w14:paraId="399A6FC0" w14:textId="52CF1A89"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EGFR S768I, L861Q, and/ or G719X mutations discovered prior to first-line systemic therapy: </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b/>
                <w:bCs/>
                <w:sz w:val="16"/>
                <w:szCs w:val="16"/>
              </w:rPr>
              <w:br/>
              <w:t xml:space="preserve">Afatinib </w:t>
            </w:r>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t>Osimertinib</w:t>
            </w:r>
            <w:r w:rsidRPr="0035621A">
              <w:rPr>
                <w:rFonts w:ascii="Times New Roman" w:hAnsi="Times New Roman" w:cs="Times New Roman"/>
                <w:sz w:val="16"/>
                <w:szCs w:val="16"/>
              </w:rPr>
              <w:t xml:space="preserve"> </w:t>
            </w:r>
            <w:r w:rsidRPr="0035621A">
              <w:rPr>
                <w:rFonts w:ascii="Times New Roman" w:hAnsi="Times New Roman" w:cs="Times New Roman"/>
                <w:sz w:val="16"/>
                <w:szCs w:val="16"/>
              </w:rPr>
              <w:br/>
            </w:r>
            <w:r w:rsidRPr="0035621A">
              <w:rPr>
                <w:rFonts w:ascii="Times New Roman" w:hAnsi="Times New Roman" w:cs="Times New Roman"/>
                <w:sz w:val="16"/>
                <w:szCs w:val="16"/>
                <w:u w:val="single"/>
              </w:rPr>
              <w:t>Other Recommended</w:t>
            </w:r>
            <w:r w:rsidRPr="0035621A">
              <w:rPr>
                <w:rFonts w:ascii="Times New Roman" w:hAnsi="Times New Roman" w:cs="Times New Roman"/>
                <w:sz w:val="16"/>
                <w:szCs w:val="16"/>
              </w:rPr>
              <w:br/>
              <w:t xml:space="preserve">Erlotinib </w:t>
            </w:r>
            <w:r w:rsidRPr="0035621A">
              <w:rPr>
                <w:rFonts w:ascii="Times New Roman" w:hAnsi="Times New Roman" w:cs="Times New Roman"/>
                <w:sz w:val="16"/>
                <w:szCs w:val="16"/>
              </w:rPr>
              <w:br/>
              <w:t xml:space="preserve">or Gefitinib </w:t>
            </w:r>
            <w:r w:rsidRPr="0035621A">
              <w:rPr>
                <w:rFonts w:ascii="Times New Roman" w:hAnsi="Times New Roman" w:cs="Times New Roman"/>
                <w:sz w:val="16"/>
                <w:szCs w:val="16"/>
              </w:rPr>
              <w:br/>
              <w:t xml:space="preserve">or Dacomitinib </w:t>
            </w:r>
          </w:p>
        </w:tc>
      </w:tr>
      <w:tr w:rsidR="00444603" w:rsidRPr="0035621A" w14:paraId="1FE1CAB0" w14:textId="77777777" w:rsidTr="00535448">
        <w:trPr>
          <w:trHeight w:val="20"/>
        </w:trPr>
        <w:tc>
          <w:tcPr>
            <w:tcW w:w="199" w:type="pct"/>
            <w:tcBorders>
              <w:top w:val="nil"/>
              <w:left w:val="single" w:sz="4" w:space="0" w:color="auto"/>
              <w:bottom w:val="single" w:sz="4" w:space="0" w:color="auto"/>
              <w:right w:val="single" w:sz="4" w:space="0" w:color="auto"/>
            </w:tcBorders>
          </w:tcPr>
          <w:p w14:paraId="068BDB14" w14:textId="6F3BBB65"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NSCL-25</w:t>
            </w:r>
          </w:p>
        </w:tc>
        <w:tc>
          <w:tcPr>
            <w:tcW w:w="4801" w:type="pct"/>
            <w:tcBorders>
              <w:top w:val="nil"/>
              <w:left w:val="nil"/>
              <w:bottom w:val="single" w:sz="4" w:space="0" w:color="auto"/>
              <w:right w:val="single" w:sz="4" w:space="0" w:color="auto"/>
            </w:tcBorders>
            <w:shd w:val="clear" w:color="auto" w:fill="auto"/>
            <w:hideMark/>
          </w:tcPr>
          <w:p w14:paraId="05D6E37C" w14:textId="3F1B2F71"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EGFR EXON 20 INSERTION MUTATION: </w:t>
            </w:r>
            <w:proofErr w:type="spellStart"/>
            <w:r w:rsidRPr="0035621A">
              <w:rPr>
                <w:rFonts w:ascii="Times New Roman" w:hAnsi="Times New Roman" w:cs="Times New Roman"/>
                <w:b/>
                <w:bCs/>
                <w:sz w:val="16"/>
                <w:szCs w:val="16"/>
              </w:rPr>
              <w:t>Amivantamab-vmjw</w:t>
            </w:r>
            <w:proofErr w:type="spellEnd"/>
            <w:r w:rsidRPr="0035621A">
              <w:rPr>
                <w:rFonts w:ascii="Times New Roman" w:hAnsi="Times New Roman" w:cs="Times New Roman"/>
                <w:b/>
                <w:bCs/>
                <w:sz w:val="16"/>
                <w:szCs w:val="16"/>
              </w:rPr>
              <w:br/>
              <w:t>+ carboplatin/</w:t>
            </w:r>
            <w:r w:rsidRPr="0035621A">
              <w:rPr>
                <w:rFonts w:ascii="Times New Roman" w:hAnsi="Times New Roman" w:cs="Times New Roman"/>
                <w:b/>
                <w:bCs/>
                <w:sz w:val="16"/>
                <w:szCs w:val="16"/>
              </w:rPr>
              <w:br/>
              <w:t>pemetrexed</w:t>
            </w:r>
            <w:r w:rsidRPr="0035621A">
              <w:rPr>
                <w:rFonts w:ascii="Times New Roman" w:hAnsi="Times New Roman" w:cs="Times New Roman"/>
                <w:b/>
                <w:bCs/>
                <w:sz w:val="16"/>
                <w:szCs w:val="16"/>
              </w:rPr>
              <w:br/>
              <w:t>(</w:t>
            </w:r>
            <w:proofErr w:type="spellStart"/>
            <w:r w:rsidRPr="0035621A">
              <w:rPr>
                <w:rFonts w:ascii="Times New Roman" w:hAnsi="Times New Roman" w:cs="Times New Roman"/>
                <w:b/>
                <w:bCs/>
                <w:sz w:val="16"/>
                <w:szCs w:val="16"/>
              </w:rPr>
              <w:t>nonsquamous</w:t>
            </w:r>
            <w:proofErr w:type="spellEnd"/>
            <w:r w:rsidRPr="0035621A">
              <w:rPr>
                <w:rFonts w:ascii="Times New Roman" w:hAnsi="Times New Roman" w:cs="Times New Roman"/>
                <w:b/>
                <w:bCs/>
                <w:sz w:val="16"/>
                <w:szCs w:val="16"/>
              </w:rPr>
              <w:t>)</w:t>
            </w:r>
            <w:r w:rsidRPr="0035621A">
              <w:rPr>
                <w:rFonts w:ascii="Times New Roman" w:hAnsi="Times New Roman" w:cs="Times New Roman"/>
                <w:b/>
                <w:bCs/>
                <w:sz w:val="16"/>
                <w:szCs w:val="16"/>
              </w:rPr>
              <w:br/>
            </w:r>
            <w:r w:rsidRPr="0035621A">
              <w:rPr>
                <w:rFonts w:ascii="Times New Roman" w:hAnsi="Times New Roman" w:cs="Times New Roman"/>
                <w:b/>
                <w:bCs/>
                <w:sz w:val="16"/>
                <w:szCs w:val="16"/>
              </w:rPr>
              <w:lastRenderedPageBreak/>
              <w:t>(category 1) (Preferred)</w:t>
            </w:r>
            <w:r w:rsidRPr="0035621A">
              <w:rPr>
                <w:rFonts w:ascii="Times New Roman" w:hAnsi="Times New Roman" w:cs="Times New Roman"/>
                <w:b/>
                <w:bCs/>
                <w:sz w:val="16"/>
                <w:szCs w:val="16"/>
              </w:rPr>
              <w:br/>
            </w:r>
            <w:r w:rsidRPr="0035621A">
              <w:rPr>
                <w:rFonts w:ascii="Times New Roman" w:hAnsi="Times New Roman" w:cs="Times New Roman"/>
                <w:sz w:val="16"/>
                <w:szCs w:val="16"/>
              </w:rPr>
              <w:t>or</w:t>
            </w:r>
            <w:r w:rsidRPr="0035621A">
              <w:rPr>
                <w:rFonts w:ascii="Times New Roman" w:hAnsi="Times New Roman" w:cs="Times New Roman"/>
                <w:sz w:val="16"/>
                <w:szCs w:val="16"/>
              </w:rPr>
              <w:br/>
              <w:t>Systemic therapy</w:t>
            </w:r>
            <w:r w:rsidRPr="0035621A">
              <w:rPr>
                <w:rFonts w:ascii="Times New Roman" w:hAnsi="Times New Roman" w:cs="Times New Roman"/>
                <w:sz w:val="16"/>
                <w:szCs w:val="16"/>
              </w:rPr>
              <w:br/>
              <w:t>Adenocarcinoma</w:t>
            </w:r>
            <w:r w:rsidRPr="0035621A">
              <w:rPr>
                <w:rFonts w:ascii="Times New Roman" w:hAnsi="Times New Roman" w:cs="Times New Roman"/>
                <w:sz w:val="16"/>
                <w:szCs w:val="16"/>
              </w:rPr>
              <w:br/>
              <w:t>(NSCL-K 1 of 5)</w:t>
            </w:r>
            <w:r w:rsidRPr="0035621A">
              <w:rPr>
                <w:rFonts w:ascii="Times New Roman" w:hAnsi="Times New Roman" w:cs="Times New Roman"/>
                <w:sz w:val="16"/>
                <w:szCs w:val="16"/>
              </w:rPr>
              <w:br/>
              <w:t>or</w:t>
            </w:r>
            <w:r w:rsidRPr="0035621A">
              <w:rPr>
                <w:rFonts w:ascii="Times New Roman" w:hAnsi="Times New Roman" w:cs="Times New Roman"/>
                <w:sz w:val="16"/>
                <w:szCs w:val="16"/>
              </w:rPr>
              <w:br/>
              <w:t>Squamous Cell</w:t>
            </w:r>
            <w:r w:rsidRPr="0035621A">
              <w:rPr>
                <w:rFonts w:ascii="Times New Roman" w:hAnsi="Times New Roman" w:cs="Times New Roman"/>
                <w:sz w:val="16"/>
                <w:szCs w:val="16"/>
              </w:rPr>
              <w:br/>
              <w:t>Carcinoma</w:t>
            </w:r>
            <w:r w:rsidRPr="0035621A">
              <w:rPr>
                <w:rFonts w:ascii="Times New Roman" w:hAnsi="Times New Roman" w:cs="Times New Roman"/>
                <w:sz w:val="16"/>
                <w:szCs w:val="16"/>
              </w:rPr>
              <w:br/>
              <w:t>(NSCL-K 2 of 5)</w:t>
            </w:r>
          </w:p>
        </w:tc>
      </w:tr>
      <w:tr w:rsidR="00444603" w:rsidRPr="0035621A" w14:paraId="6213576E" w14:textId="77777777" w:rsidTr="00535448">
        <w:trPr>
          <w:trHeight w:val="20"/>
        </w:trPr>
        <w:tc>
          <w:tcPr>
            <w:tcW w:w="199" w:type="pct"/>
            <w:tcBorders>
              <w:top w:val="nil"/>
              <w:left w:val="single" w:sz="4" w:space="0" w:color="auto"/>
              <w:bottom w:val="single" w:sz="4" w:space="0" w:color="auto"/>
              <w:right w:val="single" w:sz="4" w:space="0" w:color="auto"/>
            </w:tcBorders>
          </w:tcPr>
          <w:p w14:paraId="635EE42A" w14:textId="6191029B"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lastRenderedPageBreak/>
              <w:t>NSCL-27</w:t>
            </w:r>
          </w:p>
        </w:tc>
        <w:tc>
          <w:tcPr>
            <w:tcW w:w="4801" w:type="pct"/>
            <w:tcBorders>
              <w:top w:val="nil"/>
              <w:left w:val="nil"/>
              <w:bottom w:val="single" w:sz="4" w:space="0" w:color="auto"/>
              <w:right w:val="single" w:sz="4" w:space="0" w:color="auto"/>
            </w:tcBorders>
            <w:shd w:val="clear" w:color="auto" w:fill="auto"/>
            <w:hideMark/>
          </w:tcPr>
          <w:p w14:paraId="3A6F7CCB" w14:textId="10C9BF59"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ALK </w:t>
            </w:r>
            <w:proofErr w:type="spellStart"/>
            <w:r w:rsidRPr="0035621A">
              <w:rPr>
                <w:rFonts w:ascii="Times New Roman" w:hAnsi="Times New Roman" w:cs="Times New Roman"/>
                <w:sz w:val="16"/>
                <w:szCs w:val="16"/>
              </w:rPr>
              <w:t>rerrangment</w:t>
            </w:r>
            <w:proofErr w:type="spellEnd"/>
            <w:r w:rsidRPr="0035621A">
              <w:rPr>
                <w:rFonts w:ascii="Times New Roman" w:hAnsi="Times New Roman" w:cs="Times New Roman"/>
                <w:sz w:val="16"/>
                <w:szCs w:val="16"/>
              </w:rPr>
              <w:t xml:space="preserve"> discovered prior to first-line systemic therapy:</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sz w:val="16"/>
                <w:szCs w:val="16"/>
              </w:rPr>
              <w:br/>
            </w:r>
            <w:proofErr w:type="spellStart"/>
            <w:r w:rsidRPr="0035621A">
              <w:rPr>
                <w:rFonts w:ascii="Times New Roman" w:hAnsi="Times New Roman" w:cs="Times New Roman"/>
                <w:b/>
                <w:bCs/>
                <w:sz w:val="16"/>
                <w:szCs w:val="16"/>
              </w:rPr>
              <w:t>Alectinib</w:t>
            </w:r>
            <w:proofErr w:type="spellEnd"/>
            <w:r w:rsidRPr="0035621A">
              <w:rPr>
                <w:rFonts w:ascii="Times New Roman" w:hAnsi="Times New Roman" w:cs="Times New Roman"/>
                <w:b/>
                <w:bCs/>
                <w:sz w:val="16"/>
                <w:szCs w:val="16"/>
              </w:rPr>
              <w:t xml:space="preserve">  (category 1)</w:t>
            </w:r>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Brigatinib</w:t>
            </w:r>
            <w:proofErr w:type="spellEnd"/>
            <w:r w:rsidRPr="0035621A">
              <w:rPr>
                <w:rFonts w:ascii="Times New Roman" w:hAnsi="Times New Roman" w:cs="Times New Roman"/>
                <w:b/>
                <w:bCs/>
                <w:sz w:val="16"/>
                <w:szCs w:val="16"/>
              </w:rPr>
              <w:t xml:space="preserve">  (category 1</w:t>
            </w:r>
            <w:r w:rsidRPr="0035621A">
              <w:rPr>
                <w:rFonts w:ascii="Times New Roman" w:hAnsi="Times New Roman" w:cs="Times New Roman"/>
                <w:sz w:val="16"/>
                <w:szCs w:val="16"/>
              </w:rPr>
              <w:t>)</w:t>
            </w:r>
            <w:r w:rsidRPr="0035621A">
              <w:rPr>
                <w:rFonts w:ascii="Times New Roman" w:hAnsi="Times New Roman" w:cs="Times New Roman"/>
                <w:sz w:val="16"/>
                <w:szCs w:val="16"/>
              </w:rPr>
              <w:br/>
              <w:t>or</w:t>
            </w:r>
            <w:r w:rsidRPr="0035621A">
              <w:rPr>
                <w:rFonts w:ascii="Times New Roman" w:hAnsi="Times New Roman" w:cs="Times New Roman"/>
                <w:sz w:val="16"/>
                <w:szCs w:val="16"/>
              </w:rPr>
              <w:br/>
            </w:r>
            <w:proofErr w:type="spellStart"/>
            <w:r w:rsidRPr="0035621A">
              <w:rPr>
                <w:rFonts w:ascii="Times New Roman" w:hAnsi="Times New Roman" w:cs="Times New Roman"/>
                <w:b/>
                <w:bCs/>
                <w:sz w:val="16"/>
                <w:szCs w:val="16"/>
              </w:rPr>
              <w:t>Lorlatinib</w:t>
            </w:r>
            <w:proofErr w:type="spellEnd"/>
            <w:r w:rsidRPr="0035621A">
              <w:rPr>
                <w:rFonts w:ascii="Times New Roman" w:hAnsi="Times New Roman" w:cs="Times New Roman"/>
                <w:b/>
                <w:bCs/>
                <w:sz w:val="16"/>
                <w:szCs w:val="16"/>
              </w:rPr>
              <w:t xml:space="preserve">  (category 1</w:t>
            </w:r>
            <w:r w:rsidRPr="0035621A">
              <w:rPr>
                <w:rFonts w:ascii="Times New Roman" w:hAnsi="Times New Roman" w:cs="Times New Roman"/>
                <w:sz w:val="16"/>
                <w:szCs w:val="16"/>
              </w:rPr>
              <w:t>)</w:t>
            </w:r>
            <w:r w:rsidRPr="0035621A">
              <w:rPr>
                <w:rFonts w:ascii="Times New Roman" w:hAnsi="Times New Roman" w:cs="Times New Roman"/>
                <w:sz w:val="16"/>
                <w:szCs w:val="16"/>
              </w:rPr>
              <w:br/>
            </w:r>
            <w:r w:rsidRPr="0035621A">
              <w:rPr>
                <w:rFonts w:ascii="Times New Roman" w:hAnsi="Times New Roman" w:cs="Times New Roman"/>
                <w:sz w:val="16"/>
                <w:szCs w:val="16"/>
                <w:u w:val="single"/>
              </w:rPr>
              <w:t>Other Recommended</w:t>
            </w:r>
            <w:r w:rsidRPr="0035621A">
              <w:rPr>
                <w:rFonts w:ascii="Times New Roman" w:hAnsi="Times New Roman" w:cs="Times New Roman"/>
                <w:sz w:val="16"/>
                <w:szCs w:val="16"/>
              </w:rPr>
              <w:br/>
            </w:r>
            <w:proofErr w:type="spellStart"/>
            <w:r w:rsidRPr="0035621A">
              <w:rPr>
                <w:rFonts w:ascii="Times New Roman" w:hAnsi="Times New Roman" w:cs="Times New Roman"/>
                <w:sz w:val="16"/>
                <w:szCs w:val="16"/>
              </w:rPr>
              <w:t>Ceritinib</w:t>
            </w:r>
            <w:proofErr w:type="spellEnd"/>
            <w:r w:rsidRPr="0035621A">
              <w:rPr>
                <w:rFonts w:ascii="Times New Roman" w:hAnsi="Times New Roman" w:cs="Times New Roman"/>
                <w:sz w:val="16"/>
                <w:szCs w:val="16"/>
              </w:rPr>
              <w:t xml:space="preserve">  (category 1)</w:t>
            </w:r>
            <w:r w:rsidRPr="0035621A">
              <w:rPr>
                <w:rFonts w:ascii="Times New Roman" w:hAnsi="Times New Roman" w:cs="Times New Roman"/>
                <w:sz w:val="16"/>
                <w:szCs w:val="16"/>
              </w:rPr>
              <w:br/>
              <w:t>Useful in Certain</w:t>
            </w:r>
            <w:r w:rsidRPr="0035621A">
              <w:rPr>
                <w:rFonts w:ascii="Times New Roman" w:hAnsi="Times New Roman" w:cs="Times New Roman"/>
                <w:sz w:val="16"/>
                <w:szCs w:val="16"/>
              </w:rPr>
              <w:br/>
              <w:t>Circumstances</w:t>
            </w:r>
            <w:r w:rsidRPr="0035621A">
              <w:rPr>
                <w:rFonts w:ascii="Times New Roman" w:hAnsi="Times New Roman" w:cs="Times New Roman"/>
                <w:sz w:val="16"/>
                <w:szCs w:val="16"/>
              </w:rPr>
              <w:br/>
            </w:r>
            <w:proofErr w:type="spellStart"/>
            <w:r w:rsidRPr="0035621A">
              <w:rPr>
                <w:rFonts w:ascii="Times New Roman" w:hAnsi="Times New Roman" w:cs="Times New Roman"/>
                <w:sz w:val="16"/>
                <w:szCs w:val="16"/>
              </w:rPr>
              <w:t>Crizotinib</w:t>
            </w:r>
            <w:proofErr w:type="spellEnd"/>
            <w:r w:rsidRPr="0035621A">
              <w:rPr>
                <w:rFonts w:ascii="Times New Roman" w:hAnsi="Times New Roman" w:cs="Times New Roman"/>
                <w:sz w:val="16"/>
                <w:szCs w:val="16"/>
              </w:rPr>
              <w:t xml:space="preserve">  (category 1)</w:t>
            </w:r>
          </w:p>
        </w:tc>
      </w:tr>
      <w:tr w:rsidR="00444603" w:rsidRPr="0035621A" w14:paraId="202D7359" w14:textId="77777777" w:rsidTr="00535448">
        <w:trPr>
          <w:trHeight w:val="20"/>
        </w:trPr>
        <w:tc>
          <w:tcPr>
            <w:tcW w:w="199" w:type="pct"/>
            <w:tcBorders>
              <w:top w:val="nil"/>
              <w:left w:val="single" w:sz="4" w:space="0" w:color="auto"/>
              <w:bottom w:val="single" w:sz="4" w:space="0" w:color="auto"/>
              <w:right w:val="single" w:sz="4" w:space="0" w:color="auto"/>
            </w:tcBorders>
          </w:tcPr>
          <w:p w14:paraId="2B929DEC" w14:textId="131DEA53"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NSCL-30</w:t>
            </w:r>
          </w:p>
        </w:tc>
        <w:tc>
          <w:tcPr>
            <w:tcW w:w="4801" w:type="pct"/>
            <w:tcBorders>
              <w:top w:val="nil"/>
              <w:left w:val="nil"/>
              <w:bottom w:val="single" w:sz="4" w:space="0" w:color="auto"/>
              <w:right w:val="single" w:sz="4" w:space="0" w:color="auto"/>
            </w:tcBorders>
            <w:shd w:val="clear" w:color="auto" w:fill="auto"/>
            <w:hideMark/>
          </w:tcPr>
          <w:p w14:paraId="00999D20" w14:textId="71C01A1C"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ROS1 </w:t>
            </w:r>
            <w:proofErr w:type="spellStart"/>
            <w:r w:rsidRPr="0035621A">
              <w:rPr>
                <w:rFonts w:ascii="Times New Roman" w:hAnsi="Times New Roman" w:cs="Times New Roman"/>
                <w:sz w:val="16"/>
                <w:szCs w:val="16"/>
              </w:rPr>
              <w:t>rearrangment</w:t>
            </w:r>
            <w:proofErr w:type="spellEnd"/>
            <w:r w:rsidRPr="0035621A">
              <w:rPr>
                <w:rFonts w:ascii="Times New Roman" w:hAnsi="Times New Roman" w:cs="Times New Roman"/>
                <w:sz w:val="16"/>
                <w:szCs w:val="16"/>
              </w:rPr>
              <w:t xml:space="preserve"> discovered prior to first-line systemic therapy: </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Entrectinib</w:t>
            </w:r>
            <w:proofErr w:type="spellEnd"/>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Crizotinib</w:t>
            </w:r>
            <w:proofErr w:type="spellEnd"/>
            <w:r w:rsidRPr="0035621A">
              <w:rPr>
                <w:rFonts w:ascii="Times New Roman" w:hAnsi="Times New Roman" w:cs="Times New Roman"/>
                <w:b/>
                <w:bCs/>
                <w:sz w:val="16"/>
                <w:szCs w:val="16"/>
              </w:rPr>
              <w:t xml:space="preserve"> </w:t>
            </w:r>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Repotrectinib</w:t>
            </w:r>
            <w:proofErr w:type="spellEnd"/>
            <w:r w:rsidRPr="0035621A">
              <w:rPr>
                <w:rFonts w:ascii="Times New Roman" w:hAnsi="Times New Roman" w:cs="Times New Roman"/>
                <w:sz w:val="16"/>
                <w:szCs w:val="16"/>
              </w:rPr>
              <w:br/>
              <w:t>or</w:t>
            </w:r>
            <w:r w:rsidRPr="0035621A">
              <w:rPr>
                <w:rFonts w:ascii="Times New Roman" w:hAnsi="Times New Roman" w:cs="Times New Roman"/>
                <w:sz w:val="16"/>
                <w:szCs w:val="16"/>
              </w:rPr>
              <w:br/>
            </w:r>
            <w:r w:rsidRPr="0035621A">
              <w:rPr>
                <w:rFonts w:ascii="Times New Roman" w:hAnsi="Times New Roman" w:cs="Times New Roman"/>
                <w:sz w:val="16"/>
                <w:szCs w:val="16"/>
                <w:u w:val="single"/>
              </w:rPr>
              <w:t>Other Recommended</w:t>
            </w:r>
            <w:r w:rsidRPr="0035621A">
              <w:rPr>
                <w:rFonts w:ascii="Times New Roman" w:hAnsi="Times New Roman" w:cs="Times New Roman"/>
                <w:sz w:val="16"/>
                <w:szCs w:val="16"/>
              </w:rPr>
              <w:br/>
            </w:r>
            <w:proofErr w:type="spellStart"/>
            <w:r w:rsidRPr="0035621A">
              <w:rPr>
                <w:rFonts w:ascii="Times New Roman" w:hAnsi="Times New Roman" w:cs="Times New Roman"/>
                <w:sz w:val="16"/>
                <w:szCs w:val="16"/>
              </w:rPr>
              <w:t>Ceritinib</w:t>
            </w:r>
            <w:proofErr w:type="spellEnd"/>
          </w:p>
        </w:tc>
      </w:tr>
      <w:tr w:rsidR="00444603" w:rsidRPr="0035621A" w14:paraId="5EF9A817" w14:textId="77777777" w:rsidTr="00535448">
        <w:trPr>
          <w:trHeight w:val="20"/>
        </w:trPr>
        <w:tc>
          <w:tcPr>
            <w:tcW w:w="199" w:type="pct"/>
            <w:tcBorders>
              <w:top w:val="nil"/>
              <w:left w:val="single" w:sz="4" w:space="0" w:color="auto"/>
              <w:bottom w:val="single" w:sz="4" w:space="0" w:color="auto"/>
              <w:right w:val="single" w:sz="4" w:space="0" w:color="auto"/>
            </w:tcBorders>
          </w:tcPr>
          <w:p w14:paraId="3474AC42" w14:textId="7DB328D9"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NSCL-32</w:t>
            </w:r>
          </w:p>
        </w:tc>
        <w:tc>
          <w:tcPr>
            <w:tcW w:w="4801" w:type="pct"/>
            <w:tcBorders>
              <w:top w:val="nil"/>
              <w:left w:val="nil"/>
              <w:bottom w:val="single" w:sz="4" w:space="0" w:color="auto"/>
              <w:right w:val="single" w:sz="4" w:space="0" w:color="auto"/>
            </w:tcBorders>
            <w:shd w:val="clear" w:color="auto" w:fill="auto"/>
            <w:hideMark/>
          </w:tcPr>
          <w:p w14:paraId="72451313" w14:textId="06D2885E"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BRAF V600E mutation discovered prior to first-line systemic therapy: </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b/>
                <w:bCs/>
                <w:sz w:val="16"/>
                <w:szCs w:val="16"/>
              </w:rPr>
              <w:br/>
              <w:t xml:space="preserve">Dabrafenib + trametinib </w:t>
            </w:r>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Encorafenib</w:t>
            </w:r>
            <w:proofErr w:type="spellEnd"/>
            <w:r w:rsidRPr="0035621A">
              <w:rPr>
                <w:rFonts w:ascii="Times New Roman" w:hAnsi="Times New Roman" w:cs="Times New Roman"/>
                <w:b/>
                <w:bCs/>
                <w:sz w:val="16"/>
                <w:szCs w:val="16"/>
              </w:rPr>
              <w:t xml:space="preserve"> + </w:t>
            </w:r>
            <w:proofErr w:type="spellStart"/>
            <w:r w:rsidRPr="0035621A">
              <w:rPr>
                <w:rFonts w:ascii="Times New Roman" w:hAnsi="Times New Roman" w:cs="Times New Roman"/>
                <w:b/>
                <w:bCs/>
                <w:sz w:val="16"/>
                <w:szCs w:val="16"/>
              </w:rPr>
              <w:t>binimetinib</w:t>
            </w:r>
            <w:proofErr w:type="spellEnd"/>
            <w:r w:rsidRPr="0035621A">
              <w:rPr>
                <w:rFonts w:ascii="Times New Roman" w:hAnsi="Times New Roman" w:cs="Times New Roman"/>
                <w:sz w:val="16"/>
                <w:szCs w:val="16"/>
              </w:rPr>
              <w:t xml:space="preserve"> </w:t>
            </w:r>
            <w:r w:rsidRPr="0035621A">
              <w:rPr>
                <w:rFonts w:ascii="Times New Roman" w:hAnsi="Times New Roman" w:cs="Times New Roman"/>
                <w:sz w:val="16"/>
                <w:szCs w:val="16"/>
              </w:rPr>
              <w:br/>
            </w:r>
            <w:r w:rsidRPr="0035621A">
              <w:rPr>
                <w:rFonts w:ascii="Times New Roman" w:hAnsi="Times New Roman" w:cs="Times New Roman"/>
                <w:sz w:val="16"/>
                <w:szCs w:val="16"/>
                <w:u w:val="single"/>
              </w:rPr>
              <w:t>Useful in Certain</w:t>
            </w:r>
            <w:r w:rsidRPr="0035621A">
              <w:rPr>
                <w:rFonts w:ascii="Times New Roman" w:hAnsi="Times New Roman" w:cs="Times New Roman"/>
                <w:sz w:val="16"/>
                <w:szCs w:val="16"/>
              </w:rPr>
              <w:br/>
              <w:t>Circumstances</w:t>
            </w:r>
            <w:r w:rsidRPr="0035621A">
              <w:rPr>
                <w:rFonts w:ascii="Times New Roman" w:hAnsi="Times New Roman" w:cs="Times New Roman"/>
                <w:sz w:val="16"/>
                <w:szCs w:val="16"/>
              </w:rPr>
              <w:br/>
              <w:t>Vemurafenib  or</w:t>
            </w:r>
            <w:r w:rsidRPr="0035621A">
              <w:rPr>
                <w:rFonts w:ascii="Times New Roman" w:hAnsi="Times New Roman" w:cs="Times New Roman"/>
                <w:sz w:val="16"/>
                <w:szCs w:val="16"/>
              </w:rPr>
              <w:br/>
              <w:t xml:space="preserve">dabrafenib </w:t>
            </w:r>
            <w:r w:rsidRPr="0035621A">
              <w:rPr>
                <w:rFonts w:ascii="Times New Roman" w:hAnsi="Times New Roman" w:cs="Times New Roman"/>
                <w:sz w:val="16"/>
                <w:szCs w:val="16"/>
              </w:rPr>
              <w:br/>
            </w:r>
            <w:r w:rsidRPr="0035621A">
              <w:rPr>
                <w:rFonts w:ascii="Times New Roman" w:hAnsi="Times New Roman" w:cs="Times New Roman"/>
                <w:sz w:val="16"/>
                <w:szCs w:val="16"/>
                <w:u w:val="single"/>
              </w:rPr>
              <w:t>Other Recommended</w:t>
            </w:r>
            <w:r w:rsidRPr="0035621A">
              <w:rPr>
                <w:rFonts w:ascii="Times New Roman" w:hAnsi="Times New Roman" w:cs="Times New Roman"/>
                <w:sz w:val="16"/>
                <w:szCs w:val="16"/>
              </w:rPr>
              <w:br/>
              <w:t>Systemic Therapy for</w:t>
            </w:r>
            <w:r w:rsidRPr="0035621A">
              <w:rPr>
                <w:rFonts w:ascii="Times New Roman" w:hAnsi="Times New Roman" w:cs="Times New Roman"/>
                <w:sz w:val="16"/>
                <w:szCs w:val="16"/>
              </w:rPr>
              <w:br/>
              <w:t>Adenocarcinoma</w:t>
            </w:r>
            <w:r w:rsidRPr="0035621A">
              <w:rPr>
                <w:rFonts w:ascii="Times New Roman" w:hAnsi="Times New Roman" w:cs="Times New Roman"/>
                <w:sz w:val="16"/>
                <w:szCs w:val="16"/>
              </w:rPr>
              <w:br/>
              <w:t>(NSCL-K 1 of 5)</w:t>
            </w:r>
            <w:r w:rsidRPr="0035621A">
              <w:rPr>
                <w:rFonts w:ascii="Times New Roman" w:hAnsi="Times New Roman" w:cs="Times New Roman"/>
                <w:sz w:val="16"/>
                <w:szCs w:val="16"/>
              </w:rPr>
              <w:br/>
              <w:t>or Squamous Cell C</w:t>
            </w:r>
          </w:p>
        </w:tc>
      </w:tr>
      <w:tr w:rsidR="00444603" w:rsidRPr="0035621A" w14:paraId="51367632" w14:textId="77777777" w:rsidTr="00535448">
        <w:trPr>
          <w:trHeight w:val="20"/>
        </w:trPr>
        <w:tc>
          <w:tcPr>
            <w:tcW w:w="199" w:type="pct"/>
            <w:tcBorders>
              <w:top w:val="nil"/>
              <w:left w:val="single" w:sz="4" w:space="0" w:color="auto"/>
              <w:bottom w:val="single" w:sz="4" w:space="0" w:color="auto"/>
              <w:right w:val="single" w:sz="4" w:space="0" w:color="auto"/>
            </w:tcBorders>
          </w:tcPr>
          <w:p w14:paraId="2ACE9CAF" w14:textId="5D32FD99"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NSCL-33</w:t>
            </w:r>
          </w:p>
        </w:tc>
        <w:tc>
          <w:tcPr>
            <w:tcW w:w="4801" w:type="pct"/>
            <w:tcBorders>
              <w:top w:val="nil"/>
              <w:left w:val="nil"/>
              <w:bottom w:val="single" w:sz="4" w:space="0" w:color="auto"/>
              <w:right w:val="single" w:sz="4" w:space="0" w:color="auto"/>
            </w:tcBorders>
            <w:shd w:val="clear" w:color="auto" w:fill="auto"/>
            <w:hideMark/>
          </w:tcPr>
          <w:p w14:paraId="16BC4F2F" w14:textId="16F452FD"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NTRK1/2/3 gene fusion discovered prior to </w:t>
            </w:r>
            <w:r w:rsidR="00E374AD" w:rsidRPr="0035621A">
              <w:rPr>
                <w:rFonts w:ascii="Times New Roman" w:hAnsi="Times New Roman" w:cs="Times New Roman"/>
                <w:sz w:val="16"/>
                <w:szCs w:val="16"/>
              </w:rPr>
              <w:t>first line</w:t>
            </w:r>
            <w:r w:rsidRPr="0035621A">
              <w:rPr>
                <w:rFonts w:ascii="Times New Roman" w:hAnsi="Times New Roman" w:cs="Times New Roman"/>
                <w:sz w:val="16"/>
                <w:szCs w:val="16"/>
              </w:rPr>
              <w:t xml:space="preserve"> systemic therapy: </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b/>
                <w:bCs/>
                <w:sz w:val="16"/>
                <w:szCs w:val="16"/>
              </w:rPr>
              <w:br/>
              <w:t>Larotrectinib</w:t>
            </w:r>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Entrectinib</w:t>
            </w:r>
            <w:proofErr w:type="spellEnd"/>
            <w:r w:rsidRPr="0035621A">
              <w:rPr>
                <w:rFonts w:ascii="Times New Roman" w:hAnsi="Times New Roman" w:cs="Times New Roman"/>
                <w:b/>
                <w:bCs/>
                <w:sz w:val="16"/>
                <w:szCs w:val="16"/>
              </w:rPr>
              <w:br/>
            </w:r>
            <w:r w:rsidRPr="0035621A">
              <w:rPr>
                <w:rFonts w:ascii="Times New Roman" w:hAnsi="Times New Roman" w:cs="Times New Roman"/>
                <w:b/>
                <w:bCs/>
                <w:sz w:val="16"/>
                <w:szCs w:val="16"/>
              </w:rPr>
              <w:lastRenderedPageBreak/>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Repotrectinib</w:t>
            </w:r>
            <w:proofErr w:type="spellEnd"/>
            <w:r w:rsidRPr="0035621A">
              <w:rPr>
                <w:rFonts w:ascii="Times New Roman" w:hAnsi="Times New Roman" w:cs="Times New Roman"/>
                <w:sz w:val="16"/>
                <w:szCs w:val="16"/>
              </w:rPr>
              <w:br/>
            </w:r>
            <w:r w:rsidRPr="0035621A">
              <w:rPr>
                <w:rFonts w:ascii="Times New Roman" w:hAnsi="Times New Roman" w:cs="Times New Roman"/>
                <w:sz w:val="16"/>
                <w:szCs w:val="16"/>
                <w:u w:val="single"/>
              </w:rPr>
              <w:t>Useful in Certain</w:t>
            </w:r>
            <w:r w:rsidRPr="0035621A">
              <w:rPr>
                <w:rFonts w:ascii="Times New Roman" w:hAnsi="Times New Roman" w:cs="Times New Roman"/>
                <w:sz w:val="16"/>
                <w:szCs w:val="16"/>
                <w:u w:val="single"/>
              </w:rPr>
              <w:br/>
              <w:t>Circumstances</w:t>
            </w:r>
            <w:r w:rsidRPr="0035621A">
              <w:rPr>
                <w:rFonts w:ascii="Times New Roman" w:hAnsi="Times New Roman" w:cs="Times New Roman"/>
                <w:sz w:val="16"/>
                <w:szCs w:val="16"/>
                <w:u w:val="single"/>
              </w:rPr>
              <w:br/>
            </w:r>
            <w:r w:rsidRPr="0035621A">
              <w:rPr>
                <w:rFonts w:ascii="Times New Roman" w:hAnsi="Times New Roman" w:cs="Times New Roman"/>
                <w:sz w:val="16"/>
                <w:szCs w:val="16"/>
              </w:rPr>
              <w:t>Systemic Therapy</w:t>
            </w:r>
            <w:r w:rsidRPr="0035621A">
              <w:rPr>
                <w:rFonts w:ascii="Times New Roman" w:hAnsi="Times New Roman" w:cs="Times New Roman"/>
                <w:sz w:val="16"/>
                <w:szCs w:val="16"/>
              </w:rPr>
              <w:br/>
              <w:t>Adenocarcinoma</w:t>
            </w:r>
            <w:r w:rsidRPr="0035621A">
              <w:rPr>
                <w:rFonts w:ascii="Times New Roman" w:hAnsi="Times New Roman" w:cs="Times New Roman"/>
                <w:sz w:val="16"/>
                <w:szCs w:val="16"/>
              </w:rPr>
              <w:br/>
              <w:t>(NSCL-K 1 of 5) or</w:t>
            </w:r>
            <w:r w:rsidRPr="0035621A">
              <w:rPr>
                <w:rFonts w:ascii="Times New Roman" w:hAnsi="Times New Roman" w:cs="Times New Roman"/>
                <w:sz w:val="16"/>
                <w:szCs w:val="16"/>
              </w:rPr>
              <w:br/>
              <w:t>Squamous Cell</w:t>
            </w:r>
            <w:r w:rsidRPr="0035621A">
              <w:rPr>
                <w:rFonts w:ascii="Times New Roman" w:hAnsi="Times New Roman" w:cs="Times New Roman"/>
                <w:sz w:val="16"/>
                <w:szCs w:val="16"/>
              </w:rPr>
              <w:br/>
              <w:t>Carcinoma</w:t>
            </w:r>
            <w:r w:rsidRPr="0035621A">
              <w:rPr>
                <w:rFonts w:ascii="Times New Roman" w:hAnsi="Times New Roman" w:cs="Times New Roman"/>
                <w:sz w:val="16"/>
                <w:szCs w:val="16"/>
              </w:rPr>
              <w:br/>
              <w:t>(NSCL-K 2 of 5)</w:t>
            </w:r>
          </w:p>
        </w:tc>
      </w:tr>
      <w:tr w:rsidR="00444603" w:rsidRPr="0035621A" w14:paraId="74A607EC" w14:textId="77777777" w:rsidTr="00535448">
        <w:trPr>
          <w:trHeight w:val="20"/>
        </w:trPr>
        <w:tc>
          <w:tcPr>
            <w:tcW w:w="199" w:type="pct"/>
            <w:tcBorders>
              <w:top w:val="nil"/>
              <w:left w:val="single" w:sz="4" w:space="0" w:color="auto"/>
              <w:bottom w:val="single" w:sz="4" w:space="0" w:color="auto"/>
              <w:right w:val="single" w:sz="4" w:space="0" w:color="auto"/>
            </w:tcBorders>
          </w:tcPr>
          <w:p w14:paraId="533BF6D8" w14:textId="0837BEA9"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lastRenderedPageBreak/>
              <w:t>NSCL-34</w:t>
            </w:r>
          </w:p>
        </w:tc>
        <w:tc>
          <w:tcPr>
            <w:tcW w:w="4801" w:type="pct"/>
            <w:tcBorders>
              <w:top w:val="nil"/>
              <w:left w:val="nil"/>
              <w:bottom w:val="single" w:sz="4" w:space="0" w:color="auto"/>
              <w:right w:val="single" w:sz="4" w:space="0" w:color="auto"/>
            </w:tcBorders>
            <w:shd w:val="clear" w:color="auto" w:fill="auto"/>
            <w:hideMark/>
          </w:tcPr>
          <w:p w14:paraId="79A972CC" w14:textId="78224F43"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METex14 skipping mutation discovered prior to first-line systemic therapy: </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Capmatinib</w:t>
            </w:r>
            <w:proofErr w:type="spellEnd"/>
            <w:r w:rsidRPr="0035621A">
              <w:rPr>
                <w:rFonts w:ascii="Times New Roman" w:hAnsi="Times New Roman" w:cs="Times New Roman"/>
                <w:b/>
                <w:bCs/>
                <w:sz w:val="16"/>
                <w:szCs w:val="16"/>
              </w:rPr>
              <w:t xml:space="preserve"> </w:t>
            </w:r>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Tepotinib</w:t>
            </w:r>
            <w:proofErr w:type="spellEnd"/>
            <w:r w:rsidRPr="0035621A">
              <w:rPr>
                <w:rFonts w:ascii="Times New Roman" w:hAnsi="Times New Roman" w:cs="Times New Roman"/>
                <w:sz w:val="16"/>
                <w:szCs w:val="16"/>
              </w:rPr>
              <w:t xml:space="preserve"> </w:t>
            </w:r>
            <w:r w:rsidRPr="0035621A">
              <w:rPr>
                <w:rFonts w:ascii="Times New Roman" w:hAnsi="Times New Roman" w:cs="Times New Roman"/>
                <w:sz w:val="16"/>
                <w:szCs w:val="16"/>
              </w:rPr>
              <w:br/>
            </w:r>
            <w:r w:rsidRPr="0035621A">
              <w:rPr>
                <w:rFonts w:ascii="Times New Roman" w:hAnsi="Times New Roman" w:cs="Times New Roman"/>
                <w:sz w:val="16"/>
                <w:szCs w:val="16"/>
                <w:u w:val="single"/>
              </w:rPr>
              <w:t>Useful in Certain</w:t>
            </w:r>
            <w:r w:rsidRPr="0035621A">
              <w:rPr>
                <w:rFonts w:ascii="Times New Roman" w:hAnsi="Times New Roman" w:cs="Times New Roman"/>
                <w:sz w:val="16"/>
                <w:szCs w:val="16"/>
                <w:u w:val="single"/>
              </w:rPr>
              <w:br/>
              <w:t>Circumstances</w:t>
            </w:r>
            <w:r w:rsidRPr="0035621A">
              <w:rPr>
                <w:rFonts w:ascii="Times New Roman" w:hAnsi="Times New Roman" w:cs="Times New Roman"/>
                <w:sz w:val="16"/>
                <w:szCs w:val="16"/>
              </w:rPr>
              <w:br/>
            </w:r>
            <w:proofErr w:type="spellStart"/>
            <w:r w:rsidRPr="0035621A">
              <w:rPr>
                <w:rFonts w:ascii="Times New Roman" w:hAnsi="Times New Roman" w:cs="Times New Roman"/>
                <w:sz w:val="16"/>
                <w:szCs w:val="16"/>
              </w:rPr>
              <w:t>Crizotinib</w:t>
            </w:r>
            <w:proofErr w:type="spellEnd"/>
            <w:r w:rsidRPr="0035621A">
              <w:rPr>
                <w:rFonts w:ascii="Times New Roman" w:hAnsi="Times New Roman" w:cs="Times New Roman"/>
                <w:sz w:val="16"/>
                <w:szCs w:val="16"/>
              </w:rPr>
              <w:t xml:space="preserve"> </w:t>
            </w:r>
            <w:r w:rsidRPr="0035621A">
              <w:rPr>
                <w:rFonts w:ascii="Times New Roman" w:hAnsi="Times New Roman" w:cs="Times New Roman"/>
                <w:sz w:val="16"/>
                <w:szCs w:val="16"/>
              </w:rPr>
              <w:br/>
              <w:t>or</w:t>
            </w:r>
            <w:r w:rsidRPr="0035621A">
              <w:rPr>
                <w:rFonts w:ascii="Times New Roman" w:hAnsi="Times New Roman" w:cs="Times New Roman"/>
                <w:sz w:val="16"/>
                <w:szCs w:val="16"/>
              </w:rPr>
              <w:br/>
              <w:t>Systemic Therapy</w:t>
            </w:r>
            <w:r w:rsidRPr="0035621A">
              <w:rPr>
                <w:rFonts w:ascii="Times New Roman" w:hAnsi="Times New Roman" w:cs="Times New Roman"/>
                <w:sz w:val="16"/>
                <w:szCs w:val="16"/>
              </w:rPr>
              <w:br/>
              <w:t>Adenocarcinoma</w:t>
            </w:r>
            <w:r w:rsidRPr="0035621A">
              <w:rPr>
                <w:rFonts w:ascii="Times New Roman" w:hAnsi="Times New Roman" w:cs="Times New Roman"/>
                <w:sz w:val="16"/>
                <w:szCs w:val="16"/>
              </w:rPr>
              <w:br/>
              <w:t>(NSCL-K 1 of 5)</w:t>
            </w:r>
            <w:r w:rsidRPr="0035621A">
              <w:rPr>
                <w:rFonts w:ascii="Times New Roman" w:hAnsi="Times New Roman" w:cs="Times New Roman"/>
                <w:sz w:val="16"/>
                <w:szCs w:val="16"/>
              </w:rPr>
              <w:br/>
              <w:t>or Squamous Cell</w:t>
            </w:r>
            <w:r w:rsidRPr="0035621A">
              <w:rPr>
                <w:rFonts w:ascii="Times New Roman" w:hAnsi="Times New Roman" w:cs="Times New Roman"/>
                <w:sz w:val="16"/>
                <w:szCs w:val="16"/>
              </w:rPr>
              <w:br/>
              <w:t>Carcinoma</w:t>
            </w:r>
            <w:r w:rsidRPr="0035621A">
              <w:rPr>
                <w:rFonts w:ascii="Times New Roman" w:hAnsi="Times New Roman" w:cs="Times New Roman"/>
                <w:sz w:val="16"/>
                <w:szCs w:val="16"/>
              </w:rPr>
              <w:br/>
              <w:t>(NSCL-K 2 of 5)</w:t>
            </w:r>
          </w:p>
        </w:tc>
      </w:tr>
      <w:tr w:rsidR="00444603" w:rsidRPr="0035621A" w14:paraId="7FB11875" w14:textId="77777777" w:rsidTr="00535448">
        <w:trPr>
          <w:trHeight w:val="20"/>
        </w:trPr>
        <w:tc>
          <w:tcPr>
            <w:tcW w:w="199" w:type="pct"/>
            <w:tcBorders>
              <w:top w:val="nil"/>
              <w:left w:val="single" w:sz="4" w:space="0" w:color="auto"/>
              <w:bottom w:val="single" w:sz="4" w:space="0" w:color="auto"/>
              <w:right w:val="single" w:sz="4" w:space="0" w:color="auto"/>
            </w:tcBorders>
          </w:tcPr>
          <w:p w14:paraId="68967F3A" w14:textId="5D9A1855"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NSCL-35</w:t>
            </w:r>
          </w:p>
        </w:tc>
        <w:tc>
          <w:tcPr>
            <w:tcW w:w="4801" w:type="pct"/>
            <w:tcBorders>
              <w:top w:val="nil"/>
              <w:left w:val="nil"/>
              <w:bottom w:val="single" w:sz="4" w:space="0" w:color="auto"/>
              <w:right w:val="single" w:sz="4" w:space="0" w:color="auto"/>
            </w:tcBorders>
            <w:shd w:val="clear" w:color="auto" w:fill="auto"/>
            <w:hideMark/>
          </w:tcPr>
          <w:p w14:paraId="0BC0D4D1" w14:textId="743FA643"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 xml:space="preserve">For RET rearrangement discovered prior to first-line systemic therapy: </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sz w:val="16"/>
                <w:szCs w:val="16"/>
              </w:rPr>
              <w:br/>
            </w:r>
            <w:proofErr w:type="spellStart"/>
            <w:r w:rsidRPr="0035621A">
              <w:rPr>
                <w:rFonts w:ascii="Times New Roman" w:hAnsi="Times New Roman" w:cs="Times New Roman"/>
                <w:b/>
                <w:bCs/>
                <w:sz w:val="16"/>
                <w:szCs w:val="16"/>
              </w:rPr>
              <w:t>Selpercatinib</w:t>
            </w:r>
            <w:proofErr w:type="spellEnd"/>
            <w:r w:rsidRPr="0035621A">
              <w:rPr>
                <w:rFonts w:ascii="Times New Roman" w:hAnsi="Times New Roman" w:cs="Times New Roman"/>
                <w:b/>
                <w:bCs/>
                <w:sz w:val="16"/>
                <w:szCs w:val="16"/>
              </w:rPr>
              <w:t xml:space="preserve"> </w:t>
            </w:r>
            <w:r w:rsidRPr="0035621A">
              <w:rPr>
                <w:rFonts w:ascii="Times New Roman" w:hAnsi="Times New Roman" w:cs="Times New Roman"/>
                <w:b/>
                <w:bCs/>
                <w:sz w:val="16"/>
                <w:szCs w:val="16"/>
              </w:rPr>
              <w:br/>
              <w:t>or</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Pralsetinib</w:t>
            </w:r>
            <w:proofErr w:type="spellEnd"/>
            <w:r w:rsidRPr="0035621A">
              <w:rPr>
                <w:rFonts w:ascii="Times New Roman" w:hAnsi="Times New Roman" w:cs="Times New Roman"/>
                <w:sz w:val="16"/>
                <w:szCs w:val="16"/>
              </w:rPr>
              <w:t xml:space="preserve"> </w:t>
            </w:r>
            <w:r w:rsidRPr="0035621A">
              <w:rPr>
                <w:rFonts w:ascii="Times New Roman" w:hAnsi="Times New Roman" w:cs="Times New Roman"/>
                <w:sz w:val="16"/>
                <w:szCs w:val="16"/>
              </w:rPr>
              <w:br/>
            </w:r>
            <w:r w:rsidRPr="0035621A">
              <w:rPr>
                <w:rFonts w:ascii="Times New Roman" w:hAnsi="Times New Roman" w:cs="Times New Roman"/>
                <w:sz w:val="16"/>
                <w:szCs w:val="16"/>
                <w:u w:val="single"/>
              </w:rPr>
              <w:t>Useful in Certain</w:t>
            </w:r>
            <w:r w:rsidRPr="0035621A">
              <w:rPr>
                <w:rFonts w:ascii="Times New Roman" w:hAnsi="Times New Roman" w:cs="Times New Roman"/>
                <w:sz w:val="16"/>
                <w:szCs w:val="16"/>
                <w:u w:val="single"/>
              </w:rPr>
              <w:br/>
              <w:t>Circumstances</w:t>
            </w:r>
            <w:r w:rsidRPr="0035621A">
              <w:rPr>
                <w:rFonts w:ascii="Times New Roman" w:hAnsi="Times New Roman" w:cs="Times New Roman"/>
                <w:sz w:val="16"/>
                <w:szCs w:val="16"/>
              </w:rPr>
              <w:br/>
            </w:r>
            <w:proofErr w:type="spellStart"/>
            <w:r w:rsidRPr="0035621A">
              <w:rPr>
                <w:rFonts w:ascii="Times New Roman" w:hAnsi="Times New Roman" w:cs="Times New Roman"/>
                <w:sz w:val="16"/>
                <w:szCs w:val="16"/>
              </w:rPr>
              <w:t>Cabozantinib</w:t>
            </w:r>
            <w:proofErr w:type="spellEnd"/>
            <w:r w:rsidRPr="0035621A">
              <w:rPr>
                <w:rFonts w:ascii="Times New Roman" w:hAnsi="Times New Roman" w:cs="Times New Roman"/>
                <w:sz w:val="16"/>
                <w:szCs w:val="16"/>
              </w:rPr>
              <w:t xml:space="preserve"> </w:t>
            </w:r>
            <w:r w:rsidRPr="0035621A">
              <w:rPr>
                <w:rFonts w:ascii="Times New Roman" w:hAnsi="Times New Roman" w:cs="Times New Roman"/>
                <w:sz w:val="16"/>
                <w:szCs w:val="16"/>
              </w:rPr>
              <w:br/>
            </w:r>
            <w:r w:rsidRPr="0035621A">
              <w:rPr>
                <w:rFonts w:ascii="Times New Roman" w:hAnsi="Times New Roman" w:cs="Times New Roman"/>
                <w:sz w:val="16"/>
                <w:szCs w:val="16"/>
                <w:u w:val="single"/>
              </w:rPr>
              <w:t>Other Recommended</w:t>
            </w:r>
            <w:r w:rsidRPr="0035621A">
              <w:rPr>
                <w:rFonts w:ascii="Times New Roman" w:hAnsi="Times New Roman" w:cs="Times New Roman"/>
                <w:sz w:val="16"/>
                <w:szCs w:val="16"/>
              </w:rPr>
              <w:br/>
              <w:t>Systemic Therapy</w:t>
            </w:r>
            <w:r w:rsidRPr="0035621A">
              <w:rPr>
                <w:rFonts w:ascii="Times New Roman" w:hAnsi="Times New Roman" w:cs="Times New Roman"/>
                <w:sz w:val="16"/>
                <w:szCs w:val="16"/>
              </w:rPr>
              <w:br/>
              <w:t>Adenocarcinoma</w:t>
            </w:r>
            <w:r w:rsidRPr="0035621A">
              <w:rPr>
                <w:rFonts w:ascii="Times New Roman" w:hAnsi="Times New Roman" w:cs="Times New Roman"/>
                <w:sz w:val="16"/>
                <w:szCs w:val="16"/>
              </w:rPr>
              <w:br/>
              <w:t>(NSCL-K 1 of 5)</w:t>
            </w:r>
            <w:r w:rsidRPr="0035621A">
              <w:rPr>
                <w:rFonts w:ascii="Times New Roman" w:hAnsi="Times New Roman" w:cs="Times New Roman"/>
                <w:sz w:val="16"/>
                <w:szCs w:val="16"/>
              </w:rPr>
              <w:br/>
              <w:t>or Squamous Cell</w:t>
            </w:r>
            <w:r w:rsidRPr="0035621A">
              <w:rPr>
                <w:rFonts w:ascii="Times New Roman" w:hAnsi="Times New Roman" w:cs="Times New Roman"/>
                <w:sz w:val="16"/>
                <w:szCs w:val="16"/>
              </w:rPr>
              <w:br/>
              <w:t>Carcinoma</w:t>
            </w:r>
            <w:r w:rsidRPr="0035621A">
              <w:rPr>
                <w:rFonts w:ascii="Times New Roman" w:hAnsi="Times New Roman" w:cs="Times New Roman"/>
                <w:sz w:val="16"/>
                <w:szCs w:val="16"/>
              </w:rPr>
              <w:br/>
              <w:t>(NSCL-K 2 of 5)</w:t>
            </w:r>
          </w:p>
        </w:tc>
      </w:tr>
      <w:tr w:rsidR="00444603" w:rsidRPr="0035621A" w14:paraId="4ECDBB3D" w14:textId="77777777" w:rsidTr="00535448">
        <w:trPr>
          <w:trHeight w:val="20"/>
        </w:trPr>
        <w:tc>
          <w:tcPr>
            <w:tcW w:w="199" w:type="pct"/>
            <w:tcBorders>
              <w:top w:val="nil"/>
              <w:left w:val="single" w:sz="4" w:space="0" w:color="auto"/>
              <w:bottom w:val="single" w:sz="4" w:space="0" w:color="auto"/>
              <w:right w:val="single" w:sz="4" w:space="0" w:color="auto"/>
            </w:tcBorders>
          </w:tcPr>
          <w:p w14:paraId="4F120F3C" w14:textId="7BA464E5"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color w:val="000000" w:themeColor="text1"/>
                <w:sz w:val="16"/>
                <w:szCs w:val="16"/>
              </w:rPr>
              <w:t>NSCL-36</w:t>
            </w:r>
          </w:p>
        </w:tc>
        <w:tc>
          <w:tcPr>
            <w:tcW w:w="4801" w:type="pct"/>
            <w:tcBorders>
              <w:top w:val="nil"/>
              <w:left w:val="nil"/>
              <w:bottom w:val="single" w:sz="4" w:space="0" w:color="auto"/>
              <w:right w:val="single" w:sz="4" w:space="0" w:color="auto"/>
            </w:tcBorders>
            <w:shd w:val="clear" w:color="auto" w:fill="auto"/>
            <w:hideMark/>
          </w:tcPr>
          <w:p w14:paraId="67E81DD7" w14:textId="77702D1C" w:rsidR="00444603" w:rsidRPr="0035621A" w:rsidRDefault="00444603" w:rsidP="0035621A">
            <w:pPr>
              <w:rPr>
                <w:rFonts w:ascii="Times New Roman" w:eastAsia="Times New Roman" w:hAnsi="Times New Roman" w:cs="Times New Roman"/>
                <w:color w:val="FF0000"/>
                <w:kern w:val="0"/>
                <w:sz w:val="16"/>
                <w:szCs w:val="16"/>
                <w14:ligatures w14:val="none"/>
              </w:rPr>
            </w:pPr>
            <w:r w:rsidRPr="0035621A">
              <w:rPr>
                <w:rFonts w:ascii="Times New Roman" w:hAnsi="Times New Roman" w:cs="Times New Roman"/>
                <w:sz w:val="16"/>
                <w:szCs w:val="16"/>
              </w:rPr>
              <w:t>For patients with ERBB2 (HER2) MUTATION  who demonstrate progression following systemic therapy with carboplatin:</w:t>
            </w:r>
            <w:r w:rsidRPr="0035621A">
              <w:rPr>
                <w:rFonts w:ascii="Times New Roman" w:hAnsi="Times New Roman" w:cs="Times New Roman"/>
                <w:sz w:val="16"/>
                <w:szCs w:val="16"/>
              </w:rPr>
              <w:br/>
            </w:r>
            <w:r w:rsidRPr="0035621A">
              <w:rPr>
                <w:rFonts w:ascii="Times New Roman" w:hAnsi="Times New Roman" w:cs="Times New Roman"/>
                <w:b/>
                <w:bCs/>
                <w:sz w:val="16"/>
                <w:szCs w:val="16"/>
              </w:rPr>
              <w:t>Preferred</w:t>
            </w:r>
            <w:r w:rsidRPr="0035621A">
              <w:rPr>
                <w:rFonts w:ascii="Times New Roman" w:hAnsi="Times New Roman" w:cs="Times New Roman"/>
                <w:b/>
                <w:bCs/>
                <w:sz w:val="16"/>
                <w:szCs w:val="16"/>
              </w:rPr>
              <w:br/>
              <w:t>Fam-trastuzumab</w:t>
            </w:r>
            <w:r w:rsidRPr="0035621A">
              <w:rPr>
                <w:rFonts w:ascii="Times New Roman" w:hAnsi="Times New Roman" w:cs="Times New Roman"/>
                <w:b/>
                <w:bCs/>
                <w:sz w:val="16"/>
                <w:szCs w:val="16"/>
              </w:rPr>
              <w:br/>
            </w:r>
            <w:proofErr w:type="spellStart"/>
            <w:r w:rsidRPr="0035621A">
              <w:rPr>
                <w:rFonts w:ascii="Times New Roman" w:hAnsi="Times New Roman" w:cs="Times New Roman"/>
                <w:b/>
                <w:bCs/>
                <w:sz w:val="16"/>
                <w:szCs w:val="16"/>
              </w:rPr>
              <w:t>deruxtecan-nxki</w:t>
            </w:r>
            <w:proofErr w:type="spellEnd"/>
            <w:r w:rsidRPr="0035621A">
              <w:rPr>
                <w:rFonts w:ascii="Times New Roman" w:hAnsi="Times New Roman" w:cs="Times New Roman"/>
                <w:sz w:val="16"/>
                <w:szCs w:val="16"/>
              </w:rPr>
              <w:br/>
              <w:t>or</w:t>
            </w:r>
            <w:r w:rsidRPr="0035621A">
              <w:rPr>
                <w:rFonts w:ascii="Times New Roman" w:hAnsi="Times New Roman" w:cs="Times New Roman"/>
                <w:sz w:val="16"/>
                <w:szCs w:val="16"/>
              </w:rPr>
              <w:br/>
            </w:r>
            <w:r w:rsidRPr="0035621A">
              <w:rPr>
                <w:rFonts w:ascii="Times New Roman" w:hAnsi="Times New Roman" w:cs="Times New Roman"/>
                <w:sz w:val="16"/>
                <w:szCs w:val="16"/>
                <w:u w:val="single"/>
              </w:rPr>
              <w:t>Other</w:t>
            </w:r>
            <w:r w:rsidRPr="0035621A">
              <w:rPr>
                <w:rFonts w:ascii="Times New Roman" w:hAnsi="Times New Roman" w:cs="Times New Roman"/>
                <w:sz w:val="16"/>
                <w:szCs w:val="16"/>
                <w:u w:val="single"/>
              </w:rPr>
              <w:br/>
              <w:t>Recommended</w:t>
            </w:r>
            <w:r w:rsidRPr="0035621A">
              <w:rPr>
                <w:rFonts w:ascii="Times New Roman" w:hAnsi="Times New Roman" w:cs="Times New Roman"/>
                <w:sz w:val="16"/>
                <w:szCs w:val="16"/>
              </w:rPr>
              <w:br/>
              <w:t>Ado-trastuzumab</w:t>
            </w:r>
            <w:r w:rsidRPr="0035621A">
              <w:rPr>
                <w:rFonts w:ascii="Times New Roman" w:hAnsi="Times New Roman" w:cs="Times New Roman"/>
                <w:sz w:val="16"/>
                <w:szCs w:val="16"/>
              </w:rPr>
              <w:br/>
              <w:t>emtansine</w:t>
            </w:r>
          </w:p>
        </w:tc>
      </w:tr>
    </w:tbl>
    <w:p w14:paraId="38EF50D5" w14:textId="77777777" w:rsidR="00D50EA3" w:rsidRPr="0035621A" w:rsidRDefault="00D50EA3" w:rsidP="0035621A">
      <w:pPr>
        <w:rPr>
          <w:rFonts w:ascii="Times New Roman" w:hAnsi="Times New Roman" w:cs="Times New Roman"/>
          <w:color w:val="FF0000"/>
          <w:u w:val="single"/>
        </w:rPr>
      </w:pPr>
    </w:p>
    <w:p w14:paraId="094F571F" w14:textId="3DDBEBBC" w:rsidR="003C14EB" w:rsidRPr="0035621A" w:rsidRDefault="00370AAE" w:rsidP="0035621A">
      <w:pPr>
        <w:rPr>
          <w:rFonts w:ascii="Times New Roman" w:hAnsi="Times New Roman" w:cs="Times New Roman"/>
          <w:color w:val="000000" w:themeColor="text1"/>
          <w:sz w:val="16"/>
          <w:szCs w:val="16"/>
          <w:u w:val="single"/>
        </w:rPr>
      </w:pPr>
      <w:r w:rsidRPr="0035621A">
        <w:rPr>
          <w:rFonts w:ascii="Times New Roman" w:hAnsi="Times New Roman" w:cs="Times New Roman"/>
          <w:color w:val="000000" w:themeColor="text1"/>
          <w:sz w:val="16"/>
          <w:szCs w:val="16"/>
          <w:u w:val="single"/>
        </w:rPr>
        <w:lastRenderedPageBreak/>
        <w:t>Modified Question</w:t>
      </w:r>
    </w:p>
    <w:tbl>
      <w:tblPr>
        <w:tblW w:w="5183" w:type="pct"/>
        <w:tblLook w:val="04A0" w:firstRow="1" w:lastRow="0" w:firstColumn="1" w:lastColumn="0" w:noHBand="0" w:noVBand="1"/>
      </w:tblPr>
      <w:tblGrid>
        <w:gridCol w:w="897"/>
        <w:gridCol w:w="12527"/>
      </w:tblGrid>
      <w:tr w:rsidR="00382637" w:rsidRPr="0035621A" w14:paraId="0FE6A1E9" w14:textId="77777777" w:rsidTr="00F6471A">
        <w:trPr>
          <w:trHeight w:val="20"/>
        </w:trPr>
        <w:tc>
          <w:tcPr>
            <w:tcW w:w="33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699AD20" w14:textId="3BF7FFAF"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 xml:space="preserve">Q# </w:t>
            </w:r>
          </w:p>
        </w:tc>
        <w:tc>
          <w:tcPr>
            <w:tcW w:w="4666" w:type="pct"/>
            <w:tcBorders>
              <w:top w:val="single" w:sz="4" w:space="0" w:color="auto"/>
              <w:left w:val="nil"/>
              <w:bottom w:val="single" w:sz="4" w:space="0" w:color="auto"/>
              <w:right w:val="single" w:sz="4" w:space="0" w:color="auto"/>
            </w:tcBorders>
            <w:shd w:val="clear" w:color="auto" w:fill="auto"/>
            <w:vAlign w:val="bottom"/>
            <w:hideMark/>
          </w:tcPr>
          <w:p w14:paraId="52E0AA00" w14:textId="77777777"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Modified Question</w:t>
            </w:r>
          </w:p>
        </w:tc>
      </w:tr>
      <w:tr w:rsidR="00382637" w:rsidRPr="0035621A" w14:paraId="0B912F31"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1DDE2E4E" w14:textId="0471B97B"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NSCL-21</w:t>
            </w:r>
          </w:p>
        </w:tc>
        <w:tc>
          <w:tcPr>
            <w:tcW w:w="4666" w:type="pct"/>
            <w:tcBorders>
              <w:top w:val="nil"/>
              <w:left w:val="nil"/>
              <w:bottom w:val="single" w:sz="4" w:space="0" w:color="auto"/>
              <w:right w:val="single" w:sz="4" w:space="0" w:color="auto"/>
            </w:tcBorders>
            <w:shd w:val="clear" w:color="auto" w:fill="auto"/>
            <w:hideMark/>
          </w:tcPr>
          <w:p w14:paraId="60C89F39" w14:textId="583E5069"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EGFR p. L858R mutations. What therapy or therapies would be preferred?</w:t>
            </w:r>
          </w:p>
        </w:tc>
      </w:tr>
      <w:tr w:rsidR="00382637" w:rsidRPr="0035621A" w14:paraId="7454BBA1"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5BCC2A57" w14:textId="110AF204"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NCSL-22</w:t>
            </w:r>
          </w:p>
        </w:tc>
        <w:tc>
          <w:tcPr>
            <w:tcW w:w="4666" w:type="pct"/>
            <w:tcBorders>
              <w:top w:val="nil"/>
              <w:left w:val="nil"/>
              <w:bottom w:val="single" w:sz="4" w:space="0" w:color="auto"/>
              <w:right w:val="single" w:sz="4" w:space="0" w:color="auto"/>
            </w:tcBorders>
            <w:shd w:val="clear" w:color="auto" w:fill="auto"/>
            <w:hideMark/>
          </w:tcPr>
          <w:p w14:paraId="6FB45604" w14:textId="2FAC23D2"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 xml:space="preserve">Given an advanced lung adenocarcinoma patient with EGFR p. L858R mutations, demonstrating progression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and multiple metastases. What therapy or therapies would be preferred?</w:t>
            </w:r>
          </w:p>
        </w:tc>
      </w:tr>
      <w:tr w:rsidR="00382637" w:rsidRPr="0035621A" w14:paraId="07F7ECD1"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71AF0A25" w14:textId="6B4768E0"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NCSL-23</w:t>
            </w:r>
          </w:p>
        </w:tc>
        <w:tc>
          <w:tcPr>
            <w:tcW w:w="4666" w:type="pct"/>
            <w:tcBorders>
              <w:top w:val="nil"/>
              <w:left w:val="nil"/>
              <w:bottom w:val="single" w:sz="4" w:space="0" w:color="auto"/>
              <w:right w:val="single" w:sz="4" w:space="0" w:color="auto"/>
            </w:tcBorders>
            <w:shd w:val="clear" w:color="auto" w:fill="auto"/>
            <w:hideMark/>
          </w:tcPr>
          <w:p w14:paraId="2094CFE3" w14:textId="36207D1E"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 xml:space="preserve">Given an advanced lung adenocarcinoma patient with progression on </w:t>
            </w:r>
            <w:proofErr w:type="spellStart"/>
            <w:r w:rsidRPr="0035621A">
              <w:rPr>
                <w:rFonts w:ascii="Times New Roman" w:hAnsi="Times New Roman" w:cs="Times New Roman"/>
                <w:color w:val="000000" w:themeColor="text1"/>
                <w:sz w:val="16"/>
                <w:szCs w:val="16"/>
              </w:rPr>
              <w:t>aftatinib</w:t>
            </w:r>
            <w:proofErr w:type="spellEnd"/>
            <w:r w:rsidRPr="0035621A">
              <w:rPr>
                <w:rFonts w:ascii="Times New Roman" w:hAnsi="Times New Roman" w:cs="Times New Roman"/>
                <w:color w:val="000000" w:themeColor="text1"/>
                <w:sz w:val="16"/>
                <w:szCs w:val="16"/>
              </w:rPr>
              <w:t xml:space="preserve"> and EGFR p. L858R, T790M mutations. What therapy or therapies would be preferred?</w:t>
            </w:r>
          </w:p>
        </w:tc>
      </w:tr>
      <w:tr w:rsidR="00382637" w:rsidRPr="0035621A" w14:paraId="75971CAC"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4D44CDFD" w14:textId="6B058735"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NSCL-24</w:t>
            </w:r>
          </w:p>
        </w:tc>
        <w:tc>
          <w:tcPr>
            <w:tcW w:w="4666" w:type="pct"/>
            <w:tcBorders>
              <w:top w:val="nil"/>
              <w:left w:val="nil"/>
              <w:bottom w:val="single" w:sz="4" w:space="0" w:color="auto"/>
              <w:right w:val="single" w:sz="4" w:space="0" w:color="auto"/>
            </w:tcBorders>
            <w:shd w:val="clear" w:color="auto" w:fill="auto"/>
            <w:hideMark/>
          </w:tcPr>
          <w:p w14:paraId="70A7EF60" w14:textId="6B97346A"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G719X mutations. What therapy or therapies would be preferred?</w:t>
            </w:r>
          </w:p>
        </w:tc>
      </w:tr>
      <w:tr w:rsidR="00382637" w:rsidRPr="0035621A" w14:paraId="4B52B8D4"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4133FAC7" w14:textId="5E5D35E5"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NSCL-25</w:t>
            </w:r>
          </w:p>
        </w:tc>
        <w:tc>
          <w:tcPr>
            <w:tcW w:w="4666" w:type="pct"/>
            <w:tcBorders>
              <w:top w:val="nil"/>
              <w:left w:val="nil"/>
              <w:bottom w:val="single" w:sz="4" w:space="0" w:color="auto"/>
              <w:right w:val="single" w:sz="4" w:space="0" w:color="auto"/>
            </w:tcBorders>
            <w:shd w:val="clear" w:color="auto" w:fill="auto"/>
            <w:hideMark/>
          </w:tcPr>
          <w:p w14:paraId="68D1951F" w14:textId="208B3CB3"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EGFR Exon 20 Asp770_Asn771ins mutations. What therapy or therapies would be preferred?</w:t>
            </w:r>
          </w:p>
        </w:tc>
      </w:tr>
      <w:tr w:rsidR="00382637" w:rsidRPr="0035621A" w14:paraId="5D4D47F1"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3F898371" w14:textId="717CF710"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NSCL-27</w:t>
            </w:r>
          </w:p>
        </w:tc>
        <w:tc>
          <w:tcPr>
            <w:tcW w:w="4666" w:type="pct"/>
            <w:tcBorders>
              <w:top w:val="nil"/>
              <w:left w:val="nil"/>
              <w:bottom w:val="single" w:sz="4" w:space="0" w:color="auto"/>
              <w:right w:val="single" w:sz="4" w:space="0" w:color="auto"/>
            </w:tcBorders>
            <w:shd w:val="clear" w:color="auto" w:fill="auto"/>
            <w:hideMark/>
          </w:tcPr>
          <w:p w14:paraId="081D0B75" w14:textId="771CE112"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EML4-ALK fusion mutations. What therapy or therapies would be preferred?</w:t>
            </w:r>
          </w:p>
        </w:tc>
      </w:tr>
      <w:tr w:rsidR="00382637" w:rsidRPr="0035621A" w14:paraId="3EADFD74"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78CDCA7B" w14:textId="5C6B28D8"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NSCL-30</w:t>
            </w:r>
          </w:p>
        </w:tc>
        <w:tc>
          <w:tcPr>
            <w:tcW w:w="4666" w:type="pct"/>
            <w:tcBorders>
              <w:top w:val="nil"/>
              <w:left w:val="nil"/>
              <w:bottom w:val="single" w:sz="4" w:space="0" w:color="auto"/>
              <w:right w:val="single" w:sz="4" w:space="0" w:color="auto"/>
            </w:tcBorders>
            <w:shd w:val="clear" w:color="auto" w:fill="auto"/>
            <w:hideMark/>
          </w:tcPr>
          <w:p w14:paraId="1A36AD95" w14:textId="78919A88"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no prior treatment and CD74-ROS1 fusion mutations. What therapy or therapies would be preferred?</w:t>
            </w:r>
          </w:p>
        </w:tc>
      </w:tr>
      <w:tr w:rsidR="00382637" w:rsidRPr="0035621A" w14:paraId="226AEF4E"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33E11A31" w14:textId="3674BD61"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NSCL-32</w:t>
            </w:r>
          </w:p>
        </w:tc>
        <w:tc>
          <w:tcPr>
            <w:tcW w:w="4666" w:type="pct"/>
            <w:tcBorders>
              <w:top w:val="nil"/>
              <w:left w:val="nil"/>
              <w:bottom w:val="single" w:sz="4" w:space="0" w:color="auto"/>
              <w:right w:val="single" w:sz="4" w:space="0" w:color="auto"/>
            </w:tcBorders>
            <w:shd w:val="clear" w:color="auto" w:fill="auto"/>
            <w:hideMark/>
          </w:tcPr>
          <w:p w14:paraId="409154B1" w14:textId="795AFD17"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no prior treatment and BRAF V600E fusion mutations. What therapy or therapies would be preferred?</w:t>
            </w:r>
          </w:p>
        </w:tc>
      </w:tr>
      <w:tr w:rsidR="00382637" w:rsidRPr="0035621A" w14:paraId="0D806612"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7B6B577A" w14:textId="78145660"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NSCL-33</w:t>
            </w:r>
          </w:p>
        </w:tc>
        <w:tc>
          <w:tcPr>
            <w:tcW w:w="4666" w:type="pct"/>
            <w:tcBorders>
              <w:top w:val="nil"/>
              <w:left w:val="nil"/>
              <w:bottom w:val="single" w:sz="4" w:space="0" w:color="auto"/>
              <w:right w:val="single" w:sz="4" w:space="0" w:color="auto"/>
            </w:tcBorders>
            <w:shd w:val="clear" w:color="auto" w:fill="auto"/>
            <w:hideMark/>
          </w:tcPr>
          <w:p w14:paraId="29967E84" w14:textId="19D9A7C5"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ETV6-NTRK3 mutations. What therapy or therapies would be preferred?</w:t>
            </w:r>
          </w:p>
        </w:tc>
      </w:tr>
      <w:tr w:rsidR="00382637" w:rsidRPr="0035621A" w14:paraId="1E585EF2"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11D88B65" w14:textId="79303930"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NSCL-34</w:t>
            </w:r>
          </w:p>
        </w:tc>
        <w:tc>
          <w:tcPr>
            <w:tcW w:w="4666" w:type="pct"/>
            <w:tcBorders>
              <w:top w:val="nil"/>
              <w:left w:val="nil"/>
              <w:bottom w:val="single" w:sz="4" w:space="0" w:color="auto"/>
              <w:right w:val="single" w:sz="4" w:space="0" w:color="auto"/>
            </w:tcBorders>
            <w:shd w:val="clear" w:color="auto" w:fill="auto"/>
            <w:hideMark/>
          </w:tcPr>
          <w:p w14:paraId="2F3BA5E7" w14:textId="54BC5824"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MET c.3028 + 2T&gt;C mutations. What therapy or therapies would be preferred?</w:t>
            </w:r>
          </w:p>
        </w:tc>
      </w:tr>
      <w:tr w:rsidR="00382637" w:rsidRPr="0035621A" w14:paraId="3D99ADD1" w14:textId="77777777" w:rsidTr="00F6471A">
        <w:trPr>
          <w:trHeight w:val="20"/>
        </w:trPr>
        <w:tc>
          <w:tcPr>
            <w:tcW w:w="334" w:type="pct"/>
            <w:tcBorders>
              <w:top w:val="nil"/>
              <w:left w:val="single" w:sz="4" w:space="0" w:color="auto"/>
              <w:bottom w:val="single" w:sz="4" w:space="0" w:color="auto"/>
              <w:right w:val="single" w:sz="4" w:space="0" w:color="auto"/>
            </w:tcBorders>
            <w:shd w:val="clear" w:color="auto" w:fill="auto"/>
            <w:hideMark/>
          </w:tcPr>
          <w:p w14:paraId="3F3F1D17" w14:textId="34DEBF5A"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NSCL-35</w:t>
            </w:r>
          </w:p>
        </w:tc>
        <w:tc>
          <w:tcPr>
            <w:tcW w:w="4666" w:type="pct"/>
            <w:tcBorders>
              <w:top w:val="nil"/>
              <w:left w:val="nil"/>
              <w:bottom w:val="single" w:sz="4" w:space="0" w:color="auto"/>
              <w:right w:val="single" w:sz="4" w:space="0" w:color="auto"/>
            </w:tcBorders>
            <w:shd w:val="clear" w:color="auto" w:fill="auto"/>
            <w:hideMark/>
          </w:tcPr>
          <w:p w14:paraId="3F97CCD4" w14:textId="6187966E"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CCDC6::RET gene fusion mutations. What therapy or therapies would be preferred?</w:t>
            </w:r>
          </w:p>
        </w:tc>
      </w:tr>
      <w:tr w:rsidR="00382637" w:rsidRPr="0035621A" w14:paraId="1491964A" w14:textId="77777777" w:rsidTr="00382637">
        <w:trPr>
          <w:trHeight w:val="69"/>
        </w:trPr>
        <w:tc>
          <w:tcPr>
            <w:tcW w:w="334" w:type="pct"/>
            <w:tcBorders>
              <w:top w:val="nil"/>
              <w:left w:val="single" w:sz="4" w:space="0" w:color="auto"/>
              <w:bottom w:val="single" w:sz="4" w:space="0" w:color="auto"/>
              <w:right w:val="single" w:sz="4" w:space="0" w:color="auto"/>
            </w:tcBorders>
            <w:shd w:val="clear" w:color="auto" w:fill="auto"/>
            <w:hideMark/>
          </w:tcPr>
          <w:p w14:paraId="4BAE0BBC" w14:textId="512D07A9"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NSCL-36</w:t>
            </w:r>
          </w:p>
        </w:tc>
        <w:tc>
          <w:tcPr>
            <w:tcW w:w="4666" w:type="pct"/>
            <w:tcBorders>
              <w:top w:val="nil"/>
              <w:left w:val="nil"/>
              <w:bottom w:val="single" w:sz="4" w:space="0" w:color="auto"/>
              <w:right w:val="single" w:sz="4" w:space="0" w:color="auto"/>
            </w:tcBorders>
            <w:shd w:val="clear" w:color="auto" w:fill="auto"/>
            <w:hideMark/>
          </w:tcPr>
          <w:p w14:paraId="2CCB7699" w14:textId="6B139E0F" w:rsidR="00ED69FC" w:rsidRPr="0035621A" w:rsidRDefault="00ED69FC"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Given an advanced lung adenocarcinoma patient with ERBB2 A775_G776insYVMA mutations, demonstrating recurrence after treatment with cisplatin and pemetrexed. What therapy or therapies would be preferred?</w:t>
            </w:r>
          </w:p>
        </w:tc>
      </w:tr>
    </w:tbl>
    <w:p w14:paraId="12B67B0E" w14:textId="77777777" w:rsidR="00D50EA3" w:rsidRPr="0035621A" w:rsidRDefault="00D50EA3" w:rsidP="0035621A">
      <w:pPr>
        <w:rPr>
          <w:rFonts w:ascii="Times New Roman" w:hAnsi="Times New Roman" w:cs="Times New Roman"/>
          <w:color w:val="000000" w:themeColor="text1"/>
          <w:sz w:val="16"/>
          <w:szCs w:val="16"/>
          <w:u w:val="single"/>
        </w:rPr>
      </w:pPr>
    </w:p>
    <w:p w14:paraId="19894C0F" w14:textId="23B931C1" w:rsidR="0083152E" w:rsidRPr="0035621A" w:rsidRDefault="00370AAE" w:rsidP="0035621A">
      <w:pPr>
        <w:rPr>
          <w:rFonts w:ascii="Times New Roman" w:hAnsi="Times New Roman" w:cs="Times New Roman"/>
          <w:color w:val="000000" w:themeColor="text1"/>
          <w:sz w:val="16"/>
          <w:szCs w:val="16"/>
          <w:u w:val="single"/>
        </w:rPr>
      </w:pPr>
      <w:r w:rsidRPr="0035621A">
        <w:rPr>
          <w:rFonts w:ascii="Times New Roman" w:hAnsi="Times New Roman" w:cs="Times New Roman"/>
          <w:color w:val="000000" w:themeColor="text1"/>
          <w:sz w:val="16"/>
          <w:szCs w:val="16"/>
          <w:u w:val="single"/>
        </w:rPr>
        <w:t>ChatGPT4</w:t>
      </w:r>
    </w:p>
    <w:tbl>
      <w:tblPr>
        <w:tblW w:w="5275" w:type="pct"/>
        <w:tblInd w:w="-5" w:type="dxa"/>
        <w:tblLook w:val="04A0" w:firstRow="1" w:lastRow="0" w:firstColumn="1" w:lastColumn="0" w:noHBand="0" w:noVBand="1"/>
      </w:tblPr>
      <w:tblGrid>
        <w:gridCol w:w="689"/>
        <w:gridCol w:w="12973"/>
      </w:tblGrid>
      <w:tr w:rsidR="00382637" w:rsidRPr="0035621A" w14:paraId="38FDBD45" w14:textId="77777777" w:rsidTr="00382637">
        <w:trPr>
          <w:trHeight w:val="20"/>
        </w:trPr>
        <w:tc>
          <w:tcPr>
            <w:tcW w:w="25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DF2AEAA" w14:textId="4E52A937"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 xml:space="preserve">Q# </w:t>
            </w:r>
          </w:p>
        </w:tc>
        <w:tc>
          <w:tcPr>
            <w:tcW w:w="4748" w:type="pct"/>
            <w:tcBorders>
              <w:top w:val="single" w:sz="4" w:space="0" w:color="auto"/>
              <w:left w:val="nil"/>
              <w:bottom w:val="single" w:sz="4" w:space="0" w:color="auto"/>
              <w:right w:val="single" w:sz="4" w:space="0" w:color="auto"/>
            </w:tcBorders>
            <w:shd w:val="clear" w:color="auto" w:fill="auto"/>
            <w:vAlign w:val="bottom"/>
            <w:hideMark/>
          </w:tcPr>
          <w:p w14:paraId="52238DA4" w14:textId="020C0B55"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ChatGPT4 Response</w:t>
            </w:r>
          </w:p>
        </w:tc>
      </w:tr>
      <w:tr w:rsidR="00DE0D69" w:rsidRPr="0035621A" w14:paraId="3941A189"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7952E118" w14:textId="7981BD2F"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NSCL-21</w:t>
            </w:r>
          </w:p>
        </w:tc>
        <w:tc>
          <w:tcPr>
            <w:tcW w:w="4748" w:type="pct"/>
            <w:tcBorders>
              <w:top w:val="nil"/>
              <w:left w:val="nil"/>
              <w:bottom w:val="single" w:sz="4" w:space="0" w:color="auto"/>
              <w:right w:val="single" w:sz="4" w:space="0" w:color="auto"/>
            </w:tcBorders>
            <w:shd w:val="clear" w:color="auto" w:fill="auto"/>
            <w:hideMark/>
          </w:tcPr>
          <w:p w14:paraId="7B925E89" w14:textId="35F7DE54"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patients with advanced lung adenocarcinoma who have an EGFR exon 21 L858R mutation, targeted therapy with tyrosine kinase inhibitors (TKIs) is typically recommended. Here are some of the specific treatment options often considered: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First-Generation EGFR TKIs: These include drugs like erlotinib and gefitinib. These have been widely used as first-line treatments in patients with EGFR mutations, including the L858R mutation. They target the ATP binding site of the EGFR tyrosine kinase, which is critical for the cancer cell's growth and survival.</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Second-Generation EGFR TKIs: Afatinib and dacomitinib fall into this category. They offer a broader inhibition of the </w:t>
            </w:r>
            <w:proofErr w:type="spellStart"/>
            <w:r w:rsidRPr="0035621A">
              <w:rPr>
                <w:rFonts w:ascii="Times New Roman" w:hAnsi="Times New Roman" w:cs="Times New Roman"/>
                <w:color w:val="000000" w:themeColor="text1"/>
                <w:sz w:val="16"/>
                <w:szCs w:val="16"/>
              </w:rPr>
              <w:t>ErbB</w:t>
            </w:r>
            <w:proofErr w:type="spellEnd"/>
            <w:r w:rsidRPr="0035621A">
              <w:rPr>
                <w:rFonts w:ascii="Times New Roman" w:hAnsi="Times New Roman" w:cs="Times New Roman"/>
                <w:color w:val="000000" w:themeColor="text1"/>
                <w:sz w:val="16"/>
                <w:szCs w:val="16"/>
              </w:rPr>
              <w:t xml:space="preserve"> family of receptors and may be used as initial treatment in some settings. These drugs tend to have a slightly different side effect profile and may be more potent but can also have increased toxicity.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Third-Generation EGFR TKIs: Osimertinib is a more recent addition, highly effective for patients with EGFR T790M mutations, which often develop as resistance mechanisms to first- and second-generation TKIs. However, it's also increasingly used as a first-line treatment due to its effectiveness and better penetration of the blood-brain barrier, which is beneficial for patients with or at risk of brain metastases.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Combination Therapies: Research is ongoing into the benefits of combining EGFR TKIs with other therapies, including chemotherapy, angiogenesis inhibitors (like bevacizumab), and potentially immunotherapy, though the latter may be less effective in EGFR-mutant lung cancer compared to other types of non-small cell lung cancer.</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choice of specific therapy often depends on several factors including the patient's overall health, presence of other mutations or health conditions, potential side effects, and prior treatments. Decisions are typically made by an oncologist specializing in lung cancer, often in consultation with a multidisciplinary team. Furthermore, clinical trials might offer access to newer therapies and combinations that are not yet widely available but could be beneficial depending on the individual patient’s condition.</w:t>
            </w:r>
          </w:p>
        </w:tc>
      </w:tr>
      <w:tr w:rsidR="00DE0D69" w:rsidRPr="0035621A" w14:paraId="1F6591B2"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25DED0AC" w14:textId="1ECF294D"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NCSL-22</w:t>
            </w:r>
          </w:p>
        </w:tc>
        <w:tc>
          <w:tcPr>
            <w:tcW w:w="4748" w:type="pct"/>
            <w:tcBorders>
              <w:top w:val="nil"/>
              <w:left w:val="nil"/>
              <w:bottom w:val="single" w:sz="4" w:space="0" w:color="auto"/>
              <w:right w:val="single" w:sz="4" w:space="0" w:color="auto"/>
            </w:tcBorders>
            <w:shd w:val="clear" w:color="auto" w:fill="auto"/>
            <w:hideMark/>
          </w:tcPr>
          <w:p w14:paraId="6FF83065" w14:textId="0AF361B4"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 xml:space="preserve">For a patient with advanced lung adenocarcinoma harboring EGFR p.L858R mutations, showing progression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with multiple metastases, the treatment approach needs to consider several factors including the specific mechanisms of resistance to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the patient’s performance status, previous treatments, and the presence of specific genomic alterations. Here are some potential strategies: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Biopsy and Molecular Testing: It's crucial to identify the mechanism of resistance to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A repeat biopsy and comprehensive genomic profiling can reveal mutations or alterations such as C797S mutation, MET amplification, or other bypass track activations, which can guide further treatment. Liquid biopsy might also be considered if a tissue biopsy is not feasible.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Combination Therapies: Based on the results of the resistance mechanisms, combination therapies can be considered. For example: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If MET amplification is detected, combining a MET inhibitor (like </w:t>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t xml:space="preserve"> or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with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might be effective.</w:t>
            </w:r>
            <w:r w:rsidRPr="0035621A">
              <w:rPr>
                <w:rFonts w:ascii="Times New Roman" w:hAnsi="Times New Roman" w:cs="Times New Roman"/>
                <w:color w:val="000000" w:themeColor="text1"/>
                <w:sz w:val="16"/>
                <w:szCs w:val="16"/>
              </w:rPr>
              <w:br/>
              <w:t xml:space="preserve">For patients with a C797S mutation, a combination of a first or second-generation EGFR TKI (like erlotinib or afatinib) with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could be considered.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t>Chemotherapy: If targeted therapy options are not viable or if the cancer has a broad resistance profile, systemic chemotherapy could be the next step. Options typically include pemetrexed-based regimens, possibly combined with platinum agents, depending on what the patient has previously received.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Enrolling in a clinical trial could provide access to novel therapies or combinations that are not available otherwise. Trials may focus on new EGFR inhibitors, combination therapies targeting resistance mechanisms, or emerging treatments like antibody-drug conjugates or immune therapies tailored to specific genetic alterations.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Supportive Care and Local Treatments: In addition to systemic therapy, supportive care to manage symptoms and improve quality of life is essential. Palliative radiotherapy might be considered for symptom control or to manage specific sites of painful or life-threatening metastases.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Each of these options should be discussed with a multidisciplinary team to tailor the approach based on the specific clinical situation of the patient. The choice of therapy often involves balancing the potential benefits with the side effects and the patient’s preferences and overall health status.</w:t>
            </w:r>
          </w:p>
        </w:tc>
      </w:tr>
      <w:tr w:rsidR="00DE0D69" w:rsidRPr="0035621A" w14:paraId="562C68B8"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16932F03" w14:textId="481F6DD5"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NCSL-23</w:t>
            </w:r>
          </w:p>
        </w:tc>
        <w:tc>
          <w:tcPr>
            <w:tcW w:w="4748" w:type="pct"/>
            <w:tcBorders>
              <w:top w:val="nil"/>
              <w:left w:val="nil"/>
              <w:bottom w:val="single" w:sz="4" w:space="0" w:color="auto"/>
              <w:right w:val="single" w:sz="4" w:space="0" w:color="auto"/>
            </w:tcBorders>
            <w:shd w:val="clear" w:color="auto" w:fill="auto"/>
            <w:hideMark/>
          </w:tcPr>
          <w:p w14:paraId="277F354C" w14:textId="77D8DA67"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who has shown progression on afatinib and has EGFR mutations p.L858R and T790M, the preferred treatment option is typically a third-generation EGFR tyrosine kinase inhibitor (TKI). Osimertinib is specifically designed to target both the initial activating EGFR mutations (like L858R) and the resistant T790M mutation. It has shown significant efficacy in this patient population.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Osimertinib is approved for the treatment of patients with metastatic EGFR T790M mutation-positive non-small cell lung cancer (NSCLC) who have progressed on or after EGFR TKI therapy. This recommendation is based on clinical trials that have demonstrated </w:t>
            </w:r>
            <w:proofErr w:type="spellStart"/>
            <w:r w:rsidRPr="0035621A">
              <w:rPr>
                <w:rFonts w:ascii="Times New Roman" w:hAnsi="Times New Roman" w:cs="Times New Roman"/>
                <w:color w:val="000000" w:themeColor="text1"/>
                <w:sz w:val="16"/>
                <w:szCs w:val="16"/>
              </w:rPr>
              <w:t>osimertinib’s</w:t>
            </w:r>
            <w:proofErr w:type="spellEnd"/>
            <w:r w:rsidRPr="0035621A">
              <w:rPr>
                <w:rFonts w:ascii="Times New Roman" w:hAnsi="Times New Roman" w:cs="Times New Roman"/>
                <w:color w:val="000000" w:themeColor="text1"/>
                <w:sz w:val="16"/>
                <w:szCs w:val="16"/>
              </w:rPr>
              <w:t xml:space="preserve"> ability to improve progression-free survival and overall survival in this specific group of patients.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Additionally, it would be prudent to conduct comprehensive genomic profiling at the time of progression to identify any other potential actionable mutations or alterations that could influence therapy choices. This can include testing for other resistance mechanisms or mutations in genes such as MET, HER2, or BRAF, which might open up additional targeted therapy options or eligibility for clinical trials.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Furthermore, discussing the case in a multidisciplinary team setting and considering the patient’s overall health status, previous treatments, and potential side effects is crucial in making an individualized treatment plan. If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is not suitable, or if further progression occurs, options may include chemotherapy, immunotherapy, or participation in clinical trials exploring novel agents or combinations.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It’s also recommended to closely monitor the patient for side effects and to manage these proactively to improve the quality of life and treatment adherence.</w:t>
            </w:r>
          </w:p>
        </w:tc>
      </w:tr>
      <w:tr w:rsidR="00DE0D69" w:rsidRPr="0035621A" w14:paraId="282BB10C"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00BA38F5" w14:textId="49D7284B"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NSCL-24</w:t>
            </w:r>
          </w:p>
        </w:tc>
        <w:tc>
          <w:tcPr>
            <w:tcW w:w="4748" w:type="pct"/>
            <w:tcBorders>
              <w:top w:val="nil"/>
              <w:left w:val="nil"/>
              <w:bottom w:val="single" w:sz="4" w:space="0" w:color="auto"/>
              <w:right w:val="single" w:sz="4" w:space="0" w:color="auto"/>
            </w:tcBorders>
            <w:shd w:val="clear" w:color="auto" w:fill="auto"/>
            <w:hideMark/>
          </w:tcPr>
          <w:p w14:paraId="0327C7E1" w14:textId="05B0EFE3"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In the case of a lung adenocarcinoma patient with G719X mutations, targeted therapy options are particularly important to consider. The G719X mutation is a specific type of mutation in the epidermal growth factor receptor (EGFR) gene, which can be effectively targeted with certain tyrosine kinase inhibitors (TKIs). Here are the preferred therapies based on current guidelines and clinical evidence: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Osimertinib: This is a third-generation EGFR tyrosine kinase inhibitor that is highly effective against tumors with EGFR mutations, including G719X. Osimertinib is generally well-tolerated and has shown high efficacy in various clinical trials. It is often used as a first-line treatment for EGFR-mutant non-small cell lung cancer (NSCLC).</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Other EGFR TKIs: First- and second-generation EGFR TKIs like erlotinib, gefitinib, and afatinib may also be considered. These agents have been used effectively in treating NSCLC with EGFR mutations. Among these, afatinib has been specifically studied and shown efficacy in treating patients with uncommon EGFR mutations including G719X.</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Combination Therapies and Clinical Trials: For some patients, especially those who progress on initial therapy or have additional complicating factors, participation in clinical trials may be advisable. Trials might offer access to newer therapies or combinations of therapies that could be more effective based on the tumor’s genetic profile and previous treatment responses.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choice of therapy should be guided by a thorough evaluation of the patient’s overall health, specific characteristics of the cancer, potential side effects, and the presence of any other mutations that might affect treatment efficacy. Regular monitoring and follow-up are essential to adjust the treatment plan as needed based on the patient’s response and any side effects experienced.</w:t>
            </w:r>
          </w:p>
        </w:tc>
      </w:tr>
      <w:tr w:rsidR="00DE0D69" w:rsidRPr="0035621A" w14:paraId="40EC2A9B"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2F33E214" w14:textId="32DE8793"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NSCL-25</w:t>
            </w:r>
          </w:p>
        </w:tc>
        <w:tc>
          <w:tcPr>
            <w:tcW w:w="4748" w:type="pct"/>
            <w:tcBorders>
              <w:top w:val="nil"/>
              <w:left w:val="nil"/>
              <w:bottom w:val="single" w:sz="4" w:space="0" w:color="auto"/>
              <w:right w:val="single" w:sz="4" w:space="0" w:color="auto"/>
            </w:tcBorders>
            <w:shd w:val="clear" w:color="auto" w:fill="auto"/>
            <w:hideMark/>
          </w:tcPr>
          <w:p w14:paraId="7474D3BF" w14:textId="74861DBA"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The treatment of advanced lung adenocarcinoma with EGFR Exon 20 insertion mutations involves specific targeted therapies. These mutations are somewhat less common and can be more challenging to treat than the more typical EGFR mutations like Exon 19 deletions or the L858R mutation. However, recent developments have led to new options specifically targeting Exon 20 insertions.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For patients with EGFR Exon 20 insertion mutations in non-small cell lung cancer (NSCLC), the following therapies are commonly considered: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Rybrevant</w:t>
            </w:r>
            <w:proofErr w:type="spellEnd"/>
            <w:r w:rsidRPr="0035621A">
              <w:rPr>
                <w:rFonts w:ascii="Times New Roman" w:hAnsi="Times New Roman" w:cs="Times New Roman"/>
                <w:color w:val="000000" w:themeColor="text1"/>
                <w:sz w:val="16"/>
                <w:szCs w:val="16"/>
              </w:rPr>
              <w:t xml:space="preserve">): This is a bispecific antibody targeting EGFR and MET receptors, approved by the FDA specifically for the treatment of adult patients with locally advanced or metastatic NSCLC with EGFR Exon 20 insertion mutations. </w:t>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t xml:space="preserve"> has shown effectiveness in shrinking tumors and managing disease progression in this particular subgroup of patients.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br/>
            </w:r>
            <w:proofErr w:type="spellStart"/>
            <w:r w:rsidRPr="0035621A">
              <w:rPr>
                <w:rFonts w:ascii="Times New Roman" w:hAnsi="Times New Roman" w:cs="Times New Roman"/>
                <w:color w:val="000000" w:themeColor="text1"/>
                <w:sz w:val="16"/>
                <w:szCs w:val="16"/>
              </w:rPr>
              <w:t>Mobocertinib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Exkivity</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Mobocertinib</w:t>
            </w:r>
            <w:proofErr w:type="spellEnd"/>
            <w:r w:rsidRPr="0035621A">
              <w:rPr>
                <w:rFonts w:ascii="Times New Roman" w:hAnsi="Times New Roman" w:cs="Times New Roman"/>
                <w:color w:val="000000" w:themeColor="text1"/>
                <w:sz w:val="16"/>
                <w:szCs w:val="16"/>
              </w:rPr>
              <w:t xml:space="preserve"> is an oral tyrosine kinase inhibitor (TKI) that specifically targets EGFR Exon 20 insertion mutations. It has been approved by the FDA for patients with metastatic NSCLC harboring these mutations who have received prior platinum-based chemotherapy.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These therapies represent the most targeted and recent advancements for treating this specific mutation in lung adenocarcinoma. In practice, the choice between these options might depend on the patient's overall health, prior treatments, potential side effects, and specific characteristics of the mutation.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also important to discuss the case in a multidisciplinary team and consider clinical trials, as ongoing research may provide access to emerging therapies or novel combinations that could be beneficial.</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In addition to targeted therapy, the management plan may include other supportive care measures and treatments depending on the patient's general condition and the presence of symptoms or complications from the disease.</w:t>
            </w:r>
          </w:p>
        </w:tc>
      </w:tr>
      <w:tr w:rsidR="00DE0D69" w:rsidRPr="0035621A" w14:paraId="1BB1C5C4"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3F2B40DE" w14:textId="18654E5F"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NSCL-27</w:t>
            </w:r>
          </w:p>
        </w:tc>
        <w:tc>
          <w:tcPr>
            <w:tcW w:w="4748" w:type="pct"/>
            <w:tcBorders>
              <w:top w:val="nil"/>
              <w:left w:val="nil"/>
              <w:bottom w:val="single" w:sz="4" w:space="0" w:color="auto"/>
              <w:right w:val="single" w:sz="4" w:space="0" w:color="auto"/>
            </w:tcBorders>
            <w:shd w:val="clear" w:color="auto" w:fill="auto"/>
            <w:hideMark/>
          </w:tcPr>
          <w:p w14:paraId="79646634" w14:textId="538446AC"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patients with advanced lung adenocarcinoma who have an EML4-ALK fusion mutation, targeted therapy using ALK inhibitors is typically the preferred treatment approach. This mutation leads to the expression of an abnormal ALK protein that drives cancer cell growth, and ALK inhibitors can specifically target and block the activity of this protein. Here are some of the common ALK inhibitors used: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This was the first ALK inhibitor approved by the FDA and is often used as a first-line treatment for ALK-positive non-small cell lung cancer (NSCLC).</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Ceritinib</w:t>
            </w:r>
            <w:proofErr w:type="spellEnd"/>
            <w:r w:rsidRPr="0035621A">
              <w:rPr>
                <w:rFonts w:ascii="Times New Roman" w:hAnsi="Times New Roman" w:cs="Times New Roman"/>
                <w:color w:val="000000" w:themeColor="text1"/>
                <w:sz w:val="16"/>
                <w:szCs w:val="16"/>
              </w:rPr>
              <w:t xml:space="preserve">: Approved for use in patients who have become resistant to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or as a first-line treatment.</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t>: It has shown high efficacy and is often used as a first-line therapy due to its ability to also effectively treat or prevent brain metastases, which are common in ALK-positive NSCLC.</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t xml:space="preserve">: Also used after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resistance, or as a first-line treatment. It has shown potent activity against ALK mutations and good control of brain metastases.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A newer ALK inhibitor that is effective against several known ALK mutations that confer resistance to earlier-generation ALK inhibitors. It is typically used after other ALK inhibitors have failed.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choice of specific ALK inhibitor can depend on several factors, including:</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patient's overall health and presence of other medical conditions.</w:t>
            </w:r>
            <w:r w:rsidRPr="0035621A">
              <w:rPr>
                <w:rFonts w:ascii="Times New Roman" w:hAnsi="Times New Roman" w:cs="Times New Roman"/>
                <w:color w:val="000000" w:themeColor="text1"/>
                <w:sz w:val="16"/>
                <w:szCs w:val="16"/>
              </w:rPr>
              <w:br/>
              <w:t>Potential side effects of the drug.</w:t>
            </w:r>
            <w:r w:rsidRPr="0035621A">
              <w:rPr>
                <w:rFonts w:ascii="Times New Roman" w:hAnsi="Times New Roman" w:cs="Times New Roman"/>
                <w:color w:val="000000" w:themeColor="text1"/>
                <w:sz w:val="16"/>
                <w:szCs w:val="16"/>
              </w:rPr>
              <w:br/>
              <w:t>Previous treatments the patient has undergone.</w:t>
            </w:r>
            <w:r w:rsidRPr="0035621A">
              <w:rPr>
                <w:rFonts w:ascii="Times New Roman" w:hAnsi="Times New Roman" w:cs="Times New Roman"/>
                <w:color w:val="000000" w:themeColor="text1"/>
                <w:sz w:val="16"/>
                <w:szCs w:val="16"/>
              </w:rPr>
              <w:br/>
              <w:t>The presence of brain metastases.</w:t>
            </w:r>
            <w:r w:rsidRPr="0035621A">
              <w:rPr>
                <w:rFonts w:ascii="Times New Roman" w:hAnsi="Times New Roman" w:cs="Times New Roman"/>
                <w:color w:val="000000" w:themeColor="text1"/>
                <w:sz w:val="16"/>
                <w:szCs w:val="16"/>
              </w:rPr>
              <w:br/>
              <w:t>Resistance mutations in the ALK gene.</w:t>
            </w:r>
            <w:r w:rsidRPr="0035621A">
              <w:rPr>
                <w:rFonts w:ascii="Times New Roman" w:hAnsi="Times New Roman" w:cs="Times New Roman"/>
                <w:color w:val="000000" w:themeColor="text1"/>
                <w:sz w:val="16"/>
                <w:szCs w:val="16"/>
              </w:rPr>
              <w:br/>
              <w:t>Ongoing clinical trials continue to evaluate the efficacy of existing ALK inhibitors and explore new therapeutic options, which could potentially offer better outcomes and manage resistance mechanisms. Regular testing and monitoring for resistance mutations can guide adjustments in therapy to maintain control of the disease.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important for treatment to be guided by a medical oncologist who specializes in lung cancer, and who can provide personalized treatment plans based on the most up-to-date research and clinical guidelines.</w:t>
            </w:r>
          </w:p>
        </w:tc>
      </w:tr>
      <w:tr w:rsidR="00DE0D69" w:rsidRPr="0035621A" w14:paraId="7C66CEA4"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0DFCA0D6" w14:textId="16931839"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NSCL-30</w:t>
            </w:r>
          </w:p>
        </w:tc>
        <w:tc>
          <w:tcPr>
            <w:tcW w:w="4748" w:type="pct"/>
            <w:tcBorders>
              <w:top w:val="nil"/>
              <w:left w:val="nil"/>
              <w:bottom w:val="single" w:sz="4" w:space="0" w:color="auto"/>
              <w:right w:val="single" w:sz="4" w:space="0" w:color="auto"/>
            </w:tcBorders>
            <w:shd w:val="clear" w:color="auto" w:fill="auto"/>
            <w:hideMark/>
          </w:tcPr>
          <w:p w14:paraId="2FB2E0CC" w14:textId="48131282"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the CD74-ROS1 fusion mutation who has not previously been treated, the preferred therapeutic approach typically centers on targeted therapy using ROS1 inhibitors. ROS1 is a receptor tyrosine kinase, and mutations involving ROS1 fusions can drive cancer development by activating signaling pathways that promote cell growth and survival. Here are some key points and treatment options: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This is an oral small-molecule inhibitor that targets ROS1 and has been shown to be effective in treating ROS1-positive non-small cell lung cancer (NSCLC). It was the first ROS1 inhibitor approved by the FDA for this purpose based on the results of clinical trials demonstrating significant tumor response rates and progression-free survival benefits.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Other ROS1 Inhibitors: Additional targeted therapies for ROS1-positive NSCLC include: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This drug is a newer generation inhibitor that also targets NTRK and ALK in addition to ROS1. It is particularly noted for its ability to penetrate the central nervous system, making it useful in cases where there is brain involvement.</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lastRenderedPageBreak/>
              <w:t>Lorlatinib</w:t>
            </w:r>
            <w:proofErr w:type="spellEnd"/>
            <w:r w:rsidRPr="0035621A">
              <w:rPr>
                <w:rFonts w:ascii="Times New Roman" w:hAnsi="Times New Roman" w:cs="Times New Roman"/>
                <w:color w:val="000000" w:themeColor="text1"/>
                <w:sz w:val="16"/>
                <w:szCs w:val="16"/>
              </w:rPr>
              <w:t xml:space="preserve">: Another option for patients, particularly those who may have developed resistance to earlier treatments like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xml:space="preserve"> is a third-generation inhibitor that targets ALK and ROS1 and has shown activity against brain metastases.</w:t>
            </w:r>
            <w:r w:rsidRPr="0035621A">
              <w:rPr>
                <w:rFonts w:ascii="Times New Roman" w:hAnsi="Times New Roman" w:cs="Times New Roman"/>
                <w:color w:val="000000" w:themeColor="text1"/>
                <w:sz w:val="16"/>
                <w:szCs w:val="16"/>
              </w:rPr>
              <w:br/>
              <w:t>Monitoring and Management of Resistance: While ROS1 inhibitors can be highly effective, resistance to therapy often develops. It is important to monitor the patient’s response and consider biopsies or liquid biopsies to detect resistance mutations. This can guide the choice of subsequent lines of therapy, including switching to different ROS1 inhibitors or combining with other treatments.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Given the rapidly evolving landscape of targeted therapies, participation in clinical trials can be considered to access novel therapeutic options that might be beneficial.</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Comprehensive Care: Beyond targeted therapies, the management of an advanced lung cancer patient should include supportive care to manage symptoms, improve quality of life, and address any complications of the disease or its treatment.</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crucial for treatment to be guided by an oncologist specialized in lung cancer, who can tailor therapy choices to the specific genetic profile and overall health status of the patient. Regular follow-ups and adjustments in the treatment plan based on the response to therapy and evolving clinical evidence are key components of effective management.</w:t>
            </w:r>
          </w:p>
        </w:tc>
      </w:tr>
      <w:tr w:rsidR="00DE0D69" w:rsidRPr="0035621A" w14:paraId="078956A6"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0F12764C" w14:textId="56FB1ACB"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NSCL-32</w:t>
            </w:r>
          </w:p>
        </w:tc>
        <w:tc>
          <w:tcPr>
            <w:tcW w:w="4748" w:type="pct"/>
            <w:tcBorders>
              <w:top w:val="nil"/>
              <w:left w:val="nil"/>
              <w:bottom w:val="single" w:sz="4" w:space="0" w:color="auto"/>
              <w:right w:val="single" w:sz="4" w:space="0" w:color="auto"/>
            </w:tcBorders>
            <w:shd w:val="clear" w:color="auto" w:fill="auto"/>
            <w:hideMark/>
          </w:tcPr>
          <w:p w14:paraId="5250F9BB" w14:textId="20A56FE2"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a BRAF V600E mutation, specific targeted therapies are recommended based on current clinical guidelines and research findings. The BRAF V600E mutation is a specific genetic alteration that can be effectively targeted by BRAF inhibitors, which are drugs designed to directly inhibit the activity of the mutated BRAF protein.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standard therapy for lung adenocarcinoma patients with this mutation typically involves: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BRAF Inhibitors: These drugs specifically target the BRAF V600E mutation. Vemurafenib and dabrafenib are examples of BRAF inhibitors that have shown efficacy in treating various cancers with BRAF mutations, including melanoma and lung cancer.</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Combination Therapy with MEK Inhibitors: Combining BRAF inhibitors with MEK inhibitors (another type of targeted therapy) has been found to enhance treatment efficacy and overcome resistance that might develop with BRAF inhibitor monotherapy. For instance, the combination of dabrafenib (a BRAF inhibitor) and trametinib (a MEK inhibitor) has been approved for use in non-small cell lung cancer (NSCLC) with BRAF V600E mutations. This combination has been shown to improve survival rates and reduce the risk of disease progression compared to treatment with BRAF inhibitors alone.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have supported the use of these combinations, demonstrating significant benefits in terms of response rate and progression-free survival. It's crucial for treatment decisions to be based on a comprehensive evaluation by an oncologist, who can consider the patient’s overall health, the extent of the disease, potential side effects, and the latest clinical guidelines and research data.</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Additionally, supportive care to manage symptoms and improve quality of life is vital in the treatment plan for advanced lung adenocarcinoma patients.</w:t>
            </w:r>
          </w:p>
        </w:tc>
      </w:tr>
      <w:tr w:rsidR="00DE0D69" w:rsidRPr="0035621A" w14:paraId="3FBC6889"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3ACDDE5E" w14:textId="7B0984E6"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NSCL-33</w:t>
            </w:r>
          </w:p>
        </w:tc>
        <w:tc>
          <w:tcPr>
            <w:tcW w:w="4748" w:type="pct"/>
            <w:tcBorders>
              <w:top w:val="nil"/>
              <w:left w:val="nil"/>
              <w:bottom w:val="single" w:sz="4" w:space="0" w:color="auto"/>
              <w:right w:val="single" w:sz="4" w:space="0" w:color="auto"/>
            </w:tcBorders>
            <w:shd w:val="clear" w:color="auto" w:fill="auto"/>
            <w:hideMark/>
          </w:tcPr>
          <w:p w14:paraId="06D8A19B" w14:textId="31169DAB"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The presence of the ETV6-NTRK3 fusion gene in a patient with advanced lung adenocarcinoma suggests that targeted therapy using TRK inhibitors could be particularly effective. The ETV6-NTRK3 gene fusion results in the expression of a chimeric tropomyosin receptor kinase (TRK) protein, which can be specifically targeted by TRK inhibitors. Here’s a breakdown of the relevant therapies: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TRK Inhibitors: Drugs like </w:t>
            </w:r>
            <w:proofErr w:type="spellStart"/>
            <w:r w:rsidRPr="0035621A">
              <w:rPr>
                <w:rFonts w:ascii="Times New Roman" w:hAnsi="Times New Roman" w:cs="Times New Roman"/>
                <w:color w:val="000000" w:themeColor="text1"/>
                <w:sz w:val="16"/>
                <w:szCs w:val="16"/>
              </w:rPr>
              <w:t>larotrectinib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Vitrakvi</w:t>
            </w:r>
            <w:proofErr w:type="spellEnd"/>
            <w:r w:rsidRPr="0035621A">
              <w:rPr>
                <w:rFonts w:ascii="Times New Roman" w:hAnsi="Times New Roman" w:cs="Times New Roman"/>
                <w:color w:val="000000" w:themeColor="text1"/>
                <w:sz w:val="16"/>
                <w:szCs w:val="16"/>
              </w:rPr>
              <w:t xml:space="preserve">) and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Rozlytrek</w:t>
            </w:r>
            <w:proofErr w:type="spellEnd"/>
            <w:r w:rsidRPr="0035621A">
              <w:rPr>
                <w:rFonts w:ascii="Times New Roman" w:hAnsi="Times New Roman" w:cs="Times New Roman"/>
                <w:color w:val="000000" w:themeColor="text1"/>
                <w:sz w:val="16"/>
                <w:szCs w:val="16"/>
              </w:rPr>
              <w:t>) are FDA-approved TRK inhibitors that have shown high efficacy in treating tumors harboring NTRK gene fusions, including those in lung cancer. These drugs work by specifically targeting and inhibiting the activity of TRK fusion proteins, which drive the growth and survival of cancer cells.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For patients with this specific mutation, participation in clinical trials can be considered if standard therapies do not yield satisfactory results or if the patient is eligible for trials exploring new therapies or combinations of existing therapies.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Comprehensive Genomic Profiling: It's also important to perform comprehensive genomic profiling of the tumor to identify any other potential actionable mutations that might inform additional targeted therapy options or combinations.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Other Therapies: Depending on the patient's overall health, extent of disease, and previous treatments, other standard treatments for advanced lung adenocarcinoma—such as chemotherapy, immunotherapy, or a combination thereof—might also be considered, often in conjunction with targeted therapies.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Deciding on the best course of action should involve a detailed discussion with a multidisciplinary oncology team, taking into account the patient's overall condition, prior treatment history, and specific genetic findings. Always, the patient's preferences and quality of life considerations should play a central role in choosing the therapy.</w:t>
            </w:r>
          </w:p>
        </w:tc>
      </w:tr>
      <w:tr w:rsidR="00DE0D69" w:rsidRPr="0035621A" w14:paraId="5501F371"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3A033692" w14:textId="234C8B3E"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NSCL-34</w:t>
            </w:r>
          </w:p>
        </w:tc>
        <w:tc>
          <w:tcPr>
            <w:tcW w:w="4748" w:type="pct"/>
            <w:tcBorders>
              <w:top w:val="nil"/>
              <w:left w:val="nil"/>
              <w:bottom w:val="single" w:sz="4" w:space="0" w:color="auto"/>
              <w:right w:val="single" w:sz="4" w:space="0" w:color="auto"/>
            </w:tcBorders>
            <w:shd w:val="clear" w:color="auto" w:fill="auto"/>
            <w:hideMark/>
          </w:tcPr>
          <w:p w14:paraId="285160F9" w14:textId="6F80F515"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patients with advanced lung adenocarcinoma harboring specific MET mutations, treatment approaches can vary based on the type of mutation and the evidence supporting the efficacy of certain therapies. The MET c.3028+2T&gt;C mutation is a splice-site mutation, which could potentially affect the normal splicing of the MET gene transcript, thereby altering the function of the MET protein. Such mutations can lead to aberrant activation of the MET signaling pathway, which is implicated in tumor growth and survival.</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br/>
              <w:t>The treatment options might include the following:</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MET Inhibitors: Targeted therapies with MET inhibitors could be beneficial. Currently, there are several MET inhibitors that have shown promise in clinical trials for treating MET-altered lung cancers, including:</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Tabrecta</w:t>
            </w:r>
            <w:proofErr w:type="spellEnd"/>
            <w:r w:rsidRPr="0035621A">
              <w:rPr>
                <w:rFonts w:ascii="Times New Roman" w:hAnsi="Times New Roman" w:cs="Times New Roman"/>
                <w:color w:val="000000" w:themeColor="text1"/>
                <w:sz w:val="16"/>
                <w:szCs w:val="16"/>
              </w:rPr>
              <w:t>): Approved by the FDA for metastatic non-small cell lung cancer (NSCLC) with MET exon 14 skipping mutations. Although primarily indicated for exon 14 skipping mutations, it might also show activity in other MET dysregulations.</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t xml:space="preserve">: Another MET inhibitor approved for MET exon 14 skipping mutations in NSCLC. Similar to </w:t>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t>, its efficacy could potentially extend to other MET-related alterations depending on the specific mutation characteristics and clinical evidence.</w:t>
            </w:r>
            <w:r w:rsidRPr="0035621A">
              <w:rPr>
                <w:rFonts w:ascii="Times New Roman" w:hAnsi="Times New Roman" w:cs="Times New Roman"/>
                <w:color w:val="000000" w:themeColor="text1"/>
                <w:sz w:val="16"/>
                <w:szCs w:val="16"/>
              </w:rPr>
              <w:br/>
              <w:t>Clinical Trials: Given the specific and less common nature of the MET c.3028+2T&gt;C mutation, participation in clinical trials could be a valuable option to access novel therapies or new uses of existing drugs that are not yet approved for this specific mutation.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Comprehensive Genomic Profiling: It's crucial to perform comprehensive genomic profiling of the tumor to identify any other actionable mutations or alterations that could influence treatment decisions. This may open up additional targeted therapy options or combination therapies based on the tumor’s genomic landscape.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Chemotherapy and Immunotherapy: If targeted therapy is not suitable or if the disease progresses on targeted treatments, standard treatment options such as chemotherapy and immunotherapy may be considered, depending on the patient’s overall health, prior treatments, and specific clinical factors.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essential for treatment decisions to be made in a multidisciplinary setting, incorporating the insights from oncologists, pathologists, and possibly genetic counselors. This ensures that all aspects of the patient's disease and personal health are considered to optimize treatment outcomes. Furthermore, ongoing monitoring and re-evaluation of the disease response to treatment are important to adjust the therapy plan as needed.</w:t>
            </w:r>
          </w:p>
        </w:tc>
      </w:tr>
      <w:tr w:rsidR="00DE0D69" w:rsidRPr="0035621A" w14:paraId="35FB413E"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46E51EBA" w14:textId="293BE3B6"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NSCL-35</w:t>
            </w:r>
          </w:p>
        </w:tc>
        <w:tc>
          <w:tcPr>
            <w:tcW w:w="4748" w:type="pct"/>
            <w:tcBorders>
              <w:top w:val="nil"/>
              <w:left w:val="nil"/>
              <w:bottom w:val="single" w:sz="4" w:space="0" w:color="auto"/>
              <w:right w:val="single" w:sz="4" w:space="0" w:color="auto"/>
            </w:tcBorders>
            <w:shd w:val="clear" w:color="auto" w:fill="auto"/>
            <w:hideMark/>
          </w:tcPr>
          <w:p w14:paraId="5ED895E4" w14:textId="0ECB9F79"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featuring a CCDC6-RET gene fusion, targeted therapy specifically designed to inhibit the RET protein would be the preferred treatment option. RET gene fusions are a known driver mutation in non-small cell lung cancer (NSCLC), including adenocarcinomas, and can be effectively targeted by certain drugs.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As of my last update, several RET-specific inhibitors have shown promise and have been approved by regulatory agencies like the FDA:</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Retevmo</w:t>
            </w:r>
            <w:proofErr w:type="spellEnd"/>
            <w:r w:rsidRPr="0035621A">
              <w:rPr>
                <w:rFonts w:ascii="Times New Roman" w:hAnsi="Times New Roman" w:cs="Times New Roman"/>
                <w:color w:val="000000" w:themeColor="text1"/>
                <w:sz w:val="16"/>
                <w:szCs w:val="16"/>
              </w:rPr>
              <w:t>): This drug is a selective RET kinase inhibitor that has been approved for the treatment of adult patients with metastatic RET fusion-positive NSCLC. Clinical trials have demonstrated significant efficacy in shrinking tumors and in some cases, prolonged disease control.</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Pralsetinib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Gavreto</w:t>
            </w:r>
            <w:proofErr w:type="spellEnd"/>
            <w:r w:rsidRPr="0035621A">
              <w:rPr>
                <w:rFonts w:ascii="Times New Roman" w:hAnsi="Times New Roman" w:cs="Times New Roman"/>
                <w:color w:val="000000" w:themeColor="text1"/>
                <w:sz w:val="16"/>
                <w:szCs w:val="16"/>
              </w:rPr>
              <w:t xml:space="preserve">): Similar to </w:t>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pralsetinib</w:t>
            </w:r>
            <w:proofErr w:type="spellEnd"/>
            <w:r w:rsidRPr="0035621A">
              <w:rPr>
                <w:rFonts w:ascii="Times New Roman" w:hAnsi="Times New Roman" w:cs="Times New Roman"/>
                <w:color w:val="000000" w:themeColor="text1"/>
                <w:sz w:val="16"/>
                <w:szCs w:val="16"/>
              </w:rPr>
              <w:t xml:space="preserve"> is another RET inhibitor that has been approved for use in patients with RET fusion-positive NSCLC. It offers another effective option for targeting tumors driven by RET alterations.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Both of these drugs are typically considered when a RET fusion is identified, given their targeted mechanism of action which can lead to better outcomes and potentially fewer side effects compared to conventional chemotherapy.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choice between these therapies may depend on specific patient factors including the overall health of the patient, presence of any other mutations or health conditions, prior treatments, and potentially the specific characteristics of the RET fusion. Moreover, the choice might be influenced by the availability of the drug, insurance coverage, and patient or physician preference.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Continual monitoring and testing are crucial as resistance to these therapies can develop, and adjustments to the treatment regimen may be necessary over time. Also, it’s important for the medical team to manage any side effects associated with these therapies to ensure the best possible quality of life for the patient.</w:t>
            </w:r>
          </w:p>
        </w:tc>
      </w:tr>
      <w:tr w:rsidR="00DE0D69" w:rsidRPr="0035621A" w14:paraId="6726DA8F" w14:textId="77777777" w:rsidTr="00382637">
        <w:trPr>
          <w:trHeight w:val="20"/>
        </w:trPr>
        <w:tc>
          <w:tcPr>
            <w:tcW w:w="252" w:type="pct"/>
            <w:tcBorders>
              <w:top w:val="nil"/>
              <w:left w:val="single" w:sz="4" w:space="0" w:color="auto"/>
              <w:bottom w:val="single" w:sz="4" w:space="0" w:color="auto"/>
              <w:right w:val="single" w:sz="4" w:space="0" w:color="auto"/>
            </w:tcBorders>
            <w:shd w:val="clear" w:color="auto" w:fill="auto"/>
            <w:hideMark/>
          </w:tcPr>
          <w:p w14:paraId="0302B334" w14:textId="5D26D2C6"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NSCL-36</w:t>
            </w:r>
          </w:p>
        </w:tc>
        <w:tc>
          <w:tcPr>
            <w:tcW w:w="4748" w:type="pct"/>
            <w:tcBorders>
              <w:top w:val="nil"/>
              <w:left w:val="nil"/>
              <w:bottom w:val="single" w:sz="4" w:space="0" w:color="auto"/>
              <w:right w:val="single" w:sz="4" w:space="0" w:color="auto"/>
            </w:tcBorders>
            <w:shd w:val="clear" w:color="auto" w:fill="auto"/>
            <w:hideMark/>
          </w:tcPr>
          <w:p w14:paraId="19A196E7" w14:textId="2B1FE101" w:rsidR="00DE0D69" w:rsidRPr="0035621A" w:rsidRDefault="00DE0D69"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The treatment for a lung adenocarcinoma patient with an ERBB2 (also known as HER2) A775_G776insYVMA mutation who has shown recurrence after initial treatment with cisplatin and pemetrexed can be complex and should be guided by updated clinical data and trials, along with the advice of a multidisciplinary oncology team. The A775_G776insYVMA is a specific insertion mutation in the HER2 gene that can affect treatment response and options. Here are some considerations and potential therapies: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1. HER2-Targeted Therapy: Patients with HER2 mutations may benefit from HER2-targeted therapies. Drugs such as trastuzumab (an anti-HER2 monoclonal antibody), often used in breast cancer, have been studied in lung cancers with HER2 mutations. However, the efficacy in lung cancer, especially with specific mutations like A775_G776insYVMA, may vary and is still under investigation.</w:t>
            </w:r>
            <w:r w:rsidRPr="0035621A">
              <w:rPr>
                <w:rFonts w:ascii="Times New Roman" w:hAnsi="Times New Roman" w:cs="Times New Roman"/>
                <w:color w:val="000000" w:themeColor="text1"/>
                <w:sz w:val="16"/>
                <w:szCs w:val="16"/>
              </w:rPr>
              <w:br/>
              <w:t>2. Tyrosine Kinase Inhibitors (TKIs): Small molecule TKIs that target HER2, such as afatinib, have shown some promise in non-small cell lung cancer (NSCLC) with HER2 mutations. These drugs inhibit the kinase activity of the HER2 protein, which can help control tumor growth.</w:t>
            </w:r>
            <w:r w:rsidRPr="0035621A">
              <w:rPr>
                <w:rFonts w:ascii="Times New Roman" w:hAnsi="Times New Roman" w:cs="Times New Roman"/>
                <w:color w:val="000000" w:themeColor="text1"/>
                <w:sz w:val="16"/>
                <w:szCs w:val="16"/>
              </w:rPr>
              <w:br/>
              <w:t xml:space="preserve">3. Clinical Trials: Given the recurrent nature of the disease and the specific mutation, participation in clinical trials may be an optimal approach to access novel therapies and regimens that are not yet </w:t>
            </w:r>
            <w:r w:rsidRPr="0035621A">
              <w:rPr>
                <w:rFonts w:ascii="Times New Roman" w:hAnsi="Times New Roman" w:cs="Times New Roman"/>
                <w:color w:val="000000" w:themeColor="text1"/>
                <w:sz w:val="16"/>
                <w:szCs w:val="16"/>
              </w:rPr>
              <w:lastRenderedPageBreak/>
              <w:t>widely available. These might include newer HER2 inhibitors or combination therapies targeting multiple pathways.</w:t>
            </w:r>
            <w:r w:rsidRPr="0035621A">
              <w:rPr>
                <w:rFonts w:ascii="Times New Roman" w:hAnsi="Times New Roman" w:cs="Times New Roman"/>
                <w:color w:val="000000" w:themeColor="text1"/>
                <w:sz w:val="16"/>
                <w:szCs w:val="16"/>
              </w:rPr>
              <w:br/>
              <w:t>4. Chemotherapy and Immunotherapy: Depending on the patient’s overall health, performance status, and previous treatment history, further chemotherapy or immunotherapy might be options. Drugs such as docetaxel (a chemotherapy agent) or pembrolizumab (a PD-1 inhibitor immunotherapy) could be considered, particularly if there is no specific targeted therapy available.</w:t>
            </w:r>
            <w:r w:rsidRPr="0035621A">
              <w:rPr>
                <w:rFonts w:ascii="Times New Roman" w:hAnsi="Times New Roman" w:cs="Times New Roman"/>
                <w:color w:val="000000" w:themeColor="text1"/>
                <w:sz w:val="16"/>
                <w:szCs w:val="16"/>
              </w:rPr>
              <w:br/>
              <w:t>5. Comprehensive Genomic Profiling: It’s also advisable to perform comprehensive genomic profiling of the tumor if not already done. This can help identify additional actionable mutations or fusions that may be targeted with specific therapies.</w:t>
            </w:r>
            <w:r w:rsidRPr="0035621A">
              <w:rPr>
                <w:rFonts w:ascii="Times New Roman" w:hAnsi="Times New Roman" w:cs="Times New Roman"/>
                <w:color w:val="000000" w:themeColor="text1"/>
                <w:sz w:val="16"/>
                <w:szCs w:val="16"/>
              </w:rPr>
              <w:br/>
              <w:t>6. Palliative Care: For managing symptoms and maintaining quality of life, palliative care should be integrated into the treatment plan, especially in cases of advanced disease.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choice of therapy should be personalized based on the detailed genetic makeup of the tumor, the patient’s prior treatment history, and overall health. Consultation with a specialist in thoracic oncology who is knowledgeable about the latest treatments and research is crucial.</w:t>
            </w:r>
          </w:p>
        </w:tc>
      </w:tr>
    </w:tbl>
    <w:p w14:paraId="4FFA1F54" w14:textId="77777777" w:rsidR="00D50EA3" w:rsidRPr="0035621A" w:rsidRDefault="00D50EA3" w:rsidP="0035621A">
      <w:pPr>
        <w:rPr>
          <w:rFonts w:ascii="Times New Roman" w:hAnsi="Times New Roman" w:cs="Times New Roman"/>
          <w:color w:val="000000" w:themeColor="text1"/>
          <w:sz w:val="16"/>
          <w:szCs w:val="16"/>
          <w:u w:val="single"/>
        </w:rPr>
      </w:pPr>
    </w:p>
    <w:p w14:paraId="0D71A5EA" w14:textId="7F20F034" w:rsidR="0083152E" w:rsidRPr="0035621A" w:rsidRDefault="0083152E" w:rsidP="0035621A">
      <w:pPr>
        <w:rPr>
          <w:rFonts w:ascii="Times New Roman" w:hAnsi="Times New Roman" w:cs="Times New Roman"/>
          <w:color w:val="000000" w:themeColor="text1"/>
          <w:sz w:val="16"/>
          <w:szCs w:val="16"/>
          <w:u w:val="single"/>
        </w:rPr>
      </w:pPr>
      <w:r w:rsidRPr="0035621A">
        <w:rPr>
          <w:rFonts w:ascii="Times New Roman" w:hAnsi="Times New Roman" w:cs="Times New Roman"/>
          <w:color w:val="000000" w:themeColor="text1"/>
          <w:sz w:val="16"/>
          <w:szCs w:val="16"/>
          <w:u w:val="single"/>
        </w:rPr>
        <w:t>ChatGPT4</w:t>
      </w:r>
      <w:r w:rsidR="0044239F" w:rsidRPr="0035621A">
        <w:rPr>
          <w:rFonts w:ascii="Times New Roman" w:hAnsi="Times New Roman" w:cs="Times New Roman"/>
          <w:color w:val="000000" w:themeColor="text1"/>
          <w:sz w:val="16"/>
          <w:szCs w:val="16"/>
          <w:u w:val="single"/>
        </w:rPr>
        <w:t>o</w:t>
      </w:r>
    </w:p>
    <w:tbl>
      <w:tblPr>
        <w:tblW w:w="5186" w:type="pct"/>
        <w:tblInd w:w="-5" w:type="dxa"/>
        <w:tblLook w:val="04A0" w:firstRow="1" w:lastRow="0" w:firstColumn="1" w:lastColumn="0" w:noHBand="0" w:noVBand="1"/>
      </w:tblPr>
      <w:tblGrid>
        <w:gridCol w:w="688"/>
        <w:gridCol w:w="12744"/>
      </w:tblGrid>
      <w:tr w:rsidR="00382637" w:rsidRPr="0035621A" w14:paraId="08A42088" w14:textId="77777777" w:rsidTr="00382637">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584EF4A" w14:textId="298DBADC"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 xml:space="preserve">Q# </w:t>
            </w:r>
          </w:p>
        </w:tc>
        <w:tc>
          <w:tcPr>
            <w:tcW w:w="4744" w:type="pct"/>
            <w:tcBorders>
              <w:top w:val="single" w:sz="4" w:space="0" w:color="auto"/>
              <w:left w:val="nil"/>
              <w:bottom w:val="single" w:sz="4" w:space="0" w:color="auto"/>
              <w:right w:val="single" w:sz="4" w:space="0" w:color="auto"/>
            </w:tcBorders>
            <w:shd w:val="clear" w:color="auto" w:fill="auto"/>
            <w:vAlign w:val="bottom"/>
            <w:hideMark/>
          </w:tcPr>
          <w:p w14:paraId="17DCB1F7" w14:textId="03368636"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ChatGPT4o Response</w:t>
            </w:r>
          </w:p>
        </w:tc>
      </w:tr>
      <w:tr w:rsidR="00382637" w:rsidRPr="0035621A" w14:paraId="77082547"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1B80C60B" w14:textId="152AF5B1"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NSCL-21</w:t>
            </w:r>
          </w:p>
        </w:tc>
        <w:tc>
          <w:tcPr>
            <w:tcW w:w="4744" w:type="pct"/>
            <w:tcBorders>
              <w:top w:val="nil"/>
              <w:left w:val="nil"/>
              <w:bottom w:val="single" w:sz="4" w:space="0" w:color="auto"/>
              <w:right w:val="single" w:sz="4" w:space="0" w:color="auto"/>
            </w:tcBorders>
            <w:shd w:val="clear" w:color="auto" w:fill="auto"/>
            <w:hideMark/>
          </w:tcPr>
          <w:p w14:paraId="363A5629" w14:textId="434BBC48"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EGFR p. L858R mutations, the preferred therapy is typically a targeted therapy using an EGFR tyrosine kinase inhibitor (TKI). The choice of EGFR TKIs includes: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First-line therapy options: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Osimertinib (</w:t>
            </w:r>
            <w:proofErr w:type="spellStart"/>
            <w:r w:rsidRPr="0035621A">
              <w:rPr>
                <w:rFonts w:ascii="Times New Roman" w:hAnsi="Times New Roman" w:cs="Times New Roman"/>
                <w:color w:val="000000" w:themeColor="text1"/>
                <w:sz w:val="16"/>
                <w:szCs w:val="16"/>
              </w:rPr>
              <w:t>Tagrisso</w:t>
            </w:r>
            <w:proofErr w:type="spellEnd"/>
            <w:r w:rsidRPr="0035621A">
              <w:rPr>
                <w:rFonts w:ascii="Times New Roman" w:hAnsi="Times New Roman" w:cs="Times New Roman"/>
                <w:color w:val="000000" w:themeColor="text1"/>
                <w:sz w:val="16"/>
                <w:szCs w:val="16"/>
              </w:rPr>
              <w:t>): This is often the preferred first-line treatment due to its efficacy and favorable side effect profile. Osimertinib has shown superior overall survival and progression-free survival compared to first- and second-generation TKIs in patients with EGFR mutations.</w:t>
            </w:r>
            <w:r w:rsidRPr="0035621A">
              <w:rPr>
                <w:rFonts w:ascii="Times New Roman" w:hAnsi="Times New Roman" w:cs="Times New Roman"/>
                <w:color w:val="000000" w:themeColor="text1"/>
                <w:sz w:val="16"/>
                <w:szCs w:val="16"/>
              </w:rPr>
              <w:br/>
              <w:t>Erlotinib (</w:t>
            </w:r>
            <w:proofErr w:type="spellStart"/>
            <w:r w:rsidRPr="0035621A">
              <w:rPr>
                <w:rFonts w:ascii="Times New Roman" w:hAnsi="Times New Roman" w:cs="Times New Roman"/>
                <w:color w:val="000000" w:themeColor="text1"/>
                <w:sz w:val="16"/>
                <w:szCs w:val="16"/>
              </w:rPr>
              <w:t>Tarceva</w:t>
            </w:r>
            <w:proofErr w:type="spellEnd"/>
            <w:r w:rsidRPr="0035621A">
              <w:rPr>
                <w:rFonts w:ascii="Times New Roman" w:hAnsi="Times New Roman" w:cs="Times New Roman"/>
                <w:color w:val="000000" w:themeColor="text1"/>
                <w:sz w:val="16"/>
                <w:szCs w:val="16"/>
              </w:rPr>
              <w:t>), Gefitinib (</w:t>
            </w:r>
            <w:proofErr w:type="spellStart"/>
            <w:r w:rsidRPr="0035621A">
              <w:rPr>
                <w:rFonts w:ascii="Times New Roman" w:hAnsi="Times New Roman" w:cs="Times New Roman"/>
                <w:color w:val="000000" w:themeColor="text1"/>
                <w:sz w:val="16"/>
                <w:szCs w:val="16"/>
              </w:rPr>
              <w:t>Iressa</w:t>
            </w:r>
            <w:proofErr w:type="spellEnd"/>
            <w:r w:rsidRPr="0035621A">
              <w:rPr>
                <w:rFonts w:ascii="Times New Roman" w:hAnsi="Times New Roman" w:cs="Times New Roman"/>
                <w:color w:val="000000" w:themeColor="text1"/>
                <w:sz w:val="16"/>
                <w:szCs w:val="16"/>
              </w:rPr>
              <w:t>), and Afatinib (</w:t>
            </w:r>
            <w:proofErr w:type="spellStart"/>
            <w:r w:rsidRPr="0035621A">
              <w:rPr>
                <w:rFonts w:ascii="Times New Roman" w:hAnsi="Times New Roman" w:cs="Times New Roman"/>
                <w:color w:val="000000" w:themeColor="text1"/>
                <w:sz w:val="16"/>
                <w:szCs w:val="16"/>
              </w:rPr>
              <w:t>Gilotrif</w:t>
            </w:r>
            <w:proofErr w:type="spellEnd"/>
            <w:r w:rsidRPr="0035621A">
              <w:rPr>
                <w:rFonts w:ascii="Times New Roman" w:hAnsi="Times New Roman" w:cs="Times New Roman"/>
                <w:color w:val="000000" w:themeColor="text1"/>
                <w:sz w:val="16"/>
                <w:szCs w:val="16"/>
              </w:rPr>
              <w:t xml:space="preserve">): These are first- and second-generation TKIs that were previously standard first-line treatments. While still effective, they are generally considered less favorable compared to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due to a higher risk of certain side effects and lower overall efficacy.</w:t>
            </w:r>
            <w:r w:rsidRPr="0035621A">
              <w:rPr>
                <w:rFonts w:ascii="Times New Roman" w:hAnsi="Times New Roman" w:cs="Times New Roman"/>
                <w:color w:val="000000" w:themeColor="text1"/>
                <w:sz w:val="16"/>
                <w:szCs w:val="16"/>
              </w:rPr>
              <w:br/>
              <w:t>Subsequent therapy options if resistance develops or if there is disease progression: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If the patient initially receives a first- or second-generation TKI and develops resistance due to a secondary EGFR T790M mutation, Osimertinib can be used as a second-line therapy.</w:t>
            </w:r>
            <w:r w:rsidRPr="0035621A">
              <w:rPr>
                <w:rFonts w:ascii="Times New Roman" w:hAnsi="Times New Roman" w:cs="Times New Roman"/>
                <w:color w:val="000000" w:themeColor="text1"/>
                <w:sz w:val="16"/>
                <w:szCs w:val="16"/>
              </w:rPr>
              <w:br/>
              <w:t xml:space="preserve">In the absence of T790M mutation, or after progression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subsequent treatment options may include chemotherapy, other targeted therapies based on additional molecular profiling, or inclusion in clinical trials.</w:t>
            </w:r>
            <w:r w:rsidRPr="0035621A">
              <w:rPr>
                <w:rFonts w:ascii="Times New Roman" w:hAnsi="Times New Roman" w:cs="Times New Roman"/>
                <w:color w:val="000000" w:themeColor="text1"/>
                <w:sz w:val="16"/>
                <w:szCs w:val="16"/>
              </w:rPr>
              <w:br/>
              <w:t>Combination therapies: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Recent studies and ongoing clinical trials are exploring the combination of EGFR TKIs with other agents like anti-angiogenic drugs (e.g., bevacizumab) or immune checkpoint inhibitors. However, these combinations are not yet standard and should be considered based on individual patient factors and availability of clinical trials.</w:t>
            </w:r>
            <w:r w:rsidRPr="0035621A">
              <w:rPr>
                <w:rFonts w:ascii="Times New Roman" w:hAnsi="Times New Roman" w:cs="Times New Roman"/>
                <w:color w:val="000000" w:themeColor="text1"/>
                <w:sz w:val="16"/>
                <w:szCs w:val="16"/>
              </w:rPr>
              <w:br/>
              <w:t>Summary</w:t>
            </w:r>
            <w:r w:rsidRPr="0035621A">
              <w:rPr>
                <w:rFonts w:ascii="Times New Roman" w:hAnsi="Times New Roman" w:cs="Times New Roman"/>
                <w:color w:val="000000" w:themeColor="text1"/>
                <w:sz w:val="16"/>
                <w:szCs w:val="16"/>
              </w:rPr>
              <w:br/>
              <w:t xml:space="preserve">For an advanced lung adenocarcinoma patient with EGFR p. L858R mutations, Osimertinib is currently the preferred first-line therapy due to its efficacy and safety profile. If resistance develops, especially due to T790M mutation,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remains a viable second-line option. Otherwise, further treatment decisions should be guided by additional molecular testing and patient-specific factors.</w:t>
            </w:r>
          </w:p>
        </w:tc>
      </w:tr>
      <w:tr w:rsidR="00382637" w:rsidRPr="0035621A" w14:paraId="6F721BAD"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0E8B1273" w14:textId="6B143A9E"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NCSL-22</w:t>
            </w:r>
          </w:p>
        </w:tc>
        <w:tc>
          <w:tcPr>
            <w:tcW w:w="4744" w:type="pct"/>
            <w:tcBorders>
              <w:top w:val="nil"/>
              <w:left w:val="nil"/>
              <w:bottom w:val="single" w:sz="4" w:space="0" w:color="auto"/>
              <w:right w:val="single" w:sz="4" w:space="0" w:color="auto"/>
            </w:tcBorders>
            <w:shd w:val="clear" w:color="auto" w:fill="auto"/>
            <w:hideMark/>
          </w:tcPr>
          <w:p w14:paraId="084F90C9" w14:textId="56B48637"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 xml:space="preserve">For a patient with advanced lung adenocarcinoma with EGFR p. L858R mutation who has progressed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and has multiple metastases, the following therapeutic options can be considered: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Combination Chemotherapy: Platinum-based doublet chemotherapy (e.g., carboplatin or cisplatin combined with pemetrexed) is often considered standard treatment after progression on EGFR TKIs like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Immunotherapy: Immune checkpoint inhibitors such as pembrolizumab, nivolumab, or atezolizumab can be considered, especially if the tumor expresses PD-L1. However, the efficacy of immunotherapy in EGFR-mutant lung cancers has been generally lower compared to EGFR wild-type cancers.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Combination of Chemotherapy and Immunotherapy: Combining chemotherapy with immunotherapy, such as pembrolizumab plus pemetrexed and platinum-based chemotherapy, may be considered based on the patient's overall health and PD-L1 status.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Enrolling in clinical trials can provide access to novel therapies, including new targeted therapies, combination regimens, or next-generation EGFR TKIs. For instance, trials involving drugs targeting MET amplification or other resistance mechanisms might be relevant.</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Targeted Therapies for Resistance Mechanisms: If specific resistance mechanisms are identified (e.g., MET amplification, HER2 mutations, or BRAF mutations), targeted therapies against those </w:t>
            </w:r>
            <w:r w:rsidRPr="0035621A">
              <w:rPr>
                <w:rFonts w:ascii="Times New Roman" w:hAnsi="Times New Roman" w:cs="Times New Roman"/>
                <w:color w:val="000000" w:themeColor="text1"/>
                <w:sz w:val="16"/>
                <w:szCs w:val="16"/>
              </w:rPr>
              <w:lastRenderedPageBreak/>
              <w:t>alterations might be beneficial. This requires molecular testing to identify these mechanisms.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Local Therapy: For patients with oligometastatic disease (limited number of metastases), local treatments such as stereotactic body radiation therapy (SBRT) or surgery might be considered for disease control.</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Supportive Care and Symptom Management: In cases where further aggressive therapy is not suitable, focusing on symptom management and improving quality of life through palliative care is important.</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crucial to personalize the treatment plan based on the patient's overall health, performance status, specific resistance mechanisms, and preferences. Multidisciplinary discussions involving oncologists, radiologists, and other healthcare professionals are often necessary to determine the best approach.</w:t>
            </w:r>
          </w:p>
        </w:tc>
      </w:tr>
      <w:tr w:rsidR="00382637" w:rsidRPr="0035621A" w14:paraId="64EA7D7F"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079C9F95" w14:textId="30039243"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NCSL-23</w:t>
            </w:r>
          </w:p>
        </w:tc>
        <w:tc>
          <w:tcPr>
            <w:tcW w:w="4744" w:type="pct"/>
            <w:tcBorders>
              <w:top w:val="nil"/>
              <w:left w:val="nil"/>
              <w:bottom w:val="single" w:sz="4" w:space="0" w:color="auto"/>
              <w:right w:val="single" w:sz="4" w:space="0" w:color="auto"/>
            </w:tcBorders>
            <w:shd w:val="clear" w:color="auto" w:fill="auto"/>
            <w:hideMark/>
          </w:tcPr>
          <w:p w14:paraId="1EA2C19E" w14:textId="016630B8"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who has the EGFR p.L858R and T790M mutations and has progressed on afatinib, the next line of therapy typically involves a third-generation EGFR tyrosine kinase inhibitor (TKI). The preferred therapy in this case is: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Osimertinib (</w:t>
            </w:r>
            <w:proofErr w:type="spellStart"/>
            <w:r w:rsidRPr="0035621A">
              <w:rPr>
                <w:rFonts w:ascii="Times New Roman" w:hAnsi="Times New Roman" w:cs="Times New Roman"/>
                <w:color w:val="000000" w:themeColor="text1"/>
                <w:sz w:val="16"/>
                <w:szCs w:val="16"/>
              </w:rPr>
              <w:t>Tagrisso</w:t>
            </w:r>
            <w:proofErr w:type="spellEnd"/>
            <w:r w:rsidRPr="0035621A">
              <w:rPr>
                <w:rFonts w:ascii="Times New Roman" w:hAnsi="Times New Roman" w:cs="Times New Roman"/>
                <w:color w:val="000000" w:themeColor="text1"/>
                <w:sz w:val="16"/>
                <w:szCs w:val="16"/>
              </w:rPr>
              <w:t>): This third-generation EGFR TKI is specifically designed to target both the EGFR T790M resistance mutation and the common activating mutations such as p.L858R. Osimertinib has shown significant efficacy in patients with the T790M mutation and is often the treatment of choice in this scenario.</w:t>
            </w:r>
            <w:r w:rsidRPr="0035621A">
              <w:rPr>
                <w:rFonts w:ascii="Times New Roman" w:hAnsi="Times New Roman" w:cs="Times New Roman"/>
                <w:color w:val="000000" w:themeColor="text1"/>
                <w:sz w:val="16"/>
                <w:szCs w:val="16"/>
              </w:rPr>
              <w:br/>
              <w:t>Additional Considerations: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Participation in clinical trials can provide access to new therapies and combinations that might be beneficial, especially if standard options are exhausted.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Combination Therapies: Emerging evidence suggests potential benefits from combining EGFR TKIs with other treatments such as immune checkpoint inhibitors, anti-angiogenic agents, or other targeted therapies. However, these approaches are generally considered within clinical trials or specific clinical contexts.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Systemic Chemotherapy: If the patient progresses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or if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is not suitable, standard chemotherapy regimens such as pemetrexed and platinum-based doublet chemotherapy might be considered.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Local Therapies: For </w:t>
            </w:r>
            <w:proofErr w:type="spellStart"/>
            <w:r w:rsidRPr="0035621A">
              <w:rPr>
                <w:rFonts w:ascii="Times New Roman" w:hAnsi="Times New Roman" w:cs="Times New Roman"/>
                <w:color w:val="000000" w:themeColor="text1"/>
                <w:sz w:val="16"/>
                <w:szCs w:val="16"/>
              </w:rPr>
              <w:t>oligoprogression</w:t>
            </w:r>
            <w:proofErr w:type="spellEnd"/>
            <w:r w:rsidRPr="0035621A">
              <w:rPr>
                <w:rFonts w:ascii="Times New Roman" w:hAnsi="Times New Roman" w:cs="Times New Roman"/>
                <w:color w:val="000000" w:themeColor="text1"/>
                <w:sz w:val="16"/>
                <w:szCs w:val="16"/>
              </w:rPr>
              <w:t xml:space="preserve"> (progression limited to a few sites), local treatments such as radiotherapy or surgery combined with continuation of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may be considered.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 choice of therapy should be personalized based on the patient's overall health, prior treatments, specific genetic mutations, and other factors. Regular monitoring and assessment by an oncologist specializing in lung cancer are essential to optimize treatment outcomes.</w:t>
            </w:r>
          </w:p>
        </w:tc>
      </w:tr>
      <w:tr w:rsidR="00382637" w:rsidRPr="0035621A" w14:paraId="303B1FF6"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12DD6CB2" w14:textId="1C839B80"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NSCL-24</w:t>
            </w:r>
          </w:p>
        </w:tc>
        <w:tc>
          <w:tcPr>
            <w:tcW w:w="4744" w:type="pct"/>
            <w:tcBorders>
              <w:top w:val="nil"/>
              <w:left w:val="nil"/>
              <w:bottom w:val="single" w:sz="4" w:space="0" w:color="auto"/>
              <w:right w:val="single" w:sz="4" w:space="0" w:color="auto"/>
            </w:tcBorders>
            <w:shd w:val="clear" w:color="auto" w:fill="auto"/>
            <w:hideMark/>
          </w:tcPr>
          <w:p w14:paraId="539FB04B" w14:textId="407E32AE"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G719X mutations, the preferred therapies typically involve targeted treatments, specifically those that target EGFR (epidermal growth factor receptor) mutations. G719X mutations are less common but still significant EGFR mutations that can respond to EGFR tyrosine kinase inhibitors (TKIs). The preferred therapies include: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First-Generation EGFR TKIs: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Gefitinib</w:t>
            </w:r>
            <w:r w:rsidRPr="0035621A">
              <w:rPr>
                <w:rFonts w:ascii="Times New Roman" w:hAnsi="Times New Roman" w:cs="Times New Roman"/>
                <w:color w:val="000000" w:themeColor="text1"/>
                <w:sz w:val="16"/>
                <w:szCs w:val="16"/>
              </w:rPr>
              <w:br/>
              <w:t>Erlotinib</w:t>
            </w:r>
            <w:r w:rsidRPr="0035621A">
              <w:rPr>
                <w:rFonts w:ascii="Times New Roman" w:hAnsi="Times New Roman" w:cs="Times New Roman"/>
                <w:color w:val="000000" w:themeColor="text1"/>
                <w:sz w:val="16"/>
                <w:szCs w:val="16"/>
              </w:rPr>
              <w:br/>
              <w:t>These drugs have shown efficacy in patients with uncommon EGFR mutations, including G719X, though they might have varying degrees of effectiveness compared to more common mutations.</w:t>
            </w:r>
            <w:r w:rsidRPr="0035621A">
              <w:rPr>
                <w:rFonts w:ascii="Times New Roman" w:hAnsi="Times New Roman" w:cs="Times New Roman"/>
                <w:color w:val="000000" w:themeColor="text1"/>
                <w:sz w:val="16"/>
                <w:szCs w:val="16"/>
              </w:rPr>
              <w:br/>
              <w:t>Second-Generation EGFR TKI:</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Afatinib: Clinical data suggest that afatinib can be effective in patients with G719X mutations. It has been shown to provide a more comprehensive inhibition of the EGFR family and can be effective against a broader spectrum of EGFR mutations.</w:t>
            </w:r>
            <w:r w:rsidRPr="0035621A">
              <w:rPr>
                <w:rFonts w:ascii="Times New Roman" w:hAnsi="Times New Roman" w:cs="Times New Roman"/>
                <w:color w:val="000000" w:themeColor="text1"/>
                <w:sz w:val="16"/>
                <w:szCs w:val="16"/>
              </w:rPr>
              <w:br/>
              <w:t>Third-Generation EGFR TKI:</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Osimertinib: While primarily used for T790M-positive EGFR mutations,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has shown some activity against a variety of uncommon EGFR mutations, though specific data for G719X mutations might be limited.</w:t>
            </w:r>
            <w:r w:rsidRPr="0035621A">
              <w:rPr>
                <w:rFonts w:ascii="Times New Roman" w:hAnsi="Times New Roman" w:cs="Times New Roman"/>
                <w:color w:val="000000" w:themeColor="text1"/>
                <w:sz w:val="16"/>
                <w:szCs w:val="16"/>
              </w:rPr>
              <w:br/>
              <w:t>In some cases, combination therapies or clinical trials involving novel agents may be considered, especially if the patient has progressed on standard EGFR TKIs.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also essential for the treating oncologist to consider the overall clinical condition of the patient, potential side effects, and other comorbidities when choosing the appropriate therapy. Molecular testing and a multidisciplinary approach can further help in tailoring the best treatment strategy for the patient.</w:t>
            </w:r>
          </w:p>
        </w:tc>
      </w:tr>
      <w:tr w:rsidR="00382637" w:rsidRPr="0035621A" w14:paraId="0AF7925A"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6745FDBA" w14:textId="6415EB4D"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NSCL-25</w:t>
            </w:r>
          </w:p>
        </w:tc>
        <w:tc>
          <w:tcPr>
            <w:tcW w:w="4744" w:type="pct"/>
            <w:tcBorders>
              <w:top w:val="nil"/>
              <w:left w:val="nil"/>
              <w:bottom w:val="single" w:sz="4" w:space="0" w:color="auto"/>
              <w:right w:val="single" w:sz="4" w:space="0" w:color="auto"/>
            </w:tcBorders>
            <w:shd w:val="clear" w:color="auto" w:fill="auto"/>
            <w:hideMark/>
          </w:tcPr>
          <w:p w14:paraId="0323AEDA" w14:textId="6AB75B46"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EGFR exon 20 insertions, including the specific Asp770_Asn771ins mutation, the treatment landscape is evolving, but there are several preferred therapies based on the latest clinical guidelines and research.</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Mobocertinib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Exkivity</w:t>
            </w:r>
            <w:proofErr w:type="spellEnd"/>
            <w:r w:rsidRPr="0035621A">
              <w:rPr>
                <w:rFonts w:ascii="Times New Roman" w:hAnsi="Times New Roman" w:cs="Times New Roman"/>
                <w:color w:val="000000" w:themeColor="text1"/>
                <w:sz w:val="16"/>
                <w:szCs w:val="16"/>
              </w:rPr>
              <w:t xml:space="preserve">): This is an oral tyrosine kinase inhibitor specifically approved by the FDA for patients with EGFR exon 20 insertion mutations in advanced non-small cell lung cancer (NSCLC) who have progressed on or after platinum-based chemotherapy. </w:t>
            </w:r>
            <w:proofErr w:type="spellStart"/>
            <w:r w:rsidRPr="0035621A">
              <w:rPr>
                <w:rFonts w:ascii="Times New Roman" w:hAnsi="Times New Roman" w:cs="Times New Roman"/>
                <w:color w:val="000000" w:themeColor="text1"/>
                <w:sz w:val="16"/>
                <w:szCs w:val="16"/>
              </w:rPr>
              <w:t>Mobocertinib</w:t>
            </w:r>
            <w:proofErr w:type="spellEnd"/>
            <w:r w:rsidRPr="0035621A">
              <w:rPr>
                <w:rFonts w:ascii="Times New Roman" w:hAnsi="Times New Roman" w:cs="Times New Roman"/>
                <w:color w:val="000000" w:themeColor="text1"/>
                <w:sz w:val="16"/>
                <w:szCs w:val="16"/>
              </w:rPr>
              <w:t xml:space="preserve"> targets these specific mutations and has shown efficacy in clinical trials.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Amivantamab-vmjw</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Rybrevant</w:t>
            </w:r>
            <w:proofErr w:type="spellEnd"/>
            <w:r w:rsidRPr="0035621A">
              <w:rPr>
                <w:rFonts w:ascii="Times New Roman" w:hAnsi="Times New Roman" w:cs="Times New Roman"/>
                <w:color w:val="000000" w:themeColor="text1"/>
                <w:sz w:val="16"/>
                <w:szCs w:val="16"/>
              </w:rPr>
              <w:t>): This is an intravenous bispecific antibody that targets EGFR and MET. It is also approved by the FDA for the treatment of patients with NSCLC with EGFR exon 20 insertion mutations who have disease progression on or after platinum-based chemotherapy.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Platinum-Based Chemotherapy: Traditionally, patients with advanced lung adenocarcinoma, including those with EGFR exon 20 insertions, might be treated initially with platinum-based chemotherapy regimens (such as cisplatin or carboplatin combined with pemetrexed). This approach can still be used, especially in patients who have not received prior chemotherapy.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Participation in clinical trials can provide access to emerging therapies and novel targeted treatments that may be effective against EGFR exon 20 insertion mutations. Ongoing research and clinical trials are essential for discovering new treatments and combinations.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Immune Checkpoint Inhibitors: While generally less effective as monotherapy in patients with EGFR mutations, immune checkpoint inhibitors like pembrolizumab (Keytruda) or nivolumab (</w:t>
            </w:r>
            <w:proofErr w:type="spellStart"/>
            <w:r w:rsidRPr="0035621A">
              <w:rPr>
                <w:rFonts w:ascii="Times New Roman" w:hAnsi="Times New Roman" w:cs="Times New Roman"/>
                <w:color w:val="000000" w:themeColor="text1"/>
                <w:sz w:val="16"/>
                <w:szCs w:val="16"/>
              </w:rPr>
              <w:t>Opdivo</w:t>
            </w:r>
            <w:proofErr w:type="spellEnd"/>
            <w:r w:rsidRPr="0035621A">
              <w:rPr>
                <w:rFonts w:ascii="Times New Roman" w:hAnsi="Times New Roman" w:cs="Times New Roman"/>
                <w:color w:val="000000" w:themeColor="text1"/>
                <w:sz w:val="16"/>
                <w:szCs w:val="16"/>
              </w:rPr>
              <w:t>) may be considered in combination with chemotherapy or in patients with high PD-L1 expression after other options have been exhausted.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important for the treating oncologist to consider the patient's overall health, prior treatments, and specific mutation characteristics when selecting the most appropriate therapy. Consulting with a specialized cancer center or a molecular tumor board can also help in tailoring the best treatment approach for the individual patient.</w:t>
            </w:r>
          </w:p>
        </w:tc>
      </w:tr>
      <w:tr w:rsidR="00382637" w:rsidRPr="0035621A" w14:paraId="3021E8F6"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56B6402B" w14:textId="2A9C752B"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NSCL-27</w:t>
            </w:r>
          </w:p>
        </w:tc>
        <w:tc>
          <w:tcPr>
            <w:tcW w:w="4744" w:type="pct"/>
            <w:tcBorders>
              <w:top w:val="nil"/>
              <w:left w:val="nil"/>
              <w:bottom w:val="single" w:sz="4" w:space="0" w:color="auto"/>
              <w:right w:val="single" w:sz="4" w:space="0" w:color="auto"/>
            </w:tcBorders>
            <w:shd w:val="clear" w:color="auto" w:fill="auto"/>
            <w:hideMark/>
          </w:tcPr>
          <w:p w14:paraId="28C8884E" w14:textId="312EA100"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an EML4-ALK fusion mutation, the preferred therapies would typically be ALK inhibitors. These targeted therapies are designed to specifically inhibit the activity of the ALK fusion protein, which drives cancer cell growth. The following ALK inhibitors are commonly used: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Alecensa</w:t>
            </w:r>
            <w:proofErr w:type="spellEnd"/>
            <w:r w:rsidRPr="0035621A">
              <w:rPr>
                <w:rFonts w:ascii="Times New Roman" w:hAnsi="Times New Roman" w:cs="Times New Roman"/>
                <w:color w:val="000000" w:themeColor="text1"/>
                <w:sz w:val="16"/>
                <w:szCs w:val="16"/>
              </w:rPr>
              <w:t>): Often preferred as the first-line treatment due to its efficacy and favorable side effect profile.</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Alunbrig</w:t>
            </w:r>
            <w:proofErr w:type="spellEnd"/>
            <w:r w:rsidRPr="0035621A">
              <w:rPr>
                <w:rFonts w:ascii="Times New Roman" w:hAnsi="Times New Roman" w:cs="Times New Roman"/>
                <w:color w:val="000000" w:themeColor="text1"/>
                <w:sz w:val="16"/>
                <w:szCs w:val="16"/>
              </w:rPr>
              <w:t>): Another effective first-line treatment option.</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Ceritinib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Zykadia</w:t>
            </w:r>
            <w:proofErr w:type="spellEnd"/>
            <w:r w:rsidRPr="0035621A">
              <w:rPr>
                <w:rFonts w:ascii="Times New Roman" w:hAnsi="Times New Roman" w:cs="Times New Roman"/>
                <w:color w:val="000000" w:themeColor="text1"/>
                <w:sz w:val="16"/>
                <w:szCs w:val="16"/>
              </w:rPr>
              <w:t xml:space="preserve">): Can be used as a first-line treatment or for patients who have progressed on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Xalkori</w:t>
            </w:r>
            <w:proofErr w:type="spellEnd"/>
            <w:r w:rsidRPr="0035621A">
              <w:rPr>
                <w:rFonts w:ascii="Times New Roman" w:hAnsi="Times New Roman" w:cs="Times New Roman"/>
                <w:color w:val="000000" w:themeColor="text1"/>
                <w:sz w:val="16"/>
                <w:szCs w:val="16"/>
              </w:rPr>
              <w:t>): The first ALK inhibitor approved, but now often used when other therapies are not available or suitable.</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Lorbrena</w:t>
            </w:r>
            <w:proofErr w:type="spellEnd"/>
            <w:r w:rsidRPr="0035621A">
              <w:rPr>
                <w:rFonts w:ascii="Times New Roman" w:hAnsi="Times New Roman" w:cs="Times New Roman"/>
                <w:color w:val="000000" w:themeColor="text1"/>
                <w:sz w:val="16"/>
                <w:szCs w:val="16"/>
              </w:rPr>
              <w:t>): Typically used for patients who have progressed on other ALK inhibitors.</w:t>
            </w:r>
            <w:r w:rsidRPr="0035621A">
              <w:rPr>
                <w:rFonts w:ascii="Times New Roman" w:hAnsi="Times New Roman" w:cs="Times New Roman"/>
                <w:color w:val="000000" w:themeColor="text1"/>
                <w:sz w:val="16"/>
                <w:szCs w:val="16"/>
              </w:rPr>
              <w:br/>
              <w:t xml:space="preserve">The choice among these therapies can depend on various factors, including the patient's overall health, presence of brain metastases, and prior treatments. </w:t>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t xml:space="preserve"> and </w:t>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t xml:space="preserve"> are frequently preferred due to their higher efficacy and better central nervous system penetration compared to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It's essential for treatment to be personalized, considering potential side effects and the patient's overall condition. Consultation with a medical oncologist specializing in lung cancer is crucial to determine the most appropriate therapy.</w:t>
            </w:r>
          </w:p>
        </w:tc>
      </w:tr>
      <w:tr w:rsidR="00382637" w:rsidRPr="0035621A" w14:paraId="6D769589"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1FF2E9EE" w14:textId="0C488CE9"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NSCL-30</w:t>
            </w:r>
          </w:p>
        </w:tc>
        <w:tc>
          <w:tcPr>
            <w:tcW w:w="4744" w:type="pct"/>
            <w:tcBorders>
              <w:top w:val="nil"/>
              <w:left w:val="nil"/>
              <w:bottom w:val="single" w:sz="4" w:space="0" w:color="auto"/>
              <w:right w:val="single" w:sz="4" w:space="0" w:color="auto"/>
            </w:tcBorders>
            <w:shd w:val="clear" w:color="auto" w:fill="auto"/>
            <w:hideMark/>
          </w:tcPr>
          <w:p w14:paraId="45050AA8" w14:textId="6C267D5A"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a CD74-ROS1 fusion mutation and no prior treatment, the preferred therapies are typically targeted therapies that specifically inhibit ROS1. The following therapies are recommended based on current clinical guidelines and evidence: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This is often the first-line treatment for patients with ROS1-positive lung adenocarcinoma.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is a tyrosine kinase inhibitor (TKI) that targets ALK, ROS1, and MET. It has shown significant efficacy in patients with ROS1 rearrangements.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Another targeted therapy option,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is also a TKI that inhibits ROS1, TRK, and ALK. It is approved for the treatment of ROS1-positive non-small cell lung cancer (NSCLC) and has shown efficacy in both systemic disease and brain metastases.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xml:space="preserve">: This TKI is primarily known for its use in ALK-positive NSCLC, but it is also effective against ROS1-positive lung cancer. </w:t>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xml:space="preserve"> can be considered especially in cases where the cancer has progressed on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due to its ability to penetrate the blood-brain barrier and its activity against certain ROS1 resistance mutations.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In addition to these targeted therapies, comprehensive genomic profiling should be considered to identify any other potential mutations or alterations that could influence treatment decisions. Close monitoring for response to therapy and any emerging resistance mutations is also crucial, as it may necessitate a change in therapeutic strategy.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These therapies are preferred due to their targeted mechanism of action, which tends to result in higher response rates and more favorable side effect profiles compared to traditional chemotherapy.</w:t>
            </w:r>
          </w:p>
        </w:tc>
      </w:tr>
      <w:tr w:rsidR="00382637" w:rsidRPr="0035621A" w14:paraId="7E50EBB7"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7953A60C" w14:textId="36153E12"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NSCL-32</w:t>
            </w:r>
          </w:p>
        </w:tc>
        <w:tc>
          <w:tcPr>
            <w:tcW w:w="4744" w:type="pct"/>
            <w:tcBorders>
              <w:top w:val="nil"/>
              <w:left w:val="nil"/>
              <w:bottom w:val="single" w:sz="4" w:space="0" w:color="auto"/>
              <w:right w:val="single" w:sz="4" w:space="0" w:color="auto"/>
            </w:tcBorders>
            <w:shd w:val="clear" w:color="auto" w:fill="auto"/>
            <w:hideMark/>
          </w:tcPr>
          <w:p w14:paraId="19160F2D" w14:textId="6EEBEA65"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no prior treatment and BRAF V600E fusion mutations, targeted therapy is the preferred treatment option. The recommended therapies are as follows: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Dabrafenib (</w:t>
            </w:r>
            <w:proofErr w:type="spellStart"/>
            <w:r w:rsidRPr="0035621A">
              <w:rPr>
                <w:rFonts w:ascii="Times New Roman" w:hAnsi="Times New Roman" w:cs="Times New Roman"/>
                <w:color w:val="000000" w:themeColor="text1"/>
                <w:sz w:val="16"/>
                <w:szCs w:val="16"/>
              </w:rPr>
              <w:t>Tafinlar</w:t>
            </w:r>
            <w:proofErr w:type="spellEnd"/>
            <w:r w:rsidRPr="0035621A">
              <w:rPr>
                <w:rFonts w:ascii="Times New Roman" w:hAnsi="Times New Roman" w:cs="Times New Roman"/>
                <w:color w:val="000000" w:themeColor="text1"/>
                <w:sz w:val="16"/>
                <w:szCs w:val="16"/>
              </w:rPr>
              <w:t>) plus Trametinib (</w:t>
            </w:r>
            <w:proofErr w:type="spellStart"/>
            <w:r w:rsidRPr="0035621A">
              <w:rPr>
                <w:rFonts w:ascii="Times New Roman" w:hAnsi="Times New Roman" w:cs="Times New Roman"/>
                <w:color w:val="000000" w:themeColor="text1"/>
                <w:sz w:val="16"/>
                <w:szCs w:val="16"/>
              </w:rPr>
              <w:t>Mekinist</w:t>
            </w:r>
            <w:proofErr w:type="spellEnd"/>
            <w:r w:rsidRPr="0035621A">
              <w:rPr>
                <w:rFonts w:ascii="Times New Roman" w:hAnsi="Times New Roman" w:cs="Times New Roman"/>
                <w:color w:val="000000" w:themeColor="text1"/>
                <w:sz w:val="16"/>
                <w:szCs w:val="16"/>
              </w:rPr>
              <w:t>): This combination targets the BRAF V600E mutation and has shown significant efficacy in treating lung adenocarcinoma patients with this specific mutation. Dabrafenib is a BRAF inhibitor, and Trametinib is a MEK inhibitor. Together, they block the signaling pathways that contribute to cancer cell growth and survival.</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Monotherapy with Dabrafenib: In some cases, especially if the combination therapy is not tolerated, monotherapy with Dabrafenib can be considered.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These targeted therapies are preferred because they specifically inhibit the aberrant signaling caused by the BRAF V600E mutation, leading to more effective and tailored treatment outcomes for patients with this genetic alteration.</w:t>
            </w:r>
          </w:p>
        </w:tc>
      </w:tr>
      <w:tr w:rsidR="00382637" w:rsidRPr="0035621A" w14:paraId="2DDC5E61"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016FB86E" w14:textId="25C9273D"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NSCL-33</w:t>
            </w:r>
          </w:p>
        </w:tc>
        <w:tc>
          <w:tcPr>
            <w:tcW w:w="4744" w:type="pct"/>
            <w:tcBorders>
              <w:top w:val="nil"/>
              <w:left w:val="nil"/>
              <w:bottom w:val="single" w:sz="4" w:space="0" w:color="auto"/>
              <w:right w:val="single" w:sz="4" w:space="0" w:color="auto"/>
            </w:tcBorders>
            <w:shd w:val="clear" w:color="auto" w:fill="auto"/>
            <w:hideMark/>
          </w:tcPr>
          <w:p w14:paraId="36030B7C" w14:textId="2AF88D54"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and an ETV6-NTRK3 gene fusion, the preferred therapy would involve targeting the NTRK (neurotrophic tyrosine receptor kinase) fusion. The main options for this specific genetic alteration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Larotrectinib (</w:t>
            </w:r>
            <w:proofErr w:type="spellStart"/>
            <w:r w:rsidRPr="0035621A">
              <w:rPr>
                <w:rFonts w:ascii="Times New Roman" w:hAnsi="Times New Roman" w:cs="Times New Roman"/>
                <w:color w:val="000000" w:themeColor="text1"/>
                <w:sz w:val="16"/>
                <w:szCs w:val="16"/>
              </w:rPr>
              <w:t>Vitrakvi</w:t>
            </w:r>
            <w:proofErr w:type="spellEnd"/>
            <w:r w:rsidRPr="0035621A">
              <w:rPr>
                <w:rFonts w:ascii="Times New Roman" w:hAnsi="Times New Roman" w:cs="Times New Roman"/>
                <w:color w:val="000000" w:themeColor="text1"/>
                <w:sz w:val="16"/>
                <w:szCs w:val="16"/>
              </w:rPr>
              <w:t>): This is a highly selective TRK inhibitor designed to treat solid tumors with NTRK gene fusions. It is often the first choice due to its specificity and efficacy in targeting NTRK fusions.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Rozlytrek</w:t>
            </w:r>
            <w:proofErr w:type="spellEnd"/>
            <w:r w:rsidRPr="0035621A">
              <w:rPr>
                <w:rFonts w:ascii="Times New Roman" w:hAnsi="Times New Roman" w:cs="Times New Roman"/>
                <w:color w:val="000000" w:themeColor="text1"/>
                <w:sz w:val="16"/>
                <w:szCs w:val="16"/>
              </w:rPr>
              <w:t xml:space="preserve">): Another TRK inhibitor that targets NTRK gene fusions as well as ROS1 and ALK gene fusions.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is effective in treating tumors with these genetic alterations, including those in the central nervous system.</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Both of these therapies have shown substantial efficacy in patients with NTRK fusion-positive cancers, including lung adenocarcinoma. The choice between the two may depend on specific patient factors, such as the presence of brain metastases (where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might be preferred due to its better CNS penetration) and the side effect profile.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It's essential to have a multidisciplinary team approach, involving oncologists, genetic counselors, and other specialists, to tailor the treatment plan to the patient's specific clinical scenario. Regular monitoring and adjustments based on response and tolerance to the therapy are also crucial.</w:t>
            </w:r>
          </w:p>
        </w:tc>
      </w:tr>
      <w:tr w:rsidR="00382637" w:rsidRPr="0035621A" w14:paraId="64CE2868"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7A1D755E" w14:textId="7B05BBD7"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NSCL-34</w:t>
            </w:r>
          </w:p>
        </w:tc>
        <w:tc>
          <w:tcPr>
            <w:tcW w:w="4744" w:type="pct"/>
            <w:tcBorders>
              <w:top w:val="nil"/>
              <w:left w:val="nil"/>
              <w:bottom w:val="single" w:sz="4" w:space="0" w:color="auto"/>
              <w:right w:val="single" w:sz="4" w:space="0" w:color="auto"/>
            </w:tcBorders>
            <w:shd w:val="clear" w:color="auto" w:fill="auto"/>
            <w:hideMark/>
          </w:tcPr>
          <w:p w14:paraId="572C97F3" w14:textId="29466498"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a MET c.3028 + 2T&gt;C mutation, targeted therapy options are particularly relevant. The MET exon 14 skipping mutations are known to be sensitive to MET inhibitors. Here are the preferred therapies: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Tabrecta</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t xml:space="preserve"> is a MET inhibitor specifically approved for the treatment of metastatic non-small cell lung cancer (NSCLC) with MET exon 14 skipping mutations. Clinical trials have shown significant efficacy in patients with this mutation.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Tepmetko</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t xml:space="preserve"> is another MET inhibitor approved for the treatment of adult patients with metastatic NSCLC harboring MET exon 14 skipping alterations. It has demonstrated efficacy in clinical studies.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Xalkori</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initially approved for ALK-positive NSCLC, has also shown activity against MET exon 14 skipping mutations. It can be considered when other MET inhibitors are not available or suitable.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These therapies specifically target the aberrant MET signaling pathway caused by the exon 14 skipping mutation, which is believed to drive cancer growth and progression in this subset of lung adenocarcinoma patients.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Additional Considerations:</w:t>
            </w:r>
            <w:r w:rsidRPr="0035621A">
              <w:rPr>
                <w:rFonts w:ascii="Times New Roman" w:hAnsi="Times New Roman" w:cs="Times New Roman"/>
                <w:color w:val="000000" w:themeColor="text1"/>
                <w:sz w:val="16"/>
                <w:szCs w:val="16"/>
              </w:rPr>
              <w:br/>
              <w:t>Biopsy and Molecular Testing: It is crucial to confirm the presence of the MET exon 14 skipping mutation through comprehensive genomic profiling. This ensures the mutation is accurately identified and targeted therapy is appropriate.</w:t>
            </w:r>
            <w:r w:rsidRPr="0035621A">
              <w:rPr>
                <w:rFonts w:ascii="Times New Roman" w:hAnsi="Times New Roman" w:cs="Times New Roman"/>
                <w:color w:val="000000" w:themeColor="text1"/>
                <w:sz w:val="16"/>
                <w:szCs w:val="16"/>
              </w:rPr>
              <w:br/>
              <w:t>Combination Therapy: In certain cases, combining MET inhibitors with other treatments such as immune checkpoint inhibitors or chemotherapy may be considered, depending on the patient’s overall condition and response to initial treatments.</w:t>
            </w:r>
            <w:r w:rsidRPr="0035621A">
              <w:rPr>
                <w:rFonts w:ascii="Times New Roman" w:hAnsi="Times New Roman" w:cs="Times New Roman"/>
                <w:color w:val="000000" w:themeColor="text1"/>
                <w:sz w:val="16"/>
                <w:szCs w:val="16"/>
              </w:rPr>
              <w:br/>
              <w:t>Monitoring and Management of Side Effects: MET inhibitors can have side effects, including gastrointestinal issues, edema, and liver function abnormalities. Regular monitoring and supportive care are essential to manage these effects.</w:t>
            </w:r>
            <w:r w:rsidRPr="0035621A">
              <w:rPr>
                <w:rFonts w:ascii="Times New Roman" w:hAnsi="Times New Roman" w:cs="Times New Roman"/>
                <w:color w:val="000000" w:themeColor="text1"/>
                <w:sz w:val="16"/>
                <w:szCs w:val="16"/>
              </w:rPr>
              <w:br/>
              <w:t>Emerging Therapies and Clinical Trials:</w:t>
            </w:r>
            <w:r w:rsidRPr="0035621A">
              <w:rPr>
                <w:rFonts w:ascii="Times New Roman" w:hAnsi="Times New Roman" w:cs="Times New Roman"/>
                <w:color w:val="000000" w:themeColor="text1"/>
                <w:sz w:val="16"/>
                <w:szCs w:val="16"/>
              </w:rPr>
              <w:br/>
              <w:t>Patients may also consider enrolling in clinical trials investigating new MET inhibitors or combination therapies that might provide additional benefit. Consulting with a medical oncologist who specializes in lung cancer and is aware of the latest research and clinical trials is crucial for optimal treatment planning.</w:t>
            </w:r>
          </w:p>
        </w:tc>
      </w:tr>
      <w:tr w:rsidR="00382637" w:rsidRPr="0035621A" w14:paraId="7D342053"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53F10388" w14:textId="0A088091"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NSCL-35</w:t>
            </w:r>
          </w:p>
        </w:tc>
        <w:tc>
          <w:tcPr>
            <w:tcW w:w="4744" w:type="pct"/>
            <w:tcBorders>
              <w:top w:val="nil"/>
              <w:left w:val="nil"/>
              <w:bottom w:val="single" w:sz="4" w:space="0" w:color="auto"/>
              <w:right w:val="single" w:sz="4" w:space="0" w:color="auto"/>
            </w:tcBorders>
            <w:shd w:val="clear" w:color="auto" w:fill="auto"/>
            <w:hideMark/>
          </w:tcPr>
          <w:p w14:paraId="60216BDE" w14:textId="724C58FC"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a CCDC6::RET gene fusion mutation, the preferred therapies would typically include targeted therapies specifically designed to inhibit RET (rearranged during transfection) kinase activity. The main options include: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Retevmo</w:t>
            </w:r>
            <w:proofErr w:type="spellEnd"/>
            <w:r w:rsidRPr="0035621A">
              <w:rPr>
                <w:rFonts w:ascii="Times New Roman" w:hAnsi="Times New Roman" w:cs="Times New Roman"/>
                <w:color w:val="000000" w:themeColor="text1"/>
                <w:sz w:val="16"/>
                <w:szCs w:val="16"/>
              </w:rPr>
              <w:t>): This is a highly selective RET inhibitor that has shown efficacy in patients with RET fusion-positive non-small cell lung cancer (NSCLC). It has been approved by the FDA for this indication.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Pralsetinib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Gavreto</w:t>
            </w:r>
            <w:proofErr w:type="spellEnd"/>
            <w:r w:rsidRPr="0035621A">
              <w:rPr>
                <w:rFonts w:ascii="Times New Roman" w:hAnsi="Times New Roman" w:cs="Times New Roman"/>
                <w:color w:val="000000" w:themeColor="text1"/>
                <w:sz w:val="16"/>
                <w:szCs w:val="16"/>
              </w:rPr>
              <w:t>): Another selective RET inhibitor, also approved by the FDA for the treatment of RET fusion-positive NSCLC.</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These therapies are preferred due to their targeted action against RET gene fusions, leading to more effective management of the cancer with potentially fewer side effects compared to traditional chemotherapy.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In addition to targeted therapies, treatment plans might also consider:</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Clinical trials: Participation in clinical trials exploring new RET inhibitors or combination therapies might be an option, depending on the patient's eligibility and availability of trials.</w:t>
            </w:r>
            <w:r w:rsidRPr="0035621A">
              <w:rPr>
                <w:rFonts w:ascii="Times New Roman" w:hAnsi="Times New Roman" w:cs="Times New Roman"/>
                <w:color w:val="000000" w:themeColor="text1"/>
                <w:sz w:val="16"/>
                <w:szCs w:val="16"/>
              </w:rPr>
              <w:br/>
              <w:t>It is important for the treating oncologist to evaluate the patient’s overall health, prior treatment history, and specific characteristics of the tumor before deciding on the best course of therapy. Regular monitoring and adjustments may also be necessary based on the patient's response and any side effects experienced.</w:t>
            </w:r>
          </w:p>
        </w:tc>
      </w:tr>
      <w:tr w:rsidR="00382637" w:rsidRPr="0035621A" w14:paraId="2DE26533"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53C919F2" w14:textId="4D073B39"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NSCL-36</w:t>
            </w:r>
          </w:p>
        </w:tc>
        <w:tc>
          <w:tcPr>
            <w:tcW w:w="4744" w:type="pct"/>
            <w:tcBorders>
              <w:top w:val="nil"/>
              <w:left w:val="nil"/>
              <w:bottom w:val="single" w:sz="4" w:space="0" w:color="auto"/>
              <w:right w:val="single" w:sz="4" w:space="0" w:color="auto"/>
            </w:tcBorders>
            <w:shd w:val="clear" w:color="auto" w:fill="auto"/>
            <w:hideMark/>
          </w:tcPr>
          <w:p w14:paraId="64F53440" w14:textId="3F8D9E1C"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ERBB2 (HER2) A775_G776insYVMA mutations who has shown recurrence after treatment with cisplatin and pemetrexed, the following targeted therapies are preferred: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1. 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t xml:space="preserve"> (T-</w:t>
            </w:r>
            <w:proofErr w:type="spellStart"/>
            <w:r w:rsidRPr="0035621A">
              <w:rPr>
                <w:rFonts w:ascii="Times New Roman" w:hAnsi="Times New Roman" w:cs="Times New Roman"/>
                <w:color w:val="000000" w:themeColor="text1"/>
                <w:sz w:val="16"/>
                <w:szCs w:val="16"/>
              </w:rPr>
              <w:t>DXd</w:t>
            </w:r>
            <w:proofErr w:type="spellEnd"/>
            <w:r w:rsidRPr="0035621A">
              <w:rPr>
                <w:rFonts w:ascii="Times New Roman" w:hAnsi="Times New Roman" w:cs="Times New Roman"/>
                <w:color w:val="000000" w:themeColor="text1"/>
                <w:sz w:val="16"/>
                <w:szCs w:val="16"/>
              </w:rPr>
              <w:t>): This is an antibody-drug conjugate specifically targeting HER2. It has shown significant efficacy in patients with HER2-mutant non-small cell lung cancer (NSCLC).</w:t>
            </w:r>
            <w:r w:rsidRPr="0035621A">
              <w:rPr>
                <w:rFonts w:ascii="Times New Roman" w:hAnsi="Times New Roman" w:cs="Times New Roman"/>
                <w:color w:val="000000" w:themeColor="text1"/>
                <w:sz w:val="16"/>
                <w:szCs w:val="16"/>
              </w:rPr>
              <w:br/>
              <w:t xml:space="preserve">2. Afatinib: This is a pan-HER tyrosine kinase inhibitor (TKI) that has shown activity against HER2 mutations. While it is not as specific as 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t>, it can still be effective in this setting.</w:t>
            </w:r>
            <w:r w:rsidRPr="0035621A">
              <w:rPr>
                <w:rFonts w:ascii="Times New Roman" w:hAnsi="Times New Roman" w:cs="Times New Roman"/>
                <w:color w:val="000000" w:themeColor="text1"/>
                <w:sz w:val="16"/>
                <w:szCs w:val="16"/>
              </w:rPr>
              <w:br/>
              <w:t xml:space="preserve">3. </w:t>
            </w:r>
            <w:proofErr w:type="spellStart"/>
            <w:r w:rsidRPr="0035621A">
              <w:rPr>
                <w:rFonts w:ascii="Times New Roman" w:hAnsi="Times New Roman" w:cs="Times New Roman"/>
                <w:color w:val="000000" w:themeColor="text1"/>
                <w:sz w:val="16"/>
                <w:szCs w:val="16"/>
              </w:rPr>
              <w:t>Poziotinib</w:t>
            </w:r>
            <w:proofErr w:type="spellEnd"/>
            <w:r w:rsidRPr="0035621A">
              <w:rPr>
                <w:rFonts w:ascii="Times New Roman" w:hAnsi="Times New Roman" w:cs="Times New Roman"/>
                <w:color w:val="000000" w:themeColor="text1"/>
                <w:sz w:val="16"/>
                <w:szCs w:val="16"/>
              </w:rPr>
              <w:t>: Another TKI that has shown promising results in clinical trials for HER2-mutant NSCLC, particularly for those with exon 20 insertion mutations.</w:t>
            </w:r>
            <w:r w:rsidRPr="0035621A">
              <w:rPr>
                <w:rFonts w:ascii="Times New Roman" w:hAnsi="Times New Roman" w:cs="Times New Roman"/>
                <w:color w:val="000000" w:themeColor="text1"/>
                <w:sz w:val="16"/>
                <w:szCs w:val="16"/>
              </w:rPr>
              <w:br/>
              <w:t xml:space="preserve">4. </w:t>
            </w:r>
            <w:proofErr w:type="spellStart"/>
            <w:r w:rsidRPr="0035621A">
              <w:rPr>
                <w:rFonts w:ascii="Times New Roman" w:hAnsi="Times New Roman" w:cs="Times New Roman"/>
                <w:color w:val="000000" w:themeColor="text1"/>
                <w:sz w:val="16"/>
                <w:szCs w:val="16"/>
              </w:rPr>
              <w:t>Mobocertinib</w:t>
            </w:r>
            <w:proofErr w:type="spellEnd"/>
            <w:r w:rsidRPr="0035621A">
              <w:rPr>
                <w:rFonts w:ascii="Times New Roman" w:hAnsi="Times New Roman" w:cs="Times New Roman"/>
                <w:color w:val="000000" w:themeColor="text1"/>
                <w:sz w:val="16"/>
                <w:szCs w:val="16"/>
              </w:rPr>
              <w:t xml:space="preserve"> (TAK-788): This is another TKI that has been shown to be effective against HER2 exon 20 insertion mutations.</w:t>
            </w:r>
            <w:r w:rsidRPr="0035621A">
              <w:rPr>
                <w:rFonts w:ascii="Times New Roman" w:hAnsi="Times New Roman" w:cs="Times New Roman"/>
                <w:color w:val="000000" w:themeColor="text1"/>
                <w:sz w:val="16"/>
                <w:szCs w:val="16"/>
              </w:rPr>
              <w:br/>
              <w:t>5. Neratinib: A pan-HER inhibitor that has shown activity in HER2-mutant lung cancer in clinical trials.</w:t>
            </w:r>
            <w:r w:rsidRPr="0035621A">
              <w:rPr>
                <w:rFonts w:ascii="Times New Roman" w:hAnsi="Times New Roman" w:cs="Times New Roman"/>
                <w:color w:val="000000" w:themeColor="text1"/>
                <w:sz w:val="16"/>
                <w:szCs w:val="16"/>
              </w:rPr>
              <w:br/>
              <w:t>6. Clinical Trials: Consideration should also be given to enrolling the patient in clinical trials investigating novel agents targeting HER2 or other pathways relevant to their specific mutation profile.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It is essential to have a multidisciplinary team involved in the decision-making process, including oncologists with expertise in targeted therapies and genetic counselors, to determine the most appropriate treatment plan based on the patient’s overall health, previous treatments, and specific mutation profile.</w:t>
            </w:r>
          </w:p>
        </w:tc>
      </w:tr>
    </w:tbl>
    <w:p w14:paraId="70471ACA" w14:textId="77777777" w:rsidR="00D50EA3" w:rsidRPr="0035621A" w:rsidRDefault="00D50EA3" w:rsidP="0035621A">
      <w:pPr>
        <w:rPr>
          <w:rFonts w:ascii="Times New Roman" w:hAnsi="Times New Roman" w:cs="Times New Roman"/>
          <w:color w:val="000000" w:themeColor="text1"/>
          <w:sz w:val="16"/>
          <w:szCs w:val="16"/>
          <w:u w:val="single"/>
        </w:rPr>
      </w:pPr>
    </w:p>
    <w:p w14:paraId="17E968DC" w14:textId="3CDC4373" w:rsidR="00CE069B" w:rsidRPr="0035621A" w:rsidRDefault="00CE069B" w:rsidP="0035621A">
      <w:pPr>
        <w:rPr>
          <w:rFonts w:ascii="Times New Roman" w:hAnsi="Times New Roman" w:cs="Times New Roman"/>
          <w:color w:val="000000" w:themeColor="text1"/>
          <w:sz w:val="16"/>
          <w:szCs w:val="16"/>
          <w:u w:val="single"/>
        </w:rPr>
      </w:pPr>
      <w:r w:rsidRPr="0035621A">
        <w:rPr>
          <w:rFonts w:ascii="Times New Roman" w:hAnsi="Times New Roman" w:cs="Times New Roman"/>
          <w:color w:val="000000" w:themeColor="text1"/>
          <w:sz w:val="16"/>
          <w:szCs w:val="16"/>
          <w:u w:val="single"/>
        </w:rPr>
        <w:t>ChatGPT4+</w:t>
      </w:r>
      <w:r w:rsidR="00380F0F" w:rsidRPr="0035621A">
        <w:rPr>
          <w:rFonts w:ascii="Times New Roman" w:hAnsi="Times New Roman" w:cs="Times New Roman"/>
          <w:color w:val="000000" w:themeColor="text1"/>
          <w:sz w:val="16"/>
          <w:szCs w:val="16"/>
          <w:u w:val="single"/>
        </w:rPr>
        <w:t>PDF+</w:t>
      </w:r>
      <w:r w:rsidRPr="0035621A">
        <w:rPr>
          <w:rFonts w:ascii="Times New Roman" w:hAnsi="Times New Roman" w:cs="Times New Roman"/>
          <w:color w:val="000000" w:themeColor="text1"/>
          <w:sz w:val="16"/>
          <w:szCs w:val="16"/>
          <w:u w:val="single"/>
        </w:rPr>
        <w:t>Prompt</w:t>
      </w:r>
    </w:p>
    <w:tbl>
      <w:tblPr>
        <w:tblW w:w="5186" w:type="pct"/>
        <w:tblInd w:w="-5" w:type="dxa"/>
        <w:tblLook w:val="04A0" w:firstRow="1" w:lastRow="0" w:firstColumn="1" w:lastColumn="0" w:noHBand="0" w:noVBand="1"/>
      </w:tblPr>
      <w:tblGrid>
        <w:gridCol w:w="679"/>
        <w:gridCol w:w="12753"/>
      </w:tblGrid>
      <w:tr w:rsidR="00DE0D69" w:rsidRPr="0035621A" w14:paraId="09462DEF" w14:textId="77777777" w:rsidTr="00382637">
        <w:trPr>
          <w:trHeight w:val="20"/>
        </w:trPr>
        <w:tc>
          <w:tcPr>
            <w:tcW w:w="8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552AF1A" w14:textId="4D77F359" w:rsidR="00D50EA3"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Q#</w:t>
            </w:r>
            <w:r w:rsidR="00D50EA3" w:rsidRPr="0035621A">
              <w:rPr>
                <w:rFonts w:ascii="Times New Roman" w:eastAsia="Times New Roman" w:hAnsi="Times New Roman" w:cs="Times New Roman"/>
                <w:color w:val="000000" w:themeColor="text1"/>
                <w:kern w:val="0"/>
                <w:sz w:val="16"/>
                <w:szCs w:val="16"/>
                <w14:ligatures w14:val="none"/>
              </w:rPr>
              <w:t xml:space="preserve"> </w:t>
            </w:r>
          </w:p>
        </w:tc>
        <w:tc>
          <w:tcPr>
            <w:tcW w:w="4912" w:type="pct"/>
            <w:tcBorders>
              <w:top w:val="single" w:sz="4" w:space="0" w:color="auto"/>
              <w:left w:val="nil"/>
              <w:bottom w:val="single" w:sz="4" w:space="0" w:color="auto"/>
              <w:right w:val="single" w:sz="4" w:space="0" w:color="auto"/>
            </w:tcBorders>
            <w:shd w:val="clear" w:color="auto" w:fill="auto"/>
            <w:vAlign w:val="bottom"/>
            <w:hideMark/>
          </w:tcPr>
          <w:p w14:paraId="601463D1" w14:textId="30F35396" w:rsidR="00D50EA3" w:rsidRPr="0035621A" w:rsidRDefault="00D50EA3"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ChatGPT4</w:t>
            </w:r>
            <w:r w:rsidR="00E504DD" w:rsidRPr="0035621A">
              <w:rPr>
                <w:rFonts w:ascii="Times New Roman" w:eastAsia="Times New Roman" w:hAnsi="Times New Roman" w:cs="Times New Roman"/>
                <w:color w:val="000000" w:themeColor="text1"/>
                <w:kern w:val="0"/>
                <w:sz w:val="16"/>
                <w:szCs w:val="16"/>
                <w14:ligatures w14:val="none"/>
              </w:rPr>
              <w:t>+Prompt</w:t>
            </w:r>
            <w:r w:rsidR="003B6092" w:rsidRPr="0035621A">
              <w:rPr>
                <w:rFonts w:ascii="Times New Roman" w:eastAsia="Times New Roman" w:hAnsi="Times New Roman" w:cs="Times New Roman"/>
                <w:color w:val="000000" w:themeColor="text1"/>
                <w:kern w:val="0"/>
                <w:sz w:val="16"/>
                <w:szCs w:val="16"/>
                <w14:ligatures w14:val="none"/>
              </w:rPr>
              <w:t xml:space="preserve"> Response</w:t>
            </w:r>
          </w:p>
        </w:tc>
      </w:tr>
      <w:tr w:rsidR="00DE0D69" w:rsidRPr="0035621A" w14:paraId="12ABB7A5"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645CD79B" w14:textId="3623051D"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NSCL-21</w:t>
            </w:r>
          </w:p>
        </w:tc>
        <w:tc>
          <w:tcPr>
            <w:tcW w:w="4912" w:type="pct"/>
            <w:tcBorders>
              <w:top w:val="nil"/>
              <w:left w:val="nil"/>
              <w:bottom w:val="single" w:sz="4" w:space="0" w:color="auto"/>
              <w:right w:val="single" w:sz="4" w:space="0" w:color="auto"/>
            </w:tcBorders>
            <w:shd w:val="clear" w:color="auto" w:fill="auto"/>
            <w:hideMark/>
          </w:tcPr>
          <w:p w14:paraId="58C82E79" w14:textId="2818E082"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EGFR p. L858R mutations, the preferred therapy is: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Osimertinib</w:t>
            </w:r>
            <w:r w:rsidRPr="0035621A">
              <w:rPr>
                <w:rFonts w:ascii="Times New Roman" w:hAnsi="Times New Roman" w:cs="Times New Roman"/>
                <w:color w:val="000000" w:themeColor="text1"/>
                <w:sz w:val="16"/>
                <w:szCs w:val="16"/>
              </w:rPr>
              <w:br/>
              <w:t>Evidence Supporting the Recommendation: Osimertinib is recommended as the preferred first-line therapy for patients with EGFR mutations, including p. L858R, due to its efficacy in improving progression-free survival and overall survival compared to earlier-generation EGFR inhibitors.</w:t>
            </w:r>
            <w:r w:rsidRPr="0035621A">
              <w:rPr>
                <w:rFonts w:ascii="Times New Roman" w:hAnsi="Times New Roman" w:cs="Times New Roman"/>
                <w:color w:val="000000" w:themeColor="text1"/>
                <w:sz w:val="16"/>
                <w:szCs w:val="16"/>
              </w:rPr>
              <w:br/>
              <w:t>Citation:</w:t>
            </w:r>
            <w:r w:rsidRPr="0035621A">
              <w:rPr>
                <w:rFonts w:ascii="Times New Roman" w:hAnsi="Times New Roman" w:cs="Times New Roman"/>
                <w:color w:val="000000" w:themeColor="text1"/>
                <w:sz w:val="16"/>
                <w:szCs w:val="16"/>
              </w:rPr>
              <w:br/>
              <w:t>ASCO Guidelines: "Osimertinib is the preferred first-line therapy for patients with EGFR p. L858R mutations"​​.</w:t>
            </w:r>
            <w:r w:rsidRPr="0035621A">
              <w:rPr>
                <w:rFonts w:ascii="Times New Roman" w:hAnsi="Times New Roman" w:cs="Times New Roman"/>
                <w:color w:val="000000" w:themeColor="text1"/>
                <w:sz w:val="16"/>
                <w:szCs w:val="16"/>
              </w:rPr>
              <w:br/>
              <w:t>NCCN Guidelines: "Osimertinib is recommended as the preferred treatment for EGFR mutation-positive NSCLC patients"​​.</w:t>
            </w:r>
          </w:p>
        </w:tc>
      </w:tr>
      <w:tr w:rsidR="00DE0D69" w:rsidRPr="0035621A" w14:paraId="72D38466"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60B0E6B1" w14:textId="149A4FB0"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NCSL-22</w:t>
            </w:r>
          </w:p>
        </w:tc>
        <w:tc>
          <w:tcPr>
            <w:tcW w:w="4912" w:type="pct"/>
            <w:tcBorders>
              <w:top w:val="nil"/>
              <w:left w:val="nil"/>
              <w:bottom w:val="single" w:sz="4" w:space="0" w:color="auto"/>
              <w:right w:val="single" w:sz="4" w:space="0" w:color="auto"/>
            </w:tcBorders>
            <w:shd w:val="clear" w:color="auto" w:fill="auto"/>
            <w:hideMark/>
          </w:tcPr>
          <w:p w14:paraId="7D8F0584" w14:textId="243B6BCF"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 xml:space="preserve">For an advanced lung adenocarcinoma patient with EGFR p.L858R mutations who has demonstrated progression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and has multiple metastases, the preferred therapies according to the latest guidelines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Amivantamab-vmjw</w:t>
            </w:r>
            <w:proofErr w:type="spellEnd"/>
            <w:r w:rsidRPr="0035621A">
              <w:rPr>
                <w:rFonts w:ascii="Times New Roman" w:hAnsi="Times New Roman" w:cs="Times New Roman"/>
                <w:color w:val="000000" w:themeColor="text1"/>
                <w:sz w:val="16"/>
                <w:szCs w:val="16"/>
              </w:rPr>
              <w:t xml:space="preserve"> + Carboplatin + Pemetrexed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The combination of </w:t>
            </w:r>
            <w:proofErr w:type="spellStart"/>
            <w:r w:rsidRPr="0035621A">
              <w:rPr>
                <w:rFonts w:ascii="Times New Roman" w:hAnsi="Times New Roman" w:cs="Times New Roman"/>
                <w:color w:val="000000" w:themeColor="text1"/>
                <w:sz w:val="16"/>
                <w:szCs w:val="16"/>
              </w:rPr>
              <w:t>amivantamab-vmjw</w:t>
            </w:r>
            <w:proofErr w:type="spellEnd"/>
            <w:r w:rsidRPr="0035621A">
              <w:rPr>
                <w:rFonts w:ascii="Times New Roman" w:hAnsi="Times New Roman" w:cs="Times New Roman"/>
                <w:color w:val="000000" w:themeColor="text1"/>
                <w:sz w:val="16"/>
                <w:szCs w:val="16"/>
              </w:rPr>
              <w:t>, a bispecific antibody targeting EGFR and MET, with carboplatin and pemetrexed has shown to improve progression-free survival (PFS) compared to chemotherapy alone. This is based on the MARIPOSA-2 phase 3 randomized trial, which demonstrated a longer median PFS for the combination therapy group compared to the chemotherapy group.</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t>Citation: NCCN NCSL 2024 Guidelines​​.</w:t>
            </w:r>
            <w:r w:rsidRPr="0035621A">
              <w:rPr>
                <w:rFonts w:ascii="Times New Roman" w:hAnsi="Times New Roman" w:cs="Times New Roman"/>
                <w:color w:val="000000" w:themeColor="text1"/>
                <w:sz w:val="16"/>
                <w:szCs w:val="16"/>
              </w:rPr>
              <w:br/>
              <w:t>Local Therapy (if limited progression)</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For patients with asymptomatic progression or symptomatic systemic progression limited in nature (</w:t>
            </w:r>
            <w:proofErr w:type="spellStart"/>
            <w:r w:rsidRPr="0035621A">
              <w:rPr>
                <w:rFonts w:ascii="Times New Roman" w:hAnsi="Times New Roman" w:cs="Times New Roman"/>
                <w:color w:val="000000" w:themeColor="text1"/>
                <w:sz w:val="16"/>
                <w:szCs w:val="16"/>
              </w:rPr>
              <w:t>oligoprogression</w:t>
            </w:r>
            <w:proofErr w:type="spellEnd"/>
            <w:r w:rsidRPr="0035621A">
              <w:rPr>
                <w:rFonts w:ascii="Times New Roman" w:hAnsi="Times New Roman" w:cs="Times New Roman"/>
                <w:color w:val="000000" w:themeColor="text1"/>
                <w:sz w:val="16"/>
                <w:szCs w:val="16"/>
              </w:rPr>
              <w:t>), definitive local therapy such as stereotactic ablative radiotherapy (SABR) or surgery is recommended. This approach is also supported by the NCCN guidelines for specific scenarios including CNS progression.</w:t>
            </w:r>
            <w:r w:rsidRPr="0035621A">
              <w:rPr>
                <w:rFonts w:ascii="Times New Roman" w:hAnsi="Times New Roman" w:cs="Times New Roman"/>
                <w:color w:val="000000" w:themeColor="text1"/>
                <w:sz w:val="16"/>
                <w:szCs w:val="16"/>
              </w:rPr>
              <w:br/>
              <w:t>Citation: NCCN NCSL 2024 Guidelines​​.</w:t>
            </w:r>
            <w:r w:rsidRPr="0035621A">
              <w:rPr>
                <w:rFonts w:ascii="Times New Roman" w:hAnsi="Times New Roman" w:cs="Times New Roman"/>
                <w:color w:val="000000" w:themeColor="text1"/>
                <w:sz w:val="16"/>
                <w:szCs w:val="16"/>
              </w:rPr>
              <w:br/>
              <w:t>Re-biopsy and Testing for Resistance Mechanisms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If systemic progression occurs, a biopsy is recommended to rule out transformation to small cell lung cancer (SCLC) and to evaluate mechanisms of resistance, which may guide subsequent therapy choices.</w:t>
            </w:r>
            <w:r w:rsidRPr="0035621A">
              <w:rPr>
                <w:rFonts w:ascii="Times New Roman" w:hAnsi="Times New Roman" w:cs="Times New Roman"/>
                <w:color w:val="000000" w:themeColor="text1"/>
                <w:sz w:val="16"/>
                <w:szCs w:val="16"/>
              </w:rPr>
              <w:br/>
              <w:t>Citation: NCCN NCSL 2024 Guidelines​​.</w:t>
            </w:r>
            <w:r w:rsidRPr="0035621A">
              <w:rPr>
                <w:rFonts w:ascii="Times New Roman" w:hAnsi="Times New Roman" w:cs="Times New Roman"/>
                <w:color w:val="000000" w:themeColor="text1"/>
                <w:sz w:val="16"/>
                <w:szCs w:val="16"/>
              </w:rPr>
              <w:br/>
              <w:t>These options align with the latest NCCN and ASCO guidelines for managing advanced NSCLC with EGFR mutations post-</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progression​​​​.</w:t>
            </w:r>
          </w:p>
        </w:tc>
      </w:tr>
      <w:tr w:rsidR="00DE0D69" w:rsidRPr="0035621A" w14:paraId="6E5E9115"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378B2907" w14:textId="520E45FC"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NCSL-23</w:t>
            </w:r>
          </w:p>
        </w:tc>
        <w:tc>
          <w:tcPr>
            <w:tcW w:w="4912" w:type="pct"/>
            <w:tcBorders>
              <w:top w:val="nil"/>
              <w:left w:val="nil"/>
              <w:bottom w:val="single" w:sz="4" w:space="0" w:color="auto"/>
              <w:right w:val="single" w:sz="4" w:space="0" w:color="auto"/>
            </w:tcBorders>
            <w:shd w:val="clear" w:color="auto" w:fill="auto"/>
            <w:hideMark/>
          </w:tcPr>
          <w:p w14:paraId="70B1C1A3" w14:textId="1D66E75A"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progression on afatinib and the presence of EGFR p.L858R and T790M mutations, the preferred therapy according to the latest guidelines is: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Osimertinib</w:t>
            </w:r>
            <w:r w:rsidRPr="0035621A">
              <w:rPr>
                <w:rFonts w:ascii="Times New Roman" w:hAnsi="Times New Roman" w:cs="Times New Roman"/>
                <w:color w:val="000000" w:themeColor="text1"/>
                <w:sz w:val="16"/>
                <w:szCs w:val="16"/>
              </w:rPr>
              <w:br/>
              <w:t>Evidence Supporting the Recommendation: Osimertinib is specifically recommended for patients with EGFR T790M mutations who have progressed on first- or second-generation EGFR inhibitors such as afatinib. It has shown efficacy in targeting both the L858R and T790M mutations, providing a significant clinical benefit.</w:t>
            </w:r>
            <w:r w:rsidRPr="0035621A">
              <w:rPr>
                <w:rFonts w:ascii="Times New Roman" w:hAnsi="Times New Roman" w:cs="Times New Roman"/>
                <w:color w:val="000000" w:themeColor="text1"/>
                <w:sz w:val="16"/>
                <w:szCs w:val="16"/>
              </w:rPr>
              <w:br/>
              <w:t>Citation:</w:t>
            </w:r>
            <w:r w:rsidRPr="0035621A">
              <w:rPr>
                <w:rFonts w:ascii="Times New Roman" w:hAnsi="Times New Roman" w:cs="Times New Roman"/>
                <w:color w:val="000000" w:themeColor="text1"/>
                <w:sz w:val="16"/>
                <w:szCs w:val="16"/>
              </w:rPr>
              <w:br/>
              <w:t xml:space="preserve">NCCN Guidelines: "For patients with EGFR T790M mutation-positive NSCLC who have progressed on prior EGFR TKI therapy,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is the preferred treatment option." ​​</w:t>
            </w:r>
            <w:r w:rsidRPr="0035621A">
              <w:rPr>
                <w:rFonts w:ascii="Times New Roman" w:hAnsi="Times New Roman" w:cs="Times New Roman"/>
                <w:color w:val="000000" w:themeColor="text1"/>
                <w:sz w:val="16"/>
                <w:szCs w:val="16"/>
              </w:rPr>
              <w:br/>
              <w:t>ASCO Guidelines: "Osimertinib is the preferred therapy for patients with EGFR T790M mutations after progression on previous EGFR inhibitors." ​​</w:t>
            </w:r>
          </w:p>
        </w:tc>
      </w:tr>
      <w:tr w:rsidR="00DE0D69" w:rsidRPr="0035621A" w14:paraId="19E5499C"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3CF0D109" w14:textId="743937DF"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NSCL-24</w:t>
            </w:r>
          </w:p>
        </w:tc>
        <w:tc>
          <w:tcPr>
            <w:tcW w:w="4912" w:type="pct"/>
            <w:tcBorders>
              <w:top w:val="nil"/>
              <w:left w:val="nil"/>
              <w:bottom w:val="single" w:sz="4" w:space="0" w:color="auto"/>
              <w:right w:val="single" w:sz="4" w:space="0" w:color="auto"/>
            </w:tcBorders>
            <w:shd w:val="clear" w:color="auto" w:fill="auto"/>
            <w:hideMark/>
          </w:tcPr>
          <w:p w14:paraId="7D900A3A" w14:textId="43FA2AF7"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G719X mutations, the preferred therapies based on the latest guidelines are as follows: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Preferred First-Line Therapies</w:t>
            </w:r>
            <w:r w:rsidRPr="0035621A">
              <w:rPr>
                <w:rFonts w:ascii="Times New Roman" w:hAnsi="Times New Roman" w:cs="Times New Roman"/>
                <w:color w:val="000000" w:themeColor="text1"/>
                <w:sz w:val="16"/>
                <w:szCs w:val="16"/>
              </w:rPr>
              <w:br/>
              <w:t>Afatinib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Afatinib has shown a response rate of 77.8% in patients with G719X mutations .</w:t>
            </w:r>
            <w:r w:rsidRPr="0035621A">
              <w:rPr>
                <w:rFonts w:ascii="Times New Roman" w:hAnsi="Times New Roman" w:cs="Times New Roman"/>
                <w:color w:val="000000" w:themeColor="text1"/>
                <w:sz w:val="16"/>
                <w:szCs w:val="16"/>
              </w:rPr>
              <w:br/>
              <w:t>Citation: NCCN NCSL 2024 Guidelines, Page NSCL-24; ASCO With Driver 2024 Guidelines, Page 42.</w:t>
            </w:r>
            <w:r w:rsidRPr="0035621A">
              <w:rPr>
                <w:rFonts w:ascii="Times New Roman" w:hAnsi="Times New Roman" w:cs="Times New Roman"/>
                <w:color w:val="000000" w:themeColor="text1"/>
                <w:sz w:val="16"/>
                <w:szCs w:val="16"/>
              </w:rPr>
              <w:br/>
              <w:t>Osimertinib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Osimertinib demonstrated a median progression-free survival (PFS) of 8.2 months with an objective response rate of 53% in patients with G719X mutations .</w:t>
            </w:r>
            <w:r w:rsidRPr="0035621A">
              <w:rPr>
                <w:rFonts w:ascii="Times New Roman" w:hAnsi="Times New Roman" w:cs="Times New Roman"/>
                <w:color w:val="000000" w:themeColor="text1"/>
                <w:sz w:val="16"/>
                <w:szCs w:val="16"/>
              </w:rPr>
              <w:br/>
              <w:t>Citation: NCCN NCSL 2024 Guidelines, Page NSCL-24; ASCO With Driver 2024 Guidelines, Page 42.</w:t>
            </w:r>
            <w:r w:rsidRPr="0035621A">
              <w:rPr>
                <w:rFonts w:ascii="Times New Roman" w:hAnsi="Times New Roman" w:cs="Times New Roman"/>
                <w:color w:val="000000" w:themeColor="text1"/>
                <w:sz w:val="16"/>
                <w:szCs w:val="16"/>
              </w:rPr>
              <w:br/>
              <w:t>Other Recommended Therapies</w:t>
            </w:r>
            <w:r w:rsidRPr="0035621A">
              <w:rPr>
                <w:rFonts w:ascii="Times New Roman" w:hAnsi="Times New Roman" w:cs="Times New Roman"/>
                <w:color w:val="000000" w:themeColor="text1"/>
                <w:sz w:val="16"/>
                <w:szCs w:val="16"/>
              </w:rPr>
              <w:br/>
              <w:t>Erlotinib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Erlotinib is listed as a recommended option, though it is not the preferred choice .</w:t>
            </w:r>
            <w:r w:rsidRPr="0035621A">
              <w:rPr>
                <w:rFonts w:ascii="Times New Roman" w:hAnsi="Times New Roman" w:cs="Times New Roman"/>
                <w:color w:val="000000" w:themeColor="text1"/>
                <w:sz w:val="16"/>
                <w:szCs w:val="16"/>
              </w:rPr>
              <w:br/>
              <w:t>Citation: NCCN NCSL 2024 Guidelines, Page NSCL-24.</w:t>
            </w:r>
            <w:r w:rsidRPr="0035621A">
              <w:rPr>
                <w:rFonts w:ascii="Times New Roman" w:hAnsi="Times New Roman" w:cs="Times New Roman"/>
                <w:color w:val="000000" w:themeColor="text1"/>
                <w:sz w:val="16"/>
                <w:szCs w:val="16"/>
              </w:rPr>
              <w:br/>
              <w:t>Gefitinib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Gefitinib is included as an alternative therapy .</w:t>
            </w:r>
            <w:r w:rsidRPr="0035621A">
              <w:rPr>
                <w:rFonts w:ascii="Times New Roman" w:hAnsi="Times New Roman" w:cs="Times New Roman"/>
                <w:color w:val="000000" w:themeColor="text1"/>
                <w:sz w:val="16"/>
                <w:szCs w:val="16"/>
              </w:rPr>
              <w:br/>
              <w:t>Citation: NCCN NCSL 2024 Guidelines, Page NSCL-24.</w:t>
            </w:r>
            <w:r w:rsidRPr="0035621A">
              <w:rPr>
                <w:rFonts w:ascii="Times New Roman" w:hAnsi="Times New Roman" w:cs="Times New Roman"/>
                <w:color w:val="000000" w:themeColor="text1"/>
                <w:sz w:val="16"/>
                <w:szCs w:val="16"/>
              </w:rPr>
              <w:br/>
              <w:t>Dacomitinib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Dacomitinib is mentioned as an alternative option .</w:t>
            </w:r>
            <w:r w:rsidRPr="0035621A">
              <w:rPr>
                <w:rFonts w:ascii="Times New Roman" w:hAnsi="Times New Roman" w:cs="Times New Roman"/>
                <w:color w:val="000000" w:themeColor="text1"/>
                <w:sz w:val="16"/>
                <w:szCs w:val="16"/>
              </w:rPr>
              <w:br/>
              <w:t>Citation: NCCN NCSL 2024 Guidelines, Page NSCL-24.</w:t>
            </w:r>
            <w:r w:rsidRPr="0035621A">
              <w:rPr>
                <w:rFonts w:ascii="Times New Roman" w:hAnsi="Times New Roman" w:cs="Times New Roman"/>
                <w:color w:val="000000" w:themeColor="text1"/>
                <w:sz w:val="16"/>
                <w:szCs w:val="16"/>
              </w:rPr>
              <w:br/>
              <w:t xml:space="preserve">The preference for afatinib and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is due to their higher efficacy in patients with uncommon EGFR mutations, including G719X, based on clinical trial data and guideline recommendations .</w:t>
            </w:r>
          </w:p>
        </w:tc>
      </w:tr>
      <w:tr w:rsidR="00DE0D69" w:rsidRPr="0035621A" w14:paraId="41F421D0"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0C45A6CA" w14:textId="642D76D1"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NSCL-25</w:t>
            </w:r>
          </w:p>
        </w:tc>
        <w:tc>
          <w:tcPr>
            <w:tcW w:w="4912" w:type="pct"/>
            <w:tcBorders>
              <w:top w:val="nil"/>
              <w:left w:val="nil"/>
              <w:bottom w:val="single" w:sz="4" w:space="0" w:color="auto"/>
              <w:right w:val="single" w:sz="4" w:space="0" w:color="auto"/>
            </w:tcBorders>
            <w:shd w:val="clear" w:color="auto" w:fill="auto"/>
            <w:hideMark/>
          </w:tcPr>
          <w:p w14:paraId="671C40F0" w14:textId="02193357"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EGFR Exon 20 Asp770_Asn771ins mutations, the preferred therapy is: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t xml:space="preserve">Evidence Supporting the Recommendation: </w:t>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t xml:space="preserve"> has shown efficacy in patients with EGFR Exon 20 insertions, including Asp770_Asn771ins mutations. Clinical trials have demonstrated significant antitumor activity in this subgroup of patients, providing a viable treatment option.</w:t>
            </w:r>
            <w:r w:rsidRPr="0035621A">
              <w:rPr>
                <w:rFonts w:ascii="Times New Roman" w:hAnsi="Times New Roman" w:cs="Times New Roman"/>
                <w:color w:val="000000" w:themeColor="text1"/>
                <w:sz w:val="16"/>
                <w:szCs w:val="16"/>
              </w:rPr>
              <w:br/>
              <w:t>Citation: NCCN Guidelines, page 130​​. ASCO Guidelines, page 36​​.</w:t>
            </w:r>
          </w:p>
        </w:tc>
      </w:tr>
      <w:tr w:rsidR="00DE0D69" w:rsidRPr="0035621A" w14:paraId="0CCA3629"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4DC1EE3F" w14:textId="4A75D53A"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NSCL-27</w:t>
            </w:r>
          </w:p>
        </w:tc>
        <w:tc>
          <w:tcPr>
            <w:tcW w:w="4912" w:type="pct"/>
            <w:tcBorders>
              <w:top w:val="nil"/>
              <w:left w:val="nil"/>
              <w:bottom w:val="single" w:sz="4" w:space="0" w:color="auto"/>
              <w:right w:val="single" w:sz="4" w:space="0" w:color="auto"/>
            </w:tcBorders>
            <w:shd w:val="clear" w:color="auto" w:fill="auto"/>
            <w:hideMark/>
          </w:tcPr>
          <w:p w14:paraId="23DDBDE1" w14:textId="42C5B069"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with EML4-ALK fusion mutations, the preferred therapies based on the latest NCCN and ASCO guidelines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t xml:space="preserve"> has demonstrated superior efficacy compared to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in the first-line setting for ALK-positive NSCLC, with improved progression-free survival (PFS) and a better safety profile. It is recommended as a preferred first-line therapy for ALK rearrangement-positive metastatic NSCLC.</w:t>
            </w:r>
            <w:r w:rsidRPr="0035621A">
              <w:rPr>
                <w:rFonts w:ascii="Times New Roman" w:hAnsi="Times New Roman" w:cs="Times New Roman"/>
                <w:color w:val="000000" w:themeColor="text1"/>
                <w:sz w:val="16"/>
                <w:szCs w:val="16"/>
              </w:rPr>
              <w:br/>
              <w:t>Citation: NCCN NCSL 2024 Guidelines , ASCO With Driver 2024 Guidelines .</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t xml:space="preserve"> has shown superior PFS compared to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in clinical trials for ALK-positive NSCLC. It is also recommended as a preferred first-line therapy.</w:t>
            </w:r>
            <w:r w:rsidRPr="0035621A">
              <w:rPr>
                <w:rFonts w:ascii="Times New Roman" w:hAnsi="Times New Roman" w:cs="Times New Roman"/>
                <w:color w:val="000000" w:themeColor="text1"/>
                <w:sz w:val="16"/>
                <w:szCs w:val="16"/>
              </w:rPr>
              <w:br/>
              <w:t>Citation: NCCN NCSL 2024 Guidelines , ASCO With Driver 2024 Guidelines .</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xml:space="preserve"> has demonstrated significant intracranial efficacy and systemic responses in patients with advanced ALK-positive NSCLC, including those who have progressed on first- and second-generation ALK inhibitors. It is recommended as a preferred first-line therapy.</w:t>
            </w:r>
            <w:r w:rsidRPr="0035621A">
              <w:rPr>
                <w:rFonts w:ascii="Times New Roman" w:hAnsi="Times New Roman" w:cs="Times New Roman"/>
                <w:color w:val="000000" w:themeColor="text1"/>
                <w:sz w:val="16"/>
                <w:szCs w:val="16"/>
              </w:rPr>
              <w:br/>
              <w:t>Citation: NCCN NCSL 2024 Guidelines , ASCO With Driver 2024 Guidelines .</w:t>
            </w:r>
            <w:r w:rsidRPr="0035621A">
              <w:rPr>
                <w:rFonts w:ascii="Times New Roman" w:hAnsi="Times New Roman" w:cs="Times New Roman"/>
                <w:color w:val="000000" w:themeColor="text1"/>
                <w:sz w:val="16"/>
                <w:szCs w:val="16"/>
              </w:rPr>
              <w:br/>
              <w:t xml:space="preserve">These therapies are categorized as first-line treatments for patients with ALK rearrangements, with </w:t>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t xml:space="preserve">, and </w:t>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xml:space="preserve"> being the preferred options due to their efficacy and safety profiles.</w:t>
            </w:r>
          </w:p>
        </w:tc>
      </w:tr>
      <w:tr w:rsidR="00DE0D69" w:rsidRPr="0035621A" w14:paraId="09498488"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448C7911" w14:textId="06DC1D72"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NSCL-30</w:t>
            </w:r>
          </w:p>
        </w:tc>
        <w:tc>
          <w:tcPr>
            <w:tcW w:w="4912" w:type="pct"/>
            <w:tcBorders>
              <w:top w:val="nil"/>
              <w:left w:val="nil"/>
              <w:bottom w:val="single" w:sz="4" w:space="0" w:color="auto"/>
              <w:right w:val="single" w:sz="4" w:space="0" w:color="auto"/>
            </w:tcBorders>
            <w:shd w:val="clear" w:color="auto" w:fill="auto"/>
            <w:hideMark/>
          </w:tcPr>
          <w:p w14:paraId="5C0D6787" w14:textId="1F7C4E16"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with a CD74-ROS1 fusion mutation and no prior treatment, the preferred therapies according to the latest guidelines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has demonstrated significant efficacy in ROS1-positive NSCLC patients. In multiple studies, it has shown an objective response rate (ORR) of approximately 70-80%, with median progression-free survival (PFS) ranging from 15.9 to 20 months and median overall survival (OS) of 51.4 months.</w:t>
            </w:r>
            <w:r w:rsidRPr="0035621A">
              <w:rPr>
                <w:rFonts w:ascii="Times New Roman" w:hAnsi="Times New Roman" w:cs="Times New Roman"/>
                <w:color w:val="000000" w:themeColor="text1"/>
                <w:sz w:val="16"/>
                <w:szCs w:val="16"/>
              </w:rPr>
              <w:br/>
              <w:t>Citation: NCCN NCSL 2024 Guidelines​​ .</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has shown a high ORR of 77% in ROS1-positive NSCLC patients, with a median PFS of 15.7 months. It is particularly noted for its effectiveness in patients with CNS metastases.</w:t>
            </w:r>
            <w:r w:rsidRPr="0035621A">
              <w:rPr>
                <w:rFonts w:ascii="Times New Roman" w:hAnsi="Times New Roman" w:cs="Times New Roman"/>
                <w:color w:val="000000" w:themeColor="text1"/>
                <w:sz w:val="16"/>
                <w:szCs w:val="16"/>
              </w:rPr>
              <w:br/>
              <w:t>Citation: NCCN NCSL 2024 Guidelines​​ .</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Repotrectinib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Repotrectinib</w:t>
            </w:r>
            <w:proofErr w:type="spellEnd"/>
            <w:r w:rsidRPr="0035621A">
              <w:rPr>
                <w:rFonts w:ascii="Times New Roman" w:hAnsi="Times New Roman" w:cs="Times New Roman"/>
                <w:color w:val="000000" w:themeColor="text1"/>
                <w:sz w:val="16"/>
                <w:szCs w:val="16"/>
              </w:rPr>
              <w:t xml:space="preserve"> is a next-generation ROS1 inhibitor that has shown a confirmed ORR of 79% in ROS1 TKI-naïve patients and 38% in those previously treated with a ROS1 TKI. The median PFS was 35.7 months in TKI-naïve patients.</w:t>
            </w:r>
            <w:r w:rsidRPr="0035621A">
              <w:rPr>
                <w:rFonts w:ascii="Times New Roman" w:hAnsi="Times New Roman" w:cs="Times New Roman"/>
                <w:color w:val="000000" w:themeColor="text1"/>
                <w:sz w:val="16"/>
                <w:szCs w:val="16"/>
              </w:rPr>
              <w:br/>
              <w:t>Citation: NCCN NCSL 2024 Guidelines​​ .</w:t>
            </w:r>
            <w:r w:rsidRPr="0035621A">
              <w:rPr>
                <w:rFonts w:ascii="Times New Roman" w:hAnsi="Times New Roman" w:cs="Times New Roman"/>
                <w:color w:val="000000" w:themeColor="text1"/>
                <w:sz w:val="16"/>
                <w:szCs w:val="16"/>
              </w:rPr>
              <w:br/>
              <w:t>These therapies are recommended based on their efficacy and the clinical trial data supporting their use in ROS1-positive NSCLC patients.</w:t>
            </w:r>
          </w:p>
        </w:tc>
      </w:tr>
      <w:tr w:rsidR="00DE0D69" w:rsidRPr="0035621A" w14:paraId="3C46B796"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646E0AC1" w14:textId="68EC3DFD"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NSCL-32</w:t>
            </w:r>
          </w:p>
        </w:tc>
        <w:tc>
          <w:tcPr>
            <w:tcW w:w="4912" w:type="pct"/>
            <w:tcBorders>
              <w:top w:val="nil"/>
              <w:left w:val="nil"/>
              <w:bottom w:val="single" w:sz="4" w:space="0" w:color="auto"/>
              <w:right w:val="single" w:sz="4" w:space="0" w:color="auto"/>
            </w:tcBorders>
            <w:shd w:val="clear" w:color="auto" w:fill="auto"/>
            <w:hideMark/>
          </w:tcPr>
          <w:p w14:paraId="6C9F748A" w14:textId="52C68062"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no prior treatment and BRAF V600E mutations, the preferred therapies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Dabrafenib plus Trametinib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This combination is approved by the FDA for the treatment of metastatic NSCLC with BRAF V600E mutations. Clinical data from a phase 2 trial showed an overall response rate of 63.9%, with a median progression-free survival (PFS) of 10.8 months and a median overall survival (OS) of 17.3 months in treatment-naïve patients​​.</w:t>
            </w:r>
            <w:r w:rsidRPr="0035621A">
              <w:rPr>
                <w:rFonts w:ascii="Times New Roman" w:hAnsi="Times New Roman" w:cs="Times New Roman"/>
                <w:color w:val="000000" w:themeColor="text1"/>
                <w:sz w:val="16"/>
                <w:szCs w:val="16"/>
              </w:rPr>
              <w:br/>
              <w:t>Citation: NCCN NCSL 2024 Guidelines, MS-87, NSCL-32.</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Encorafenib</w:t>
            </w:r>
            <w:proofErr w:type="spellEnd"/>
            <w:r w:rsidRPr="0035621A">
              <w:rPr>
                <w:rFonts w:ascii="Times New Roman" w:hAnsi="Times New Roman" w:cs="Times New Roman"/>
                <w:color w:val="000000" w:themeColor="text1"/>
                <w:sz w:val="16"/>
                <w:szCs w:val="16"/>
              </w:rPr>
              <w:t xml:space="preserve"> plus </w:t>
            </w:r>
            <w:proofErr w:type="spellStart"/>
            <w:r w:rsidRPr="0035621A">
              <w:rPr>
                <w:rFonts w:ascii="Times New Roman" w:hAnsi="Times New Roman" w:cs="Times New Roman"/>
                <w:color w:val="000000" w:themeColor="text1"/>
                <w:sz w:val="16"/>
                <w:szCs w:val="16"/>
              </w:rPr>
              <w:t>Binimetinib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This combination is also FDA-approved for metastatic NSCLC with BRAF V600E mutations. A phase 2 study demonstrated an objective response rate </w:t>
            </w:r>
            <w:r w:rsidRPr="0035621A">
              <w:rPr>
                <w:rFonts w:ascii="Times New Roman" w:hAnsi="Times New Roman" w:cs="Times New Roman"/>
                <w:color w:val="000000" w:themeColor="text1"/>
                <w:sz w:val="16"/>
                <w:szCs w:val="16"/>
              </w:rPr>
              <w:lastRenderedPageBreak/>
              <w:t>(ORR) of 75% in treatment-naïve patients with a median PFS that was not estimable at the time of the study and a favorable safety profile​​​​.</w:t>
            </w:r>
            <w:r w:rsidRPr="0035621A">
              <w:rPr>
                <w:rFonts w:ascii="Times New Roman" w:hAnsi="Times New Roman" w:cs="Times New Roman"/>
                <w:color w:val="000000" w:themeColor="text1"/>
                <w:sz w:val="16"/>
                <w:szCs w:val="16"/>
              </w:rPr>
              <w:br/>
              <w:t>Citation: NCCN NCSL 2024 Guidelines, MS-87, NSCL-32.</w:t>
            </w:r>
            <w:r w:rsidRPr="0035621A">
              <w:rPr>
                <w:rFonts w:ascii="Times New Roman" w:hAnsi="Times New Roman" w:cs="Times New Roman"/>
                <w:color w:val="000000" w:themeColor="text1"/>
                <w:sz w:val="16"/>
                <w:szCs w:val="16"/>
              </w:rPr>
              <w:br/>
              <w:t>Both combinations are supported by clinical evidence and are included as preferred first-line therapy options in the NCCN guidelines for patients with BRAF V600E mutation-positive advanced or metastatic NSCLC​​.</w:t>
            </w:r>
          </w:p>
        </w:tc>
      </w:tr>
      <w:tr w:rsidR="00DE0D69" w:rsidRPr="0035621A" w14:paraId="2358AEE5"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7FFDCD14" w14:textId="5586D719"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NSCL-33</w:t>
            </w:r>
          </w:p>
        </w:tc>
        <w:tc>
          <w:tcPr>
            <w:tcW w:w="4912" w:type="pct"/>
            <w:tcBorders>
              <w:top w:val="nil"/>
              <w:left w:val="nil"/>
              <w:bottom w:val="single" w:sz="4" w:space="0" w:color="auto"/>
              <w:right w:val="single" w:sz="4" w:space="0" w:color="auto"/>
            </w:tcBorders>
            <w:shd w:val="clear" w:color="auto" w:fill="auto"/>
            <w:hideMark/>
          </w:tcPr>
          <w:p w14:paraId="46B1856E" w14:textId="2B0AB6C5"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ETV6-NTRK3 mutations, the preferred therapy would be: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Larotrectinib</w:t>
            </w:r>
            <w:r w:rsidRPr="0035621A">
              <w:rPr>
                <w:rFonts w:ascii="Times New Roman" w:hAnsi="Times New Roman" w:cs="Times New Roman"/>
                <w:color w:val="000000" w:themeColor="text1"/>
                <w:sz w:val="16"/>
                <w:szCs w:val="16"/>
              </w:rPr>
              <w:br/>
              <w:t>Evidence Supporting the Recommendation: Larotrectinib is recommended for patients with NTRK gene fusions, including ETV6-NTRK3, due to its demonstrated efficacy in targeting these mutations.</w:t>
            </w:r>
            <w:r w:rsidRPr="0035621A">
              <w:rPr>
                <w:rFonts w:ascii="Times New Roman" w:hAnsi="Times New Roman" w:cs="Times New Roman"/>
                <w:color w:val="000000" w:themeColor="text1"/>
                <w:sz w:val="16"/>
                <w:szCs w:val="16"/>
              </w:rPr>
              <w:br/>
              <w:t>Citation: NCCN Guidelines for Non-Small Cell Lung Cancer, 2024​​; ASCO Guidelines for NSCLC with Driver Mutations, 2024​​.</w:t>
            </w:r>
            <w:r w:rsidRPr="0035621A">
              <w:rPr>
                <w:rFonts w:ascii="Times New Roman" w:hAnsi="Times New Roman" w:cs="Times New Roman"/>
                <w:color w:val="000000" w:themeColor="text1"/>
                <w:sz w:val="16"/>
                <w:szCs w:val="16"/>
              </w:rPr>
              <w:br/>
              <w:t>Additionally: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is also an effective treatment option for patients with NTRK gene fusions, providing another targeted therapy option.</w:t>
            </w:r>
            <w:r w:rsidRPr="0035621A">
              <w:rPr>
                <w:rFonts w:ascii="Times New Roman" w:hAnsi="Times New Roman" w:cs="Times New Roman"/>
                <w:color w:val="000000" w:themeColor="text1"/>
                <w:sz w:val="16"/>
                <w:szCs w:val="16"/>
              </w:rPr>
              <w:br/>
              <w:t>Citation: NCCN Guidelines for Non-Small Cell Lung Cancer, 2024​​; ASCO Guidelines for NSCLC with Driver Mutations, 2024​​.</w:t>
            </w:r>
          </w:p>
        </w:tc>
      </w:tr>
      <w:tr w:rsidR="00DE0D69" w:rsidRPr="0035621A" w14:paraId="44617B81"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1C3A4A2E" w14:textId="060A77C3"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NSCL-34</w:t>
            </w:r>
          </w:p>
        </w:tc>
        <w:tc>
          <w:tcPr>
            <w:tcW w:w="4912" w:type="pct"/>
            <w:tcBorders>
              <w:top w:val="nil"/>
              <w:left w:val="nil"/>
              <w:bottom w:val="single" w:sz="4" w:space="0" w:color="auto"/>
              <w:right w:val="single" w:sz="4" w:space="0" w:color="auto"/>
            </w:tcBorders>
            <w:shd w:val="clear" w:color="auto" w:fill="auto"/>
            <w:hideMark/>
          </w:tcPr>
          <w:p w14:paraId="033C8907" w14:textId="437EED59"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MET c.3028 + 2T&gt;C mutations, which result in MET exon 14 skipping, the following therapies are preferred: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t xml:space="preserve"> is an oral MET tyrosine kinase inhibitor (TKI) specifically indicated for patients with MET exon 14 skipping mutations. Clinical data from the GEOMETRY study demonstrated an overall response rate (ORR) of 68% and a median progression-free survival (PFS) of 12.4 months in treatment-naive patients​​.</w:t>
            </w:r>
            <w:r w:rsidRPr="0035621A">
              <w:rPr>
                <w:rFonts w:ascii="Times New Roman" w:hAnsi="Times New Roman" w:cs="Times New Roman"/>
                <w:color w:val="000000" w:themeColor="text1"/>
                <w:sz w:val="16"/>
                <w:szCs w:val="16"/>
              </w:rPr>
              <w:br/>
              <w:t>Citation: NCCN NCSL 2024 Guidelines</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t xml:space="preserve"> is another MET TKI approved for treating patients with MET exon 14 skipping mutations. The VISION study showed an ORR of 46% and a median PFS of 8.5 months in patients with stage IV NSCLC​​.</w:t>
            </w:r>
            <w:r w:rsidRPr="0035621A">
              <w:rPr>
                <w:rFonts w:ascii="Times New Roman" w:hAnsi="Times New Roman" w:cs="Times New Roman"/>
                <w:color w:val="000000" w:themeColor="text1"/>
                <w:sz w:val="16"/>
                <w:szCs w:val="16"/>
              </w:rPr>
              <w:br/>
              <w:t>Citation: NCCN NCSL 2024 Guidelines</w:t>
            </w:r>
            <w:r w:rsidRPr="0035621A">
              <w:rPr>
                <w:rFonts w:ascii="Times New Roman" w:hAnsi="Times New Roman" w:cs="Times New Roman"/>
                <w:color w:val="000000" w:themeColor="text1"/>
                <w:sz w:val="16"/>
                <w:szCs w:val="16"/>
              </w:rPr>
              <w:br/>
              <w:t>Both drugs are recommended as first-line monotherapy options for MET exon 14 skipping mutation-positive metastatic NSCLC​​​​.</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Preferred Therapy Structure:</w:t>
            </w:r>
            <w:r w:rsidRPr="0035621A">
              <w:rPr>
                <w:rFonts w:ascii="Times New Roman" w:hAnsi="Times New Roman" w:cs="Times New Roman"/>
                <w:color w:val="000000" w:themeColor="text1"/>
                <w:sz w:val="16"/>
                <w:szCs w:val="16"/>
              </w:rPr>
              <w:br/>
              <w:t xml:space="preserve">Drug Name: </w:t>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High efficacy in MET exon 14 skipping mutation-positive patients with a significant ORR and PFS.</w:t>
            </w:r>
            <w:r w:rsidRPr="0035621A">
              <w:rPr>
                <w:rFonts w:ascii="Times New Roman" w:hAnsi="Times New Roman" w:cs="Times New Roman"/>
                <w:color w:val="000000" w:themeColor="text1"/>
                <w:sz w:val="16"/>
                <w:szCs w:val="16"/>
              </w:rPr>
              <w:br/>
              <w:t>Citation: NCCN NCSL 2024 Guidelines, ASCO With Driver 2024 Guidelines</w:t>
            </w:r>
            <w:r w:rsidRPr="0035621A">
              <w:rPr>
                <w:rFonts w:ascii="Times New Roman" w:hAnsi="Times New Roman" w:cs="Times New Roman"/>
                <w:color w:val="000000" w:themeColor="text1"/>
                <w:sz w:val="16"/>
                <w:szCs w:val="16"/>
              </w:rPr>
              <w:br/>
              <w:t xml:space="preserve">Drug Name: </w:t>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Demonstrated efficacy with substantial ORR and PFS in clinical trials for MET exon 14 skipping mutation-positive patients.</w:t>
            </w:r>
            <w:r w:rsidRPr="0035621A">
              <w:rPr>
                <w:rFonts w:ascii="Times New Roman" w:hAnsi="Times New Roman" w:cs="Times New Roman"/>
                <w:color w:val="000000" w:themeColor="text1"/>
                <w:sz w:val="16"/>
                <w:szCs w:val="16"/>
              </w:rPr>
              <w:br/>
              <w:t>Citation: NCCN NCSL 2024 Guidelines, ASCO With Driver 2024 Guidelines</w:t>
            </w:r>
          </w:p>
        </w:tc>
      </w:tr>
      <w:tr w:rsidR="00DE0D69" w:rsidRPr="0035621A" w14:paraId="1BB66B52"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6ACBD2EA" w14:textId="70B95F43"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NSCL-35</w:t>
            </w:r>
          </w:p>
        </w:tc>
        <w:tc>
          <w:tcPr>
            <w:tcW w:w="4912" w:type="pct"/>
            <w:tcBorders>
              <w:top w:val="nil"/>
              <w:left w:val="nil"/>
              <w:bottom w:val="single" w:sz="4" w:space="0" w:color="auto"/>
              <w:right w:val="single" w:sz="4" w:space="0" w:color="auto"/>
            </w:tcBorders>
            <w:shd w:val="clear" w:color="auto" w:fill="auto"/>
            <w:hideMark/>
          </w:tcPr>
          <w:p w14:paraId="28673DB1" w14:textId="02DAB0A3"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CCDC6::RET gene fusion mutations, the preferred therapies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t xml:space="preserve"> is a highly selective RET kinase inhibitor showing substantial efficacy in RET fusion-positive non-small cell lung cancer (NSCLC). Clinical trials have demonstrated significant response rates and progression-free survival in patients treated with </w:t>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t>.</w:t>
            </w:r>
            <w:r w:rsidRPr="0035621A">
              <w:rPr>
                <w:rFonts w:ascii="Times New Roman" w:hAnsi="Times New Roman" w:cs="Times New Roman"/>
                <w:color w:val="000000" w:themeColor="text1"/>
                <w:sz w:val="16"/>
                <w:szCs w:val="16"/>
              </w:rPr>
              <w:br/>
              <w:t>Citation: NCCN NCSL 2024 Guidelines, ASCO With Driver 2024 Guidelines​​​​</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Pralsetinib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Pralsetinib</w:t>
            </w:r>
            <w:proofErr w:type="spellEnd"/>
            <w:r w:rsidRPr="0035621A">
              <w:rPr>
                <w:rFonts w:ascii="Times New Roman" w:hAnsi="Times New Roman" w:cs="Times New Roman"/>
                <w:color w:val="000000" w:themeColor="text1"/>
                <w:sz w:val="16"/>
                <w:szCs w:val="16"/>
              </w:rPr>
              <w:t xml:space="preserve"> is another selective RET inhibitor recommended for patients with RET fusion-positive NSCLC. It has shown efficacy in improving clinical outcomes with manageable toxicity profiles in clinical studies.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t>Citation: NCCN NCSL 2024 Guidelines, ASCO With Driver 2024 Guidelines​​​​</w:t>
            </w:r>
            <w:r w:rsidRPr="0035621A">
              <w:rPr>
                <w:rFonts w:ascii="Times New Roman" w:hAnsi="Times New Roman" w:cs="Times New Roman"/>
                <w:color w:val="000000" w:themeColor="text1"/>
                <w:sz w:val="16"/>
                <w:szCs w:val="16"/>
              </w:rPr>
              <w:br/>
              <w:t>These therapies align with the latest guidelines and are considered first-line treatments for patients with RET fusion-positive NSCLC.</w:t>
            </w:r>
          </w:p>
        </w:tc>
      </w:tr>
      <w:tr w:rsidR="00DE0D69" w:rsidRPr="0035621A" w14:paraId="13E9589B" w14:textId="77777777" w:rsidTr="00382637">
        <w:trPr>
          <w:trHeight w:val="20"/>
        </w:trPr>
        <w:tc>
          <w:tcPr>
            <w:tcW w:w="88" w:type="pct"/>
            <w:tcBorders>
              <w:top w:val="nil"/>
              <w:left w:val="single" w:sz="4" w:space="0" w:color="auto"/>
              <w:bottom w:val="single" w:sz="4" w:space="0" w:color="auto"/>
              <w:right w:val="single" w:sz="4" w:space="0" w:color="auto"/>
            </w:tcBorders>
            <w:shd w:val="clear" w:color="auto" w:fill="auto"/>
            <w:hideMark/>
          </w:tcPr>
          <w:p w14:paraId="403FEF39" w14:textId="1AF5C751"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NSCL-36</w:t>
            </w:r>
          </w:p>
        </w:tc>
        <w:tc>
          <w:tcPr>
            <w:tcW w:w="4912" w:type="pct"/>
            <w:tcBorders>
              <w:top w:val="nil"/>
              <w:left w:val="nil"/>
              <w:bottom w:val="single" w:sz="4" w:space="0" w:color="auto"/>
              <w:right w:val="single" w:sz="4" w:space="0" w:color="auto"/>
            </w:tcBorders>
            <w:shd w:val="clear" w:color="auto" w:fill="auto"/>
            <w:hideMark/>
          </w:tcPr>
          <w:p w14:paraId="6FC92DA7" w14:textId="75E86A96" w:rsidR="00F0118E" w:rsidRPr="0035621A" w:rsidRDefault="00F0118E"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ERBB2 A775_G776insYVMA mutations who has demonstrated recurrence after treatment with cisplatin and pemetrexed, the following therapy is recommended: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Drug Name: 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br/>
              <w:t xml:space="preserve">Evidence Supporting the Recommendation: 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t xml:space="preserve"> is recommended for patients with ERBB2 (HER2) mutations, particularly in cases where the cancer has progressed after platinum-based chemotherapy. This recommendation is based on its efficacy demonstrated in clinical trials showing significant tumor response and disease control rates in this subset of NSCLC patients.</w:t>
            </w:r>
            <w:r w:rsidRPr="0035621A">
              <w:rPr>
                <w:rFonts w:ascii="Times New Roman" w:hAnsi="Times New Roman" w:cs="Times New Roman"/>
                <w:color w:val="000000" w:themeColor="text1"/>
                <w:sz w:val="16"/>
                <w:szCs w:val="16"/>
              </w:rPr>
              <w:br/>
              <w:t>Citation:</w:t>
            </w:r>
            <w:r w:rsidRPr="0035621A">
              <w:rPr>
                <w:rFonts w:ascii="Times New Roman" w:hAnsi="Times New Roman" w:cs="Times New Roman"/>
                <w:color w:val="000000" w:themeColor="text1"/>
                <w:sz w:val="16"/>
                <w:szCs w:val="16"/>
              </w:rPr>
              <w:br/>
              <w:t xml:space="preserve">ASCO Guidelines: "Trastuzumab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t xml:space="preserve"> is recommended for patients with ERBB2 (HER2) mutations after the failure of platinum-based chemotherapy"​​.</w:t>
            </w:r>
            <w:r w:rsidRPr="0035621A">
              <w:rPr>
                <w:rFonts w:ascii="Times New Roman" w:hAnsi="Times New Roman" w:cs="Times New Roman"/>
                <w:color w:val="000000" w:themeColor="text1"/>
                <w:sz w:val="16"/>
                <w:szCs w:val="16"/>
              </w:rPr>
              <w:br/>
              <w:t xml:space="preserve">NCCN Guidelines: "For patients with advanced NSCLC with ERBB2 mutations who have progressed after initial chemotherapy, 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t xml:space="preserve"> is a preferred option"​​.</w:t>
            </w:r>
          </w:p>
        </w:tc>
      </w:tr>
    </w:tbl>
    <w:p w14:paraId="0188B3C1" w14:textId="77777777" w:rsidR="003B6092" w:rsidRPr="0035621A" w:rsidRDefault="003B6092" w:rsidP="0035621A">
      <w:pPr>
        <w:rPr>
          <w:rFonts w:ascii="Times New Roman" w:hAnsi="Times New Roman" w:cs="Times New Roman"/>
          <w:color w:val="000000" w:themeColor="text1"/>
          <w:sz w:val="16"/>
          <w:szCs w:val="16"/>
          <w:u w:val="single"/>
        </w:rPr>
      </w:pPr>
    </w:p>
    <w:p w14:paraId="2C50B621" w14:textId="6372F69C" w:rsidR="001511E4" w:rsidRPr="0035621A" w:rsidRDefault="001511E4" w:rsidP="0035621A">
      <w:pPr>
        <w:rPr>
          <w:rFonts w:ascii="Times New Roman" w:hAnsi="Times New Roman" w:cs="Times New Roman"/>
          <w:color w:val="000000" w:themeColor="text1"/>
          <w:sz w:val="16"/>
          <w:szCs w:val="16"/>
          <w:u w:val="single"/>
        </w:rPr>
      </w:pPr>
      <w:r w:rsidRPr="0035621A">
        <w:rPr>
          <w:rFonts w:ascii="Times New Roman" w:hAnsi="Times New Roman" w:cs="Times New Roman"/>
          <w:color w:val="000000" w:themeColor="text1"/>
          <w:sz w:val="16"/>
          <w:szCs w:val="16"/>
          <w:u w:val="single"/>
        </w:rPr>
        <w:t>ChatGPT4+Prompt</w:t>
      </w:r>
    </w:p>
    <w:tbl>
      <w:tblPr>
        <w:tblW w:w="5186" w:type="pct"/>
        <w:tblInd w:w="-5" w:type="dxa"/>
        <w:tblLook w:val="04A0" w:firstRow="1" w:lastRow="0" w:firstColumn="1" w:lastColumn="0" w:noHBand="0" w:noVBand="1"/>
      </w:tblPr>
      <w:tblGrid>
        <w:gridCol w:w="688"/>
        <w:gridCol w:w="12744"/>
      </w:tblGrid>
      <w:tr w:rsidR="00382637" w:rsidRPr="0035621A" w14:paraId="51B5252D" w14:textId="77777777" w:rsidTr="00382637">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360EAB6" w14:textId="6EB59EAA"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 xml:space="preserve">Q# </w:t>
            </w:r>
          </w:p>
        </w:tc>
        <w:tc>
          <w:tcPr>
            <w:tcW w:w="4744" w:type="pct"/>
            <w:tcBorders>
              <w:top w:val="single" w:sz="4" w:space="0" w:color="auto"/>
              <w:left w:val="nil"/>
              <w:bottom w:val="single" w:sz="4" w:space="0" w:color="auto"/>
              <w:right w:val="single" w:sz="4" w:space="0" w:color="auto"/>
            </w:tcBorders>
            <w:shd w:val="clear" w:color="auto" w:fill="auto"/>
            <w:vAlign w:val="bottom"/>
            <w:hideMark/>
          </w:tcPr>
          <w:p w14:paraId="5818FD2A" w14:textId="308497A6"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eastAsia="Times New Roman" w:hAnsi="Times New Roman" w:cs="Times New Roman"/>
                <w:color w:val="000000" w:themeColor="text1"/>
                <w:kern w:val="0"/>
                <w:sz w:val="16"/>
                <w:szCs w:val="16"/>
                <w14:ligatures w14:val="none"/>
              </w:rPr>
              <w:t>ChatGPT4+Prompt Response</w:t>
            </w:r>
          </w:p>
        </w:tc>
      </w:tr>
      <w:tr w:rsidR="00382637" w:rsidRPr="0035621A" w14:paraId="2425888B"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2D5FFEEC" w14:textId="5AE709C8"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NSCL-21</w:t>
            </w:r>
          </w:p>
        </w:tc>
        <w:tc>
          <w:tcPr>
            <w:tcW w:w="4744" w:type="pct"/>
            <w:tcBorders>
              <w:top w:val="nil"/>
              <w:left w:val="nil"/>
              <w:bottom w:val="single" w:sz="4" w:space="0" w:color="auto"/>
              <w:right w:val="single" w:sz="4" w:space="0" w:color="auto"/>
            </w:tcBorders>
            <w:shd w:val="clear" w:color="auto" w:fill="auto"/>
            <w:hideMark/>
          </w:tcPr>
          <w:p w14:paraId="56C379D3" w14:textId="4E47B844"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an EGFR p.L858R mutation, the preferred therapy would be: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Osimertinib</w:t>
            </w:r>
            <w:r w:rsidRPr="0035621A">
              <w:rPr>
                <w:rFonts w:ascii="Times New Roman" w:hAnsi="Times New Roman" w:cs="Times New Roman"/>
                <w:color w:val="000000" w:themeColor="text1"/>
                <w:sz w:val="16"/>
                <w:szCs w:val="16"/>
              </w:rPr>
              <w:br/>
              <w:t>Evidence Supporting the Recommendation: Osimertinib, a third-generation EGFR-TKI, has demonstrated superior efficacy in terms of progression-free survival and overall survival compared to first-generation EGFR-TKIs. It is particularly effective against both common sensitizing mutations (exon 19 deletions and L858R) and T790M resistance mutations.</w:t>
            </w:r>
            <w:r w:rsidRPr="0035621A">
              <w:rPr>
                <w:rFonts w:ascii="Times New Roman" w:hAnsi="Times New Roman" w:cs="Times New Roman"/>
                <w:color w:val="000000" w:themeColor="text1"/>
                <w:sz w:val="16"/>
                <w:szCs w:val="16"/>
              </w:rPr>
              <w:br/>
              <w:t>Citation:</w:t>
            </w:r>
            <w:r w:rsidRPr="0035621A">
              <w:rPr>
                <w:rFonts w:ascii="Times New Roman" w:hAnsi="Times New Roman" w:cs="Times New Roman"/>
                <w:color w:val="000000" w:themeColor="text1"/>
                <w:sz w:val="16"/>
                <w:szCs w:val="16"/>
              </w:rPr>
              <w:br/>
              <w:t>NCCN Clinical Practice Guidelines in Oncology: Non–Small Cell Lung Cancer, Version 6.2024</w:t>
            </w:r>
            <w:r w:rsidRPr="0035621A">
              <w:rPr>
                <w:rFonts w:ascii="Times New Roman" w:hAnsi="Times New Roman" w:cs="Times New Roman"/>
                <w:color w:val="000000" w:themeColor="text1"/>
                <w:sz w:val="16"/>
                <w:szCs w:val="16"/>
              </w:rPr>
              <w:br/>
              <w:t>Therapy for Stage IV Non–Small Cell Lung Cancer With Driver Alterations: ASCO Living Guideline, Version 2023.3</w:t>
            </w:r>
          </w:p>
        </w:tc>
      </w:tr>
      <w:tr w:rsidR="00382637" w:rsidRPr="0035621A" w14:paraId="15E9E843"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4EF3FDC2" w14:textId="7DF368A6"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NCSL-22</w:t>
            </w:r>
          </w:p>
        </w:tc>
        <w:tc>
          <w:tcPr>
            <w:tcW w:w="4744" w:type="pct"/>
            <w:tcBorders>
              <w:top w:val="nil"/>
              <w:left w:val="nil"/>
              <w:bottom w:val="single" w:sz="4" w:space="0" w:color="auto"/>
              <w:right w:val="single" w:sz="4" w:space="0" w:color="auto"/>
            </w:tcBorders>
            <w:shd w:val="clear" w:color="auto" w:fill="auto"/>
            <w:hideMark/>
          </w:tcPr>
          <w:p w14:paraId="015ADD56" w14:textId="40CC12B9"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 xml:space="preserve">For a patient with advanced lung adenocarcinoma harboring an EGFR p.L858R mutation, who has shown progression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and has multiple metastases, the preferred therapy would be: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t xml:space="preserve"> and Lazertinib Combination</w:t>
            </w:r>
            <w:r w:rsidRPr="0035621A">
              <w:rPr>
                <w:rFonts w:ascii="Times New Roman" w:hAnsi="Times New Roman" w:cs="Times New Roman"/>
                <w:color w:val="000000" w:themeColor="text1"/>
                <w:sz w:val="16"/>
                <w:szCs w:val="16"/>
              </w:rPr>
              <w:br/>
              <w:t xml:space="preserve">Evidence Supporting the Recommendation: For patients with EGFR-mutant NSCLC who have progressed on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t xml:space="preserve"> (an EGFR-MET bispecific antibody) combined with </w:t>
            </w:r>
            <w:proofErr w:type="spellStart"/>
            <w:r w:rsidRPr="0035621A">
              <w:rPr>
                <w:rFonts w:ascii="Times New Roman" w:hAnsi="Times New Roman" w:cs="Times New Roman"/>
                <w:color w:val="000000" w:themeColor="text1"/>
                <w:sz w:val="16"/>
                <w:szCs w:val="16"/>
              </w:rPr>
              <w:t>lazertinib</w:t>
            </w:r>
            <w:proofErr w:type="spellEnd"/>
            <w:r w:rsidRPr="0035621A">
              <w:rPr>
                <w:rFonts w:ascii="Times New Roman" w:hAnsi="Times New Roman" w:cs="Times New Roman"/>
                <w:color w:val="000000" w:themeColor="text1"/>
                <w:sz w:val="16"/>
                <w:szCs w:val="16"/>
              </w:rPr>
              <w:t xml:space="preserve"> (a third-generation EGFR inhibitor) has shown promising efficacy. This combination targets multiple resistance mechanisms that can arise after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treatment, offering a potential therapeutic option for patients with acquired resistance.</w:t>
            </w:r>
            <w:r w:rsidRPr="0035621A">
              <w:rPr>
                <w:rFonts w:ascii="Times New Roman" w:hAnsi="Times New Roman" w:cs="Times New Roman"/>
                <w:color w:val="000000" w:themeColor="text1"/>
                <w:sz w:val="16"/>
                <w:szCs w:val="16"/>
              </w:rPr>
              <w:br/>
              <w:t>Citation: Non–Small Cell Lung Cancer, Version 6.2024, NCCN Clinical Practice Guidelines in Oncology.</w:t>
            </w:r>
            <w:r w:rsidRPr="0035621A">
              <w:rPr>
                <w:rFonts w:ascii="Times New Roman" w:hAnsi="Times New Roman" w:cs="Times New Roman"/>
                <w:color w:val="000000" w:themeColor="text1"/>
                <w:sz w:val="16"/>
                <w:szCs w:val="16"/>
              </w:rPr>
              <w:br/>
              <w:t xml:space="preserve">Alternatively, if </w:t>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t xml:space="preserve"> and </w:t>
            </w:r>
            <w:proofErr w:type="spellStart"/>
            <w:r w:rsidRPr="0035621A">
              <w:rPr>
                <w:rFonts w:ascii="Times New Roman" w:hAnsi="Times New Roman" w:cs="Times New Roman"/>
                <w:color w:val="000000" w:themeColor="text1"/>
                <w:sz w:val="16"/>
                <w:szCs w:val="16"/>
              </w:rPr>
              <w:t>lazertinib</w:t>
            </w:r>
            <w:proofErr w:type="spellEnd"/>
            <w:r w:rsidRPr="0035621A">
              <w:rPr>
                <w:rFonts w:ascii="Times New Roman" w:hAnsi="Times New Roman" w:cs="Times New Roman"/>
                <w:color w:val="000000" w:themeColor="text1"/>
                <w:sz w:val="16"/>
                <w:szCs w:val="16"/>
              </w:rPr>
              <w:t xml:space="preserve"> are not available or suitable: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Chemotherapy (Platinum-based doublet with or without bevacizumab)</w:t>
            </w:r>
            <w:r w:rsidRPr="0035621A">
              <w:rPr>
                <w:rFonts w:ascii="Times New Roman" w:hAnsi="Times New Roman" w:cs="Times New Roman"/>
                <w:color w:val="000000" w:themeColor="text1"/>
                <w:sz w:val="16"/>
                <w:szCs w:val="16"/>
              </w:rPr>
              <w:br/>
              <w:t>Evidence Supporting the Recommendation: In cases where targeted therapies are no longer effective, platinum-based chemotherapy (such as carboplatin or cisplatin combined with pemetrexed) remains a standard approach. Bevacizumab may be added for patients with non-squamous histology, as it has been shown to improve outcomes in combination with chemotherapy.</w:t>
            </w:r>
            <w:r w:rsidRPr="0035621A">
              <w:rPr>
                <w:rFonts w:ascii="Times New Roman" w:hAnsi="Times New Roman" w:cs="Times New Roman"/>
                <w:color w:val="000000" w:themeColor="text1"/>
                <w:sz w:val="16"/>
                <w:szCs w:val="16"/>
              </w:rPr>
              <w:br/>
              <w:t>Citation: Non–Small Cell Lung Cancer, Version 6.2024, NCCN Clinical Practice Guidelines in Oncology.</w:t>
            </w:r>
            <w:r w:rsidRPr="0035621A">
              <w:rPr>
                <w:rFonts w:ascii="Times New Roman" w:hAnsi="Times New Roman" w:cs="Times New Roman"/>
                <w:color w:val="000000" w:themeColor="text1"/>
                <w:sz w:val="16"/>
                <w:szCs w:val="16"/>
              </w:rPr>
              <w:br/>
              <w:t xml:space="preserve">These recommendations align with current clinical guidelines and consider the progression on first-line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and the need for subsequent lines of therapy.</w:t>
            </w:r>
          </w:p>
        </w:tc>
      </w:tr>
      <w:tr w:rsidR="00382637" w:rsidRPr="0035621A" w14:paraId="78E34D7E"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498018C6" w14:textId="46665C37"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NCSL-23</w:t>
            </w:r>
          </w:p>
        </w:tc>
        <w:tc>
          <w:tcPr>
            <w:tcW w:w="4744" w:type="pct"/>
            <w:tcBorders>
              <w:top w:val="nil"/>
              <w:left w:val="nil"/>
              <w:bottom w:val="single" w:sz="4" w:space="0" w:color="auto"/>
              <w:right w:val="single" w:sz="4" w:space="0" w:color="auto"/>
            </w:tcBorders>
            <w:shd w:val="clear" w:color="auto" w:fill="auto"/>
            <w:hideMark/>
          </w:tcPr>
          <w:p w14:paraId="52433F61" w14:textId="0CE04688"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 xml:space="preserve">For an advanced lung adenocarcinoma patient with progression on afatinib and harboring EGFR p.L858R and T790M mutations, the preferred therapy is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Drug Name: Osimertinib</w:t>
            </w:r>
            <w:r w:rsidRPr="0035621A">
              <w:rPr>
                <w:rFonts w:ascii="Times New Roman" w:hAnsi="Times New Roman" w:cs="Times New Roman"/>
                <w:color w:val="000000" w:themeColor="text1"/>
                <w:sz w:val="16"/>
                <w:szCs w:val="16"/>
              </w:rPr>
              <w:br/>
              <w:t xml:space="preserve">Evidence Supporting the Recommendation: Osimertinib is a third-generation EGFR tyrosine kinase inhibitor (TKI) specifically effective against EGFR T790M mutations, which are a common mechanism of resistance to first- and second-generation EGFR TKIs such as afatinib. Clinical trials, including the AURA3 study, have demonstrated that </w:t>
            </w:r>
            <w:proofErr w:type="spellStart"/>
            <w:r w:rsidRPr="0035621A">
              <w:rPr>
                <w:rFonts w:ascii="Times New Roman" w:hAnsi="Times New Roman" w:cs="Times New Roman"/>
                <w:color w:val="000000" w:themeColor="text1"/>
                <w:sz w:val="16"/>
                <w:szCs w:val="16"/>
              </w:rPr>
              <w:t>osimertinib</w:t>
            </w:r>
            <w:proofErr w:type="spellEnd"/>
            <w:r w:rsidRPr="0035621A">
              <w:rPr>
                <w:rFonts w:ascii="Times New Roman" w:hAnsi="Times New Roman" w:cs="Times New Roman"/>
                <w:color w:val="000000" w:themeColor="text1"/>
                <w:sz w:val="16"/>
                <w:szCs w:val="16"/>
              </w:rPr>
              <w:t xml:space="preserve"> provides significant improvements in progression-free survival and overall response rates in patients with T790M-positive NSCLC.</w:t>
            </w:r>
            <w:r w:rsidRPr="0035621A">
              <w:rPr>
                <w:rFonts w:ascii="Times New Roman" w:hAnsi="Times New Roman" w:cs="Times New Roman"/>
                <w:color w:val="000000" w:themeColor="text1"/>
                <w:sz w:val="16"/>
                <w:szCs w:val="16"/>
              </w:rPr>
              <w:br/>
              <w:t>Citation: NCCN Clinical Practice Guidelines in Oncology, Non-Small Cell Lung Cancer, Version 6.2024; ASCO Living Guideline, Version 2023.3</w:t>
            </w:r>
          </w:p>
        </w:tc>
      </w:tr>
      <w:tr w:rsidR="00382637" w:rsidRPr="0035621A" w14:paraId="3A5F1DF0"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4320D222" w14:textId="109DD48D"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NSCL-24</w:t>
            </w:r>
          </w:p>
        </w:tc>
        <w:tc>
          <w:tcPr>
            <w:tcW w:w="4744" w:type="pct"/>
            <w:tcBorders>
              <w:top w:val="nil"/>
              <w:left w:val="nil"/>
              <w:bottom w:val="single" w:sz="4" w:space="0" w:color="auto"/>
              <w:right w:val="single" w:sz="4" w:space="0" w:color="auto"/>
            </w:tcBorders>
            <w:shd w:val="clear" w:color="auto" w:fill="auto"/>
            <w:hideMark/>
          </w:tcPr>
          <w:p w14:paraId="5D2A49D3" w14:textId="4486569A"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G719X mutations, the preferred therapy options are based on the latest guidelines from NCCN and ASCO. These guidelines emphasize the use of targeted therapies for patients with specific genetic alterations.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Preferred Therapy:</w:t>
            </w:r>
            <w:r w:rsidRPr="0035621A">
              <w:rPr>
                <w:rFonts w:ascii="Times New Roman" w:hAnsi="Times New Roman" w:cs="Times New Roman"/>
                <w:color w:val="000000" w:themeColor="text1"/>
                <w:sz w:val="16"/>
                <w:szCs w:val="16"/>
              </w:rPr>
              <w:br/>
              <w:t>Osimertinib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t>Evidence Supporting the Recommendation: Osimertinib is an EGFR tyrosine kinase inhibitor (TKI) that has shown efficacy in patients with uncommon EGFR mutations, including G719X. It is preferred due to its efficacy and favorable safety profile.</w:t>
            </w:r>
            <w:r w:rsidRPr="0035621A">
              <w:rPr>
                <w:rFonts w:ascii="Times New Roman" w:hAnsi="Times New Roman" w:cs="Times New Roman"/>
                <w:color w:val="000000" w:themeColor="text1"/>
                <w:sz w:val="16"/>
                <w:szCs w:val="16"/>
              </w:rPr>
              <w:br/>
              <w:t>Citation: NCCN Clinical Practice Guidelines in Oncology: Non–Small Cell Lung Cancer, Version 6.2024.</w:t>
            </w:r>
            <w:r w:rsidRPr="0035621A">
              <w:rPr>
                <w:rFonts w:ascii="Times New Roman" w:hAnsi="Times New Roman" w:cs="Times New Roman"/>
                <w:color w:val="000000" w:themeColor="text1"/>
                <w:sz w:val="16"/>
                <w:szCs w:val="16"/>
              </w:rPr>
              <w:br/>
              <w:t>Afatinib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Afatinib has demonstrated activity against uncommon EGFR mutations such as G719X. It is recommended based on its proven effectiveness in this subset of patients.</w:t>
            </w:r>
            <w:r w:rsidRPr="0035621A">
              <w:rPr>
                <w:rFonts w:ascii="Times New Roman" w:hAnsi="Times New Roman" w:cs="Times New Roman"/>
                <w:color w:val="000000" w:themeColor="text1"/>
                <w:sz w:val="16"/>
                <w:szCs w:val="16"/>
              </w:rPr>
              <w:br/>
              <w:t>Citation: ASCO Living Guideline, Version 2023.3.</w:t>
            </w:r>
            <w:r w:rsidRPr="0035621A">
              <w:rPr>
                <w:rFonts w:ascii="Times New Roman" w:hAnsi="Times New Roman" w:cs="Times New Roman"/>
                <w:color w:val="000000" w:themeColor="text1"/>
                <w:sz w:val="16"/>
                <w:szCs w:val="16"/>
              </w:rPr>
              <w:br/>
              <w:t>These recommendations align with the current guidelines, which prioritize targeted therapies for patients with driver mutations in NSCLC.</w:t>
            </w:r>
          </w:p>
        </w:tc>
      </w:tr>
      <w:tr w:rsidR="00382637" w:rsidRPr="0035621A" w14:paraId="1B0046DD"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6E0C4472" w14:textId="377BF22B"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NSCL-25</w:t>
            </w:r>
          </w:p>
        </w:tc>
        <w:tc>
          <w:tcPr>
            <w:tcW w:w="4744" w:type="pct"/>
            <w:tcBorders>
              <w:top w:val="nil"/>
              <w:left w:val="nil"/>
              <w:bottom w:val="single" w:sz="4" w:space="0" w:color="auto"/>
              <w:right w:val="single" w:sz="4" w:space="0" w:color="auto"/>
            </w:tcBorders>
            <w:shd w:val="clear" w:color="auto" w:fill="auto"/>
            <w:hideMark/>
          </w:tcPr>
          <w:p w14:paraId="67AAB575" w14:textId="10239216"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EGFR Exon 20 Asp770_Asn771ins mutations, the preferred therapy would be: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Amivantamab-vmjw</w:t>
            </w:r>
            <w:proofErr w:type="spellEnd"/>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Amivantamab</w:t>
            </w:r>
            <w:proofErr w:type="spellEnd"/>
            <w:r w:rsidRPr="0035621A">
              <w:rPr>
                <w:rFonts w:ascii="Times New Roman" w:hAnsi="Times New Roman" w:cs="Times New Roman"/>
                <w:color w:val="000000" w:themeColor="text1"/>
                <w:sz w:val="16"/>
                <w:szCs w:val="16"/>
              </w:rPr>
              <w:t xml:space="preserve"> is a fully human EGFR-MET bispecific antibody indicated for the treatment of patients with NSCLC harboring EGFR Exon 20 insertion mutations. Clinical trials have demonstrated its efficacy and safety in this patient population, making it a recommended option.</w:t>
            </w:r>
            <w:r w:rsidRPr="0035621A">
              <w:rPr>
                <w:rFonts w:ascii="Times New Roman" w:hAnsi="Times New Roman" w:cs="Times New Roman"/>
                <w:color w:val="000000" w:themeColor="text1"/>
                <w:sz w:val="16"/>
                <w:szCs w:val="16"/>
              </w:rPr>
              <w:br/>
              <w:t>Citation: NCCN Clinical Practice Guidelines in Oncology, Non–Small Cell Lung Cancer, Version 6.2024</w:t>
            </w:r>
            <w:r w:rsidRPr="0035621A">
              <w:rPr>
                <w:rFonts w:ascii="Times New Roman" w:hAnsi="Times New Roman" w:cs="Times New Roman"/>
                <w:color w:val="000000" w:themeColor="text1"/>
                <w:sz w:val="16"/>
                <w:szCs w:val="16"/>
              </w:rPr>
              <w:br/>
              <w:t>Additionally, another recommended therapy option is: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Mobocertinib</w:t>
            </w:r>
            <w:proofErr w:type="spellEnd"/>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Mobocertinib</w:t>
            </w:r>
            <w:proofErr w:type="spellEnd"/>
            <w:r w:rsidRPr="0035621A">
              <w:rPr>
                <w:rFonts w:ascii="Times New Roman" w:hAnsi="Times New Roman" w:cs="Times New Roman"/>
                <w:color w:val="000000" w:themeColor="text1"/>
                <w:sz w:val="16"/>
                <w:szCs w:val="16"/>
              </w:rPr>
              <w:t xml:space="preserve"> is an oral tyrosine kinase inhibitor specifically designed to target EGFR Exon 20 insertion mutations. Clinical studies have shown that it provides significant clinical benefit in patients with these mutations.</w:t>
            </w:r>
            <w:r w:rsidRPr="0035621A">
              <w:rPr>
                <w:rFonts w:ascii="Times New Roman" w:hAnsi="Times New Roman" w:cs="Times New Roman"/>
                <w:color w:val="000000" w:themeColor="text1"/>
                <w:sz w:val="16"/>
                <w:szCs w:val="16"/>
              </w:rPr>
              <w:br/>
              <w:t>Citation: NCCN Clinical Practice Guidelines in Oncology, Non–Small Cell Lung Cancer, Version 6.2024</w:t>
            </w:r>
            <w:r w:rsidRPr="0035621A">
              <w:rPr>
                <w:rFonts w:ascii="Times New Roman" w:hAnsi="Times New Roman" w:cs="Times New Roman"/>
                <w:color w:val="000000" w:themeColor="text1"/>
                <w:sz w:val="16"/>
                <w:szCs w:val="16"/>
              </w:rPr>
              <w:br/>
              <w:t>These therapies are aligned with the latest NCCN guidelines and are considered standard care for patients with this specific genetic alteration.</w:t>
            </w:r>
          </w:p>
        </w:tc>
      </w:tr>
      <w:tr w:rsidR="00382637" w:rsidRPr="0035621A" w14:paraId="559F2C81"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74AB3B56" w14:textId="6764C41A"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NSCL-27</w:t>
            </w:r>
          </w:p>
        </w:tc>
        <w:tc>
          <w:tcPr>
            <w:tcW w:w="4744" w:type="pct"/>
            <w:tcBorders>
              <w:top w:val="nil"/>
              <w:left w:val="nil"/>
              <w:bottom w:val="single" w:sz="4" w:space="0" w:color="auto"/>
              <w:right w:val="single" w:sz="4" w:space="0" w:color="auto"/>
            </w:tcBorders>
            <w:shd w:val="clear" w:color="auto" w:fill="auto"/>
            <w:hideMark/>
          </w:tcPr>
          <w:p w14:paraId="68105524" w14:textId="594FAA4C"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EML4-ALK fusion mutations, the preferred therapies according to the latest guidelines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Alectinib</w:t>
            </w:r>
            <w:proofErr w:type="spellEnd"/>
            <w:r w:rsidRPr="0035621A">
              <w:rPr>
                <w:rFonts w:ascii="Times New Roman" w:hAnsi="Times New Roman" w:cs="Times New Roman"/>
                <w:color w:val="000000" w:themeColor="text1"/>
                <w:sz w:val="16"/>
                <w:szCs w:val="16"/>
              </w:rPr>
              <w:t xml:space="preserve"> has demonstrated superior efficacy in terms of progression-free survival and overall survival compared to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and it has a more favorable side effect profile.</w:t>
            </w:r>
            <w:r w:rsidRPr="0035621A">
              <w:rPr>
                <w:rFonts w:ascii="Times New Roman" w:hAnsi="Times New Roman" w:cs="Times New Roman"/>
                <w:color w:val="000000" w:themeColor="text1"/>
                <w:sz w:val="16"/>
                <w:szCs w:val="16"/>
              </w:rPr>
              <w:br/>
              <w:t>Citation: NCCN Guidelines, Version 6.2024; ASCO Living Guideline, Version 2023.3</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Brigatinib</w:t>
            </w:r>
            <w:proofErr w:type="spellEnd"/>
            <w:r w:rsidRPr="0035621A">
              <w:rPr>
                <w:rFonts w:ascii="Times New Roman" w:hAnsi="Times New Roman" w:cs="Times New Roman"/>
                <w:color w:val="000000" w:themeColor="text1"/>
                <w:sz w:val="16"/>
                <w:szCs w:val="16"/>
              </w:rPr>
              <w:t xml:space="preserve"> has shown significant improvements in progression-free survival over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and is effective in patients with central nervous system metastases.</w:t>
            </w:r>
            <w:r w:rsidRPr="0035621A">
              <w:rPr>
                <w:rFonts w:ascii="Times New Roman" w:hAnsi="Times New Roman" w:cs="Times New Roman"/>
                <w:color w:val="000000" w:themeColor="text1"/>
                <w:sz w:val="16"/>
                <w:szCs w:val="16"/>
              </w:rPr>
              <w:br/>
              <w:t>Citation: NCCN Guidelines, Version 6.2024; ASCO Living Guideline, Version 2023.3</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Lorlatinib</w:t>
            </w:r>
            <w:proofErr w:type="spellEnd"/>
            <w:r w:rsidRPr="0035621A">
              <w:rPr>
                <w:rFonts w:ascii="Times New Roman" w:hAnsi="Times New Roman" w:cs="Times New Roman"/>
                <w:color w:val="000000" w:themeColor="text1"/>
                <w:sz w:val="16"/>
                <w:szCs w:val="16"/>
              </w:rPr>
              <w:t xml:space="preserve"> is recommended particularly for patients who have progressed on prior ALK inhibitors, with demonstrated activity against brain metastases and a favorable response rate.</w:t>
            </w:r>
            <w:r w:rsidRPr="0035621A">
              <w:rPr>
                <w:rFonts w:ascii="Times New Roman" w:hAnsi="Times New Roman" w:cs="Times New Roman"/>
                <w:color w:val="000000" w:themeColor="text1"/>
                <w:sz w:val="16"/>
                <w:szCs w:val="16"/>
              </w:rPr>
              <w:br/>
              <w:t>Citation: NCCN Guidelines, Version 6.2024; ASCO Living Guideline, Version 2023.3</w:t>
            </w:r>
            <w:r w:rsidRPr="0035621A">
              <w:rPr>
                <w:rFonts w:ascii="Times New Roman" w:hAnsi="Times New Roman" w:cs="Times New Roman"/>
                <w:color w:val="000000" w:themeColor="text1"/>
                <w:sz w:val="16"/>
                <w:szCs w:val="16"/>
              </w:rPr>
              <w:br/>
              <w:t>These therapies are aligned with the NCCN and ASCO guidelines for the treatment of NSCLC with ALK rearrangements and are considered the most effective options for this specific patient population.</w:t>
            </w:r>
          </w:p>
        </w:tc>
      </w:tr>
      <w:tr w:rsidR="00382637" w:rsidRPr="0035621A" w14:paraId="4FFE1541"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567B3651" w14:textId="2E5F22EC" w:rsidR="00382637" w:rsidRPr="0035621A" w:rsidRDefault="00382637" w:rsidP="0035621A">
            <w:pPr>
              <w:rPr>
                <w:rFonts w:ascii="Times New Roman" w:eastAsia="Times New Roman" w:hAnsi="Times New Roman" w:cs="Times New Roman"/>
                <w:color w:val="000000" w:themeColor="text1"/>
                <w:sz w:val="16"/>
                <w:szCs w:val="16"/>
              </w:rPr>
            </w:pPr>
            <w:r w:rsidRPr="0035621A">
              <w:rPr>
                <w:rFonts w:ascii="Times New Roman" w:hAnsi="Times New Roman" w:cs="Times New Roman"/>
                <w:color w:val="000000" w:themeColor="text1"/>
                <w:sz w:val="16"/>
                <w:szCs w:val="16"/>
              </w:rPr>
              <w:t>NSCL-30</w:t>
            </w:r>
          </w:p>
        </w:tc>
        <w:tc>
          <w:tcPr>
            <w:tcW w:w="4744" w:type="pct"/>
            <w:tcBorders>
              <w:top w:val="nil"/>
              <w:left w:val="nil"/>
              <w:bottom w:val="single" w:sz="4" w:space="0" w:color="auto"/>
              <w:right w:val="single" w:sz="4" w:space="0" w:color="auto"/>
            </w:tcBorders>
            <w:shd w:val="clear" w:color="auto" w:fill="auto"/>
            <w:hideMark/>
          </w:tcPr>
          <w:p w14:paraId="4FDF9904" w14:textId="330F7544"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no prior treatment and CD74-ROS1 fusion mutations, the preferred therapies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is an ROS1 inhibitor with demonstrated efficacy in ROS1-positive NSCLC, showing high response rates and durability of response.</w:t>
            </w:r>
            <w:r w:rsidRPr="0035621A">
              <w:rPr>
                <w:rFonts w:ascii="Times New Roman" w:hAnsi="Times New Roman" w:cs="Times New Roman"/>
                <w:color w:val="000000" w:themeColor="text1"/>
                <w:sz w:val="16"/>
                <w:szCs w:val="16"/>
              </w:rPr>
              <w:br/>
              <w:t>Citation: NCCN Guidelines, Version 6.2024</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another ROS1 inhibitor, has been shown to be effective in ROS1-rearranged NSCLC, with substantial clinical benefit and prolonged </w:t>
            </w:r>
            <w:r w:rsidRPr="0035621A">
              <w:rPr>
                <w:rFonts w:ascii="Times New Roman" w:hAnsi="Times New Roman" w:cs="Times New Roman"/>
                <w:color w:val="000000" w:themeColor="text1"/>
                <w:sz w:val="16"/>
                <w:szCs w:val="16"/>
              </w:rPr>
              <w:lastRenderedPageBreak/>
              <w:t>progression-free survival.</w:t>
            </w:r>
            <w:r w:rsidRPr="0035621A">
              <w:rPr>
                <w:rFonts w:ascii="Times New Roman" w:hAnsi="Times New Roman" w:cs="Times New Roman"/>
                <w:color w:val="000000" w:themeColor="text1"/>
                <w:sz w:val="16"/>
                <w:szCs w:val="16"/>
              </w:rPr>
              <w:br/>
              <w:t>Citation: NCCN Guidelines, Version 6.2024</w:t>
            </w:r>
            <w:r w:rsidRPr="0035621A">
              <w:rPr>
                <w:rFonts w:ascii="Times New Roman" w:hAnsi="Times New Roman" w:cs="Times New Roman"/>
                <w:color w:val="000000" w:themeColor="text1"/>
                <w:sz w:val="16"/>
                <w:szCs w:val="16"/>
              </w:rPr>
              <w:br/>
              <w:t xml:space="preserve">These recommendations are based on the latest NCCN guidelines, which highlight both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and </w:t>
            </w:r>
            <w:proofErr w:type="spellStart"/>
            <w:r w:rsidRPr="0035621A">
              <w:rPr>
                <w:rFonts w:ascii="Times New Roman" w:hAnsi="Times New Roman" w:cs="Times New Roman"/>
                <w:color w:val="000000" w:themeColor="text1"/>
                <w:sz w:val="16"/>
                <w:szCs w:val="16"/>
              </w:rPr>
              <w:t>crizotinib</w:t>
            </w:r>
            <w:proofErr w:type="spellEnd"/>
            <w:r w:rsidRPr="0035621A">
              <w:rPr>
                <w:rFonts w:ascii="Times New Roman" w:hAnsi="Times New Roman" w:cs="Times New Roman"/>
                <w:color w:val="000000" w:themeColor="text1"/>
                <w:sz w:val="16"/>
                <w:szCs w:val="16"/>
              </w:rPr>
              <w:t xml:space="preserve"> as preferred options for patients with ROS1 rearrangements.</w:t>
            </w:r>
          </w:p>
        </w:tc>
      </w:tr>
      <w:tr w:rsidR="00382637" w:rsidRPr="0035621A" w14:paraId="71013024"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6182408B" w14:textId="55B491B1"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lastRenderedPageBreak/>
              <w:t>NSCL-32</w:t>
            </w:r>
          </w:p>
        </w:tc>
        <w:tc>
          <w:tcPr>
            <w:tcW w:w="4744" w:type="pct"/>
            <w:tcBorders>
              <w:top w:val="nil"/>
              <w:left w:val="nil"/>
              <w:bottom w:val="single" w:sz="4" w:space="0" w:color="auto"/>
              <w:right w:val="single" w:sz="4" w:space="0" w:color="auto"/>
            </w:tcBorders>
            <w:shd w:val="clear" w:color="auto" w:fill="auto"/>
            <w:hideMark/>
          </w:tcPr>
          <w:p w14:paraId="5CF2FDD8" w14:textId="14F4C7CF"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BRAF V600E mutations, the preferred therapy aligns with the latest NCCN and ASCO guidelines.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Dabrafenib + Trametinib</w:t>
            </w:r>
            <w:r w:rsidRPr="0035621A">
              <w:rPr>
                <w:rFonts w:ascii="Times New Roman" w:hAnsi="Times New Roman" w:cs="Times New Roman"/>
                <w:color w:val="000000" w:themeColor="text1"/>
                <w:sz w:val="16"/>
                <w:szCs w:val="16"/>
              </w:rPr>
              <w:br/>
              <w:t>Evidence Supporting the Recommendation: The combination of Dabrafenib, a BRAF inhibitor, and Trametinib, a MEK inhibitor, has shown significant efficacy in patients with BRAF V600E mutations. Clinical trials have demonstrated improved response rates and progression-free survival compared to historical controls.</w:t>
            </w:r>
            <w:r w:rsidRPr="0035621A">
              <w:rPr>
                <w:rFonts w:ascii="Times New Roman" w:hAnsi="Times New Roman" w:cs="Times New Roman"/>
                <w:color w:val="000000" w:themeColor="text1"/>
                <w:sz w:val="16"/>
                <w:szCs w:val="16"/>
              </w:rPr>
              <w:br/>
              <w:t>Citation: Non–Small Cell Lung Cancer, Version 6.2024, NCCN Clinical Practice Guidelines in Oncology; Therapy for Stage IV Non–Small Cell Lung Cancer With Driver Alterations: ASCO Living Guideline, Version 2023.3</w:t>
            </w:r>
          </w:p>
        </w:tc>
      </w:tr>
      <w:tr w:rsidR="00382637" w:rsidRPr="0035621A" w14:paraId="225BA24B"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55A0CBC3" w14:textId="2A1FDF5C"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NSCL-33</w:t>
            </w:r>
          </w:p>
        </w:tc>
        <w:tc>
          <w:tcPr>
            <w:tcW w:w="4744" w:type="pct"/>
            <w:tcBorders>
              <w:top w:val="nil"/>
              <w:left w:val="nil"/>
              <w:bottom w:val="single" w:sz="4" w:space="0" w:color="auto"/>
              <w:right w:val="single" w:sz="4" w:space="0" w:color="auto"/>
            </w:tcBorders>
            <w:shd w:val="clear" w:color="auto" w:fill="auto"/>
            <w:hideMark/>
          </w:tcPr>
          <w:p w14:paraId="14B5ED41" w14:textId="424EDBEB"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an advanced lung adenocarcinoma patient with ETV6-NTRK3 mutations, the preferred therapies are:</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Larotrectinib</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Evidence Supporting the Recommendation: Larotrectinib is a highly selective TRK inhibitor shown to be effective in patients with NTRK gene fusions, including ETV6-NTRK3, leading to significant and durable responses in advanced solid tumors.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Citation: Non–Small Cell Lung Cancer, Version 6.2024, NCCN Clinical Practice Guidelines in Oncology</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Entrectinib</w:t>
            </w:r>
            <w:proofErr w:type="spellEnd"/>
            <w:r w:rsidRPr="0035621A">
              <w:rPr>
                <w:rFonts w:ascii="Times New Roman" w:hAnsi="Times New Roman" w:cs="Times New Roman"/>
                <w:color w:val="000000" w:themeColor="text1"/>
                <w:sz w:val="16"/>
                <w:szCs w:val="16"/>
              </w:rPr>
              <w:t xml:space="preserve"> is another TRK inhibitor that targets NTRK gene fusions. It has demonstrated efficacy and safety in treating patients with advanced solid tumors harboring NTRK fusions, including ETV6-NTRK3.</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Citation: Non–Small Cell Lung Cancer, Version 6.2024, NCCN Clinical Practice Guidelines in Oncology</w:t>
            </w:r>
          </w:p>
        </w:tc>
      </w:tr>
      <w:tr w:rsidR="00382637" w:rsidRPr="0035621A" w14:paraId="1417178C"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306DDC42" w14:textId="26A4CA05"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NSCL-34</w:t>
            </w:r>
          </w:p>
        </w:tc>
        <w:tc>
          <w:tcPr>
            <w:tcW w:w="4744" w:type="pct"/>
            <w:tcBorders>
              <w:top w:val="nil"/>
              <w:left w:val="nil"/>
              <w:bottom w:val="single" w:sz="4" w:space="0" w:color="auto"/>
              <w:right w:val="single" w:sz="4" w:space="0" w:color="auto"/>
            </w:tcBorders>
            <w:shd w:val="clear" w:color="auto" w:fill="auto"/>
            <w:hideMark/>
          </w:tcPr>
          <w:p w14:paraId="01A78E9F" w14:textId="7443A328"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MET exon 14 skipping mutation (e.g., MET c.3028 + 2T&gt;C), the following targeted therapies are recommended: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Capmatinib</w:t>
            </w:r>
            <w:proofErr w:type="spellEnd"/>
            <w:r w:rsidRPr="0035621A">
              <w:rPr>
                <w:rFonts w:ascii="Times New Roman" w:hAnsi="Times New Roman" w:cs="Times New Roman"/>
                <w:color w:val="000000" w:themeColor="text1"/>
                <w:sz w:val="16"/>
                <w:szCs w:val="16"/>
              </w:rPr>
              <w:t xml:space="preserve"> is an FDA-approved MET inhibitor specifically for patients with metastatic NSCLC harboring MET exon 14 skipping mutations. Clinical trials have shown significant efficacy in terms of response rates and progression-free survival.</w:t>
            </w:r>
            <w:r w:rsidRPr="0035621A">
              <w:rPr>
                <w:rFonts w:ascii="Times New Roman" w:hAnsi="Times New Roman" w:cs="Times New Roman"/>
                <w:color w:val="000000" w:themeColor="text1"/>
                <w:sz w:val="16"/>
                <w:szCs w:val="16"/>
              </w:rPr>
              <w:br/>
              <w:t>Citation: NCCN Clinical Practice Guidelines in Oncology: Non–Small Cell Lung Cancer, Version 6.2024.</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Tepotinib</w:t>
            </w:r>
            <w:proofErr w:type="spellEnd"/>
            <w:r w:rsidRPr="0035621A">
              <w:rPr>
                <w:rFonts w:ascii="Times New Roman" w:hAnsi="Times New Roman" w:cs="Times New Roman"/>
                <w:color w:val="000000" w:themeColor="text1"/>
                <w:sz w:val="16"/>
                <w:szCs w:val="16"/>
              </w:rPr>
              <w:t xml:space="preserve"> has demonstrated clinical benefit in patients with MET exon 14 skipping mutations, with studies indicating robust and durable responses. It is also FDA-approved for this specific genetic alteration.</w:t>
            </w:r>
            <w:r w:rsidRPr="0035621A">
              <w:rPr>
                <w:rFonts w:ascii="Times New Roman" w:hAnsi="Times New Roman" w:cs="Times New Roman"/>
                <w:color w:val="000000" w:themeColor="text1"/>
                <w:sz w:val="16"/>
                <w:szCs w:val="16"/>
              </w:rPr>
              <w:br/>
              <w:t>Citation: NCCN Clinical Practice Guidelines in Oncology: Non–Small Cell Lung Cancer, Version 6.2024.</w:t>
            </w:r>
            <w:r w:rsidRPr="0035621A">
              <w:rPr>
                <w:rFonts w:ascii="Times New Roman" w:hAnsi="Times New Roman" w:cs="Times New Roman"/>
                <w:color w:val="000000" w:themeColor="text1"/>
                <w:sz w:val="16"/>
                <w:szCs w:val="16"/>
              </w:rPr>
              <w:br/>
              <w:t>Both therapies are aligned with current guidelines and represent preferred treatment options for patients with MET exon 14 skipping mutations.</w:t>
            </w:r>
          </w:p>
        </w:tc>
      </w:tr>
      <w:tr w:rsidR="00382637" w:rsidRPr="0035621A" w14:paraId="45D0E291"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54EF08A9" w14:textId="6503CBBF" w:rsidR="00382637" w:rsidRPr="0035621A" w:rsidRDefault="00382637" w:rsidP="0035621A">
            <w:pPr>
              <w:rPr>
                <w:rFonts w:ascii="Times New Roman" w:eastAsia="Times New Roman" w:hAnsi="Times New Roman" w:cs="Times New Roman"/>
                <w:color w:val="000000" w:themeColor="text1"/>
                <w:sz w:val="16"/>
                <w:szCs w:val="16"/>
              </w:rPr>
            </w:pPr>
            <w:r w:rsidRPr="0035621A">
              <w:rPr>
                <w:rFonts w:ascii="Times New Roman" w:hAnsi="Times New Roman" w:cs="Times New Roman"/>
                <w:color w:val="000000" w:themeColor="text1"/>
                <w:sz w:val="16"/>
                <w:szCs w:val="16"/>
              </w:rPr>
              <w:t>NSCL-35</w:t>
            </w:r>
          </w:p>
        </w:tc>
        <w:tc>
          <w:tcPr>
            <w:tcW w:w="4744" w:type="pct"/>
            <w:tcBorders>
              <w:top w:val="nil"/>
              <w:left w:val="nil"/>
              <w:bottom w:val="single" w:sz="4" w:space="0" w:color="auto"/>
              <w:right w:val="single" w:sz="4" w:space="0" w:color="auto"/>
            </w:tcBorders>
            <w:shd w:val="clear" w:color="auto" w:fill="auto"/>
            <w:hideMark/>
          </w:tcPr>
          <w:p w14:paraId="712C2694" w14:textId="24C37F26"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CCDC6::RET gene fusion mutations, the preferred therapies are as follows: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Selpercatinib</w:t>
            </w:r>
            <w:proofErr w:type="spellEnd"/>
            <w:r w:rsidRPr="0035621A">
              <w:rPr>
                <w:rFonts w:ascii="Times New Roman" w:hAnsi="Times New Roman" w:cs="Times New Roman"/>
                <w:color w:val="000000" w:themeColor="text1"/>
                <w:sz w:val="16"/>
                <w:szCs w:val="16"/>
              </w:rPr>
              <w:t xml:space="preserve"> is a selective RET kinase inhibitor that has shown significant efficacy in patients with RET fusion-positive non-small cell lung cancer (NSCLC). Clinical trials have demonstrated high response rates and durable responses with a favorable safety profile.</w:t>
            </w:r>
            <w:r w:rsidRPr="0035621A">
              <w:rPr>
                <w:rFonts w:ascii="Times New Roman" w:hAnsi="Times New Roman" w:cs="Times New Roman"/>
                <w:color w:val="000000" w:themeColor="text1"/>
                <w:sz w:val="16"/>
                <w:szCs w:val="16"/>
              </w:rPr>
              <w:br/>
              <w:t>Citation: NCCN Guidelines Version 6.2024, ASCO Living Guideline Version 2023.3</w:t>
            </w:r>
            <w:r w:rsidRPr="0035621A">
              <w:rPr>
                <w:rFonts w:ascii="Times New Roman" w:hAnsi="Times New Roman" w:cs="Times New Roman"/>
                <w:color w:val="000000" w:themeColor="text1"/>
                <w:sz w:val="16"/>
                <w:szCs w:val="16"/>
              </w:rPr>
              <w:br/>
            </w:r>
            <w:proofErr w:type="spellStart"/>
            <w:r w:rsidRPr="0035621A">
              <w:rPr>
                <w:rFonts w:ascii="Times New Roman" w:hAnsi="Times New Roman" w:cs="Times New Roman"/>
                <w:color w:val="000000" w:themeColor="text1"/>
                <w:sz w:val="16"/>
                <w:szCs w:val="16"/>
              </w:rPr>
              <w:t>Pralsetinib</w:t>
            </w:r>
            <w:proofErr w:type="spellEnd"/>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Evidence Supporting the Recommendation: </w:t>
            </w:r>
            <w:proofErr w:type="spellStart"/>
            <w:r w:rsidRPr="0035621A">
              <w:rPr>
                <w:rFonts w:ascii="Times New Roman" w:hAnsi="Times New Roman" w:cs="Times New Roman"/>
                <w:color w:val="000000" w:themeColor="text1"/>
                <w:sz w:val="16"/>
                <w:szCs w:val="16"/>
              </w:rPr>
              <w:t>Pralsetinib</w:t>
            </w:r>
            <w:proofErr w:type="spellEnd"/>
            <w:r w:rsidRPr="0035621A">
              <w:rPr>
                <w:rFonts w:ascii="Times New Roman" w:hAnsi="Times New Roman" w:cs="Times New Roman"/>
                <w:color w:val="000000" w:themeColor="text1"/>
                <w:sz w:val="16"/>
                <w:szCs w:val="16"/>
              </w:rPr>
              <w:t xml:space="preserve"> is another selective RET inhibitor that has been proven effective for patients with RET fusion-positive NSCLC. It has shown robust clinical activity and a manageable safety profile in clinical studies.</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lastRenderedPageBreak/>
              <w:t>Citation: NCCN Guidelines Version 6.2024, ASCO Living Guideline Version 2023.3</w:t>
            </w:r>
            <w:r w:rsidRPr="0035621A">
              <w:rPr>
                <w:rFonts w:ascii="Times New Roman" w:hAnsi="Times New Roman" w:cs="Times New Roman"/>
                <w:color w:val="000000" w:themeColor="text1"/>
                <w:sz w:val="16"/>
                <w:szCs w:val="16"/>
              </w:rPr>
              <w:br/>
              <w:t>These therapies align with the latest NCCN and ASCO guidelines and are recommended as first-line treatments for patients with RET fusion-positive NSCLC.</w:t>
            </w:r>
          </w:p>
        </w:tc>
      </w:tr>
      <w:tr w:rsidR="00382637" w:rsidRPr="0035621A" w14:paraId="6775B2B4" w14:textId="77777777" w:rsidTr="00382637">
        <w:trPr>
          <w:trHeight w:val="20"/>
        </w:trPr>
        <w:tc>
          <w:tcPr>
            <w:tcW w:w="256" w:type="pct"/>
            <w:tcBorders>
              <w:top w:val="nil"/>
              <w:left w:val="single" w:sz="4" w:space="0" w:color="auto"/>
              <w:bottom w:val="single" w:sz="4" w:space="0" w:color="auto"/>
              <w:right w:val="single" w:sz="4" w:space="0" w:color="auto"/>
            </w:tcBorders>
            <w:shd w:val="clear" w:color="auto" w:fill="auto"/>
            <w:hideMark/>
          </w:tcPr>
          <w:p w14:paraId="7990B69B" w14:textId="6FA6EC7F" w:rsidR="00382637" w:rsidRPr="0035621A" w:rsidRDefault="00382637" w:rsidP="0035621A">
            <w:pPr>
              <w:rPr>
                <w:rFonts w:ascii="Times New Roman" w:eastAsia="Times New Roman" w:hAnsi="Times New Roman" w:cs="Times New Roman"/>
                <w:color w:val="000000" w:themeColor="text1"/>
                <w:sz w:val="16"/>
                <w:szCs w:val="16"/>
              </w:rPr>
            </w:pPr>
            <w:r w:rsidRPr="0035621A">
              <w:rPr>
                <w:rFonts w:ascii="Times New Roman" w:hAnsi="Times New Roman" w:cs="Times New Roman"/>
                <w:color w:val="000000" w:themeColor="text1"/>
                <w:sz w:val="16"/>
                <w:szCs w:val="16"/>
              </w:rPr>
              <w:lastRenderedPageBreak/>
              <w:t>NSCL-36</w:t>
            </w:r>
          </w:p>
        </w:tc>
        <w:tc>
          <w:tcPr>
            <w:tcW w:w="4744" w:type="pct"/>
            <w:tcBorders>
              <w:top w:val="nil"/>
              <w:left w:val="nil"/>
              <w:bottom w:val="single" w:sz="4" w:space="0" w:color="auto"/>
              <w:right w:val="single" w:sz="4" w:space="0" w:color="auto"/>
            </w:tcBorders>
            <w:shd w:val="clear" w:color="auto" w:fill="auto"/>
            <w:hideMark/>
          </w:tcPr>
          <w:p w14:paraId="3FBA41A8" w14:textId="2C57DF3E" w:rsidR="00382637" w:rsidRPr="0035621A" w:rsidRDefault="00382637" w:rsidP="0035621A">
            <w:pPr>
              <w:rPr>
                <w:rFonts w:ascii="Times New Roman" w:eastAsia="Times New Roman" w:hAnsi="Times New Roman" w:cs="Times New Roman"/>
                <w:color w:val="000000" w:themeColor="text1"/>
                <w:kern w:val="0"/>
                <w:sz w:val="16"/>
                <w:szCs w:val="16"/>
                <w14:ligatures w14:val="none"/>
              </w:rPr>
            </w:pPr>
            <w:r w:rsidRPr="0035621A">
              <w:rPr>
                <w:rFonts w:ascii="Times New Roman" w:hAnsi="Times New Roman" w:cs="Times New Roman"/>
                <w:color w:val="000000" w:themeColor="text1"/>
                <w:sz w:val="16"/>
                <w:szCs w:val="16"/>
              </w:rPr>
              <w:t>For a patient with advanced lung adenocarcinoma harboring an ERBB2 (HER2) A775_G776insYVMA mutation who has shown recurrence after treatment with cisplatin and pemetrexed, the following therapy is recommended:</w:t>
            </w:r>
            <w:r w:rsidRPr="0035621A">
              <w:rPr>
                <w:rFonts w:ascii="Times New Roman" w:hAnsi="Times New Roman" w:cs="Times New Roman"/>
                <w:color w:val="000000" w:themeColor="text1"/>
                <w:sz w:val="16"/>
                <w:szCs w:val="16"/>
              </w:rPr>
              <w:br/>
            </w:r>
            <w:r w:rsidRPr="0035621A">
              <w:rPr>
                <w:rFonts w:ascii="Times New Roman" w:hAnsi="Times New Roman" w:cs="Times New Roman"/>
                <w:color w:val="000000" w:themeColor="text1"/>
                <w:sz w:val="16"/>
                <w:szCs w:val="16"/>
              </w:rPr>
              <w:br/>
              <w:t xml:space="preserve">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t xml:space="preserve"> (</w:t>
            </w:r>
            <w:proofErr w:type="spellStart"/>
            <w:r w:rsidRPr="0035621A">
              <w:rPr>
                <w:rFonts w:ascii="Times New Roman" w:hAnsi="Times New Roman" w:cs="Times New Roman"/>
                <w:color w:val="000000" w:themeColor="text1"/>
                <w:sz w:val="16"/>
                <w:szCs w:val="16"/>
              </w:rPr>
              <w:t>Enhertu</w:t>
            </w:r>
            <w:proofErr w:type="spellEnd"/>
            <w:r w:rsidRPr="0035621A">
              <w:rPr>
                <w:rFonts w:ascii="Times New Roman" w:hAnsi="Times New Roman" w:cs="Times New Roman"/>
                <w:color w:val="000000" w:themeColor="text1"/>
                <w:sz w:val="16"/>
                <w:szCs w:val="16"/>
              </w:rPr>
              <w:t>)</w:t>
            </w:r>
            <w:r w:rsidRPr="0035621A">
              <w:rPr>
                <w:rFonts w:ascii="Times New Roman" w:hAnsi="Times New Roman" w:cs="Times New Roman"/>
                <w:color w:val="000000" w:themeColor="text1"/>
                <w:sz w:val="16"/>
                <w:szCs w:val="16"/>
              </w:rPr>
              <w:br/>
              <w:t xml:space="preserve">Evidence Supporting the Recommendation: Trastuzumab </w:t>
            </w:r>
            <w:proofErr w:type="spellStart"/>
            <w:r w:rsidRPr="0035621A">
              <w:rPr>
                <w:rFonts w:ascii="Times New Roman" w:hAnsi="Times New Roman" w:cs="Times New Roman"/>
                <w:color w:val="000000" w:themeColor="text1"/>
                <w:sz w:val="16"/>
                <w:szCs w:val="16"/>
              </w:rPr>
              <w:t>deruxtecan</w:t>
            </w:r>
            <w:proofErr w:type="spellEnd"/>
            <w:r w:rsidRPr="0035621A">
              <w:rPr>
                <w:rFonts w:ascii="Times New Roman" w:hAnsi="Times New Roman" w:cs="Times New Roman"/>
                <w:color w:val="000000" w:themeColor="text1"/>
                <w:sz w:val="16"/>
                <w:szCs w:val="16"/>
              </w:rPr>
              <w:t>, an antibody-drug conjugate targeting HER2, has demonstrated significant efficacy in patients with ERBB2 mutations in non-small cell lung cancer. Clinical trials have shown high response rates and durable responses in this patient population.</w:t>
            </w:r>
            <w:r w:rsidRPr="0035621A">
              <w:rPr>
                <w:rFonts w:ascii="Times New Roman" w:hAnsi="Times New Roman" w:cs="Times New Roman"/>
                <w:color w:val="000000" w:themeColor="text1"/>
                <w:sz w:val="16"/>
                <w:szCs w:val="16"/>
              </w:rPr>
              <w:br/>
              <w:t>Citation: NCCN Guidelines Version 6.2024 for Non-Small Cell Lung Cancer; ASCO Living Guideline, Version 2023.3 for Therapy for Stage IV Non-Small Cell Lung Cancer With Driver Alterations.</w:t>
            </w:r>
            <w:r w:rsidRPr="0035621A">
              <w:rPr>
                <w:rFonts w:ascii="Times New Roman" w:hAnsi="Times New Roman" w:cs="Times New Roman"/>
                <w:color w:val="000000" w:themeColor="text1"/>
                <w:sz w:val="16"/>
                <w:szCs w:val="16"/>
              </w:rPr>
              <w:br/>
              <w:t>This recommendation is based on the specific genetic alteration present in the patient's tumor and aligns with current clinical practice guidelines for targeted therapy in NSCLC with ERBB2 mutations.</w:t>
            </w:r>
          </w:p>
        </w:tc>
      </w:tr>
    </w:tbl>
    <w:p w14:paraId="7DA9969C" w14:textId="1D3E997A" w:rsidR="002F0A22" w:rsidRPr="0035621A" w:rsidRDefault="002F0A22" w:rsidP="0035621A">
      <w:pPr>
        <w:tabs>
          <w:tab w:val="left" w:pos="5127"/>
        </w:tabs>
        <w:rPr>
          <w:rFonts w:ascii="Times New Roman" w:hAnsi="Times New Roman" w:cs="Times New Roman"/>
          <w:color w:val="000000" w:themeColor="text1"/>
          <w:sz w:val="16"/>
          <w:szCs w:val="16"/>
        </w:rPr>
      </w:pPr>
    </w:p>
    <w:p w14:paraId="0592A1BC" w14:textId="77777777" w:rsidR="002F0A22" w:rsidRPr="0035621A" w:rsidRDefault="002F0A22" w:rsidP="0035621A">
      <w:pPr>
        <w:rPr>
          <w:rFonts w:ascii="Times New Roman" w:hAnsi="Times New Roman" w:cs="Times New Roman"/>
          <w:color w:val="000000" w:themeColor="text1"/>
          <w:sz w:val="16"/>
          <w:szCs w:val="16"/>
        </w:rPr>
      </w:pPr>
      <w:r w:rsidRPr="0035621A">
        <w:rPr>
          <w:rFonts w:ascii="Times New Roman" w:hAnsi="Times New Roman" w:cs="Times New Roman"/>
          <w:color w:val="000000" w:themeColor="text1"/>
          <w:sz w:val="16"/>
          <w:szCs w:val="16"/>
        </w:rPr>
        <w:br w:type="page"/>
      </w:r>
    </w:p>
    <w:p w14:paraId="22DD7C29" w14:textId="77777777" w:rsidR="002F0A22" w:rsidRPr="0035621A" w:rsidRDefault="002F0A22" w:rsidP="0078649C">
      <w:pPr>
        <w:pStyle w:val="TableTitle"/>
        <w:spacing w:line="240" w:lineRule="auto"/>
        <w:rPr>
          <w:color w:val="000000" w:themeColor="text1"/>
          <w:sz w:val="16"/>
          <w:szCs w:val="16"/>
          <w:lang w:val="en-US"/>
        </w:rPr>
      </w:pPr>
    </w:p>
    <w:sectPr w:rsidR="002F0A22" w:rsidRPr="0035621A" w:rsidSect="000522C1">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37195" w14:textId="77777777" w:rsidR="00CF4246" w:rsidRDefault="00CF4246" w:rsidP="00FD1814">
      <w:r>
        <w:separator/>
      </w:r>
    </w:p>
  </w:endnote>
  <w:endnote w:type="continuationSeparator" w:id="0">
    <w:p w14:paraId="1585DA1D" w14:textId="77777777" w:rsidR="00CF4246" w:rsidRDefault="00CF4246" w:rsidP="00FD1814">
      <w:r>
        <w:continuationSeparator/>
      </w:r>
    </w:p>
  </w:endnote>
  <w:endnote w:type="continuationNotice" w:id="1">
    <w:p w14:paraId="5738DD71" w14:textId="77777777" w:rsidR="00CF4246" w:rsidRDefault="00CF4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966DDF5" w14:paraId="3A4B3A35" w14:textId="77777777" w:rsidTr="00BE24B5">
      <w:trPr>
        <w:trHeight w:val="300"/>
      </w:trPr>
      <w:tc>
        <w:tcPr>
          <w:tcW w:w="4320" w:type="dxa"/>
        </w:tcPr>
        <w:p w14:paraId="63519AB1" w14:textId="2E814EEF" w:rsidR="6966DDF5" w:rsidRDefault="6966DDF5" w:rsidP="00BE24B5">
          <w:pPr>
            <w:pStyle w:val="Header"/>
            <w:ind w:left="-115"/>
          </w:pPr>
        </w:p>
      </w:tc>
      <w:tc>
        <w:tcPr>
          <w:tcW w:w="4320" w:type="dxa"/>
        </w:tcPr>
        <w:p w14:paraId="64E7CEBF" w14:textId="603A1222" w:rsidR="6966DDF5" w:rsidRDefault="6966DDF5" w:rsidP="00BE24B5">
          <w:pPr>
            <w:pStyle w:val="Header"/>
            <w:jc w:val="center"/>
          </w:pPr>
        </w:p>
      </w:tc>
      <w:tc>
        <w:tcPr>
          <w:tcW w:w="4320" w:type="dxa"/>
        </w:tcPr>
        <w:p w14:paraId="641ECFAA" w14:textId="493837FC" w:rsidR="6966DDF5" w:rsidRDefault="6966DDF5" w:rsidP="00BE24B5">
          <w:pPr>
            <w:pStyle w:val="Header"/>
            <w:ind w:right="-115"/>
            <w:jc w:val="right"/>
          </w:pPr>
        </w:p>
      </w:tc>
    </w:tr>
  </w:tbl>
  <w:p w14:paraId="1D186AD8" w14:textId="2601260A" w:rsidR="6966DDF5" w:rsidRDefault="6966DDF5" w:rsidP="00BE2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53370" w14:textId="77777777" w:rsidR="00CF4246" w:rsidRDefault="00CF4246" w:rsidP="00FD1814">
      <w:r>
        <w:separator/>
      </w:r>
    </w:p>
  </w:footnote>
  <w:footnote w:type="continuationSeparator" w:id="0">
    <w:p w14:paraId="619CF7DD" w14:textId="77777777" w:rsidR="00CF4246" w:rsidRDefault="00CF4246" w:rsidP="00FD1814">
      <w:r>
        <w:continuationSeparator/>
      </w:r>
    </w:p>
  </w:footnote>
  <w:footnote w:type="continuationNotice" w:id="1">
    <w:p w14:paraId="2113176C" w14:textId="77777777" w:rsidR="00CF4246" w:rsidRDefault="00CF42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038B"/>
    <w:multiLevelType w:val="multilevel"/>
    <w:tmpl w:val="2C0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12B2"/>
    <w:multiLevelType w:val="hybridMultilevel"/>
    <w:tmpl w:val="CBC29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C29D6"/>
    <w:multiLevelType w:val="hybridMultilevel"/>
    <w:tmpl w:val="5A0A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C3FB9"/>
    <w:multiLevelType w:val="hybridMultilevel"/>
    <w:tmpl w:val="B1F0D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3177"/>
    <w:multiLevelType w:val="hybridMultilevel"/>
    <w:tmpl w:val="C7FC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269DB"/>
    <w:multiLevelType w:val="hybridMultilevel"/>
    <w:tmpl w:val="38FC63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CF4235"/>
    <w:multiLevelType w:val="multilevel"/>
    <w:tmpl w:val="52BC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E6C11"/>
    <w:multiLevelType w:val="hybridMultilevel"/>
    <w:tmpl w:val="60365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538B1"/>
    <w:multiLevelType w:val="hybridMultilevel"/>
    <w:tmpl w:val="278ED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96EC9"/>
    <w:multiLevelType w:val="hybridMultilevel"/>
    <w:tmpl w:val="EB1AC5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B0E7D92"/>
    <w:multiLevelType w:val="hybridMultilevel"/>
    <w:tmpl w:val="B44698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A361B"/>
    <w:multiLevelType w:val="multilevel"/>
    <w:tmpl w:val="E164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D2071"/>
    <w:multiLevelType w:val="hybridMultilevel"/>
    <w:tmpl w:val="9C8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31E4A"/>
    <w:multiLevelType w:val="hybridMultilevel"/>
    <w:tmpl w:val="5CEEA8F0"/>
    <w:lvl w:ilvl="0" w:tplc="3098C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82FD2"/>
    <w:multiLevelType w:val="hybridMultilevel"/>
    <w:tmpl w:val="FC16A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D10BC"/>
    <w:multiLevelType w:val="hybridMultilevel"/>
    <w:tmpl w:val="74A4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25588"/>
    <w:multiLevelType w:val="multilevel"/>
    <w:tmpl w:val="EEBE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636AA"/>
    <w:multiLevelType w:val="hybridMultilevel"/>
    <w:tmpl w:val="BB1A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C77D5"/>
    <w:multiLevelType w:val="multilevel"/>
    <w:tmpl w:val="0618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75B4D"/>
    <w:multiLevelType w:val="multilevel"/>
    <w:tmpl w:val="C4C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071B9"/>
    <w:multiLevelType w:val="hybridMultilevel"/>
    <w:tmpl w:val="3BEC5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D2D44"/>
    <w:multiLevelType w:val="hybridMultilevel"/>
    <w:tmpl w:val="8826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052A9"/>
    <w:multiLevelType w:val="hybridMultilevel"/>
    <w:tmpl w:val="D27ED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85504"/>
    <w:multiLevelType w:val="multilevel"/>
    <w:tmpl w:val="6B2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367AC"/>
    <w:multiLevelType w:val="hybridMultilevel"/>
    <w:tmpl w:val="F2AC7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12030"/>
    <w:multiLevelType w:val="hybridMultilevel"/>
    <w:tmpl w:val="13AE5A5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1207988948">
    <w:abstractNumId w:val="24"/>
  </w:num>
  <w:num w:numId="2" w16cid:durableId="1900633413">
    <w:abstractNumId w:val="25"/>
  </w:num>
  <w:num w:numId="3" w16cid:durableId="140389902">
    <w:abstractNumId w:val="4"/>
  </w:num>
  <w:num w:numId="4" w16cid:durableId="1232498919">
    <w:abstractNumId w:val="9"/>
  </w:num>
  <w:num w:numId="5" w16cid:durableId="593241971">
    <w:abstractNumId w:val="10"/>
  </w:num>
  <w:num w:numId="6" w16cid:durableId="1230338032">
    <w:abstractNumId w:val="2"/>
  </w:num>
  <w:num w:numId="7" w16cid:durableId="1524977757">
    <w:abstractNumId w:val="14"/>
  </w:num>
  <w:num w:numId="8" w16cid:durableId="819662082">
    <w:abstractNumId w:val="12"/>
  </w:num>
  <w:num w:numId="9" w16cid:durableId="435714316">
    <w:abstractNumId w:val="11"/>
  </w:num>
  <w:num w:numId="10" w16cid:durableId="1285042438">
    <w:abstractNumId w:val="20"/>
  </w:num>
  <w:num w:numId="11" w16cid:durableId="1115056644">
    <w:abstractNumId w:val="21"/>
  </w:num>
  <w:num w:numId="12" w16cid:durableId="706874345">
    <w:abstractNumId w:val="13"/>
  </w:num>
  <w:num w:numId="13" w16cid:durableId="1837262050">
    <w:abstractNumId w:val="19"/>
  </w:num>
  <w:num w:numId="14" w16cid:durableId="1634746754">
    <w:abstractNumId w:val="23"/>
  </w:num>
  <w:num w:numId="15" w16cid:durableId="65343418">
    <w:abstractNumId w:val="18"/>
  </w:num>
  <w:num w:numId="16" w16cid:durableId="1280408347">
    <w:abstractNumId w:val="0"/>
  </w:num>
  <w:num w:numId="17" w16cid:durableId="1904564141">
    <w:abstractNumId w:val="6"/>
  </w:num>
  <w:num w:numId="18" w16cid:durableId="440884431">
    <w:abstractNumId w:val="16"/>
  </w:num>
  <w:num w:numId="19" w16cid:durableId="290668071">
    <w:abstractNumId w:val="8"/>
  </w:num>
  <w:num w:numId="20" w16cid:durableId="1733456927">
    <w:abstractNumId w:val="5"/>
  </w:num>
  <w:num w:numId="21" w16cid:durableId="743525644">
    <w:abstractNumId w:val="7"/>
  </w:num>
  <w:num w:numId="22" w16cid:durableId="668870958">
    <w:abstractNumId w:val="1"/>
  </w:num>
  <w:num w:numId="23" w16cid:durableId="1022171806">
    <w:abstractNumId w:val="17"/>
  </w:num>
  <w:num w:numId="24" w16cid:durableId="121657799">
    <w:abstractNumId w:val="22"/>
  </w:num>
  <w:num w:numId="25" w16cid:durableId="2111537077">
    <w:abstractNumId w:val="3"/>
  </w:num>
  <w:num w:numId="26" w16cid:durableId="1413622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w99rts5eae50e2xrkpexzp0ea2a5xxrtt9&quot;&gt;My EndNote Library&lt;record-ids&gt;&lt;item&gt;158&lt;/item&gt;&lt;item&gt;159&lt;/item&gt;&lt;item&gt;160&lt;/item&gt;&lt;item&gt;192&lt;/item&gt;&lt;item&gt;193&lt;/item&gt;&lt;item&gt;194&lt;/item&gt;&lt;item&gt;198&lt;/item&gt;&lt;item&gt;200&lt;/item&gt;&lt;item&gt;201&lt;/item&gt;&lt;item&gt;202&lt;/item&gt;&lt;item&gt;203&lt;/item&gt;&lt;item&gt;205&lt;/item&gt;&lt;item&gt;206&lt;/item&gt;&lt;item&gt;207&lt;/item&gt;&lt;item&gt;208&lt;/item&gt;&lt;item&gt;210&lt;/item&gt;&lt;item&gt;211&lt;/item&gt;&lt;item&gt;212&lt;/item&gt;&lt;item&gt;213&lt;/item&gt;&lt;/record-ids&gt;&lt;/item&gt;&lt;/Libraries&gt;"/>
  </w:docVars>
  <w:rsids>
    <w:rsidRoot w:val="00044758"/>
    <w:rsid w:val="00000EF8"/>
    <w:rsid w:val="000014B8"/>
    <w:rsid w:val="000018C9"/>
    <w:rsid w:val="000028B3"/>
    <w:rsid w:val="00002BDC"/>
    <w:rsid w:val="00003C45"/>
    <w:rsid w:val="0000421D"/>
    <w:rsid w:val="00004EBD"/>
    <w:rsid w:val="00005F80"/>
    <w:rsid w:val="00006AD8"/>
    <w:rsid w:val="00007D75"/>
    <w:rsid w:val="0001006D"/>
    <w:rsid w:val="0001197F"/>
    <w:rsid w:val="00011F6E"/>
    <w:rsid w:val="000127DC"/>
    <w:rsid w:val="00013627"/>
    <w:rsid w:val="00015043"/>
    <w:rsid w:val="00016D8E"/>
    <w:rsid w:val="00017C1D"/>
    <w:rsid w:val="000207C6"/>
    <w:rsid w:val="00021038"/>
    <w:rsid w:val="0002196C"/>
    <w:rsid w:val="00022029"/>
    <w:rsid w:val="00023EF3"/>
    <w:rsid w:val="00023FBC"/>
    <w:rsid w:val="000252A6"/>
    <w:rsid w:val="0002600D"/>
    <w:rsid w:val="00026FCB"/>
    <w:rsid w:val="000278A9"/>
    <w:rsid w:val="00027ED5"/>
    <w:rsid w:val="00030967"/>
    <w:rsid w:val="00030E46"/>
    <w:rsid w:val="000311C3"/>
    <w:rsid w:val="000322AD"/>
    <w:rsid w:val="00032F1B"/>
    <w:rsid w:val="00033F7D"/>
    <w:rsid w:val="000340C1"/>
    <w:rsid w:val="0003432D"/>
    <w:rsid w:val="00036243"/>
    <w:rsid w:val="00036EEB"/>
    <w:rsid w:val="00036FBF"/>
    <w:rsid w:val="00040191"/>
    <w:rsid w:val="00040F70"/>
    <w:rsid w:val="00041A4D"/>
    <w:rsid w:val="00041E3B"/>
    <w:rsid w:val="00042506"/>
    <w:rsid w:val="0004285A"/>
    <w:rsid w:val="00042CF1"/>
    <w:rsid w:val="00043548"/>
    <w:rsid w:val="0004434E"/>
    <w:rsid w:val="00044758"/>
    <w:rsid w:val="00044913"/>
    <w:rsid w:val="00044993"/>
    <w:rsid w:val="00045159"/>
    <w:rsid w:val="000453DF"/>
    <w:rsid w:val="00045417"/>
    <w:rsid w:val="00045956"/>
    <w:rsid w:val="00045A87"/>
    <w:rsid w:val="00045CCB"/>
    <w:rsid w:val="00046963"/>
    <w:rsid w:val="00046F41"/>
    <w:rsid w:val="00047B1B"/>
    <w:rsid w:val="0005049B"/>
    <w:rsid w:val="00050C41"/>
    <w:rsid w:val="00050CC1"/>
    <w:rsid w:val="00050E89"/>
    <w:rsid w:val="00051ABA"/>
    <w:rsid w:val="00051AFF"/>
    <w:rsid w:val="000522C1"/>
    <w:rsid w:val="0005301B"/>
    <w:rsid w:val="00053097"/>
    <w:rsid w:val="00053647"/>
    <w:rsid w:val="00054CAF"/>
    <w:rsid w:val="00054F29"/>
    <w:rsid w:val="00054F9B"/>
    <w:rsid w:val="00055814"/>
    <w:rsid w:val="00055B26"/>
    <w:rsid w:val="000574E8"/>
    <w:rsid w:val="000577B7"/>
    <w:rsid w:val="00061651"/>
    <w:rsid w:val="000619B9"/>
    <w:rsid w:val="00061B7A"/>
    <w:rsid w:val="00062248"/>
    <w:rsid w:val="000637E5"/>
    <w:rsid w:val="00063CAE"/>
    <w:rsid w:val="00063DFF"/>
    <w:rsid w:val="000664CD"/>
    <w:rsid w:val="000665A4"/>
    <w:rsid w:val="00066A7D"/>
    <w:rsid w:val="00066AFD"/>
    <w:rsid w:val="00067498"/>
    <w:rsid w:val="000678C1"/>
    <w:rsid w:val="00070913"/>
    <w:rsid w:val="00070A2D"/>
    <w:rsid w:val="00071FF7"/>
    <w:rsid w:val="00072670"/>
    <w:rsid w:val="00072A49"/>
    <w:rsid w:val="00072BB3"/>
    <w:rsid w:val="00072E59"/>
    <w:rsid w:val="00072E8A"/>
    <w:rsid w:val="00075613"/>
    <w:rsid w:val="000765E5"/>
    <w:rsid w:val="00076600"/>
    <w:rsid w:val="00077268"/>
    <w:rsid w:val="000779FF"/>
    <w:rsid w:val="00080488"/>
    <w:rsid w:val="00080CB4"/>
    <w:rsid w:val="00080FBE"/>
    <w:rsid w:val="00082EAC"/>
    <w:rsid w:val="000833BB"/>
    <w:rsid w:val="000840F5"/>
    <w:rsid w:val="00084B32"/>
    <w:rsid w:val="00084D31"/>
    <w:rsid w:val="000855A9"/>
    <w:rsid w:val="000859CD"/>
    <w:rsid w:val="00085EF7"/>
    <w:rsid w:val="000862E4"/>
    <w:rsid w:val="000865EE"/>
    <w:rsid w:val="00087D98"/>
    <w:rsid w:val="00091642"/>
    <w:rsid w:val="000921D3"/>
    <w:rsid w:val="00092223"/>
    <w:rsid w:val="00092644"/>
    <w:rsid w:val="00092EA3"/>
    <w:rsid w:val="00093955"/>
    <w:rsid w:val="00094D51"/>
    <w:rsid w:val="00094FD8"/>
    <w:rsid w:val="00095399"/>
    <w:rsid w:val="0009682C"/>
    <w:rsid w:val="00096E46"/>
    <w:rsid w:val="00096F66"/>
    <w:rsid w:val="0009758F"/>
    <w:rsid w:val="000979EF"/>
    <w:rsid w:val="000A0152"/>
    <w:rsid w:val="000A119C"/>
    <w:rsid w:val="000A1270"/>
    <w:rsid w:val="000A185A"/>
    <w:rsid w:val="000A1E8D"/>
    <w:rsid w:val="000A1FA5"/>
    <w:rsid w:val="000A22D4"/>
    <w:rsid w:val="000A4816"/>
    <w:rsid w:val="000A4A2E"/>
    <w:rsid w:val="000A4B99"/>
    <w:rsid w:val="000A55D7"/>
    <w:rsid w:val="000A6BBA"/>
    <w:rsid w:val="000A7E75"/>
    <w:rsid w:val="000B02B7"/>
    <w:rsid w:val="000B07A5"/>
    <w:rsid w:val="000B48C1"/>
    <w:rsid w:val="000B4CA4"/>
    <w:rsid w:val="000B509F"/>
    <w:rsid w:val="000B51DF"/>
    <w:rsid w:val="000B5437"/>
    <w:rsid w:val="000B7194"/>
    <w:rsid w:val="000C030E"/>
    <w:rsid w:val="000C08CC"/>
    <w:rsid w:val="000C1178"/>
    <w:rsid w:val="000C1D07"/>
    <w:rsid w:val="000C1F64"/>
    <w:rsid w:val="000C4165"/>
    <w:rsid w:val="000C4B76"/>
    <w:rsid w:val="000C5240"/>
    <w:rsid w:val="000C5766"/>
    <w:rsid w:val="000C66B3"/>
    <w:rsid w:val="000C711E"/>
    <w:rsid w:val="000C7171"/>
    <w:rsid w:val="000C71BB"/>
    <w:rsid w:val="000C7E76"/>
    <w:rsid w:val="000C7F90"/>
    <w:rsid w:val="000D0329"/>
    <w:rsid w:val="000D0430"/>
    <w:rsid w:val="000D0709"/>
    <w:rsid w:val="000D1E01"/>
    <w:rsid w:val="000D2FF9"/>
    <w:rsid w:val="000D3B95"/>
    <w:rsid w:val="000D3C6E"/>
    <w:rsid w:val="000D3FF1"/>
    <w:rsid w:val="000D4162"/>
    <w:rsid w:val="000D4564"/>
    <w:rsid w:val="000D4AEB"/>
    <w:rsid w:val="000D61B8"/>
    <w:rsid w:val="000D6B77"/>
    <w:rsid w:val="000D6B86"/>
    <w:rsid w:val="000D6E2A"/>
    <w:rsid w:val="000D781D"/>
    <w:rsid w:val="000E00A3"/>
    <w:rsid w:val="000E1D76"/>
    <w:rsid w:val="000E251F"/>
    <w:rsid w:val="000E368D"/>
    <w:rsid w:val="000E5D83"/>
    <w:rsid w:val="000E74AF"/>
    <w:rsid w:val="000F2387"/>
    <w:rsid w:val="000F2541"/>
    <w:rsid w:val="000F3215"/>
    <w:rsid w:val="000F3231"/>
    <w:rsid w:val="000F36A9"/>
    <w:rsid w:val="000F36EB"/>
    <w:rsid w:val="000F5A05"/>
    <w:rsid w:val="000F5ED8"/>
    <w:rsid w:val="000F5FF2"/>
    <w:rsid w:val="00100D5E"/>
    <w:rsid w:val="00100DB6"/>
    <w:rsid w:val="00101C08"/>
    <w:rsid w:val="00102DF5"/>
    <w:rsid w:val="00102EC2"/>
    <w:rsid w:val="0010432B"/>
    <w:rsid w:val="001046AD"/>
    <w:rsid w:val="00104AA9"/>
    <w:rsid w:val="00105F75"/>
    <w:rsid w:val="00105FCE"/>
    <w:rsid w:val="00107E8D"/>
    <w:rsid w:val="00111AF6"/>
    <w:rsid w:val="00112DD6"/>
    <w:rsid w:val="001139C0"/>
    <w:rsid w:val="00114689"/>
    <w:rsid w:val="00115384"/>
    <w:rsid w:val="001153FB"/>
    <w:rsid w:val="00116CBD"/>
    <w:rsid w:val="00117FCD"/>
    <w:rsid w:val="00121433"/>
    <w:rsid w:val="001216CC"/>
    <w:rsid w:val="00121923"/>
    <w:rsid w:val="00122615"/>
    <w:rsid w:val="001226B6"/>
    <w:rsid w:val="00122F88"/>
    <w:rsid w:val="00123292"/>
    <w:rsid w:val="00123784"/>
    <w:rsid w:val="001239F8"/>
    <w:rsid w:val="001254E6"/>
    <w:rsid w:val="00125703"/>
    <w:rsid w:val="00126982"/>
    <w:rsid w:val="00126F99"/>
    <w:rsid w:val="00127C9F"/>
    <w:rsid w:val="00127FC5"/>
    <w:rsid w:val="001317B8"/>
    <w:rsid w:val="00131D94"/>
    <w:rsid w:val="00132DEE"/>
    <w:rsid w:val="0013315E"/>
    <w:rsid w:val="001332B9"/>
    <w:rsid w:val="00133744"/>
    <w:rsid w:val="00133B5C"/>
    <w:rsid w:val="00134BD6"/>
    <w:rsid w:val="00135391"/>
    <w:rsid w:val="001353BD"/>
    <w:rsid w:val="0013551F"/>
    <w:rsid w:val="0013578D"/>
    <w:rsid w:val="00136AF7"/>
    <w:rsid w:val="00136EDF"/>
    <w:rsid w:val="00137058"/>
    <w:rsid w:val="001412C5"/>
    <w:rsid w:val="0014145D"/>
    <w:rsid w:val="00141E8C"/>
    <w:rsid w:val="001429B2"/>
    <w:rsid w:val="00143113"/>
    <w:rsid w:val="001436AE"/>
    <w:rsid w:val="001442C7"/>
    <w:rsid w:val="001449C9"/>
    <w:rsid w:val="001502E6"/>
    <w:rsid w:val="001511E4"/>
    <w:rsid w:val="00152071"/>
    <w:rsid w:val="001521EA"/>
    <w:rsid w:val="00154C54"/>
    <w:rsid w:val="00154E81"/>
    <w:rsid w:val="00155BFB"/>
    <w:rsid w:val="0015677E"/>
    <w:rsid w:val="0015785B"/>
    <w:rsid w:val="001604A6"/>
    <w:rsid w:val="00161679"/>
    <w:rsid w:val="00162412"/>
    <w:rsid w:val="0016287E"/>
    <w:rsid w:val="00162CA8"/>
    <w:rsid w:val="00163030"/>
    <w:rsid w:val="001630F0"/>
    <w:rsid w:val="0016310A"/>
    <w:rsid w:val="00163242"/>
    <w:rsid w:val="00163701"/>
    <w:rsid w:val="001640D7"/>
    <w:rsid w:val="00164867"/>
    <w:rsid w:val="00164C2C"/>
    <w:rsid w:val="001652ED"/>
    <w:rsid w:val="001652F1"/>
    <w:rsid w:val="001663AA"/>
    <w:rsid w:val="0016685D"/>
    <w:rsid w:val="00167D83"/>
    <w:rsid w:val="00170550"/>
    <w:rsid w:val="00170588"/>
    <w:rsid w:val="00170F76"/>
    <w:rsid w:val="001714C0"/>
    <w:rsid w:val="001715C8"/>
    <w:rsid w:val="00171FE9"/>
    <w:rsid w:val="001754D7"/>
    <w:rsid w:val="001761B4"/>
    <w:rsid w:val="00176FBF"/>
    <w:rsid w:val="001771D3"/>
    <w:rsid w:val="001802BA"/>
    <w:rsid w:val="001821A5"/>
    <w:rsid w:val="00182845"/>
    <w:rsid w:val="001841A8"/>
    <w:rsid w:val="00184DE2"/>
    <w:rsid w:val="00185583"/>
    <w:rsid w:val="00185BF0"/>
    <w:rsid w:val="001860A2"/>
    <w:rsid w:val="001906B9"/>
    <w:rsid w:val="00191059"/>
    <w:rsid w:val="001911AC"/>
    <w:rsid w:val="001919C9"/>
    <w:rsid w:val="00191B31"/>
    <w:rsid w:val="00192547"/>
    <w:rsid w:val="00193251"/>
    <w:rsid w:val="00193EA7"/>
    <w:rsid w:val="001944EE"/>
    <w:rsid w:val="00194730"/>
    <w:rsid w:val="0019537E"/>
    <w:rsid w:val="00195F45"/>
    <w:rsid w:val="00196853"/>
    <w:rsid w:val="001969CC"/>
    <w:rsid w:val="00197895"/>
    <w:rsid w:val="001A2195"/>
    <w:rsid w:val="001A2ACD"/>
    <w:rsid w:val="001A2FCD"/>
    <w:rsid w:val="001A3084"/>
    <w:rsid w:val="001A3A47"/>
    <w:rsid w:val="001B0AB5"/>
    <w:rsid w:val="001B237C"/>
    <w:rsid w:val="001B23F7"/>
    <w:rsid w:val="001B2B27"/>
    <w:rsid w:val="001B2CFA"/>
    <w:rsid w:val="001B32B0"/>
    <w:rsid w:val="001B37F1"/>
    <w:rsid w:val="001B3DA3"/>
    <w:rsid w:val="001B3E5B"/>
    <w:rsid w:val="001B46C2"/>
    <w:rsid w:val="001B4A0E"/>
    <w:rsid w:val="001B5D87"/>
    <w:rsid w:val="001B6CD6"/>
    <w:rsid w:val="001B71E7"/>
    <w:rsid w:val="001B7CF7"/>
    <w:rsid w:val="001B7F92"/>
    <w:rsid w:val="001C01CE"/>
    <w:rsid w:val="001C1ACD"/>
    <w:rsid w:val="001C2A3D"/>
    <w:rsid w:val="001C2D97"/>
    <w:rsid w:val="001C3043"/>
    <w:rsid w:val="001C3991"/>
    <w:rsid w:val="001C4AB4"/>
    <w:rsid w:val="001C59F0"/>
    <w:rsid w:val="001C68D1"/>
    <w:rsid w:val="001D2089"/>
    <w:rsid w:val="001D3C4B"/>
    <w:rsid w:val="001D68A8"/>
    <w:rsid w:val="001D6EA0"/>
    <w:rsid w:val="001D7CBC"/>
    <w:rsid w:val="001E00A3"/>
    <w:rsid w:val="001E07F7"/>
    <w:rsid w:val="001E1646"/>
    <w:rsid w:val="001E3C5F"/>
    <w:rsid w:val="001E3E20"/>
    <w:rsid w:val="001E59BD"/>
    <w:rsid w:val="001E5D92"/>
    <w:rsid w:val="001E5FA9"/>
    <w:rsid w:val="001E6048"/>
    <w:rsid w:val="001E6C30"/>
    <w:rsid w:val="001E7666"/>
    <w:rsid w:val="001E771E"/>
    <w:rsid w:val="001E7A9C"/>
    <w:rsid w:val="001F0EE3"/>
    <w:rsid w:val="001F1E29"/>
    <w:rsid w:val="001F28F9"/>
    <w:rsid w:val="001F2D4D"/>
    <w:rsid w:val="001F318A"/>
    <w:rsid w:val="001F35E1"/>
    <w:rsid w:val="001F54E9"/>
    <w:rsid w:val="001F572A"/>
    <w:rsid w:val="001F575C"/>
    <w:rsid w:val="001F59F1"/>
    <w:rsid w:val="001F5A21"/>
    <w:rsid w:val="001F5ACC"/>
    <w:rsid w:val="001F6B43"/>
    <w:rsid w:val="00200804"/>
    <w:rsid w:val="00201E9D"/>
    <w:rsid w:val="00202997"/>
    <w:rsid w:val="00202DAE"/>
    <w:rsid w:val="002033F5"/>
    <w:rsid w:val="002039D4"/>
    <w:rsid w:val="00203CAC"/>
    <w:rsid w:val="0020567D"/>
    <w:rsid w:val="00206475"/>
    <w:rsid w:val="002072B8"/>
    <w:rsid w:val="002072CC"/>
    <w:rsid w:val="00210467"/>
    <w:rsid w:val="00211E2B"/>
    <w:rsid w:val="0021205E"/>
    <w:rsid w:val="00213665"/>
    <w:rsid w:val="002148D2"/>
    <w:rsid w:val="00214B45"/>
    <w:rsid w:val="00214F7A"/>
    <w:rsid w:val="00216BE4"/>
    <w:rsid w:val="0022163D"/>
    <w:rsid w:val="002218A1"/>
    <w:rsid w:val="0022196D"/>
    <w:rsid w:val="00221DC1"/>
    <w:rsid w:val="00222C83"/>
    <w:rsid w:val="00223062"/>
    <w:rsid w:val="00223A2B"/>
    <w:rsid w:val="0022406C"/>
    <w:rsid w:val="00224EAA"/>
    <w:rsid w:val="00225299"/>
    <w:rsid w:val="00225975"/>
    <w:rsid w:val="0022664A"/>
    <w:rsid w:val="00231609"/>
    <w:rsid w:val="00231800"/>
    <w:rsid w:val="00231F65"/>
    <w:rsid w:val="0023350F"/>
    <w:rsid w:val="002344DD"/>
    <w:rsid w:val="00235174"/>
    <w:rsid w:val="0023631A"/>
    <w:rsid w:val="002368B3"/>
    <w:rsid w:val="00237BCB"/>
    <w:rsid w:val="00241A3B"/>
    <w:rsid w:val="0024217D"/>
    <w:rsid w:val="00243654"/>
    <w:rsid w:val="00243D17"/>
    <w:rsid w:val="0024410D"/>
    <w:rsid w:val="00244441"/>
    <w:rsid w:val="0024502F"/>
    <w:rsid w:val="002450D2"/>
    <w:rsid w:val="002456C0"/>
    <w:rsid w:val="002458A9"/>
    <w:rsid w:val="00246E52"/>
    <w:rsid w:val="00247229"/>
    <w:rsid w:val="002475B0"/>
    <w:rsid w:val="00247734"/>
    <w:rsid w:val="002478E2"/>
    <w:rsid w:val="0025102D"/>
    <w:rsid w:val="002515DD"/>
    <w:rsid w:val="002524BA"/>
    <w:rsid w:val="0025261D"/>
    <w:rsid w:val="002540C7"/>
    <w:rsid w:val="002546D6"/>
    <w:rsid w:val="0025488E"/>
    <w:rsid w:val="0025512E"/>
    <w:rsid w:val="00256920"/>
    <w:rsid w:val="002575C3"/>
    <w:rsid w:val="00257C3F"/>
    <w:rsid w:val="0026062E"/>
    <w:rsid w:val="00261113"/>
    <w:rsid w:val="002614A3"/>
    <w:rsid w:val="002617EB"/>
    <w:rsid w:val="00261F04"/>
    <w:rsid w:val="00261FF3"/>
    <w:rsid w:val="002621CB"/>
    <w:rsid w:val="002623D9"/>
    <w:rsid w:val="002665D3"/>
    <w:rsid w:val="0026697A"/>
    <w:rsid w:val="00267B1E"/>
    <w:rsid w:val="002700BB"/>
    <w:rsid w:val="002710FB"/>
    <w:rsid w:val="00271F0F"/>
    <w:rsid w:val="00273D59"/>
    <w:rsid w:val="0027419C"/>
    <w:rsid w:val="002749DB"/>
    <w:rsid w:val="00274A00"/>
    <w:rsid w:val="00274A4B"/>
    <w:rsid w:val="00275B0C"/>
    <w:rsid w:val="00276011"/>
    <w:rsid w:val="0027656F"/>
    <w:rsid w:val="00276C3E"/>
    <w:rsid w:val="00277165"/>
    <w:rsid w:val="00277CB1"/>
    <w:rsid w:val="00280BB9"/>
    <w:rsid w:val="00280BC0"/>
    <w:rsid w:val="00281B47"/>
    <w:rsid w:val="00281D6B"/>
    <w:rsid w:val="00282DDB"/>
    <w:rsid w:val="0028314B"/>
    <w:rsid w:val="002831D1"/>
    <w:rsid w:val="00284457"/>
    <w:rsid w:val="00284707"/>
    <w:rsid w:val="0028615A"/>
    <w:rsid w:val="002861E3"/>
    <w:rsid w:val="00286EC2"/>
    <w:rsid w:val="00287740"/>
    <w:rsid w:val="002906AF"/>
    <w:rsid w:val="00290904"/>
    <w:rsid w:val="00293C25"/>
    <w:rsid w:val="00293EBA"/>
    <w:rsid w:val="00294143"/>
    <w:rsid w:val="002943C9"/>
    <w:rsid w:val="00297BBE"/>
    <w:rsid w:val="002A08EE"/>
    <w:rsid w:val="002A09BF"/>
    <w:rsid w:val="002A1959"/>
    <w:rsid w:val="002A19CB"/>
    <w:rsid w:val="002A2106"/>
    <w:rsid w:val="002A24AE"/>
    <w:rsid w:val="002A3708"/>
    <w:rsid w:val="002A44C9"/>
    <w:rsid w:val="002A45BE"/>
    <w:rsid w:val="002A6538"/>
    <w:rsid w:val="002A685F"/>
    <w:rsid w:val="002A746B"/>
    <w:rsid w:val="002A75AA"/>
    <w:rsid w:val="002A77F1"/>
    <w:rsid w:val="002A7F71"/>
    <w:rsid w:val="002B46F1"/>
    <w:rsid w:val="002B4BC0"/>
    <w:rsid w:val="002B539F"/>
    <w:rsid w:val="002B55E7"/>
    <w:rsid w:val="002B7405"/>
    <w:rsid w:val="002B79EB"/>
    <w:rsid w:val="002C0717"/>
    <w:rsid w:val="002C1AFA"/>
    <w:rsid w:val="002C1D1F"/>
    <w:rsid w:val="002C37BB"/>
    <w:rsid w:val="002C37BC"/>
    <w:rsid w:val="002C389B"/>
    <w:rsid w:val="002C40A6"/>
    <w:rsid w:val="002C523A"/>
    <w:rsid w:val="002C56FA"/>
    <w:rsid w:val="002C570C"/>
    <w:rsid w:val="002C6177"/>
    <w:rsid w:val="002C61E7"/>
    <w:rsid w:val="002D0429"/>
    <w:rsid w:val="002D0E3C"/>
    <w:rsid w:val="002D0F75"/>
    <w:rsid w:val="002D119E"/>
    <w:rsid w:val="002D1545"/>
    <w:rsid w:val="002D16BE"/>
    <w:rsid w:val="002D4ABB"/>
    <w:rsid w:val="002D6D84"/>
    <w:rsid w:val="002D7107"/>
    <w:rsid w:val="002D76DF"/>
    <w:rsid w:val="002D791A"/>
    <w:rsid w:val="002D7F7C"/>
    <w:rsid w:val="002E0077"/>
    <w:rsid w:val="002E0E91"/>
    <w:rsid w:val="002E0ECB"/>
    <w:rsid w:val="002E36E2"/>
    <w:rsid w:val="002E40E9"/>
    <w:rsid w:val="002E43B7"/>
    <w:rsid w:val="002E4801"/>
    <w:rsid w:val="002E4D27"/>
    <w:rsid w:val="002E4E77"/>
    <w:rsid w:val="002E5326"/>
    <w:rsid w:val="002E6AA6"/>
    <w:rsid w:val="002E6C8F"/>
    <w:rsid w:val="002E7544"/>
    <w:rsid w:val="002F0A22"/>
    <w:rsid w:val="002F0FB4"/>
    <w:rsid w:val="002F1F98"/>
    <w:rsid w:val="002F30F9"/>
    <w:rsid w:val="002F3431"/>
    <w:rsid w:val="002F41CC"/>
    <w:rsid w:val="002F4DC9"/>
    <w:rsid w:val="002F59A1"/>
    <w:rsid w:val="002F5F20"/>
    <w:rsid w:val="002F659B"/>
    <w:rsid w:val="002F67C6"/>
    <w:rsid w:val="002F6A84"/>
    <w:rsid w:val="002F6D4C"/>
    <w:rsid w:val="002F6E00"/>
    <w:rsid w:val="002F6F2A"/>
    <w:rsid w:val="002F7576"/>
    <w:rsid w:val="002F7A9A"/>
    <w:rsid w:val="00300251"/>
    <w:rsid w:val="00302FE0"/>
    <w:rsid w:val="00303465"/>
    <w:rsid w:val="00305201"/>
    <w:rsid w:val="00306506"/>
    <w:rsid w:val="00306AF7"/>
    <w:rsid w:val="00306BF6"/>
    <w:rsid w:val="003070CD"/>
    <w:rsid w:val="00307C03"/>
    <w:rsid w:val="003102D4"/>
    <w:rsid w:val="00310385"/>
    <w:rsid w:val="003105CE"/>
    <w:rsid w:val="00311527"/>
    <w:rsid w:val="00311C6D"/>
    <w:rsid w:val="00311F23"/>
    <w:rsid w:val="00312FC7"/>
    <w:rsid w:val="003131A3"/>
    <w:rsid w:val="00315B16"/>
    <w:rsid w:val="00316552"/>
    <w:rsid w:val="0031692F"/>
    <w:rsid w:val="003172C3"/>
    <w:rsid w:val="0031788A"/>
    <w:rsid w:val="00320900"/>
    <w:rsid w:val="003209F9"/>
    <w:rsid w:val="00322558"/>
    <w:rsid w:val="00322656"/>
    <w:rsid w:val="003238C2"/>
    <w:rsid w:val="003244C5"/>
    <w:rsid w:val="003249F6"/>
    <w:rsid w:val="003260AE"/>
    <w:rsid w:val="00326BB4"/>
    <w:rsid w:val="00327887"/>
    <w:rsid w:val="003300F6"/>
    <w:rsid w:val="003313FC"/>
    <w:rsid w:val="00331909"/>
    <w:rsid w:val="003319F8"/>
    <w:rsid w:val="00331DE2"/>
    <w:rsid w:val="00332E1A"/>
    <w:rsid w:val="00333738"/>
    <w:rsid w:val="00333BEA"/>
    <w:rsid w:val="003343DB"/>
    <w:rsid w:val="00334416"/>
    <w:rsid w:val="00334B0F"/>
    <w:rsid w:val="00340B3E"/>
    <w:rsid w:val="00340F48"/>
    <w:rsid w:val="003413E1"/>
    <w:rsid w:val="00342440"/>
    <w:rsid w:val="0034402C"/>
    <w:rsid w:val="003442BB"/>
    <w:rsid w:val="0034451F"/>
    <w:rsid w:val="00344769"/>
    <w:rsid w:val="00344A0A"/>
    <w:rsid w:val="00344A28"/>
    <w:rsid w:val="00344DF8"/>
    <w:rsid w:val="00346184"/>
    <w:rsid w:val="003461C2"/>
    <w:rsid w:val="00346310"/>
    <w:rsid w:val="003463DC"/>
    <w:rsid w:val="003509FC"/>
    <w:rsid w:val="00350A0E"/>
    <w:rsid w:val="00351363"/>
    <w:rsid w:val="00353210"/>
    <w:rsid w:val="003533B6"/>
    <w:rsid w:val="00353A0C"/>
    <w:rsid w:val="00353C95"/>
    <w:rsid w:val="00355223"/>
    <w:rsid w:val="00355F37"/>
    <w:rsid w:val="0035621A"/>
    <w:rsid w:val="0035639A"/>
    <w:rsid w:val="00356840"/>
    <w:rsid w:val="0035744B"/>
    <w:rsid w:val="00357D02"/>
    <w:rsid w:val="003600F7"/>
    <w:rsid w:val="003602C3"/>
    <w:rsid w:val="00360500"/>
    <w:rsid w:val="00361457"/>
    <w:rsid w:val="00361DE7"/>
    <w:rsid w:val="00362987"/>
    <w:rsid w:val="00362D55"/>
    <w:rsid w:val="00363D12"/>
    <w:rsid w:val="003647D7"/>
    <w:rsid w:val="003657A2"/>
    <w:rsid w:val="00365992"/>
    <w:rsid w:val="00366307"/>
    <w:rsid w:val="0036644F"/>
    <w:rsid w:val="003678F1"/>
    <w:rsid w:val="00370AAE"/>
    <w:rsid w:val="00371755"/>
    <w:rsid w:val="00372E62"/>
    <w:rsid w:val="003733E5"/>
    <w:rsid w:val="003734BD"/>
    <w:rsid w:val="00374115"/>
    <w:rsid w:val="00374AA4"/>
    <w:rsid w:val="00375675"/>
    <w:rsid w:val="00375FC3"/>
    <w:rsid w:val="0037623E"/>
    <w:rsid w:val="003770AF"/>
    <w:rsid w:val="0037785C"/>
    <w:rsid w:val="00377C07"/>
    <w:rsid w:val="00377E8C"/>
    <w:rsid w:val="00377FCF"/>
    <w:rsid w:val="00380F0F"/>
    <w:rsid w:val="003813BE"/>
    <w:rsid w:val="00381826"/>
    <w:rsid w:val="0038206B"/>
    <w:rsid w:val="00382637"/>
    <w:rsid w:val="00383324"/>
    <w:rsid w:val="0038377B"/>
    <w:rsid w:val="00383D9C"/>
    <w:rsid w:val="00384794"/>
    <w:rsid w:val="0038563E"/>
    <w:rsid w:val="003858CE"/>
    <w:rsid w:val="00385A43"/>
    <w:rsid w:val="00385D42"/>
    <w:rsid w:val="00386957"/>
    <w:rsid w:val="00386A05"/>
    <w:rsid w:val="003877E9"/>
    <w:rsid w:val="00390A07"/>
    <w:rsid w:val="0039194B"/>
    <w:rsid w:val="00392041"/>
    <w:rsid w:val="003929D3"/>
    <w:rsid w:val="00393B9D"/>
    <w:rsid w:val="00394675"/>
    <w:rsid w:val="00394B9D"/>
    <w:rsid w:val="00394D43"/>
    <w:rsid w:val="00394E57"/>
    <w:rsid w:val="00396121"/>
    <w:rsid w:val="00396194"/>
    <w:rsid w:val="0039692B"/>
    <w:rsid w:val="00396B59"/>
    <w:rsid w:val="0039C691"/>
    <w:rsid w:val="003A01AB"/>
    <w:rsid w:val="003A13CA"/>
    <w:rsid w:val="003A2255"/>
    <w:rsid w:val="003A2500"/>
    <w:rsid w:val="003A2AE1"/>
    <w:rsid w:val="003A33EA"/>
    <w:rsid w:val="003A340E"/>
    <w:rsid w:val="003A41ED"/>
    <w:rsid w:val="003A4CB0"/>
    <w:rsid w:val="003A5535"/>
    <w:rsid w:val="003A5EBA"/>
    <w:rsid w:val="003B1602"/>
    <w:rsid w:val="003B1BB9"/>
    <w:rsid w:val="003B1CBB"/>
    <w:rsid w:val="003B2F2D"/>
    <w:rsid w:val="003B2FD5"/>
    <w:rsid w:val="003B3EBB"/>
    <w:rsid w:val="003B410D"/>
    <w:rsid w:val="003B4F2C"/>
    <w:rsid w:val="003B5365"/>
    <w:rsid w:val="003B6087"/>
    <w:rsid w:val="003B6092"/>
    <w:rsid w:val="003B67AE"/>
    <w:rsid w:val="003B68B3"/>
    <w:rsid w:val="003B73C0"/>
    <w:rsid w:val="003B73F4"/>
    <w:rsid w:val="003B7437"/>
    <w:rsid w:val="003C0BD7"/>
    <w:rsid w:val="003C14EB"/>
    <w:rsid w:val="003C16D3"/>
    <w:rsid w:val="003C1FAE"/>
    <w:rsid w:val="003C2204"/>
    <w:rsid w:val="003C3C2F"/>
    <w:rsid w:val="003C3CBE"/>
    <w:rsid w:val="003C3D87"/>
    <w:rsid w:val="003C3DB2"/>
    <w:rsid w:val="003C5877"/>
    <w:rsid w:val="003C6158"/>
    <w:rsid w:val="003C701F"/>
    <w:rsid w:val="003C7A98"/>
    <w:rsid w:val="003D33FD"/>
    <w:rsid w:val="003D355B"/>
    <w:rsid w:val="003D3F82"/>
    <w:rsid w:val="003D49E9"/>
    <w:rsid w:val="003D520D"/>
    <w:rsid w:val="003D5DE7"/>
    <w:rsid w:val="003E116C"/>
    <w:rsid w:val="003E1301"/>
    <w:rsid w:val="003E223B"/>
    <w:rsid w:val="003E274C"/>
    <w:rsid w:val="003E29F6"/>
    <w:rsid w:val="003E345F"/>
    <w:rsid w:val="003E393B"/>
    <w:rsid w:val="003E4ACC"/>
    <w:rsid w:val="003E5649"/>
    <w:rsid w:val="003E5BF2"/>
    <w:rsid w:val="003E695B"/>
    <w:rsid w:val="003E69A5"/>
    <w:rsid w:val="003E7274"/>
    <w:rsid w:val="003E736D"/>
    <w:rsid w:val="003E7894"/>
    <w:rsid w:val="003F06AA"/>
    <w:rsid w:val="003F0FE0"/>
    <w:rsid w:val="003F101E"/>
    <w:rsid w:val="003F14DE"/>
    <w:rsid w:val="003F2755"/>
    <w:rsid w:val="003F2A43"/>
    <w:rsid w:val="003F3059"/>
    <w:rsid w:val="003F3275"/>
    <w:rsid w:val="003F3B60"/>
    <w:rsid w:val="003F4986"/>
    <w:rsid w:val="003F49FD"/>
    <w:rsid w:val="003F4EE8"/>
    <w:rsid w:val="003F6CD3"/>
    <w:rsid w:val="003F7233"/>
    <w:rsid w:val="003F79A0"/>
    <w:rsid w:val="00400E60"/>
    <w:rsid w:val="00401779"/>
    <w:rsid w:val="004024A5"/>
    <w:rsid w:val="004027CB"/>
    <w:rsid w:val="00402EA9"/>
    <w:rsid w:val="0040315F"/>
    <w:rsid w:val="00404D42"/>
    <w:rsid w:val="00404DAE"/>
    <w:rsid w:val="004054F4"/>
    <w:rsid w:val="00405CFC"/>
    <w:rsid w:val="0040722E"/>
    <w:rsid w:val="0041109D"/>
    <w:rsid w:val="0041178E"/>
    <w:rsid w:val="00411B1D"/>
    <w:rsid w:val="004125EA"/>
    <w:rsid w:val="00412AC4"/>
    <w:rsid w:val="00413752"/>
    <w:rsid w:val="0041387E"/>
    <w:rsid w:val="00414655"/>
    <w:rsid w:val="00414951"/>
    <w:rsid w:val="00414A52"/>
    <w:rsid w:val="0041518A"/>
    <w:rsid w:val="004157D7"/>
    <w:rsid w:val="0041667C"/>
    <w:rsid w:val="004178D5"/>
    <w:rsid w:val="00417941"/>
    <w:rsid w:val="00417A6B"/>
    <w:rsid w:val="00420548"/>
    <w:rsid w:val="0042183C"/>
    <w:rsid w:val="00421948"/>
    <w:rsid w:val="00422FD1"/>
    <w:rsid w:val="0042320F"/>
    <w:rsid w:val="00424257"/>
    <w:rsid w:val="00424DAA"/>
    <w:rsid w:val="00425E4F"/>
    <w:rsid w:val="00426812"/>
    <w:rsid w:val="00426B0B"/>
    <w:rsid w:val="00426FA8"/>
    <w:rsid w:val="00430300"/>
    <w:rsid w:val="004305D6"/>
    <w:rsid w:val="00430950"/>
    <w:rsid w:val="00430C3D"/>
    <w:rsid w:val="00431E37"/>
    <w:rsid w:val="00434341"/>
    <w:rsid w:val="004349C1"/>
    <w:rsid w:val="00434C38"/>
    <w:rsid w:val="0043568C"/>
    <w:rsid w:val="004358DC"/>
    <w:rsid w:val="00437C89"/>
    <w:rsid w:val="004400FA"/>
    <w:rsid w:val="0044239F"/>
    <w:rsid w:val="00442854"/>
    <w:rsid w:val="004432F6"/>
    <w:rsid w:val="00443576"/>
    <w:rsid w:val="00443C03"/>
    <w:rsid w:val="00444603"/>
    <w:rsid w:val="00445D9B"/>
    <w:rsid w:val="004460B4"/>
    <w:rsid w:val="0045044A"/>
    <w:rsid w:val="00450D0E"/>
    <w:rsid w:val="00451087"/>
    <w:rsid w:val="00451C20"/>
    <w:rsid w:val="004524F7"/>
    <w:rsid w:val="004528B4"/>
    <w:rsid w:val="00452B9C"/>
    <w:rsid w:val="00452F21"/>
    <w:rsid w:val="004542DC"/>
    <w:rsid w:val="004544F1"/>
    <w:rsid w:val="004556C8"/>
    <w:rsid w:val="00455897"/>
    <w:rsid w:val="0045597F"/>
    <w:rsid w:val="00455D49"/>
    <w:rsid w:val="0045636D"/>
    <w:rsid w:val="00456536"/>
    <w:rsid w:val="00457A6D"/>
    <w:rsid w:val="004605EE"/>
    <w:rsid w:val="00460BA2"/>
    <w:rsid w:val="0046281D"/>
    <w:rsid w:val="00462BC1"/>
    <w:rsid w:val="00462E19"/>
    <w:rsid w:val="00463E02"/>
    <w:rsid w:val="00464E26"/>
    <w:rsid w:val="00464EAA"/>
    <w:rsid w:val="00465BDB"/>
    <w:rsid w:val="00467912"/>
    <w:rsid w:val="00467CF0"/>
    <w:rsid w:val="00467DF7"/>
    <w:rsid w:val="00467EA7"/>
    <w:rsid w:val="004706F2"/>
    <w:rsid w:val="00470BF1"/>
    <w:rsid w:val="00471963"/>
    <w:rsid w:val="00471E03"/>
    <w:rsid w:val="0047200C"/>
    <w:rsid w:val="00472864"/>
    <w:rsid w:val="00472A41"/>
    <w:rsid w:val="00473304"/>
    <w:rsid w:val="004733EC"/>
    <w:rsid w:val="00474890"/>
    <w:rsid w:val="00475689"/>
    <w:rsid w:val="00475A11"/>
    <w:rsid w:val="00476F62"/>
    <w:rsid w:val="004772A4"/>
    <w:rsid w:val="0048012F"/>
    <w:rsid w:val="004802C5"/>
    <w:rsid w:val="00480374"/>
    <w:rsid w:val="00480A12"/>
    <w:rsid w:val="0048104B"/>
    <w:rsid w:val="004811E2"/>
    <w:rsid w:val="00481FBB"/>
    <w:rsid w:val="00483309"/>
    <w:rsid w:val="0048496B"/>
    <w:rsid w:val="00484F2F"/>
    <w:rsid w:val="00485F37"/>
    <w:rsid w:val="00486856"/>
    <w:rsid w:val="00486C8E"/>
    <w:rsid w:val="00487B35"/>
    <w:rsid w:val="0049035F"/>
    <w:rsid w:val="00490CF7"/>
    <w:rsid w:val="00490FE3"/>
    <w:rsid w:val="0049132D"/>
    <w:rsid w:val="00491900"/>
    <w:rsid w:val="00491DB9"/>
    <w:rsid w:val="00492344"/>
    <w:rsid w:val="00492473"/>
    <w:rsid w:val="00493CD2"/>
    <w:rsid w:val="00496056"/>
    <w:rsid w:val="00496925"/>
    <w:rsid w:val="0049699B"/>
    <w:rsid w:val="00496CDB"/>
    <w:rsid w:val="004971FE"/>
    <w:rsid w:val="004A09E9"/>
    <w:rsid w:val="004A1B65"/>
    <w:rsid w:val="004A37D6"/>
    <w:rsid w:val="004A381A"/>
    <w:rsid w:val="004A3913"/>
    <w:rsid w:val="004A3CA8"/>
    <w:rsid w:val="004A43E3"/>
    <w:rsid w:val="004A4F13"/>
    <w:rsid w:val="004A4F94"/>
    <w:rsid w:val="004A4FC1"/>
    <w:rsid w:val="004A53B2"/>
    <w:rsid w:val="004A5FA4"/>
    <w:rsid w:val="004A6D3D"/>
    <w:rsid w:val="004A6FEC"/>
    <w:rsid w:val="004A730B"/>
    <w:rsid w:val="004A7790"/>
    <w:rsid w:val="004B0030"/>
    <w:rsid w:val="004B13CB"/>
    <w:rsid w:val="004B3132"/>
    <w:rsid w:val="004B3557"/>
    <w:rsid w:val="004B357A"/>
    <w:rsid w:val="004B46FE"/>
    <w:rsid w:val="004B4E19"/>
    <w:rsid w:val="004B5665"/>
    <w:rsid w:val="004B5C14"/>
    <w:rsid w:val="004B5DB2"/>
    <w:rsid w:val="004B709B"/>
    <w:rsid w:val="004C0454"/>
    <w:rsid w:val="004C0ADB"/>
    <w:rsid w:val="004C16A1"/>
    <w:rsid w:val="004C21E3"/>
    <w:rsid w:val="004C3FE0"/>
    <w:rsid w:val="004C462C"/>
    <w:rsid w:val="004C4720"/>
    <w:rsid w:val="004C6046"/>
    <w:rsid w:val="004C6AAF"/>
    <w:rsid w:val="004C6F69"/>
    <w:rsid w:val="004C70C6"/>
    <w:rsid w:val="004C774E"/>
    <w:rsid w:val="004C776D"/>
    <w:rsid w:val="004C7E4C"/>
    <w:rsid w:val="004D1288"/>
    <w:rsid w:val="004D154A"/>
    <w:rsid w:val="004D17AB"/>
    <w:rsid w:val="004D2704"/>
    <w:rsid w:val="004D2C21"/>
    <w:rsid w:val="004D3C0B"/>
    <w:rsid w:val="004D52D4"/>
    <w:rsid w:val="004D61AA"/>
    <w:rsid w:val="004E013B"/>
    <w:rsid w:val="004E049A"/>
    <w:rsid w:val="004E05B9"/>
    <w:rsid w:val="004E1A9B"/>
    <w:rsid w:val="004E39D3"/>
    <w:rsid w:val="004E3DEA"/>
    <w:rsid w:val="004E3EF4"/>
    <w:rsid w:val="004E423B"/>
    <w:rsid w:val="004E4935"/>
    <w:rsid w:val="004E5034"/>
    <w:rsid w:val="004E5816"/>
    <w:rsid w:val="004E65B3"/>
    <w:rsid w:val="004E68C2"/>
    <w:rsid w:val="004E6F53"/>
    <w:rsid w:val="004E7696"/>
    <w:rsid w:val="004F0273"/>
    <w:rsid w:val="004F0A04"/>
    <w:rsid w:val="004F0D2A"/>
    <w:rsid w:val="004F1310"/>
    <w:rsid w:val="004F2ED9"/>
    <w:rsid w:val="004F2FC8"/>
    <w:rsid w:val="004F3109"/>
    <w:rsid w:val="004F3377"/>
    <w:rsid w:val="004F4B47"/>
    <w:rsid w:val="004F4F9E"/>
    <w:rsid w:val="004F5D4D"/>
    <w:rsid w:val="004F65CD"/>
    <w:rsid w:val="005001F6"/>
    <w:rsid w:val="00500A74"/>
    <w:rsid w:val="00501B41"/>
    <w:rsid w:val="00501C99"/>
    <w:rsid w:val="00502169"/>
    <w:rsid w:val="00502954"/>
    <w:rsid w:val="00503C6F"/>
    <w:rsid w:val="00504C4F"/>
    <w:rsid w:val="00504EEB"/>
    <w:rsid w:val="005067ED"/>
    <w:rsid w:val="00506E15"/>
    <w:rsid w:val="00510D09"/>
    <w:rsid w:val="005115B7"/>
    <w:rsid w:val="00512654"/>
    <w:rsid w:val="005126B2"/>
    <w:rsid w:val="00512C48"/>
    <w:rsid w:val="00513A9B"/>
    <w:rsid w:val="0051689F"/>
    <w:rsid w:val="005207EC"/>
    <w:rsid w:val="00520A32"/>
    <w:rsid w:val="0052174D"/>
    <w:rsid w:val="00521A78"/>
    <w:rsid w:val="00521B61"/>
    <w:rsid w:val="00521C27"/>
    <w:rsid w:val="0052236F"/>
    <w:rsid w:val="0052336F"/>
    <w:rsid w:val="00523519"/>
    <w:rsid w:val="005235B2"/>
    <w:rsid w:val="005241D5"/>
    <w:rsid w:val="00524A48"/>
    <w:rsid w:val="00525252"/>
    <w:rsid w:val="0052530B"/>
    <w:rsid w:val="005260AF"/>
    <w:rsid w:val="00526618"/>
    <w:rsid w:val="00526E39"/>
    <w:rsid w:val="0053053F"/>
    <w:rsid w:val="00530890"/>
    <w:rsid w:val="00530985"/>
    <w:rsid w:val="00531F21"/>
    <w:rsid w:val="0053224E"/>
    <w:rsid w:val="00532B21"/>
    <w:rsid w:val="00532E7E"/>
    <w:rsid w:val="00534D0D"/>
    <w:rsid w:val="005351AB"/>
    <w:rsid w:val="00535448"/>
    <w:rsid w:val="0053568B"/>
    <w:rsid w:val="00535E5C"/>
    <w:rsid w:val="00536B23"/>
    <w:rsid w:val="00536F2A"/>
    <w:rsid w:val="0053715D"/>
    <w:rsid w:val="00541E6C"/>
    <w:rsid w:val="00541F5D"/>
    <w:rsid w:val="005425DD"/>
    <w:rsid w:val="005430AB"/>
    <w:rsid w:val="00543150"/>
    <w:rsid w:val="00545023"/>
    <w:rsid w:val="005450BE"/>
    <w:rsid w:val="005454E8"/>
    <w:rsid w:val="00545C14"/>
    <w:rsid w:val="00547C5A"/>
    <w:rsid w:val="0055001F"/>
    <w:rsid w:val="005501CF"/>
    <w:rsid w:val="00550219"/>
    <w:rsid w:val="00550836"/>
    <w:rsid w:val="0055093B"/>
    <w:rsid w:val="00550CEC"/>
    <w:rsid w:val="00550F87"/>
    <w:rsid w:val="005517C5"/>
    <w:rsid w:val="0055244C"/>
    <w:rsid w:val="00552C27"/>
    <w:rsid w:val="00554CD9"/>
    <w:rsid w:val="0055552E"/>
    <w:rsid w:val="00556A06"/>
    <w:rsid w:val="00556B1A"/>
    <w:rsid w:val="0055712E"/>
    <w:rsid w:val="005571F7"/>
    <w:rsid w:val="00560048"/>
    <w:rsid w:val="005605B2"/>
    <w:rsid w:val="00560675"/>
    <w:rsid w:val="0056082B"/>
    <w:rsid w:val="00560E05"/>
    <w:rsid w:val="0056345B"/>
    <w:rsid w:val="00563B4A"/>
    <w:rsid w:val="00563F9C"/>
    <w:rsid w:val="005646F7"/>
    <w:rsid w:val="00567383"/>
    <w:rsid w:val="00567DA5"/>
    <w:rsid w:val="00570BF5"/>
    <w:rsid w:val="0057189D"/>
    <w:rsid w:val="00571A52"/>
    <w:rsid w:val="005732E1"/>
    <w:rsid w:val="005735AA"/>
    <w:rsid w:val="005737B6"/>
    <w:rsid w:val="00575040"/>
    <w:rsid w:val="00575A19"/>
    <w:rsid w:val="00575E38"/>
    <w:rsid w:val="0057677E"/>
    <w:rsid w:val="00576A00"/>
    <w:rsid w:val="00576D44"/>
    <w:rsid w:val="005770AA"/>
    <w:rsid w:val="005776C4"/>
    <w:rsid w:val="005805EA"/>
    <w:rsid w:val="00581910"/>
    <w:rsid w:val="00582D23"/>
    <w:rsid w:val="00583705"/>
    <w:rsid w:val="00583763"/>
    <w:rsid w:val="005840FD"/>
    <w:rsid w:val="00584E0D"/>
    <w:rsid w:val="00586373"/>
    <w:rsid w:val="00587A80"/>
    <w:rsid w:val="00587B15"/>
    <w:rsid w:val="00587FF2"/>
    <w:rsid w:val="00590BF4"/>
    <w:rsid w:val="005929D0"/>
    <w:rsid w:val="00593646"/>
    <w:rsid w:val="00593AFE"/>
    <w:rsid w:val="00594906"/>
    <w:rsid w:val="00594EEC"/>
    <w:rsid w:val="00595C38"/>
    <w:rsid w:val="00595ECF"/>
    <w:rsid w:val="005960CA"/>
    <w:rsid w:val="0059635A"/>
    <w:rsid w:val="00596BD9"/>
    <w:rsid w:val="00597B90"/>
    <w:rsid w:val="005A0642"/>
    <w:rsid w:val="005A0EAC"/>
    <w:rsid w:val="005A1B5B"/>
    <w:rsid w:val="005A2108"/>
    <w:rsid w:val="005A2904"/>
    <w:rsid w:val="005A4220"/>
    <w:rsid w:val="005A4271"/>
    <w:rsid w:val="005A52B1"/>
    <w:rsid w:val="005A53F2"/>
    <w:rsid w:val="005A56E4"/>
    <w:rsid w:val="005A5C4A"/>
    <w:rsid w:val="005A618C"/>
    <w:rsid w:val="005B0392"/>
    <w:rsid w:val="005B0EE9"/>
    <w:rsid w:val="005B107C"/>
    <w:rsid w:val="005B149B"/>
    <w:rsid w:val="005B14A8"/>
    <w:rsid w:val="005B1C36"/>
    <w:rsid w:val="005B1DA9"/>
    <w:rsid w:val="005B1E56"/>
    <w:rsid w:val="005B1E93"/>
    <w:rsid w:val="005B20C0"/>
    <w:rsid w:val="005B313D"/>
    <w:rsid w:val="005B3668"/>
    <w:rsid w:val="005B4836"/>
    <w:rsid w:val="005B5437"/>
    <w:rsid w:val="005B5573"/>
    <w:rsid w:val="005B5892"/>
    <w:rsid w:val="005B5B95"/>
    <w:rsid w:val="005B5DE9"/>
    <w:rsid w:val="005B6902"/>
    <w:rsid w:val="005B7050"/>
    <w:rsid w:val="005B767B"/>
    <w:rsid w:val="005B79D5"/>
    <w:rsid w:val="005B7D9F"/>
    <w:rsid w:val="005B7E2A"/>
    <w:rsid w:val="005C0203"/>
    <w:rsid w:val="005C074D"/>
    <w:rsid w:val="005C2875"/>
    <w:rsid w:val="005C289D"/>
    <w:rsid w:val="005C2DB7"/>
    <w:rsid w:val="005C5395"/>
    <w:rsid w:val="005C547D"/>
    <w:rsid w:val="005C683B"/>
    <w:rsid w:val="005C7212"/>
    <w:rsid w:val="005C75F7"/>
    <w:rsid w:val="005D0894"/>
    <w:rsid w:val="005D192C"/>
    <w:rsid w:val="005D1AC8"/>
    <w:rsid w:val="005D1F58"/>
    <w:rsid w:val="005D3C7D"/>
    <w:rsid w:val="005D3D31"/>
    <w:rsid w:val="005D65DE"/>
    <w:rsid w:val="005D6F51"/>
    <w:rsid w:val="005D70E8"/>
    <w:rsid w:val="005D748F"/>
    <w:rsid w:val="005D77E5"/>
    <w:rsid w:val="005D7863"/>
    <w:rsid w:val="005E0558"/>
    <w:rsid w:val="005E0756"/>
    <w:rsid w:val="005E1768"/>
    <w:rsid w:val="005E1C15"/>
    <w:rsid w:val="005E1E8B"/>
    <w:rsid w:val="005E227D"/>
    <w:rsid w:val="005E4008"/>
    <w:rsid w:val="005E467A"/>
    <w:rsid w:val="005E4B9F"/>
    <w:rsid w:val="005E4C6C"/>
    <w:rsid w:val="005E4D21"/>
    <w:rsid w:val="005E5781"/>
    <w:rsid w:val="005E6183"/>
    <w:rsid w:val="005E6DD3"/>
    <w:rsid w:val="005E79B2"/>
    <w:rsid w:val="005F02C9"/>
    <w:rsid w:val="005F0944"/>
    <w:rsid w:val="005F1248"/>
    <w:rsid w:val="005F15D5"/>
    <w:rsid w:val="005F206E"/>
    <w:rsid w:val="005F24ED"/>
    <w:rsid w:val="005F2F07"/>
    <w:rsid w:val="005F3540"/>
    <w:rsid w:val="005F36AC"/>
    <w:rsid w:val="005F3AB7"/>
    <w:rsid w:val="005F431D"/>
    <w:rsid w:val="005F4414"/>
    <w:rsid w:val="005F458D"/>
    <w:rsid w:val="005F4E26"/>
    <w:rsid w:val="005F4F2A"/>
    <w:rsid w:val="005F53BB"/>
    <w:rsid w:val="005F59EE"/>
    <w:rsid w:val="005F6193"/>
    <w:rsid w:val="005F795B"/>
    <w:rsid w:val="00600E35"/>
    <w:rsid w:val="00600F78"/>
    <w:rsid w:val="006015BB"/>
    <w:rsid w:val="00601693"/>
    <w:rsid w:val="00601713"/>
    <w:rsid w:val="006019B2"/>
    <w:rsid w:val="00601AEA"/>
    <w:rsid w:val="00602BDA"/>
    <w:rsid w:val="00603A44"/>
    <w:rsid w:val="00604442"/>
    <w:rsid w:val="00605D3A"/>
    <w:rsid w:val="00611E7C"/>
    <w:rsid w:val="00612F21"/>
    <w:rsid w:val="00614AF3"/>
    <w:rsid w:val="006158F9"/>
    <w:rsid w:val="00616008"/>
    <w:rsid w:val="006173C3"/>
    <w:rsid w:val="00617717"/>
    <w:rsid w:val="00617867"/>
    <w:rsid w:val="006209BD"/>
    <w:rsid w:val="00622704"/>
    <w:rsid w:val="00623225"/>
    <w:rsid w:val="00623656"/>
    <w:rsid w:val="0062479F"/>
    <w:rsid w:val="00624908"/>
    <w:rsid w:val="0062591A"/>
    <w:rsid w:val="00626DFC"/>
    <w:rsid w:val="0062DEA1"/>
    <w:rsid w:val="0063413A"/>
    <w:rsid w:val="0063449B"/>
    <w:rsid w:val="0063602A"/>
    <w:rsid w:val="0063636F"/>
    <w:rsid w:val="00636651"/>
    <w:rsid w:val="006371A9"/>
    <w:rsid w:val="0064060C"/>
    <w:rsid w:val="0064094C"/>
    <w:rsid w:val="006417FF"/>
    <w:rsid w:val="00641DFE"/>
    <w:rsid w:val="0064237E"/>
    <w:rsid w:val="006424A4"/>
    <w:rsid w:val="006435C2"/>
    <w:rsid w:val="00643B83"/>
    <w:rsid w:val="0064493F"/>
    <w:rsid w:val="00646F32"/>
    <w:rsid w:val="006509B4"/>
    <w:rsid w:val="00650AA1"/>
    <w:rsid w:val="006520B5"/>
    <w:rsid w:val="00652DD9"/>
    <w:rsid w:val="00652E05"/>
    <w:rsid w:val="00652FEA"/>
    <w:rsid w:val="006542AA"/>
    <w:rsid w:val="006547E2"/>
    <w:rsid w:val="00654C87"/>
    <w:rsid w:val="006556EA"/>
    <w:rsid w:val="0065573B"/>
    <w:rsid w:val="00655B81"/>
    <w:rsid w:val="0065607A"/>
    <w:rsid w:val="006562F6"/>
    <w:rsid w:val="00656336"/>
    <w:rsid w:val="00656D8A"/>
    <w:rsid w:val="00657ED7"/>
    <w:rsid w:val="006600E5"/>
    <w:rsid w:val="00660618"/>
    <w:rsid w:val="0066179B"/>
    <w:rsid w:val="006624EC"/>
    <w:rsid w:val="006631EC"/>
    <w:rsid w:val="006649DE"/>
    <w:rsid w:val="00664F06"/>
    <w:rsid w:val="00665ED5"/>
    <w:rsid w:val="00666362"/>
    <w:rsid w:val="006669EC"/>
    <w:rsid w:val="006675D6"/>
    <w:rsid w:val="006705B0"/>
    <w:rsid w:val="006709E6"/>
    <w:rsid w:val="006720F6"/>
    <w:rsid w:val="0067212C"/>
    <w:rsid w:val="006739AA"/>
    <w:rsid w:val="00674BA9"/>
    <w:rsid w:val="00674E38"/>
    <w:rsid w:val="00675022"/>
    <w:rsid w:val="00677789"/>
    <w:rsid w:val="00680619"/>
    <w:rsid w:val="00680EE9"/>
    <w:rsid w:val="00682DA1"/>
    <w:rsid w:val="006840D7"/>
    <w:rsid w:val="00684507"/>
    <w:rsid w:val="0068636C"/>
    <w:rsid w:val="006879F5"/>
    <w:rsid w:val="00690C32"/>
    <w:rsid w:val="00691355"/>
    <w:rsid w:val="006914E6"/>
    <w:rsid w:val="0069246E"/>
    <w:rsid w:val="00692B3D"/>
    <w:rsid w:val="0069346F"/>
    <w:rsid w:val="00693B18"/>
    <w:rsid w:val="00693F48"/>
    <w:rsid w:val="0069461C"/>
    <w:rsid w:val="00694737"/>
    <w:rsid w:val="00694830"/>
    <w:rsid w:val="006949DD"/>
    <w:rsid w:val="00694CEA"/>
    <w:rsid w:val="00695642"/>
    <w:rsid w:val="0069593D"/>
    <w:rsid w:val="00697F62"/>
    <w:rsid w:val="006A0661"/>
    <w:rsid w:val="006A1612"/>
    <w:rsid w:val="006A30FE"/>
    <w:rsid w:val="006A3E3B"/>
    <w:rsid w:val="006A4757"/>
    <w:rsid w:val="006A4E03"/>
    <w:rsid w:val="006A50A2"/>
    <w:rsid w:val="006A5391"/>
    <w:rsid w:val="006B16D8"/>
    <w:rsid w:val="006B1DA8"/>
    <w:rsid w:val="006B2108"/>
    <w:rsid w:val="006B277B"/>
    <w:rsid w:val="006B2976"/>
    <w:rsid w:val="006B32B2"/>
    <w:rsid w:val="006B42C9"/>
    <w:rsid w:val="006B4D41"/>
    <w:rsid w:val="006B520D"/>
    <w:rsid w:val="006B60EC"/>
    <w:rsid w:val="006C0078"/>
    <w:rsid w:val="006C12AA"/>
    <w:rsid w:val="006C19DF"/>
    <w:rsid w:val="006C340D"/>
    <w:rsid w:val="006C38F0"/>
    <w:rsid w:val="006C39A9"/>
    <w:rsid w:val="006C3CBB"/>
    <w:rsid w:val="006C4650"/>
    <w:rsid w:val="006C47A4"/>
    <w:rsid w:val="006C59DA"/>
    <w:rsid w:val="006C5C7D"/>
    <w:rsid w:val="006C639B"/>
    <w:rsid w:val="006C78EF"/>
    <w:rsid w:val="006D1003"/>
    <w:rsid w:val="006D165B"/>
    <w:rsid w:val="006D1D7A"/>
    <w:rsid w:val="006D1FED"/>
    <w:rsid w:val="006D2751"/>
    <w:rsid w:val="006D36C8"/>
    <w:rsid w:val="006D41B5"/>
    <w:rsid w:val="006D47A2"/>
    <w:rsid w:val="006D4B72"/>
    <w:rsid w:val="006D4D21"/>
    <w:rsid w:val="006D65B6"/>
    <w:rsid w:val="006E0F2F"/>
    <w:rsid w:val="006E16A9"/>
    <w:rsid w:val="006E18C0"/>
    <w:rsid w:val="006E233F"/>
    <w:rsid w:val="006E275E"/>
    <w:rsid w:val="006E325C"/>
    <w:rsid w:val="006E3321"/>
    <w:rsid w:val="006E3BFD"/>
    <w:rsid w:val="006E4540"/>
    <w:rsid w:val="006E506D"/>
    <w:rsid w:val="006E5AF9"/>
    <w:rsid w:val="006E5EDF"/>
    <w:rsid w:val="006E5F98"/>
    <w:rsid w:val="006E63F1"/>
    <w:rsid w:val="006F05C9"/>
    <w:rsid w:val="006F0795"/>
    <w:rsid w:val="006F0B31"/>
    <w:rsid w:val="006F15F7"/>
    <w:rsid w:val="006F1C76"/>
    <w:rsid w:val="006F43A9"/>
    <w:rsid w:val="006F4BA5"/>
    <w:rsid w:val="006F5BAD"/>
    <w:rsid w:val="006F756B"/>
    <w:rsid w:val="006F7821"/>
    <w:rsid w:val="006F7D93"/>
    <w:rsid w:val="00700939"/>
    <w:rsid w:val="00700E9A"/>
    <w:rsid w:val="007013A1"/>
    <w:rsid w:val="00701D9D"/>
    <w:rsid w:val="00702AC9"/>
    <w:rsid w:val="00703E26"/>
    <w:rsid w:val="00705D23"/>
    <w:rsid w:val="00705D7D"/>
    <w:rsid w:val="0070641F"/>
    <w:rsid w:val="007069F1"/>
    <w:rsid w:val="00706AB8"/>
    <w:rsid w:val="00707015"/>
    <w:rsid w:val="0070714B"/>
    <w:rsid w:val="00707271"/>
    <w:rsid w:val="00707EF4"/>
    <w:rsid w:val="0071007C"/>
    <w:rsid w:val="0071138D"/>
    <w:rsid w:val="00711AE8"/>
    <w:rsid w:val="00711CCD"/>
    <w:rsid w:val="00711F9B"/>
    <w:rsid w:val="00712478"/>
    <w:rsid w:val="00712694"/>
    <w:rsid w:val="0071289B"/>
    <w:rsid w:val="00712A35"/>
    <w:rsid w:val="00712DDD"/>
    <w:rsid w:val="00713D3E"/>
    <w:rsid w:val="00713DC9"/>
    <w:rsid w:val="00713E21"/>
    <w:rsid w:val="007147FD"/>
    <w:rsid w:val="0071521C"/>
    <w:rsid w:val="00715844"/>
    <w:rsid w:val="00715909"/>
    <w:rsid w:val="00716E44"/>
    <w:rsid w:val="0071793E"/>
    <w:rsid w:val="00721CE1"/>
    <w:rsid w:val="00721FA0"/>
    <w:rsid w:val="00722810"/>
    <w:rsid w:val="00722940"/>
    <w:rsid w:val="007239A5"/>
    <w:rsid w:val="00723DBF"/>
    <w:rsid w:val="00725C49"/>
    <w:rsid w:val="00726296"/>
    <w:rsid w:val="00726642"/>
    <w:rsid w:val="0072682C"/>
    <w:rsid w:val="00726C75"/>
    <w:rsid w:val="007275B9"/>
    <w:rsid w:val="00727662"/>
    <w:rsid w:val="00730C9E"/>
    <w:rsid w:val="007319F6"/>
    <w:rsid w:val="00731FAA"/>
    <w:rsid w:val="0073223A"/>
    <w:rsid w:val="007324DA"/>
    <w:rsid w:val="0073277C"/>
    <w:rsid w:val="00733702"/>
    <w:rsid w:val="00733956"/>
    <w:rsid w:val="007339D3"/>
    <w:rsid w:val="00733FAC"/>
    <w:rsid w:val="00734535"/>
    <w:rsid w:val="00735100"/>
    <w:rsid w:val="00735635"/>
    <w:rsid w:val="00736892"/>
    <w:rsid w:val="007376FF"/>
    <w:rsid w:val="00737735"/>
    <w:rsid w:val="007406B6"/>
    <w:rsid w:val="00740AF5"/>
    <w:rsid w:val="00740D68"/>
    <w:rsid w:val="0074154E"/>
    <w:rsid w:val="0074206F"/>
    <w:rsid w:val="007430C3"/>
    <w:rsid w:val="0074380C"/>
    <w:rsid w:val="0074397A"/>
    <w:rsid w:val="00744F84"/>
    <w:rsid w:val="0074538D"/>
    <w:rsid w:val="0074591C"/>
    <w:rsid w:val="00746E4A"/>
    <w:rsid w:val="00746FF8"/>
    <w:rsid w:val="00747660"/>
    <w:rsid w:val="0075001E"/>
    <w:rsid w:val="00750377"/>
    <w:rsid w:val="00750765"/>
    <w:rsid w:val="007507DD"/>
    <w:rsid w:val="00750FBF"/>
    <w:rsid w:val="00751A25"/>
    <w:rsid w:val="00752039"/>
    <w:rsid w:val="00752993"/>
    <w:rsid w:val="00754BA6"/>
    <w:rsid w:val="007552AE"/>
    <w:rsid w:val="00757C66"/>
    <w:rsid w:val="00757F98"/>
    <w:rsid w:val="007609AE"/>
    <w:rsid w:val="00760F08"/>
    <w:rsid w:val="0076139F"/>
    <w:rsid w:val="00761AB9"/>
    <w:rsid w:val="00761D07"/>
    <w:rsid w:val="00761EB9"/>
    <w:rsid w:val="007621EF"/>
    <w:rsid w:val="00762E36"/>
    <w:rsid w:val="00762E8F"/>
    <w:rsid w:val="00763631"/>
    <w:rsid w:val="00763935"/>
    <w:rsid w:val="007659C0"/>
    <w:rsid w:val="00765C53"/>
    <w:rsid w:val="00765D3B"/>
    <w:rsid w:val="00766071"/>
    <w:rsid w:val="0076608F"/>
    <w:rsid w:val="007666A4"/>
    <w:rsid w:val="007672CE"/>
    <w:rsid w:val="007675EA"/>
    <w:rsid w:val="0076771A"/>
    <w:rsid w:val="007677E2"/>
    <w:rsid w:val="00767911"/>
    <w:rsid w:val="00767C2C"/>
    <w:rsid w:val="00770230"/>
    <w:rsid w:val="007712DD"/>
    <w:rsid w:val="00771CF7"/>
    <w:rsid w:val="007728AD"/>
    <w:rsid w:val="007736C3"/>
    <w:rsid w:val="007757FE"/>
    <w:rsid w:val="00775AE1"/>
    <w:rsid w:val="00775BF3"/>
    <w:rsid w:val="00776393"/>
    <w:rsid w:val="00776877"/>
    <w:rsid w:val="007768D9"/>
    <w:rsid w:val="00777844"/>
    <w:rsid w:val="00777D52"/>
    <w:rsid w:val="007803AC"/>
    <w:rsid w:val="00780A44"/>
    <w:rsid w:val="00780B9E"/>
    <w:rsid w:val="00782559"/>
    <w:rsid w:val="00783264"/>
    <w:rsid w:val="00783CCF"/>
    <w:rsid w:val="00783DBA"/>
    <w:rsid w:val="00783EE6"/>
    <w:rsid w:val="0078475B"/>
    <w:rsid w:val="00784824"/>
    <w:rsid w:val="00785092"/>
    <w:rsid w:val="00785C9E"/>
    <w:rsid w:val="00785E39"/>
    <w:rsid w:val="0078649C"/>
    <w:rsid w:val="00786C40"/>
    <w:rsid w:val="007879F5"/>
    <w:rsid w:val="00790089"/>
    <w:rsid w:val="00790409"/>
    <w:rsid w:val="00790FC5"/>
    <w:rsid w:val="007911EB"/>
    <w:rsid w:val="00791EE6"/>
    <w:rsid w:val="007941E4"/>
    <w:rsid w:val="00795629"/>
    <w:rsid w:val="0079605F"/>
    <w:rsid w:val="00796EC6"/>
    <w:rsid w:val="00797660"/>
    <w:rsid w:val="00797F12"/>
    <w:rsid w:val="007A0A5D"/>
    <w:rsid w:val="007A0CAE"/>
    <w:rsid w:val="007A157C"/>
    <w:rsid w:val="007A1AAC"/>
    <w:rsid w:val="007A1CF9"/>
    <w:rsid w:val="007A27D9"/>
    <w:rsid w:val="007A347E"/>
    <w:rsid w:val="007A399E"/>
    <w:rsid w:val="007A3C2E"/>
    <w:rsid w:val="007A3C4F"/>
    <w:rsid w:val="007A4868"/>
    <w:rsid w:val="007A5C78"/>
    <w:rsid w:val="007A5E10"/>
    <w:rsid w:val="007A6853"/>
    <w:rsid w:val="007B091D"/>
    <w:rsid w:val="007B1068"/>
    <w:rsid w:val="007B1D1B"/>
    <w:rsid w:val="007B1E91"/>
    <w:rsid w:val="007B435D"/>
    <w:rsid w:val="007B4500"/>
    <w:rsid w:val="007B60DA"/>
    <w:rsid w:val="007B6379"/>
    <w:rsid w:val="007B7B68"/>
    <w:rsid w:val="007C056F"/>
    <w:rsid w:val="007C057D"/>
    <w:rsid w:val="007C1CC3"/>
    <w:rsid w:val="007C234A"/>
    <w:rsid w:val="007C2508"/>
    <w:rsid w:val="007C2767"/>
    <w:rsid w:val="007C27FF"/>
    <w:rsid w:val="007C3507"/>
    <w:rsid w:val="007C38B8"/>
    <w:rsid w:val="007C3E4E"/>
    <w:rsid w:val="007C3E8C"/>
    <w:rsid w:val="007C4464"/>
    <w:rsid w:val="007C6283"/>
    <w:rsid w:val="007C788B"/>
    <w:rsid w:val="007D01A2"/>
    <w:rsid w:val="007D053F"/>
    <w:rsid w:val="007D06FA"/>
    <w:rsid w:val="007D0E57"/>
    <w:rsid w:val="007D0F2E"/>
    <w:rsid w:val="007D143D"/>
    <w:rsid w:val="007D15F5"/>
    <w:rsid w:val="007D2F23"/>
    <w:rsid w:val="007D497B"/>
    <w:rsid w:val="007D51EC"/>
    <w:rsid w:val="007D51F2"/>
    <w:rsid w:val="007D583A"/>
    <w:rsid w:val="007D5C09"/>
    <w:rsid w:val="007D6154"/>
    <w:rsid w:val="007D628E"/>
    <w:rsid w:val="007D656A"/>
    <w:rsid w:val="007D6621"/>
    <w:rsid w:val="007D6ACD"/>
    <w:rsid w:val="007E0EEE"/>
    <w:rsid w:val="007E175D"/>
    <w:rsid w:val="007E1BF6"/>
    <w:rsid w:val="007E2941"/>
    <w:rsid w:val="007E4CF8"/>
    <w:rsid w:val="007E5575"/>
    <w:rsid w:val="007E5D7A"/>
    <w:rsid w:val="007E5E71"/>
    <w:rsid w:val="007E7142"/>
    <w:rsid w:val="007E7CF8"/>
    <w:rsid w:val="007E7EBC"/>
    <w:rsid w:val="007F4C3A"/>
    <w:rsid w:val="007F5315"/>
    <w:rsid w:val="007F5682"/>
    <w:rsid w:val="007F72CB"/>
    <w:rsid w:val="007F749D"/>
    <w:rsid w:val="007F77EA"/>
    <w:rsid w:val="00800632"/>
    <w:rsid w:val="00801512"/>
    <w:rsid w:val="0080153D"/>
    <w:rsid w:val="00801FED"/>
    <w:rsid w:val="00803C85"/>
    <w:rsid w:val="00803EBD"/>
    <w:rsid w:val="0080419E"/>
    <w:rsid w:val="0080627F"/>
    <w:rsid w:val="00806F21"/>
    <w:rsid w:val="00807159"/>
    <w:rsid w:val="00807B1A"/>
    <w:rsid w:val="00807CE4"/>
    <w:rsid w:val="008108F5"/>
    <w:rsid w:val="00810AFA"/>
    <w:rsid w:val="008111C4"/>
    <w:rsid w:val="00812978"/>
    <w:rsid w:val="00812C29"/>
    <w:rsid w:val="00813675"/>
    <w:rsid w:val="008148C4"/>
    <w:rsid w:val="0081535E"/>
    <w:rsid w:val="0081566E"/>
    <w:rsid w:val="00816693"/>
    <w:rsid w:val="00816720"/>
    <w:rsid w:val="0081687C"/>
    <w:rsid w:val="0082089B"/>
    <w:rsid w:val="00820FBC"/>
    <w:rsid w:val="008216AE"/>
    <w:rsid w:val="00823013"/>
    <w:rsid w:val="008232ED"/>
    <w:rsid w:val="0082398C"/>
    <w:rsid w:val="00823AB7"/>
    <w:rsid w:val="00824054"/>
    <w:rsid w:val="00825CA9"/>
    <w:rsid w:val="00825EF2"/>
    <w:rsid w:val="0082616F"/>
    <w:rsid w:val="008264B0"/>
    <w:rsid w:val="008266FB"/>
    <w:rsid w:val="0082710A"/>
    <w:rsid w:val="0082785D"/>
    <w:rsid w:val="00830122"/>
    <w:rsid w:val="008307B7"/>
    <w:rsid w:val="0083152E"/>
    <w:rsid w:val="0083154B"/>
    <w:rsid w:val="00831AE8"/>
    <w:rsid w:val="00831D74"/>
    <w:rsid w:val="008332A7"/>
    <w:rsid w:val="00833ACB"/>
    <w:rsid w:val="00834BB3"/>
    <w:rsid w:val="00835152"/>
    <w:rsid w:val="00835753"/>
    <w:rsid w:val="00835AD7"/>
    <w:rsid w:val="00835D41"/>
    <w:rsid w:val="0084087C"/>
    <w:rsid w:val="008421D9"/>
    <w:rsid w:val="00842766"/>
    <w:rsid w:val="0084377B"/>
    <w:rsid w:val="00844E4F"/>
    <w:rsid w:val="00844EFE"/>
    <w:rsid w:val="0084520D"/>
    <w:rsid w:val="00846795"/>
    <w:rsid w:val="00846971"/>
    <w:rsid w:val="00846B7A"/>
    <w:rsid w:val="00846D81"/>
    <w:rsid w:val="0084739A"/>
    <w:rsid w:val="00847FF8"/>
    <w:rsid w:val="008501E8"/>
    <w:rsid w:val="0085082E"/>
    <w:rsid w:val="008511C3"/>
    <w:rsid w:val="0085129A"/>
    <w:rsid w:val="00851A69"/>
    <w:rsid w:val="008522CE"/>
    <w:rsid w:val="0085283E"/>
    <w:rsid w:val="00852881"/>
    <w:rsid w:val="00852B7C"/>
    <w:rsid w:val="0085401C"/>
    <w:rsid w:val="008545E0"/>
    <w:rsid w:val="00854720"/>
    <w:rsid w:val="00854E28"/>
    <w:rsid w:val="00854F2D"/>
    <w:rsid w:val="0085547F"/>
    <w:rsid w:val="0085617C"/>
    <w:rsid w:val="0085790A"/>
    <w:rsid w:val="00860DC4"/>
    <w:rsid w:val="00861E1A"/>
    <w:rsid w:val="008635F8"/>
    <w:rsid w:val="00863BF0"/>
    <w:rsid w:val="00863DD9"/>
    <w:rsid w:val="00863FB0"/>
    <w:rsid w:val="00864B55"/>
    <w:rsid w:val="00864DE8"/>
    <w:rsid w:val="0086537D"/>
    <w:rsid w:val="00866188"/>
    <w:rsid w:val="008663F4"/>
    <w:rsid w:val="008676DC"/>
    <w:rsid w:val="008677E4"/>
    <w:rsid w:val="008679F5"/>
    <w:rsid w:val="0087053E"/>
    <w:rsid w:val="008719B6"/>
    <w:rsid w:val="00872EC5"/>
    <w:rsid w:val="0087347D"/>
    <w:rsid w:val="008745B2"/>
    <w:rsid w:val="00874AD3"/>
    <w:rsid w:val="00874E5A"/>
    <w:rsid w:val="00875D5E"/>
    <w:rsid w:val="00876D7C"/>
    <w:rsid w:val="008825EE"/>
    <w:rsid w:val="00884C01"/>
    <w:rsid w:val="00884DC4"/>
    <w:rsid w:val="0088546C"/>
    <w:rsid w:val="00885996"/>
    <w:rsid w:val="00885E94"/>
    <w:rsid w:val="00886421"/>
    <w:rsid w:val="00886A87"/>
    <w:rsid w:val="00886DC4"/>
    <w:rsid w:val="00890901"/>
    <w:rsid w:val="00890C55"/>
    <w:rsid w:val="00892731"/>
    <w:rsid w:val="00892945"/>
    <w:rsid w:val="00893D68"/>
    <w:rsid w:val="008941E7"/>
    <w:rsid w:val="008943D3"/>
    <w:rsid w:val="0089465C"/>
    <w:rsid w:val="00895069"/>
    <w:rsid w:val="00895AC7"/>
    <w:rsid w:val="0089732F"/>
    <w:rsid w:val="00897644"/>
    <w:rsid w:val="00897FF9"/>
    <w:rsid w:val="008A052E"/>
    <w:rsid w:val="008A30FD"/>
    <w:rsid w:val="008A332E"/>
    <w:rsid w:val="008A46DB"/>
    <w:rsid w:val="008A6181"/>
    <w:rsid w:val="008A6C5F"/>
    <w:rsid w:val="008A6F1B"/>
    <w:rsid w:val="008A7D7E"/>
    <w:rsid w:val="008B0143"/>
    <w:rsid w:val="008B2F6E"/>
    <w:rsid w:val="008B4C6A"/>
    <w:rsid w:val="008B54B9"/>
    <w:rsid w:val="008B6184"/>
    <w:rsid w:val="008B61EF"/>
    <w:rsid w:val="008B6473"/>
    <w:rsid w:val="008B67C4"/>
    <w:rsid w:val="008C0CF7"/>
    <w:rsid w:val="008C0DBB"/>
    <w:rsid w:val="008C1CEB"/>
    <w:rsid w:val="008C254A"/>
    <w:rsid w:val="008C305F"/>
    <w:rsid w:val="008C31DE"/>
    <w:rsid w:val="008C33E1"/>
    <w:rsid w:val="008C3538"/>
    <w:rsid w:val="008C3F68"/>
    <w:rsid w:val="008C42F1"/>
    <w:rsid w:val="008C4913"/>
    <w:rsid w:val="008C609F"/>
    <w:rsid w:val="008C632A"/>
    <w:rsid w:val="008C63EC"/>
    <w:rsid w:val="008D052B"/>
    <w:rsid w:val="008D10D5"/>
    <w:rsid w:val="008D12C8"/>
    <w:rsid w:val="008D169C"/>
    <w:rsid w:val="008D22E9"/>
    <w:rsid w:val="008D3C7A"/>
    <w:rsid w:val="008D4539"/>
    <w:rsid w:val="008D4DCD"/>
    <w:rsid w:val="008D4E97"/>
    <w:rsid w:val="008D4F47"/>
    <w:rsid w:val="008D5459"/>
    <w:rsid w:val="008D6928"/>
    <w:rsid w:val="008D79E2"/>
    <w:rsid w:val="008D7BA0"/>
    <w:rsid w:val="008E2574"/>
    <w:rsid w:val="008E285F"/>
    <w:rsid w:val="008E2F06"/>
    <w:rsid w:val="008E307F"/>
    <w:rsid w:val="008E399B"/>
    <w:rsid w:val="008E5E4F"/>
    <w:rsid w:val="008E6CE8"/>
    <w:rsid w:val="008E74BE"/>
    <w:rsid w:val="008E7EE8"/>
    <w:rsid w:val="008F0887"/>
    <w:rsid w:val="008F23EF"/>
    <w:rsid w:val="008F24CF"/>
    <w:rsid w:val="008F3789"/>
    <w:rsid w:val="008F3B0C"/>
    <w:rsid w:val="008F53DA"/>
    <w:rsid w:val="008F5CBA"/>
    <w:rsid w:val="008F6409"/>
    <w:rsid w:val="009011C6"/>
    <w:rsid w:val="0090275A"/>
    <w:rsid w:val="009027A5"/>
    <w:rsid w:val="00902A53"/>
    <w:rsid w:val="00902A69"/>
    <w:rsid w:val="0090352C"/>
    <w:rsid w:val="009036BB"/>
    <w:rsid w:val="00903A7F"/>
    <w:rsid w:val="0090527A"/>
    <w:rsid w:val="00905DAE"/>
    <w:rsid w:val="00906A73"/>
    <w:rsid w:val="00906A9B"/>
    <w:rsid w:val="00906EA2"/>
    <w:rsid w:val="0090745C"/>
    <w:rsid w:val="0090747C"/>
    <w:rsid w:val="00907EE9"/>
    <w:rsid w:val="009102BC"/>
    <w:rsid w:val="009106A1"/>
    <w:rsid w:val="00910AB4"/>
    <w:rsid w:val="00911358"/>
    <w:rsid w:val="009128D1"/>
    <w:rsid w:val="009138D4"/>
    <w:rsid w:val="009143E1"/>
    <w:rsid w:val="009145AF"/>
    <w:rsid w:val="009145E7"/>
    <w:rsid w:val="0091565B"/>
    <w:rsid w:val="00915DBC"/>
    <w:rsid w:val="00915EF8"/>
    <w:rsid w:val="009160A0"/>
    <w:rsid w:val="009169C6"/>
    <w:rsid w:val="00917C20"/>
    <w:rsid w:val="00917DFC"/>
    <w:rsid w:val="009207E1"/>
    <w:rsid w:val="0092106E"/>
    <w:rsid w:val="00922C91"/>
    <w:rsid w:val="009237C3"/>
    <w:rsid w:val="00925343"/>
    <w:rsid w:val="0092566E"/>
    <w:rsid w:val="009266E7"/>
    <w:rsid w:val="0092691E"/>
    <w:rsid w:val="009274EB"/>
    <w:rsid w:val="0092775E"/>
    <w:rsid w:val="009279E7"/>
    <w:rsid w:val="00927FC5"/>
    <w:rsid w:val="0093037A"/>
    <w:rsid w:val="0093121B"/>
    <w:rsid w:val="009318EA"/>
    <w:rsid w:val="00931A12"/>
    <w:rsid w:val="0093226D"/>
    <w:rsid w:val="00932B30"/>
    <w:rsid w:val="009340BC"/>
    <w:rsid w:val="00934A17"/>
    <w:rsid w:val="00934ABB"/>
    <w:rsid w:val="00935485"/>
    <w:rsid w:val="00935C15"/>
    <w:rsid w:val="00935F69"/>
    <w:rsid w:val="00936A85"/>
    <w:rsid w:val="009370E9"/>
    <w:rsid w:val="00937224"/>
    <w:rsid w:val="009372A2"/>
    <w:rsid w:val="00937B30"/>
    <w:rsid w:val="00937C2D"/>
    <w:rsid w:val="00940310"/>
    <w:rsid w:val="0094116E"/>
    <w:rsid w:val="00941755"/>
    <w:rsid w:val="00942130"/>
    <w:rsid w:val="0094266C"/>
    <w:rsid w:val="00942CA7"/>
    <w:rsid w:val="00945047"/>
    <w:rsid w:val="00946CB6"/>
    <w:rsid w:val="00947D41"/>
    <w:rsid w:val="00947E3A"/>
    <w:rsid w:val="0095006E"/>
    <w:rsid w:val="009502A2"/>
    <w:rsid w:val="0095137D"/>
    <w:rsid w:val="0095183A"/>
    <w:rsid w:val="009523A3"/>
    <w:rsid w:val="00952E1E"/>
    <w:rsid w:val="009530C1"/>
    <w:rsid w:val="00953431"/>
    <w:rsid w:val="0095370A"/>
    <w:rsid w:val="00953B8D"/>
    <w:rsid w:val="00955450"/>
    <w:rsid w:val="009557AC"/>
    <w:rsid w:val="009559A4"/>
    <w:rsid w:val="00957548"/>
    <w:rsid w:val="00962202"/>
    <w:rsid w:val="00962A10"/>
    <w:rsid w:val="00962AC5"/>
    <w:rsid w:val="00962F15"/>
    <w:rsid w:val="009634A1"/>
    <w:rsid w:val="00963D58"/>
    <w:rsid w:val="0096631D"/>
    <w:rsid w:val="0096688E"/>
    <w:rsid w:val="009702E1"/>
    <w:rsid w:val="0097030B"/>
    <w:rsid w:val="0097116B"/>
    <w:rsid w:val="00971DE8"/>
    <w:rsid w:val="009733E3"/>
    <w:rsid w:val="00973C98"/>
    <w:rsid w:val="0097461A"/>
    <w:rsid w:val="00975B83"/>
    <w:rsid w:val="00975BB5"/>
    <w:rsid w:val="009760A9"/>
    <w:rsid w:val="00976DF4"/>
    <w:rsid w:val="009772C7"/>
    <w:rsid w:val="00980733"/>
    <w:rsid w:val="00980B3E"/>
    <w:rsid w:val="00980E0B"/>
    <w:rsid w:val="009811D1"/>
    <w:rsid w:val="009819F4"/>
    <w:rsid w:val="00982034"/>
    <w:rsid w:val="00982481"/>
    <w:rsid w:val="00982875"/>
    <w:rsid w:val="0098367A"/>
    <w:rsid w:val="00983F28"/>
    <w:rsid w:val="0098583A"/>
    <w:rsid w:val="00985C8E"/>
    <w:rsid w:val="0098703F"/>
    <w:rsid w:val="00987729"/>
    <w:rsid w:val="00990BCF"/>
    <w:rsid w:val="009914EF"/>
    <w:rsid w:val="009917E2"/>
    <w:rsid w:val="00991EC3"/>
    <w:rsid w:val="009935D8"/>
    <w:rsid w:val="00993A6A"/>
    <w:rsid w:val="009944C9"/>
    <w:rsid w:val="0099466A"/>
    <w:rsid w:val="00995CF6"/>
    <w:rsid w:val="00995F02"/>
    <w:rsid w:val="0099696F"/>
    <w:rsid w:val="009A079D"/>
    <w:rsid w:val="009A0D2B"/>
    <w:rsid w:val="009A10AA"/>
    <w:rsid w:val="009A1184"/>
    <w:rsid w:val="009A2051"/>
    <w:rsid w:val="009A249C"/>
    <w:rsid w:val="009A3159"/>
    <w:rsid w:val="009A4197"/>
    <w:rsid w:val="009A4274"/>
    <w:rsid w:val="009A4F8C"/>
    <w:rsid w:val="009B0209"/>
    <w:rsid w:val="009B1009"/>
    <w:rsid w:val="009B2856"/>
    <w:rsid w:val="009B2D97"/>
    <w:rsid w:val="009B2E71"/>
    <w:rsid w:val="009B3278"/>
    <w:rsid w:val="009B3A30"/>
    <w:rsid w:val="009B3EAE"/>
    <w:rsid w:val="009B488C"/>
    <w:rsid w:val="009B5227"/>
    <w:rsid w:val="009B5286"/>
    <w:rsid w:val="009B5E4B"/>
    <w:rsid w:val="009B623E"/>
    <w:rsid w:val="009B6EE8"/>
    <w:rsid w:val="009B7B2F"/>
    <w:rsid w:val="009C0FEF"/>
    <w:rsid w:val="009C2145"/>
    <w:rsid w:val="009C27C2"/>
    <w:rsid w:val="009C2902"/>
    <w:rsid w:val="009C445C"/>
    <w:rsid w:val="009C4836"/>
    <w:rsid w:val="009C5741"/>
    <w:rsid w:val="009C5858"/>
    <w:rsid w:val="009C5A72"/>
    <w:rsid w:val="009C613E"/>
    <w:rsid w:val="009C6359"/>
    <w:rsid w:val="009C7DE2"/>
    <w:rsid w:val="009C7F93"/>
    <w:rsid w:val="009D020F"/>
    <w:rsid w:val="009D0584"/>
    <w:rsid w:val="009D08FF"/>
    <w:rsid w:val="009D0C7C"/>
    <w:rsid w:val="009D1464"/>
    <w:rsid w:val="009D1FE3"/>
    <w:rsid w:val="009D43CA"/>
    <w:rsid w:val="009D4B2F"/>
    <w:rsid w:val="009D64AD"/>
    <w:rsid w:val="009D64F4"/>
    <w:rsid w:val="009D6536"/>
    <w:rsid w:val="009D7A19"/>
    <w:rsid w:val="009D7A30"/>
    <w:rsid w:val="009D7BF8"/>
    <w:rsid w:val="009E011D"/>
    <w:rsid w:val="009E017B"/>
    <w:rsid w:val="009E09AE"/>
    <w:rsid w:val="009E24E5"/>
    <w:rsid w:val="009E28C9"/>
    <w:rsid w:val="009E356B"/>
    <w:rsid w:val="009E5046"/>
    <w:rsid w:val="009E61B9"/>
    <w:rsid w:val="009E6E46"/>
    <w:rsid w:val="009F12DF"/>
    <w:rsid w:val="009F177D"/>
    <w:rsid w:val="009F1880"/>
    <w:rsid w:val="009F33F5"/>
    <w:rsid w:val="009F40F4"/>
    <w:rsid w:val="009F4C7C"/>
    <w:rsid w:val="009F50B1"/>
    <w:rsid w:val="009F55C3"/>
    <w:rsid w:val="009F657B"/>
    <w:rsid w:val="009F682B"/>
    <w:rsid w:val="009F7219"/>
    <w:rsid w:val="009F7933"/>
    <w:rsid w:val="00A009B2"/>
    <w:rsid w:val="00A00CA3"/>
    <w:rsid w:val="00A010B3"/>
    <w:rsid w:val="00A017FA"/>
    <w:rsid w:val="00A020E9"/>
    <w:rsid w:val="00A0237E"/>
    <w:rsid w:val="00A024DF"/>
    <w:rsid w:val="00A02F1C"/>
    <w:rsid w:val="00A03043"/>
    <w:rsid w:val="00A0374B"/>
    <w:rsid w:val="00A03816"/>
    <w:rsid w:val="00A04095"/>
    <w:rsid w:val="00A04BCA"/>
    <w:rsid w:val="00A04E8E"/>
    <w:rsid w:val="00A07079"/>
    <w:rsid w:val="00A075BB"/>
    <w:rsid w:val="00A10E18"/>
    <w:rsid w:val="00A11285"/>
    <w:rsid w:val="00A118A8"/>
    <w:rsid w:val="00A121C3"/>
    <w:rsid w:val="00A12536"/>
    <w:rsid w:val="00A12BAD"/>
    <w:rsid w:val="00A139FC"/>
    <w:rsid w:val="00A13CD5"/>
    <w:rsid w:val="00A13E2E"/>
    <w:rsid w:val="00A146BB"/>
    <w:rsid w:val="00A14D92"/>
    <w:rsid w:val="00A15372"/>
    <w:rsid w:val="00A15998"/>
    <w:rsid w:val="00A20297"/>
    <w:rsid w:val="00A203E4"/>
    <w:rsid w:val="00A20482"/>
    <w:rsid w:val="00A20BF4"/>
    <w:rsid w:val="00A219AB"/>
    <w:rsid w:val="00A21B7B"/>
    <w:rsid w:val="00A21BDF"/>
    <w:rsid w:val="00A2206D"/>
    <w:rsid w:val="00A230D0"/>
    <w:rsid w:val="00A23F5A"/>
    <w:rsid w:val="00A24BAC"/>
    <w:rsid w:val="00A24F70"/>
    <w:rsid w:val="00A255D0"/>
    <w:rsid w:val="00A25BBD"/>
    <w:rsid w:val="00A25BF4"/>
    <w:rsid w:val="00A26F78"/>
    <w:rsid w:val="00A27DCA"/>
    <w:rsid w:val="00A31FD4"/>
    <w:rsid w:val="00A3244F"/>
    <w:rsid w:val="00A33E60"/>
    <w:rsid w:val="00A344DC"/>
    <w:rsid w:val="00A345EE"/>
    <w:rsid w:val="00A351E7"/>
    <w:rsid w:val="00A35ADB"/>
    <w:rsid w:val="00A3643C"/>
    <w:rsid w:val="00A40484"/>
    <w:rsid w:val="00A41647"/>
    <w:rsid w:val="00A41E1C"/>
    <w:rsid w:val="00A4335A"/>
    <w:rsid w:val="00A433DC"/>
    <w:rsid w:val="00A43FFA"/>
    <w:rsid w:val="00A44220"/>
    <w:rsid w:val="00A4463A"/>
    <w:rsid w:val="00A453B5"/>
    <w:rsid w:val="00A45441"/>
    <w:rsid w:val="00A46282"/>
    <w:rsid w:val="00A46F7C"/>
    <w:rsid w:val="00A5057A"/>
    <w:rsid w:val="00A505E4"/>
    <w:rsid w:val="00A5177F"/>
    <w:rsid w:val="00A51B5E"/>
    <w:rsid w:val="00A51EBB"/>
    <w:rsid w:val="00A53222"/>
    <w:rsid w:val="00A5363E"/>
    <w:rsid w:val="00A57ACC"/>
    <w:rsid w:val="00A600C3"/>
    <w:rsid w:val="00A618E5"/>
    <w:rsid w:val="00A61910"/>
    <w:rsid w:val="00A61C75"/>
    <w:rsid w:val="00A61E24"/>
    <w:rsid w:val="00A62757"/>
    <w:rsid w:val="00A6295C"/>
    <w:rsid w:val="00A630DD"/>
    <w:rsid w:val="00A63112"/>
    <w:rsid w:val="00A63193"/>
    <w:rsid w:val="00A638C6"/>
    <w:rsid w:val="00A638FD"/>
    <w:rsid w:val="00A639C9"/>
    <w:rsid w:val="00A63EA6"/>
    <w:rsid w:val="00A64750"/>
    <w:rsid w:val="00A64929"/>
    <w:rsid w:val="00A64AE3"/>
    <w:rsid w:val="00A64B79"/>
    <w:rsid w:val="00A6533E"/>
    <w:rsid w:val="00A653B1"/>
    <w:rsid w:val="00A654EF"/>
    <w:rsid w:val="00A65F4F"/>
    <w:rsid w:val="00A65FE4"/>
    <w:rsid w:val="00A66D76"/>
    <w:rsid w:val="00A6703F"/>
    <w:rsid w:val="00A678B7"/>
    <w:rsid w:val="00A678BD"/>
    <w:rsid w:val="00A7022A"/>
    <w:rsid w:val="00A70859"/>
    <w:rsid w:val="00A70DB2"/>
    <w:rsid w:val="00A7170B"/>
    <w:rsid w:val="00A728B1"/>
    <w:rsid w:val="00A7496F"/>
    <w:rsid w:val="00A75479"/>
    <w:rsid w:val="00A75833"/>
    <w:rsid w:val="00A774AD"/>
    <w:rsid w:val="00A80672"/>
    <w:rsid w:val="00A812C9"/>
    <w:rsid w:val="00A818BD"/>
    <w:rsid w:val="00A82648"/>
    <w:rsid w:val="00A83045"/>
    <w:rsid w:val="00A830AF"/>
    <w:rsid w:val="00A838C4"/>
    <w:rsid w:val="00A83C1D"/>
    <w:rsid w:val="00A841EF"/>
    <w:rsid w:val="00A84D71"/>
    <w:rsid w:val="00A850DD"/>
    <w:rsid w:val="00A85CCE"/>
    <w:rsid w:val="00A878D4"/>
    <w:rsid w:val="00A8793D"/>
    <w:rsid w:val="00A8794E"/>
    <w:rsid w:val="00A87AAF"/>
    <w:rsid w:val="00A87D6C"/>
    <w:rsid w:val="00A90F55"/>
    <w:rsid w:val="00A91108"/>
    <w:rsid w:val="00A91F67"/>
    <w:rsid w:val="00A93057"/>
    <w:rsid w:val="00A9504B"/>
    <w:rsid w:val="00A95FA9"/>
    <w:rsid w:val="00A96350"/>
    <w:rsid w:val="00A9671A"/>
    <w:rsid w:val="00A9695F"/>
    <w:rsid w:val="00A97EC2"/>
    <w:rsid w:val="00AA15D9"/>
    <w:rsid w:val="00AA20FC"/>
    <w:rsid w:val="00AA22C2"/>
    <w:rsid w:val="00AA2FD3"/>
    <w:rsid w:val="00AA3C61"/>
    <w:rsid w:val="00AA48FB"/>
    <w:rsid w:val="00AA504B"/>
    <w:rsid w:val="00AA5485"/>
    <w:rsid w:val="00AA6BBD"/>
    <w:rsid w:val="00AA767F"/>
    <w:rsid w:val="00AA79E3"/>
    <w:rsid w:val="00AA7AD1"/>
    <w:rsid w:val="00AB11C9"/>
    <w:rsid w:val="00AB1659"/>
    <w:rsid w:val="00AB1B43"/>
    <w:rsid w:val="00AB217E"/>
    <w:rsid w:val="00AB2F24"/>
    <w:rsid w:val="00AB41FC"/>
    <w:rsid w:val="00AB4E60"/>
    <w:rsid w:val="00AB53E6"/>
    <w:rsid w:val="00AB5450"/>
    <w:rsid w:val="00AB64E7"/>
    <w:rsid w:val="00AB6608"/>
    <w:rsid w:val="00AB7B41"/>
    <w:rsid w:val="00AC035C"/>
    <w:rsid w:val="00AC0FCE"/>
    <w:rsid w:val="00AC17A2"/>
    <w:rsid w:val="00AC1D97"/>
    <w:rsid w:val="00AC1ED6"/>
    <w:rsid w:val="00AC3EB9"/>
    <w:rsid w:val="00AC3FD0"/>
    <w:rsid w:val="00AC4682"/>
    <w:rsid w:val="00AC5613"/>
    <w:rsid w:val="00AC5627"/>
    <w:rsid w:val="00AC6924"/>
    <w:rsid w:val="00AC7174"/>
    <w:rsid w:val="00AC7CCE"/>
    <w:rsid w:val="00AD05EA"/>
    <w:rsid w:val="00AD0DD9"/>
    <w:rsid w:val="00AD1153"/>
    <w:rsid w:val="00AD1640"/>
    <w:rsid w:val="00AD218A"/>
    <w:rsid w:val="00AD24E4"/>
    <w:rsid w:val="00AD25F2"/>
    <w:rsid w:val="00AD4185"/>
    <w:rsid w:val="00AD44EA"/>
    <w:rsid w:val="00AD51B9"/>
    <w:rsid w:val="00AD7117"/>
    <w:rsid w:val="00AD781A"/>
    <w:rsid w:val="00AD78BD"/>
    <w:rsid w:val="00AD7E1E"/>
    <w:rsid w:val="00AE016C"/>
    <w:rsid w:val="00AE207B"/>
    <w:rsid w:val="00AE2DE1"/>
    <w:rsid w:val="00AE2EAB"/>
    <w:rsid w:val="00AE3730"/>
    <w:rsid w:val="00AE3EF6"/>
    <w:rsid w:val="00AE416E"/>
    <w:rsid w:val="00AE47CD"/>
    <w:rsid w:val="00AE4BB1"/>
    <w:rsid w:val="00AE5BB9"/>
    <w:rsid w:val="00AE6DE3"/>
    <w:rsid w:val="00AE749B"/>
    <w:rsid w:val="00AE7632"/>
    <w:rsid w:val="00AF0606"/>
    <w:rsid w:val="00AF0896"/>
    <w:rsid w:val="00AF1017"/>
    <w:rsid w:val="00AF234D"/>
    <w:rsid w:val="00AF2417"/>
    <w:rsid w:val="00AF42C4"/>
    <w:rsid w:val="00AF4E15"/>
    <w:rsid w:val="00AF5086"/>
    <w:rsid w:val="00AF6B1E"/>
    <w:rsid w:val="00AF6B2E"/>
    <w:rsid w:val="00AF752D"/>
    <w:rsid w:val="00B0151F"/>
    <w:rsid w:val="00B015C0"/>
    <w:rsid w:val="00B021F4"/>
    <w:rsid w:val="00B03187"/>
    <w:rsid w:val="00B0328B"/>
    <w:rsid w:val="00B0328C"/>
    <w:rsid w:val="00B03ABE"/>
    <w:rsid w:val="00B042E8"/>
    <w:rsid w:val="00B0698D"/>
    <w:rsid w:val="00B07868"/>
    <w:rsid w:val="00B107F5"/>
    <w:rsid w:val="00B11693"/>
    <w:rsid w:val="00B1188F"/>
    <w:rsid w:val="00B12327"/>
    <w:rsid w:val="00B12964"/>
    <w:rsid w:val="00B136B9"/>
    <w:rsid w:val="00B1375A"/>
    <w:rsid w:val="00B13B8D"/>
    <w:rsid w:val="00B14280"/>
    <w:rsid w:val="00B14BFD"/>
    <w:rsid w:val="00B1509F"/>
    <w:rsid w:val="00B15238"/>
    <w:rsid w:val="00B15DF3"/>
    <w:rsid w:val="00B165D8"/>
    <w:rsid w:val="00B17D7D"/>
    <w:rsid w:val="00B20182"/>
    <w:rsid w:val="00B2068E"/>
    <w:rsid w:val="00B218AE"/>
    <w:rsid w:val="00B22A42"/>
    <w:rsid w:val="00B22E3B"/>
    <w:rsid w:val="00B239E1"/>
    <w:rsid w:val="00B25E63"/>
    <w:rsid w:val="00B25E72"/>
    <w:rsid w:val="00B26675"/>
    <w:rsid w:val="00B309C4"/>
    <w:rsid w:val="00B309CE"/>
    <w:rsid w:val="00B30CFF"/>
    <w:rsid w:val="00B327A2"/>
    <w:rsid w:val="00B329F9"/>
    <w:rsid w:val="00B330F6"/>
    <w:rsid w:val="00B33250"/>
    <w:rsid w:val="00B33AED"/>
    <w:rsid w:val="00B35685"/>
    <w:rsid w:val="00B35A93"/>
    <w:rsid w:val="00B35DAC"/>
    <w:rsid w:val="00B36B60"/>
    <w:rsid w:val="00B370B3"/>
    <w:rsid w:val="00B3721E"/>
    <w:rsid w:val="00B37726"/>
    <w:rsid w:val="00B37C6A"/>
    <w:rsid w:val="00B37DB3"/>
    <w:rsid w:val="00B40B2A"/>
    <w:rsid w:val="00B41150"/>
    <w:rsid w:val="00B41405"/>
    <w:rsid w:val="00B42682"/>
    <w:rsid w:val="00B42814"/>
    <w:rsid w:val="00B42FA6"/>
    <w:rsid w:val="00B43A6E"/>
    <w:rsid w:val="00B45C80"/>
    <w:rsid w:val="00B45CC4"/>
    <w:rsid w:val="00B46972"/>
    <w:rsid w:val="00B47B86"/>
    <w:rsid w:val="00B50149"/>
    <w:rsid w:val="00B50B6C"/>
    <w:rsid w:val="00B510E3"/>
    <w:rsid w:val="00B5140C"/>
    <w:rsid w:val="00B52675"/>
    <w:rsid w:val="00B53A60"/>
    <w:rsid w:val="00B54D27"/>
    <w:rsid w:val="00B55BAB"/>
    <w:rsid w:val="00B55DDB"/>
    <w:rsid w:val="00B56468"/>
    <w:rsid w:val="00B572DF"/>
    <w:rsid w:val="00B600A3"/>
    <w:rsid w:val="00B602FA"/>
    <w:rsid w:val="00B6030F"/>
    <w:rsid w:val="00B60D72"/>
    <w:rsid w:val="00B63E6A"/>
    <w:rsid w:val="00B64E47"/>
    <w:rsid w:val="00B65114"/>
    <w:rsid w:val="00B6546B"/>
    <w:rsid w:val="00B659E1"/>
    <w:rsid w:val="00B668B8"/>
    <w:rsid w:val="00B66B9D"/>
    <w:rsid w:val="00B674A3"/>
    <w:rsid w:val="00B67676"/>
    <w:rsid w:val="00B70260"/>
    <w:rsid w:val="00B712ED"/>
    <w:rsid w:val="00B7181B"/>
    <w:rsid w:val="00B71E3E"/>
    <w:rsid w:val="00B721CC"/>
    <w:rsid w:val="00B727FC"/>
    <w:rsid w:val="00B72AA9"/>
    <w:rsid w:val="00B73FF6"/>
    <w:rsid w:val="00B74614"/>
    <w:rsid w:val="00B7519D"/>
    <w:rsid w:val="00B75255"/>
    <w:rsid w:val="00B75FA7"/>
    <w:rsid w:val="00B760E9"/>
    <w:rsid w:val="00B77D66"/>
    <w:rsid w:val="00B80426"/>
    <w:rsid w:val="00B81265"/>
    <w:rsid w:val="00B8191C"/>
    <w:rsid w:val="00B81926"/>
    <w:rsid w:val="00B81D71"/>
    <w:rsid w:val="00B821E0"/>
    <w:rsid w:val="00B822F4"/>
    <w:rsid w:val="00B824F5"/>
    <w:rsid w:val="00B8377F"/>
    <w:rsid w:val="00B83EC1"/>
    <w:rsid w:val="00B84243"/>
    <w:rsid w:val="00B866C2"/>
    <w:rsid w:val="00B875D6"/>
    <w:rsid w:val="00B90570"/>
    <w:rsid w:val="00B90D91"/>
    <w:rsid w:val="00B91093"/>
    <w:rsid w:val="00B9118A"/>
    <w:rsid w:val="00B91750"/>
    <w:rsid w:val="00B91D7A"/>
    <w:rsid w:val="00B922E6"/>
    <w:rsid w:val="00B9277D"/>
    <w:rsid w:val="00B927DE"/>
    <w:rsid w:val="00B932C2"/>
    <w:rsid w:val="00B94E05"/>
    <w:rsid w:val="00B95182"/>
    <w:rsid w:val="00B96042"/>
    <w:rsid w:val="00B9661B"/>
    <w:rsid w:val="00B96DA8"/>
    <w:rsid w:val="00B9756D"/>
    <w:rsid w:val="00B97D0A"/>
    <w:rsid w:val="00B97E12"/>
    <w:rsid w:val="00BA0C54"/>
    <w:rsid w:val="00BA0EA2"/>
    <w:rsid w:val="00BA1377"/>
    <w:rsid w:val="00BA1F16"/>
    <w:rsid w:val="00BA4203"/>
    <w:rsid w:val="00BA46BD"/>
    <w:rsid w:val="00BA554B"/>
    <w:rsid w:val="00BA72BB"/>
    <w:rsid w:val="00BA7A48"/>
    <w:rsid w:val="00BB00B8"/>
    <w:rsid w:val="00BB0341"/>
    <w:rsid w:val="00BB051C"/>
    <w:rsid w:val="00BB081A"/>
    <w:rsid w:val="00BB0D66"/>
    <w:rsid w:val="00BB28A8"/>
    <w:rsid w:val="00BB371D"/>
    <w:rsid w:val="00BB4EDD"/>
    <w:rsid w:val="00BC0151"/>
    <w:rsid w:val="00BC0909"/>
    <w:rsid w:val="00BC1403"/>
    <w:rsid w:val="00BC1B40"/>
    <w:rsid w:val="00BC2248"/>
    <w:rsid w:val="00BC2575"/>
    <w:rsid w:val="00BC3554"/>
    <w:rsid w:val="00BC41B1"/>
    <w:rsid w:val="00BD0188"/>
    <w:rsid w:val="00BD01E6"/>
    <w:rsid w:val="00BD04FA"/>
    <w:rsid w:val="00BD123B"/>
    <w:rsid w:val="00BD3058"/>
    <w:rsid w:val="00BD3C78"/>
    <w:rsid w:val="00BD3FAD"/>
    <w:rsid w:val="00BD44FC"/>
    <w:rsid w:val="00BD51CE"/>
    <w:rsid w:val="00BD556C"/>
    <w:rsid w:val="00BD5581"/>
    <w:rsid w:val="00BD5692"/>
    <w:rsid w:val="00BD6094"/>
    <w:rsid w:val="00BD6D43"/>
    <w:rsid w:val="00BE0606"/>
    <w:rsid w:val="00BE0690"/>
    <w:rsid w:val="00BE1D3D"/>
    <w:rsid w:val="00BE1D3F"/>
    <w:rsid w:val="00BE24B5"/>
    <w:rsid w:val="00BE2611"/>
    <w:rsid w:val="00BE26FB"/>
    <w:rsid w:val="00BE300C"/>
    <w:rsid w:val="00BE5D78"/>
    <w:rsid w:val="00BE6400"/>
    <w:rsid w:val="00BE708A"/>
    <w:rsid w:val="00BE7951"/>
    <w:rsid w:val="00BE7E7B"/>
    <w:rsid w:val="00BF0B4A"/>
    <w:rsid w:val="00BF0F83"/>
    <w:rsid w:val="00BF1124"/>
    <w:rsid w:val="00BF1602"/>
    <w:rsid w:val="00BF292C"/>
    <w:rsid w:val="00BF2C33"/>
    <w:rsid w:val="00BF2CE5"/>
    <w:rsid w:val="00BF323C"/>
    <w:rsid w:val="00BF3423"/>
    <w:rsid w:val="00BF3D08"/>
    <w:rsid w:val="00BF58D7"/>
    <w:rsid w:val="00BF633E"/>
    <w:rsid w:val="00BF685D"/>
    <w:rsid w:val="00BF7020"/>
    <w:rsid w:val="00BF70A8"/>
    <w:rsid w:val="00C01081"/>
    <w:rsid w:val="00C01720"/>
    <w:rsid w:val="00C038F1"/>
    <w:rsid w:val="00C03FB8"/>
    <w:rsid w:val="00C0430B"/>
    <w:rsid w:val="00C049EC"/>
    <w:rsid w:val="00C0749B"/>
    <w:rsid w:val="00C10FFB"/>
    <w:rsid w:val="00C12273"/>
    <w:rsid w:val="00C12751"/>
    <w:rsid w:val="00C12AA7"/>
    <w:rsid w:val="00C12BBD"/>
    <w:rsid w:val="00C12DFC"/>
    <w:rsid w:val="00C1399C"/>
    <w:rsid w:val="00C17638"/>
    <w:rsid w:val="00C177F0"/>
    <w:rsid w:val="00C20247"/>
    <w:rsid w:val="00C2047A"/>
    <w:rsid w:val="00C2139A"/>
    <w:rsid w:val="00C21F1C"/>
    <w:rsid w:val="00C221BC"/>
    <w:rsid w:val="00C23122"/>
    <w:rsid w:val="00C2314B"/>
    <w:rsid w:val="00C23CE5"/>
    <w:rsid w:val="00C2459F"/>
    <w:rsid w:val="00C24804"/>
    <w:rsid w:val="00C25229"/>
    <w:rsid w:val="00C252CE"/>
    <w:rsid w:val="00C25BA7"/>
    <w:rsid w:val="00C302EC"/>
    <w:rsid w:val="00C32B42"/>
    <w:rsid w:val="00C32D8E"/>
    <w:rsid w:val="00C32F70"/>
    <w:rsid w:val="00C334C0"/>
    <w:rsid w:val="00C33BFB"/>
    <w:rsid w:val="00C33F57"/>
    <w:rsid w:val="00C34A22"/>
    <w:rsid w:val="00C34D2F"/>
    <w:rsid w:val="00C3544A"/>
    <w:rsid w:val="00C3584E"/>
    <w:rsid w:val="00C35AE5"/>
    <w:rsid w:val="00C3605B"/>
    <w:rsid w:val="00C3710C"/>
    <w:rsid w:val="00C37419"/>
    <w:rsid w:val="00C40616"/>
    <w:rsid w:val="00C40C10"/>
    <w:rsid w:val="00C416A0"/>
    <w:rsid w:val="00C4401C"/>
    <w:rsid w:val="00C4500E"/>
    <w:rsid w:val="00C4505C"/>
    <w:rsid w:val="00C456EC"/>
    <w:rsid w:val="00C45749"/>
    <w:rsid w:val="00C45B6D"/>
    <w:rsid w:val="00C46189"/>
    <w:rsid w:val="00C46206"/>
    <w:rsid w:val="00C46F1E"/>
    <w:rsid w:val="00C47C9C"/>
    <w:rsid w:val="00C50693"/>
    <w:rsid w:val="00C50C51"/>
    <w:rsid w:val="00C511FF"/>
    <w:rsid w:val="00C513A3"/>
    <w:rsid w:val="00C51EA0"/>
    <w:rsid w:val="00C51F2A"/>
    <w:rsid w:val="00C53598"/>
    <w:rsid w:val="00C540CF"/>
    <w:rsid w:val="00C5538B"/>
    <w:rsid w:val="00C553F3"/>
    <w:rsid w:val="00C55B2C"/>
    <w:rsid w:val="00C55C5B"/>
    <w:rsid w:val="00C560F8"/>
    <w:rsid w:val="00C56AC6"/>
    <w:rsid w:val="00C57770"/>
    <w:rsid w:val="00C57C6D"/>
    <w:rsid w:val="00C61C68"/>
    <w:rsid w:val="00C62C05"/>
    <w:rsid w:val="00C635E2"/>
    <w:rsid w:val="00C63908"/>
    <w:rsid w:val="00C640AD"/>
    <w:rsid w:val="00C64100"/>
    <w:rsid w:val="00C64315"/>
    <w:rsid w:val="00C6483E"/>
    <w:rsid w:val="00C657DD"/>
    <w:rsid w:val="00C65BD3"/>
    <w:rsid w:val="00C667AF"/>
    <w:rsid w:val="00C66B5C"/>
    <w:rsid w:val="00C6716E"/>
    <w:rsid w:val="00C70108"/>
    <w:rsid w:val="00C713C9"/>
    <w:rsid w:val="00C71457"/>
    <w:rsid w:val="00C71E73"/>
    <w:rsid w:val="00C727CC"/>
    <w:rsid w:val="00C76B91"/>
    <w:rsid w:val="00C77201"/>
    <w:rsid w:val="00C777AC"/>
    <w:rsid w:val="00C77913"/>
    <w:rsid w:val="00C803EB"/>
    <w:rsid w:val="00C80B16"/>
    <w:rsid w:val="00C811DA"/>
    <w:rsid w:val="00C81ED2"/>
    <w:rsid w:val="00C820A5"/>
    <w:rsid w:val="00C82C70"/>
    <w:rsid w:val="00C83860"/>
    <w:rsid w:val="00C83EB4"/>
    <w:rsid w:val="00C84FD0"/>
    <w:rsid w:val="00C854AE"/>
    <w:rsid w:val="00C85B94"/>
    <w:rsid w:val="00C863C9"/>
    <w:rsid w:val="00C87D49"/>
    <w:rsid w:val="00C87D86"/>
    <w:rsid w:val="00C903D2"/>
    <w:rsid w:val="00C907C4"/>
    <w:rsid w:val="00C90B9B"/>
    <w:rsid w:val="00C91126"/>
    <w:rsid w:val="00C925A8"/>
    <w:rsid w:val="00C92CCE"/>
    <w:rsid w:val="00C948C6"/>
    <w:rsid w:val="00C95817"/>
    <w:rsid w:val="00C960FA"/>
    <w:rsid w:val="00C961BF"/>
    <w:rsid w:val="00C968EA"/>
    <w:rsid w:val="00C96AF0"/>
    <w:rsid w:val="00CA259D"/>
    <w:rsid w:val="00CA3CAA"/>
    <w:rsid w:val="00CA56C1"/>
    <w:rsid w:val="00CA7B50"/>
    <w:rsid w:val="00CB0238"/>
    <w:rsid w:val="00CB09B8"/>
    <w:rsid w:val="00CB18BA"/>
    <w:rsid w:val="00CB27C1"/>
    <w:rsid w:val="00CB28F1"/>
    <w:rsid w:val="00CB36C8"/>
    <w:rsid w:val="00CB3819"/>
    <w:rsid w:val="00CB428E"/>
    <w:rsid w:val="00CB4682"/>
    <w:rsid w:val="00CB54E6"/>
    <w:rsid w:val="00CB5F9E"/>
    <w:rsid w:val="00CB607E"/>
    <w:rsid w:val="00CB6F34"/>
    <w:rsid w:val="00CC006E"/>
    <w:rsid w:val="00CC059D"/>
    <w:rsid w:val="00CC379E"/>
    <w:rsid w:val="00CC39A0"/>
    <w:rsid w:val="00CC4709"/>
    <w:rsid w:val="00CC4F6A"/>
    <w:rsid w:val="00CC5F21"/>
    <w:rsid w:val="00CC6981"/>
    <w:rsid w:val="00CC707A"/>
    <w:rsid w:val="00CC7083"/>
    <w:rsid w:val="00CC7509"/>
    <w:rsid w:val="00CC7C3F"/>
    <w:rsid w:val="00CD061C"/>
    <w:rsid w:val="00CD1ECE"/>
    <w:rsid w:val="00CD20B0"/>
    <w:rsid w:val="00CD3520"/>
    <w:rsid w:val="00CD3643"/>
    <w:rsid w:val="00CD4EF1"/>
    <w:rsid w:val="00CD5020"/>
    <w:rsid w:val="00CD5CB3"/>
    <w:rsid w:val="00CD66F6"/>
    <w:rsid w:val="00CD7D03"/>
    <w:rsid w:val="00CE069B"/>
    <w:rsid w:val="00CE1A29"/>
    <w:rsid w:val="00CE2C15"/>
    <w:rsid w:val="00CE36FE"/>
    <w:rsid w:val="00CE4965"/>
    <w:rsid w:val="00CE4CCC"/>
    <w:rsid w:val="00CE4F91"/>
    <w:rsid w:val="00CE57FC"/>
    <w:rsid w:val="00CE69EF"/>
    <w:rsid w:val="00CE6CBA"/>
    <w:rsid w:val="00CE795A"/>
    <w:rsid w:val="00CF0496"/>
    <w:rsid w:val="00CF0846"/>
    <w:rsid w:val="00CF13E7"/>
    <w:rsid w:val="00CF1ADE"/>
    <w:rsid w:val="00CF1F5F"/>
    <w:rsid w:val="00CF2BA5"/>
    <w:rsid w:val="00CF4246"/>
    <w:rsid w:val="00CF5C15"/>
    <w:rsid w:val="00CF5CC6"/>
    <w:rsid w:val="00CF67DC"/>
    <w:rsid w:val="00CF6A01"/>
    <w:rsid w:val="00CF7BAB"/>
    <w:rsid w:val="00CF7C75"/>
    <w:rsid w:val="00D0082A"/>
    <w:rsid w:val="00D0123A"/>
    <w:rsid w:val="00D01B40"/>
    <w:rsid w:val="00D01C49"/>
    <w:rsid w:val="00D0213E"/>
    <w:rsid w:val="00D0548A"/>
    <w:rsid w:val="00D060E1"/>
    <w:rsid w:val="00D06592"/>
    <w:rsid w:val="00D06663"/>
    <w:rsid w:val="00D079E3"/>
    <w:rsid w:val="00D07C7F"/>
    <w:rsid w:val="00D11274"/>
    <w:rsid w:val="00D11B51"/>
    <w:rsid w:val="00D1293C"/>
    <w:rsid w:val="00D12EB3"/>
    <w:rsid w:val="00D131B9"/>
    <w:rsid w:val="00D15B62"/>
    <w:rsid w:val="00D16217"/>
    <w:rsid w:val="00D17453"/>
    <w:rsid w:val="00D17FD4"/>
    <w:rsid w:val="00D20DC3"/>
    <w:rsid w:val="00D22456"/>
    <w:rsid w:val="00D22C22"/>
    <w:rsid w:val="00D232A2"/>
    <w:rsid w:val="00D2368F"/>
    <w:rsid w:val="00D239F5"/>
    <w:rsid w:val="00D243C9"/>
    <w:rsid w:val="00D26F52"/>
    <w:rsid w:val="00D27C68"/>
    <w:rsid w:val="00D301AE"/>
    <w:rsid w:val="00D30857"/>
    <w:rsid w:val="00D30E01"/>
    <w:rsid w:val="00D32B98"/>
    <w:rsid w:val="00D32D1E"/>
    <w:rsid w:val="00D32D57"/>
    <w:rsid w:val="00D3360F"/>
    <w:rsid w:val="00D338A6"/>
    <w:rsid w:val="00D35C32"/>
    <w:rsid w:val="00D36128"/>
    <w:rsid w:val="00D368D3"/>
    <w:rsid w:val="00D368E4"/>
    <w:rsid w:val="00D3748B"/>
    <w:rsid w:val="00D406AC"/>
    <w:rsid w:val="00D42940"/>
    <w:rsid w:val="00D43037"/>
    <w:rsid w:val="00D437B0"/>
    <w:rsid w:val="00D43BED"/>
    <w:rsid w:val="00D473F7"/>
    <w:rsid w:val="00D479D1"/>
    <w:rsid w:val="00D502E5"/>
    <w:rsid w:val="00D507F8"/>
    <w:rsid w:val="00D50EA3"/>
    <w:rsid w:val="00D52B25"/>
    <w:rsid w:val="00D53210"/>
    <w:rsid w:val="00D53964"/>
    <w:rsid w:val="00D54314"/>
    <w:rsid w:val="00D54B03"/>
    <w:rsid w:val="00D55C88"/>
    <w:rsid w:val="00D55E85"/>
    <w:rsid w:val="00D564BE"/>
    <w:rsid w:val="00D56A69"/>
    <w:rsid w:val="00D6047D"/>
    <w:rsid w:val="00D604CE"/>
    <w:rsid w:val="00D60992"/>
    <w:rsid w:val="00D60B68"/>
    <w:rsid w:val="00D60BFE"/>
    <w:rsid w:val="00D6130B"/>
    <w:rsid w:val="00D617A9"/>
    <w:rsid w:val="00D64311"/>
    <w:rsid w:val="00D67ED6"/>
    <w:rsid w:val="00D705F5"/>
    <w:rsid w:val="00D70DAB"/>
    <w:rsid w:val="00D71603"/>
    <w:rsid w:val="00D724E7"/>
    <w:rsid w:val="00D72E5F"/>
    <w:rsid w:val="00D73682"/>
    <w:rsid w:val="00D73CE0"/>
    <w:rsid w:val="00D73EEC"/>
    <w:rsid w:val="00D74059"/>
    <w:rsid w:val="00D74231"/>
    <w:rsid w:val="00D747E5"/>
    <w:rsid w:val="00D74B8D"/>
    <w:rsid w:val="00D75806"/>
    <w:rsid w:val="00D76959"/>
    <w:rsid w:val="00D76A9F"/>
    <w:rsid w:val="00D76C84"/>
    <w:rsid w:val="00D76F03"/>
    <w:rsid w:val="00D81A02"/>
    <w:rsid w:val="00D8230E"/>
    <w:rsid w:val="00D82830"/>
    <w:rsid w:val="00D835AF"/>
    <w:rsid w:val="00D83876"/>
    <w:rsid w:val="00D8419B"/>
    <w:rsid w:val="00D8539A"/>
    <w:rsid w:val="00D856E1"/>
    <w:rsid w:val="00D857E7"/>
    <w:rsid w:val="00D85CE6"/>
    <w:rsid w:val="00D86CC6"/>
    <w:rsid w:val="00D8780E"/>
    <w:rsid w:val="00D87CCF"/>
    <w:rsid w:val="00D90D07"/>
    <w:rsid w:val="00D91284"/>
    <w:rsid w:val="00D91F7A"/>
    <w:rsid w:val="00D92A16"/>
    <w:rsid w:val="00D92B77"/>
    <w:rsid w:val="00D93CCA"/>
    <w:rsid w:val="00D943AB"/>
    <w:rsid w:val="00D94AB6"/>
    <w:rsid w:val="00D96FC4"/>
    <w:rsid w:val="00D97AA0"/>
    <w:rsid w:val="00DA0735"/>
    <w:rsid w:val="00DA1976"/>
    <w:rsid w:val="00DA1ABC"/>
    <w:rsid w:val="00DA1CE0"/>
    <w:rsid w:val="00DA23F7"/>
    <w:rsid w:val="00DA2BDE"/>
    <w:rsid w:val="00DA384E"/>
    <w:rsid w:val="00DA5B19"/>
    <w:rsid w:val="00DA667C"/>
    <w:rsid w:val="00DA677D"/>
    <w:rsid w:val="00DA7121"/>
    <w:rsid w:val="00DA7681"/>
    <w:rsid w:val="00DB21C4"/>
    <w:rsid w:val="00DB2A4E"/>
    <w:rsid w:val="00DB2D23"/>
    <w:rsid w:val="00DB3FDD"/>
    <w:rsid w:val="00DB45AB"/>
    <w:rsid w:val="00DB45D3"/>
    <w:rsid w:val="00DB6111"/>
    <w:rsid w:val="00DB6445"/>
    <w:rsid w:val="00DB6B1D"/>
    <w:rsid w:val="00DBCAAD"/>
    <w:rsid w:val="00DC0BDF"/>
    <w:rsid w:val="00DC12D8"/>
    <w:rsid w:val="00DC1D66"/>
    <w:rsid w:val="00DC29A7"/>
    <w:rsid w:val="00DC3922"/>
    <w:rsid w:val="00DC3A0D"/>
    <w:rsid w:val="00DC3A51"/>
    <w:rsid w:val="00DC4D81"/>
    <w:rsid w:val="00DC4FFA"/>
    <w:rsid w:val="00DC5217"/>
    <w:rsid w:val="00DC6270"/>
    <w:rsid w:val="00DD1EE2"/>
    <w:rsid w:val="00DD2120"/>
    <w:rsid w:val="00DD237E"/>
    <w:rsid w:val="00DD23D6"/>
    <w:rsid w:val="00DD3804"/>
    <w:rsid w:val="00DD55C0"/>
    <w:rsid w:val="00DD7428"/>
    <w:rsid w:val="00DD7A04"/>
    <w:rsid w:val="00DD7C9C"/>
    <w:rsid w:val="00DE0D69"/>
    <w:rsid w:val="00DE2107"/>
    <w:rsid w:val="00DE261D"/>
    <w:rsid w:val="00DE2752"/>
    <w:rsid w:val="00DE28F9"/>
    <w:rsid w:val="00DE2981"/>
    <w:rsid w:val="00DE3675"/>
    <w:rsid w:val="00DE3E9F"/>
    <w:rsid w:val="00DE4496"/>
    <w:rsid w:val="00DE52B8"/>
    <w:rsid w:val="00DE5700"/>
    <w:rsid w:val="00DE6464"/>
    <w:rsid w:val="00DE6821"/>
    <w:rsid w:val="00DE7B16"/>
    <w:rsid w:val="00DF0BB4"/>
    <w:rsid w:val="00DF0CDC"/>
    <w:rsid w:val="00DF192E"/>
    <w:rsid w:val="00DF2B4F"/>
    <w:rsid w:val="00DF2E84"/>
    <w:rsid w:val="00DF356A"/>
    <w:rsid w:val="00DF3997"/>
    <w:rsid w:val="00DF3D22"/>
    <w:rsid w:val="00DF40E1"/>
    <w:rsid w:val="00DF4201"/>
    <w:rsid w:val="00DF5031"/>
    <w:rsid w:val="00DF5F3D"/>
    <w:rsid w:val="00DF73CD"/>
    <w:rsid w:val="00E0081A"/>
    <w:rsid w:val="00E012DA"/>
    <w:rsid w:val="00E015A3"/>
    <w:rsid w:val="00E021E1"/>
    <w:rsid w:val="00E046C3"/>
    <w:rsid w:val="00E04F75"/>
    <w:rsid w:val="00E05582"/>
    <w:rsid w:val="00E06A05"/>
    <w:rsid w:val="00E06AC6"/>
    <w:rsid w:val="00E0747F"/>
    <w:rsid w:val="00E10A75"/>
    <w:rsid w:val="00E10C6D"/>
    <w:rsid w:val="00E10EB0"/>
    <w:rsid w:val="00E115EC"/>
    <w:rsid w:val="00E11687"/>
    <w:rsid w:val="00E11B14"/>
    <w:rsid w:val="00E1210D"/>
    <w:rsid w:val="00E133B4"/>
    <w:rsid w:val="00E136EF"/>
    <w:rsid w:val="00E14136"/>
    <w:rsid w:val="00E15024"/>
    <w:rsid w:val="00E17D85"/>
    <w:rsid w:val="00E20655"/>
    <w:rsid w:val="00E20A24"/>
    <w:rsid w:val="00E20ABF"/>
    <w:rsid w:val="00E22440"/>
    <w:rsid w:val="00E2268F"/>
    <w:rsid w:val="00E22EBC"/>
    <w:rsid w:val="00E23529"/>
    <w:rsid w:val="00E240B3"/>
    <w:rsid w:val="00E251D2"/>
    <w:rsid w:val="00E25C08"/>
    <w:rsid w:val="00E25DA5"/>
    <w:rsid w:val="00E26AC5"/>
    <w:rsid w:val="00E271BD"/>
    <w:rsid w:val="00E27472"/>
    <w:rsid w:val="00E27BE7"/>
    <w:rsid w:val="00E27F1E"/>
    <w:rsid w:val="00E3065F"/>
    <w:rsid w:val="00E32199"/>
    <w:rsid w:val="00E32F30"/>
    <w:rsid w:val="00E35154"/>
    <w:rsid w:val="00E35771"/>
    <w:rsid w:val="00E36515"/>
    <w:rsid w:val="00E37292"/>
    <w:rsid w:val="00E374AD"/>
    <w:rsid w:val="00E3798D"/>
    <w:rsid w:val="00E37AE5"/>
    <w:rsid w:val="00E43543"/>
    <w:rsid w:val="00E43B45"/>
    <w:rsid w:val="00E44613"/>
    <w:rsid w:val="00E45F5D"/>
    <w:rsid w:val="00E46489"/>
    <w:rsid w:val="00E473D4"/>
    <w:rsid w:val="00E4759A"/>
    <w:rsid w:val="00E504DD"/>
    <w:rsid w:val="00E50A7F"/>
    <w:rsid w:val="00E50F42"/>
    <w:rsid w:val="00E51E15"/>
    <w:rsid w:val="00E520D6"/>
    <w:rsid w:val="00E53974"/>
    <w:rsid w:val="00E55100"/>
    <w:rsid w:val="00E55560"/>
    <w:rsid w:val="00E55A78"/>
    <w:rsid w:val="00E55B94"/>
    <w:rsid w:val="00E56464"/>
    <w:rsid w:val="00E5677B"/>
    <w:rsid w:val="00E56B62"/>
    <w:rsid w:val="00E56F20"/>
    <w:rsid w:val="00E5767E"/>
    <w:rsid w:val="00E57ADF"/>
    <w:rsid w:val="00E57F31"/>
    <w:rsid w:val="00E612DB"/>
    <w:rsid w:val="00E61738"/>
    <w:rsid w:val="00E6220E"/>
    <w:rsid w:val="00E632E7"/>
    <w:rsid w:val="00E6537F"/>
    <w:rsid w:val="00E656D0"/>
    <w:rsid w:val="00E66323"/>
    <w:rsid w:val="00E673B7"/>
    <w:rsid w:val="00E6AA96"/>
    <w:rsid w:val="00E715CF"/>
    <w:rsid w:val="00E715FE"/>
    <w:rsid w:val="00E719FF"/>
    <w:rsid w:val="00E73100"/>
    <w:rsid w:val="00E73BFA"/>
    <w:rsid w:val="00E75241"/>
    <w:rsid w:val="00E75E6F"/>
    <w:rsid w:val="00E7653D"/>
    <w:rsid w:val="00E773B3"/>
    <w:rsid w:val="00E81497"/>
    <w:rsid w:val="00E81AA6"/>
    <w:rsid w:val="00E83167"/>
    <w:rsid w:val="00E83532"/>
    <w:rsid w:val="00E83560"/>
    <w:rsid w:val="00E849F3"/>
    <w:rsid w:val="00E85654"/>
    <w:rsid w:val="00E85C04"/>
    <w:rsid w:val="00E86187"/>
    <w:rsid w:val="00E86BD0"/>
    <w:rsid w:val="00E87076"/>
    <w:rsid w:val="00E87345"/>
    <w:rsid w:val="00E87C04"/>
    <w:rsid w:val="00E908BB"/>
    <w:rsid w:val="00E90B06"/>
    <w:rsid w:val="00E90C3B"/>
    <w:rsid w:val="00E91FC6"/>
    <w:rsid w:val="00E92C5F"/>
    <w:rsid w:val="00E94E83"/>
    <w:rsid w:val="00E966D7"/>
    <w:rsid w:val="00E97117"/>
    <w:rsid w:val="00EA0BEB"/>
    <w:rsid w:val="00EA0CBD"/>
    <w:rsid w:val="00EA0E16"/>
    <w:rsid w:val="00EA13DB"/>
    <w:rsid w:val="00EA1602"/>
    <w:rsid w:val="00EA1FB1"/>
    <w:rsid w:val="00EA2056"/>
    <w:rsid w:val="00EA2260"/>
    <w:rsid w:val="00EA230C"/>
    <w:rsid w:val="00EA2AC3"/>
    <w:rsid w:val="00EA2E21"/>
    <w:rsid w:val="00EA4997"/>
    <w:rsid w:val="00EA5133"/>
    <w:rsid w:val="00EA5AE0"/>
    <w:rsid w:val="00EA5F4E"/>
    <w:rsid w:val="00EA7A99"/>
    <w:rsid w:val="00EB08CA"/>
    <w:rsid w:val="00EB095F"/>
    <w:rsid w:val="00EB2374"/>
    <w:rsid w:val="00EB2471"/>
    <w:rsid w:val="00EB3B89"/>
    <w:rsid w:val="00EB5175"/>
    <w:rsid w:val="00EB62F0"/>
    <w:rsid w:val="00EB687A"/>
    <w:rsid w:val="00EB6A13"/>
    <w:rsid w:val="00EB761F"/>
    <w:rsid w:val="00EC01BC"/>
    <w:rsid w:val="00EC0D6B"/>
    <w:rsid w:val="00EC11E2"/>
    <w:rsid w:val="00EC2139"/>
    <w:rsid w:val="00EC2980"/>
    <w:rsid w:val="00EC3216"/>
    <w:rsid w:val="00EC3A38"/>
    <w:rsid w:val="00EC478C"/>
    <w:rsid w:val="00EC4993"/>
    <w:rsid w:val="00EC5CF5"/>
    <w:rsid w:val="00EC6923"/>
    <w:rsid w:val="00EC756A"/>
    <w:rsid w:val="00ED0C48"/>
    <w:rsid w:val="00ED12F5"/>
    <w:rsid w:val="00ED1752"/>
    <w:rsid w:val="00ED1EA5"/>
    <w:rsid w:val="00ED2019"/>
    <w:rsid w:val="00ED28BE"/>
    <w:rsid w:val="00ED34C8"/>
    <w:rsid w:val="00ED35BB"/>
    <w:rsid w:val="00ED45FF"/>
    <w:rsid w:val="00ED4933"/>
    <w:rsid w:val="00ED52D3"/>
    <w:rsid w:val="00ED5493"/>
    <w:rsid w:val="00ED62FC"/>
    <w:rsid w:val="00ED69FC"/>
    <w:rsid w:val="00ED70F6"/>
    <w:rsid w:val="00ED7962"/>
    <w:rsid w:val="00ED7FE1"/>
    <w:rsid w:val="00EE0050"/>
    <w:rsid w:val="00EE0FBB"/>
    <w:rsid w:val="00EE26AB"/>
    <w:rsid w:val="00EE4506"/>
    <w:rsid w:val="00EE47FE"/>
    <w:rsid w:val="00EE4884"/>
    <w:rsid w:val="00EE5133"/>
    <w:rsid w:val="00EE57E2"/>
    <w:rsid w:val="00EE79D8"/>
    <w:rsid w:val="00EE7BF6"/>
    <w:rsid w:val="00EF124E"/>
    <w:rsid w:val="00EF2118"/>
    <w:rsid w:val="00EF287D"/>
    <w:rsid w:val="00EF3F5D"/>
    <w:rsid w:val="00EF5808"/>
    <w:rsid w:val="00EF5FFA"/>
    <w:rsid w:val="00EF6A9D"/>
    <w:rsid w:val="00F00702"/>
    <w:rsid w:val="00F009D1"/>
    <w:rsid w:val="00F0118E"/>
    <w:rsid w:val="00F01976"/>
    <w:rsid w:val="00F02CDD"/>
    <w:rsid w:val="00F037AB"/>
    <w:rsid w:val="00F03AE6"/>
    <w:rsid w:val="00F03FEF"/>
    <w:rsid w:val="00F04DFE"/>
    <w:rsid w:val="00F05408"/>
    <w:rsid w:val="00F059C7"/>
    <w:rsid w:val="00F05EBE"/>
    <w:rsid w:val="00F0643D"/>
    <w:rsid w:val="00F1038C"/>
    <w:rsid w:val="00F103A8"/>
    <w:rsid w:val="00F11CF7"/>
    <w:rsid w:val="00F14A5C"/>
    <w:rsid w:val="00F152D3"/>
    <w:rsid w:val="00F156FA"/>
    <w:rsid w:val="00F15D5D"/>
    <w:rsid w:val="00F20FC0"/>
    <w:rsid w:val="00F22A50"/>
    <w:rsid w:val="00F22D83"/>
    <w:rsid w:val="00F230B6"/>
    <w:rsid w:val="00F23396"/>
    <w:rsid w:val="00F2358B"/>
    <w:rsid w:val="00F2476F"/>
    <w:rsid w:val="00F26EDC"/>
    <w:rsid w:val="00F275C9"/>
    <w:rsid w:val="00F27CF6"/>
    <w:rsid w:val="00F30166"/>
    <w:rsid w:val="00F31318"/>
    <w:rsid w:val="00F31567"/>
    <w:rsid w:val="00F3181F"/>
    <w:rsid w:val="00F32D5E"/>
    <w:rsid w:val="00F33675"/>
    <w:rsid w:val="00F35579"/>
    <w:rsid w:val="00F35E80"/>
    <w:rsid w:val="00F36753"/>
    <w:rsid w:val="00F3678D"/>
    <w:rsid w:val="00F36833"/>
    <w:rsid w:val="00F36A33"/>
    <w:rsid w:val="00F37E2F"/>
    <w:rsid w:val="00F410D5"/>
    <w:rsid w:val="00F410EA"/>
    <w:rsid w:val="00F4199E"/>
    <w:rsid w:val="00F42907"/>
    <w:rsid w:val="00F44885"/>
    <w:rsid w:val="00F469A0"/>
    <w:rsid w:val="00F478E9"/>
    <w:rsid w:val="00F5015B"/>
    <w:rsid w:val="00F506F4"/>
    <w:rsid w:val="00F50F61"/>
    <w:rsid w:val="00F50F7A"/>
    <w:rsid w:val="00F51493"/>
    <w:rsid w:val="00F51F57"/>
    <w:rsid w:val="00F521F3"/>
    <w:rsid w:val="00F52363"/>
    <w:rsid w:val="00F535BA"/>
    <w:rsid w:val="00F5392B"/>
    <w:rsid w:val="00F54C24"/>
    <w:rsid w:val="00F552DB"/>
    <w:rsid w:val="00F56281"/>
    <w:rsid w:val="00F56D8F"/>
    <w:rsid w:val="00F5767A"/>
    <w:rsid w:val="00F57BEE"/>
    <w:rsid w:val="00F60004"/>
    <w:rsid w:val="00F6006A"/>
    <w:rsid w:val="00F608A3"/>
    <w:rsid w:val="00F6190C"/>
    <w:rsid w:val="00F61E9C"/>
    <w:rsid w:val="00F6471A"/>
    <w:rsid w:val="00F64C8D"/>
    <w:rsid w:val="00F67748"/>
    <w:rsid w:val="00F722F2"/>
    <w:rsid w:val="00F73228"/>
    <w:rsid w:val="00F73BC2"/>
    <w:rsid w:val="00F73DA9"/>
    <w:rsid w:val="00F74519"/>
    <w:rsid w:val="00F748EE"/>
    <w:rsid w:val="00F74D7F"/>
    <w:rsid w:val="00F74F78"/>
    <w:rsid w:val="00F756E1"/>
    <w:rsid w:val="00F75ADA"/>
    <w:rsid w:val="00F76486"/>
    <w:rsid w:val="00F7678E"/>
    <w:rsid w:val="00F76BBB"/>
    <w:rsid w:val="00F76D24"/>
    <w:rsid w:val="00F80884"/>
    <w:rsid w:val="00F808A5"/>
    <w:rsid w:val="00F80F2B"/>
    <w:rsid w:val="00F815DF"/>
    <w:rsid w:val="00F81E60"/>
    <w:rsid w:val="00F822D5"/>
    <w:rsid w:val="00F83FA0"/>
    <w:rsid w:val="00F84A12"/>
    <w:rsid w:val="00F8544D"/>
    <w:rsid w:val="00F87A7E"/>
    <w:rsid w:val="00F87C87"/>
    <w:rsid w:val="00F90EBD"/>
    <w:rsid w:val="00F910A7"/>
    <w:rsid w:val="00F92092"/>
    <w:rsid w:val="00F939B4"/>
    <w:rsid w:val="00F9454E"/>
    <w:rsid w:val="00F94B59"/>
    <w:rsid w:val="00F96D74"/>
    <w:rsid w:val="00F9759A"/>
    <w:rsid w:val="00F97C70"/>
    <w:rsid w:val="00F97C83"/>
    <w:rsid w:val="00F97F9C"/>
    <w:rsid w:val="00FA02AE"/>
    <w:rsid w:val="00FA0434"/>
    <w:rsid w:val="00FA197F"/>
    <w:rsid w:val="00FA19BE"/>
    <w:rsid w:val="00FA3058"/>
    <w:rsid w:val="00FA49F9"/>
    <w:rsid w:val="00FA5F90"/>
    <w:rsid w:val="00FA65C2"/>
    <w:rsid w:val="00FA7CC8"/>
    <w:rsid w:val="00FB03D4"/>
    <w:rsid w:val="00FB1903"/>
    <w:rsid w:val="00FB3600"/>
    <w:rsid w:val="00FB4351"/>
    <w:rsid w:val="00FB4486"/>
    <w:rsid w:val="00FB46E3"/>
    <w:rsid w:val="00FB5262"/>
    <w:rsid w:val="00FB6B6D"/>
    <w:rsid w:val="00FB6EB0"/>
    <w:rsid w:val="00FC01D5"/>
    <w:rsid w:val="00FC0B73"/>
    <w:rsid w:val="00FC13E5"/>
    <w:rsid w:val="00FC387A"/>
    <w:rsid w:val="00FC4898"/>
    <w:rsid w:val="00FC5E34"/>
    <w:rsid w:val="00FC5F01"/>
    <w:rsid w:val="00FC6DD0"/>
    <w:rsid w:val="00FD02A0"/>
    <w:rsid w:val="00FD0DB4"/>
    <w:rsid w:val="00FD105D"/>
    <w:rsid w:val="00FD1814"/>
    <w:rsid w:val="00FD1EBC"/>
    <w:rsid w:val="00FD219D"/>
    <w:rsid w:val="00FD2812"/>
    <w:rsid w:val="00FD39C6"/>
    <w:rsid w:val="00FD6428"/>
    <w:rsid w:val="00FD6804"/>
    <w:rsid w:val="00FD7567"/>
    <w:rsid w:val="00FD76F1"/>
    <w:rsid w:val="00FE06AC"/>
    <w:rsid w:val="00FE0C0D"/>
    <w:rsid w:val="00FE19AE"/>
    <w:rsid w:val="00FE21C3"/>
    <w:rsid w:val="00FE4374"/>
    <w:rsid w:val="00FE4C98"/>
    <w:rsid w:val="00FE5EA6"/>
    <w:rsid w:val="00FE62FA"/>
    <w:rsid w:val="00FE7AAC"/>
    <w:rsid w:val="00FF086E"/>
    <w:rsid w:val="00FF0C09"/>
    <w:rsid w:val="00FF0FA2"/>
    <w:rsid w:val="00FF16FE"/>
    <w:rsid w:val="00FF2892"/>
    <w:rsid w:val="00FF2D39"/>
    <w:rsid w:val="00FF314D"/>
    <w:rsid w:val="00FF32C6"/>
    <w:rsid w:val="00FF3C15"/>
    <w:rsid w:val="00FF466F"/>
    <w:rsid w:val="00FF4B88"/>
    <w:rsid w:val="00FF4DF6"/>
    <w:rsid w:val="00FF4DFD"/>
    <w:rsid w:val="00FF54F7"/>
    <w:rsid w:val="00FF702B"/>
    <w:rsid w:val="0101FAEB"/>
    <w:rsid w:val="013F65E1"/>
    <w:rsid w:val="01541E65"/>
    <w:rsid w:val="01585AF1"/>
    <w:rsid w:val="026673FE"/>
    <w:rsid w:val="03A91C30"/>
    <w:rsid w:val="03D3A9FD"/>
    <w:rsid w:val="042D1BEB"/>
    <w:rsid w:val="043CB4E3"/>
    <w:rsid w:val="048B0345"/>
    <w:rsid w:val="04956432"/>
    <w:rsid w:val="05BBD80C"/>
    <w:rsid w:val="06220051"/>
    <w:rsid w:val="065BB105"/>
    <w:rsid w:val="069BBA77"/>
    <w:rsid w:val="06EF87C2"/>
    <w:rsid w:val="07BB7EFF"/>
    <w:rsid w:val="07E974DD"/>
    <w:rsid w:val="089A4570"/>
    <w:rsid w:val="0919472B"/>
    <w:rsid w:val="0973090E"/>
    <w:rsid w:val="09FC9D04"/>
    <w:rsid w:val="0B3924A3"/>
    <w:rsid w:val="0B53955E"/>
    <w:rsid w:val="0BAD7D16"/>
    <w:rsid w:val="0BAF289E"/>
    <w:rsid w:val="0BE6E3BA"/>
    <w:rsid w:val="0C37FC18"/>
    <w:rsid w:val="0C98A5AE"/>
    <w:rsid w:val="0CA8C255"/>
    <w:rsid w:val="0D0C31CF"/>
    <w:rsid w:val="0D74D9DF"/>
    <w:rsid w:val="0DE3AF8E"/>
    <w:rsid w:val="0E6BAD66"/>
    <w:rsid w:val="0E9119D4"/>
    <w:rsid w:val="0EE5615F"/>
    <w:rsid w:val="0EF196A6"/>
    <w:rsid w:val="10391FBF"/>
    <w:rsid w:val="10A95B91"/>
    <w:rsid w:val="10C78273"/>
    <w:rsid w:val="10CDC71C"/>
    <w:rsid w:val="10EA1C7C"/>
    <w:rsid w:val="116CEFEC"/>
    <w:rsid w:val="12037EC9"/>
    <w:rsid w:val="12502EFB"/>
    <w:rsid w:val="125B99D1"/>
    <w:rsid w:val="12A508D0"/>
    <w:rsid w:val="12F4D6B6"/>
    <w:rsid w:val="131A4DB9"/>
    <w:rsid w:val="1348A19E"/>
    <w:rsid w:val="140C9996"/>
    <w:rsid w:val="1476BA34"/>
    <w:rsid w:val="14A99187"/>
    <w:rsid w:val="15036027"/>
    <w:rsid w:val="1528DF4B"/>
    <w:rsid w:val="15763798"/>
    <w:rsid w:val="15C28B36"/>
    <w:rsid w:val="15F63983"/>
    <w:rsid w:val="1675C636"/>
    <w:rsid w:val="1676D7F7"/>
    <w:rsid w:val="167E9BF3"/>
    <w:rsid w:val="1747C3B9"/>
    <w:rsid w:val="17752928"/>
    <w:rsid w:val="17DDC7D0"/>
    <w:rsid w:val="184B24DF"/>
    <w:rsid w:val="19C99FFC"/>
    <w:rsid w:val="19EAA104"/>
    <w:rsid w:val="1A38BC6C"/>
    <w:rsid w:val="1A917AFC"/>
    <w:rsid w:val="1ABC7AFD"/>
    <w:rsid w:val="1B1C0071"/>
    <w:rsid w:val="1B589BDA"/>
    <w:rsid w:val="1B718AB2"/>
    <w:rsid w:val="1B9C8309"/>
    <w:rsid w:val="1BFB4444"/>
    <w:rsid w:val="1C8C25CE"/>
    <w:rsid w:val="1C8FF14B"/>
    <w:rsid w:val="1CABE05F"/>
    <w:rsid w:val="1CD67E6E"/>
    <w:rsid w:val="1D6BC86A"/>
    <w:rsid w:val="1DBA2656"/>
    <w:rsid w:val="1DE35351"/>
    <w:rsid w:val="1DE4DE88"/>
    <w:rsid w:val="1E53FCFC"/>
    <w:rsid w:val="1FBAA439"/>
    <w:rsid w:val="1FC699DA"/>
    <w:rsid w:val="202151F7"/>
    <w:rsid w:val="21506A14"/>
    <w:rsid w:val="21AE4FAA"/>
    <w:rsid w:val="21EAFA6B"/>
    <w:rsid w:val="22454CFF"/>
    <w:rsid w:val="22D5A5ED"/>
    <w:rsid w:val="231FF060"/>
    <w:rsid w:val="2341D7E7"/>
    <w:rsid w:val="235DBDB0"/>
    <w:rsid w:val="23E3827C"/>
    <w:rsid w:val="23EFF7D7"/>
    <w:rsid w:val="243D5240"/>
    <w:rsid w:val="25C863B3"/>
    <w:rsid w:val="25CD8DD0"/>
    <w:rsid w:val="26D07ACD"/>
    <w:rsid w:val="27B6382C"/>
    <w:rsid w:val="27BFEBF1"/>
    <w:rsid w:val="27E64D31"/>
    <w:rsid w:val="27E67C29"/>
    <w:rsid w:val="27EAAC17"/>
    <w:rsid w:val="27ECA0EC"/>
    <w:rsid w:val="287444A3"/>
    <w:rsid w:val="287DAC13"/>
    <w:rsid w:val="29021A2A"/>
    <w:rsid w:val="2938C3A6"/>
    <w:rsid w:val="29DF4F9C"/>
    <w:rsid w:val="29F672A1"/>
    <w:rsid w:val="2A5ECAAD"/>
    <w:rsid w:val="2A6E43A5"/>
    <w:rsid w:val="2AD4B3B2"/>
    <w:rsid w:val="2B639B4D"/>
    <w:rsid w:val="2B72CE43"/>
    <w:rsid w:val="2C15CEF2"/>
    <w:rsid w:val="2C17763B"/>
    <w:rsid w:val="2C5DDEDC"/>
    <w:rsid w:val="2C9019D7"/>
    <w:rsid w:val="2C97A8CE"/>
    <w:rsid w:val="2CB1D279"/>
    <w:rsid w:val="2CE85586"/>
    <w:rsid w:val="2D38D4A1"/>
    <w:rsid w:val="2D60B19C"/>
    <w:rsid w:val="2D70EF78"/>
    <w:rsid w:val="2DA58293"/>
    <w:rsid w:val="2DB49051"/>
    <w:rsid w:val="2E386B44"/>
    <w:rsid w:val="2E613CD5"/>
    <w:rsid w:val="2E627A20"/>
    <w:rsid w:val="2ED7B075"/>
    <w:rsid w:val="2F558499"/>
    <w:rsid w:val="2F7DDCDA"/>
    <w:rsid w:val="30AC2DA2"/>
    <w:rsid w:val="30E075CE"/>
    <w:rsid w:val="316491B0"/>
    <w:rsid w:val="31DC600E"/>
    <w:rsid w:val="31EC5A7D"/>
    <w:rsid w:val="31FC4503"/>
    <w:rsid w:val="31FDE988"/>
    <w:rsid w:val="32E891EB"/>
    <w:rsid w:val="3325F92D"/>
    <w:rsid w:val="33751221"/>
    <w:rsid w:val="33F01030"/>
    <w:rsid w:val="3403EC7F"/>
    <w:rsid w:val="34EF00A8"/>
    <w:rsid w:val="3544DE6C"/>
    <w:rsid w:val="355DE9CA"/>
    <w:rsid w:val="35E38FBA"/>
    <w:rsid w:val="3625937D"/>
    <w:rsid w:val="371AC1E2"/>
    <w:rsid w:val="376782A4"/>
    <w:rsid w:val="3769738B"/>
    <w:rsid w:val="37B60B76"/>
    <w:rsid w:val="37C7D3C9"/>
    <w:rsid w:val="387D9361"/>
    <w:rsid w:val="3893B45A"/>
    <w:rsid w:val="38A206BF"/>
    <w:rsid w:val="39096959"/>
    <w:rsid w:val="3A9276BF"/>
    <w:rsid w:val="3AD487F4"/>
    <w:rsid w:val="3B27FDC1"/>
    <w:rsid w:val="3BCC2198"/>
    <w:rsid w:val="3C803230"/>
    <w:rsid w:val="3CA7F0AB"/>
    <w:rsid w:val="3CD496E4"/>
    <w:rsid w:val="3DC0DAA3"/>
    <w:rsid w:val="3E7DE177"/>
    <w:rsid w:val="3F0CF127"/>
    <w:rsid w:val="3F62B280"/>
    <w:rsid w:val="40781818"/>
    <w:rsid w:val="4083C3B1"/>
    <w:rsid w:val="40B4272C"/>
    <w:rsid w:val="4110B4A8"/>
    <w:rsid w:val="413AF031"/>
    <w:rsid w:val="414F6EA4"/>
    <w:rsid w:val="41854C65"/>
    <w:rsid w:val="41E16CA1"/>
    <w:rsid w:val="421EDEDC"/>
    <w:rsid w:val="42A1D8D4"/>
    <w:rsid w:val="42AC8509"/>
    <w:rsid w:val="4354105C"/>
    <w:rsid w:val="43EBB8F0"/>
    <w:rsid w:val="446D9F5C"/>
    <w:rsid w:val="448FAB15"/>
    <w:rsid w:val="44A6FF8F"/>
    <w:rsid w:val="458D0327"/>
    <w:rsid w:val="45C20B15"/>
    <w:rsid w:val="45D72FB7"/>
    <w:rsid w:val="45E8B42B"/>
    <w:rsid w:val="465BA710"/>
    <w:rsid w:val="46A8F1F0"/>
    <w:rsid w:val="46D34B48"/>
    <w:rsid w:val="46E89E31"/>
    <w:rsid w:val="46FB53A4"/>
    <w:rsid w:val="470C5100"/>
    <w:rsid w:val="47197168"/>
    <w:rsid w:val="4724297F"/>
    <w:rsid w:val="47C9887E"/>
    <w:rsid w:val="4801BEA5"/>
    <w:rsid w:val="48B7894D"/>
    <w:rsid w:val="4907CE95"/>
    <w:rsid w:val="49602DBC"/>
    <w:rsid w:val="4A4570A7"/>
    <w:rsid w:val="4B0AA779"/>
    <w:rsid w:val="4B6B6FC8"/>
    <w:rsid w:val="4B8222DF"/>
    <w:rsid w:val="4B9D0888"/>
    <w:rsid w:val="4BE2D621"/>
    <w:rsid w:val="4C05EA21"/>
    <w:rsid w:val="4C4EEFDD"/>
    <w:rsid w:val="4CB3E27A"/>
    <w:rsid w:val="4D0E2D24"/>
    <w:rsid w:val="4D98C174"/>
    <w:rsid w:val="512A3F79"/>
    <w:rsid w:val="5184E175"/>
    <w:rsid w:val="51E4489C"/>
    <w:rsid w:val="53039DEF"/>
    <w:rsid w:val="536BF5B9"/>
    <w:rsid w:val="5387707C"/>
    <w:rsid w:val="5427A489"/>
    <w:rsid w:val="54615984"/>
    <w:rsid w:val="5466BCB0"/>
    <w:rsid w:val="54957203"/>
    <w:rsid w:val="54F50325"/>
    <w:rsid w:val="550F9673"/>
    <w:rsid w:val="55121123"/>
    <w:rsid w:val="55A224CF"/>
    <w:rsid w:val="563E149C"/>
    <w:rsid w:val="56BA488E"/>
    <w:rsid w:val="5723003D"/>
    <w:rsid w:val="5744B3ED"/>
    <w:rsid w:val="5749DF77"/>
    <w:rsid w:val="5829630C"/>
    <w:rsid w:val="5829A697"/>
    <w:rsid w:val="584EC992"/>
    <w:rsid w:val="58BB9704"/>
    <w:rsid w:val="58BCDFAA"/>
    <w:rsid w:val="5939D7DD"/>
    <w:rsid w:val="5965ED50"/>
    <w:rsid w:val="59C9874B"/>
    <w:rsid w:val="59EB7269"/>
    <w:rsid w:val="5A034BE5"/>
    <w:rsid w:val="5A1345C1"/>
    <w:rsid w:val="5A4A73EC"/>
    <w:rsid w:val="5AAD818F"/>
    <w:rsid w:val="5B221C99"/>
    <w:rsid w:val="5B662885"/>
    <w:rsid w:val="5B9D5372"/>
    <w:rsid w:val="5BC1A528"/>
    <w:rsid w:val="5C68010B"/>
    <w:rsid w:val="5C71789F"/>
    <w:rsid w:val="5C720605"/>
    <w:rsid w:val="5D0CE136"/>
    <w:rsid w:val="5D359A75"/>
    <w:rsid w:val="5D7CEA7F"/>
    <w:rsid w:val="5DC9EA61"/>
    <w:rsid w:val="5E009997"/>
    <w:rsid w:val="5E154DD2"/>
    <w:rsid w:val="5E795F97"/>
    <w:rsid w:val="60BB478F"/>
    <w:rsid w:val="60D78A4B"/>
    <w:rsid w:val="60FEF6B4"/>
    <w:rsid w:val="627719D9"/>
    <w:rsid w:val="62B6729F"/>
    <w:rsid w:val="6373998A"/>
    <w:rsid w:val="6391DC83"/>
    <w:rsid w:val="6544CA55"/>
    <w:rsid w:val="654B12A5"/>
    <w:rsid w:val="657359AE"/>
    <w:rsid w:val="65D968FA"/>
    <w:rsid w:val="663D0226"/>
    <w:rsid w:val="6666F498"/>
    <w:rsid w:val="66C7BEED"/>
    <w:rsid w:val="67D1FC13"/>
    <w:rsid w:val="67D3EF0A"/>
    <w:rsid w:val="67F31C55"/>
    <w:rsid w:val="67FCCAC3"/>
    <w:rsid w:val="687FAF8A"/>
    <w:rsid w:val="68E671D9"/>
    <w:rsid w:val="6966DDF5"/>
    <w:rsid w:val="699F0D06"/>
    <w:rsid w:val="69A666EE"/>
    <w:rsid w:val="69F70CF6"/>
    <w:rsid w:val="6A63D812"/>
    <w:rsid w:val="6AA14294"/>
    <w:rsid w:val="6AC4C603"/>
    <w:rsid w:val="6ADBA735"/>
    <w:rsid w:val="6C864567"/>
    <w:rsid w:val="6CE3484B"/>
    <w:rsid w:val="6CEC77BB"/>
    <w:rsid w:val="6D87049D"/>
    <w:rsid w:val="6DA06F58"/>
    <w:rsid w:val="6F305BA5"/>
    <w:rsid w:val="6F3C3FB9"/>
    <w:rsid w:val="6F54CF54"/>
    <w:rsid w:val="6F8EE749"/>
    <w:rsid w:val="701A10E7"/>
    <w:rsid w:val="7071F7DF"/>
    <w:rsid w:val="7095000D"/>
    <w:rsid w:val="70D43B7C"/>
    <w:rsid w:val="71E84C5A"/>
    <w:rsid w:val="7273A576"/>
    <w:rsid w:val="72B219CF"/>
    <w:rsid w:val="72BE0787"/>
    <w:rsid w:val="732A9A05"/>
    <w:rsid w:val="73F19CFC"/>
    <w:rsid w:val="741FF271"/>
    <w:rsid w:val="74214C19"/>
    <w:rsid w:val="74505D62"/>
    <w:rsid w:val="74C0C823"/>
    <w:rsid w:val="7579ABA3"/>
    <w:rsid w:val="75CEBB86"/>
    <w:rsid w:val="7607947F"/>
    <w:rsid w:val="773B3EB4"/>
    <w:rsid w:val="77FE8E44"/>
    <w:rsid w:val="786D289A"/>
    <w:rsid w:val="7959A733"/>
    <w:rsid w:val="79961271"/>
    <w:rsid w:val="79CE81DD"/>
    <w:rsid w:val="7A923108"/>
    <w:rsid w:val="7A991394"/>
    <w:rsid w:val="7B2BFF98"/>
    <w:rsid w:val="7B35A7B4"/>
    <w:rsid w:val="7B9A28CC"/>
    <w:rsid w:val="7BCCA0E6"/>
    <w:rsid w:val="7BDABC6D"/>
    <w:rsid w:val="7C8A5EB9"/>
    <w:rsid w:val="7CDE2A72"/>
    <w:rsid w:val="7D372D18"/>
    <w:rsid w:val="7EA1D288"/>
    <w:rsid w:val="7ED2FD79"/>
    <w:rsid w:val="7EDEC230"/>
    <w:rsid w:val="7F2EE1B1"/>
    <w:rsid w:val="7F331503"/>
    <w:rsid w:val="7F717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1435B"/>
  <w15:chartTrackingRefBased/>
  <w15:docId w15:val="{BC943A52-B232-4192-B67D-D1767829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09F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772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AF"/>
    <w:pPr>
      <w:ind w:left="720"/>
      <w:contextualSpacing/>
    </w:pPr>
  </w:style>
  <w:style w:type="character" w:styleId="Hyperlink">
    <w:name w:val="Hyperlink"/>
    <w:basedOn w:val="DefaultParagraphFont"/>
    <w:uiPriority w:val="99"/>
    <w:unhideWhenUsed/>
    <w:rsid w:val="00740AF5"/>
    <w:rPr>
      <w:color w:val="0563C1" w:themeColor="hyperlink"/>
      <w:u w:val="single"/>
    </w:rPr>
  </w:style>
  <w:style w:type="character" w:styleId="UnresolvedMention">
    <w:name w:val="Unresolved Mention"/>
    <w:basedOn w:val="DefaultParagraphFont"/>
    <w:uiPriority w:val="99"/>
    <w:semiHidden/>
    <w:unhideWhenUsed/>
    <w:rsid w:val="00740AF5"/>
    <w:rPr>
      <w:color w:val="605E5C"/>
      <w:shd w:val="clear" w:color="auto" w:fill="E1DFDD"/>
    </w:rPr>
  </w:style>
  <w:style w:type="character" w:styleId="FollowedHyperlink">
    <w:name w:val="FollowedHyperlink"/>
    <w:basedOn w:val="DefaultParagraphFont"/>
    <w:uiPriority w:val="99"/>
    <w:semiHidden/>
    <w:unhideWhenUsed/>
    <w:rsid w:val="005B7050"/>
    <w:rPr>
      <w:color w:val="954F72" w:themeColor="followedHyperlink"/>
      <w:u w:val="single"/>
    </w:rPr>
  </w:style>
  <w:style w:type="character" w:styleId="CommentReference">
    <w:name w:val="annotation reference"/>
    <w:basedOn w:val="DefaultParagraphFont"/>
    <w:uiPriority w:val="99"/>
    <w:semiHidden/>
    <w:unhideWhenUsed/>
    <w:rsid w:val="00AE3EF6"/>
    <w:rPr>
      <w:sz w:val="16"/>
      <w:szCs w:val="16"/>
    </w:rPr>
  </w:style>
  <w:style w:type="paragraph" w:styleId="CommentText">
    <w:name w:val="annotation text"/>
    <w:basedOn w:val="Normal"/>
    <w:link w:val="CommentTextChar"/>
    <w:uiPriority w:val="99"/>
    <w:semiHidden/>
    <w:unhideWhenUsed/>
    <w:rsid w:val="00AE3EF6"/>
    <w:rPr>
      <w:sz w:val="20"/>
      <w:szCs w:val="20"/>
    </w:rPr>
  </w:style>
  <w:style w:type="character" w:customStyle="1" w:styleId="CommentTextChar">
    <w:name w:val="Comment Text Char"/>
    <w:basedOn w:val="DefaultParagraphFont"/>
    <w:link w:val="CommentText"/>
    <w:uiPriority w:val="99"/>
    <w:semiHidden/>
    <w:rsid w:val="00AE3EF6"/>
    <w:rPr>
      <w:sz w:val="20"/>
      <w:szCs w:val="20"/>
    </w:rPr>
  </w:style>
  <w:style w:type="paragraph" w:styleId="CommentSubject">
    <w:name w:val="annotation subject"/>
    <w:basedOn w:val="CommentText"/>
    <w:next w:val="CommentText"/>
    <w:link w:val="CommentSubjectChar"/>
    <w:uiPriority w:val="99"/>
    <w:semiHidden/>
    <w:unhideWhenUsed/>
    <w:rsid w:val="00AE3EF6"/>
    <w:rPr>
      <w:b/>
      <w:bCs/>
    </w:rPr>
  </w:style>
  <w:style w:type="character" w:customStyle="1" w:styleId="CommentSubjectChar">
    <w:name w:val="Comment Subject Char"/>
    <w:basedOn w:val="CommentTextChar"/>
    <w:link w:val="CommentSubject"/>
    <w:uiPriority w:val="99"/>
    <w:semiHidden/>
    <w:rsid w:val="00AE3EF6"/>
    <w:rPr>
      <w:b/>
      <w:bCs/>
      <w:sz w:val="20"/>
      <w:szCs w:val="20"/>
    </w:rPr>
  </w:style>
  <w:style w:type="character" w:customStyle="1" w:styleId="Heading1Char">
    <w:name w:val="Heading 1 Char"/>
    <w:basedOn w:val="DefaultParagraphFont"/>
    <w:link w:val="Heading1"/>
    <w:uiPriority w:val="9"/>
    <w:rsid w:val="003209F9"/>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3209F9"/>
  </w:style>
  <w:style w:type="character" w:customStyle="1" w:styleId="anchor-text">
    <w:name w:val="anchor-text"/>
    <w:basedOn w:val="DefaultParagraphFont"/>
    <w:rsid w:val="00B94E05"/>
  </w:style>
  <w:style w:type="character" w:customStyle="1" w:styleId="identifier">
    <w:name w:val="identifier"/>
    <w:basedOn w:val="DefaultParagraphFont"/>
    <w:rsid w:val="00390A07"/>
  </w:style>
  <w:style w:type="character" w:customStyle="1" w:styleId="id-label">
    <w:name w:val="id-label"/>
    <w:basedOn w:val="DefaultParagraphFont"/>
    <w:rsid w:val="00390A07"/>
  </w:style>
  <w:style w:type="paragraph" w:styleId="NormalWeb">
    <w:name w:val="Normal (Web)"/>
    <w:basedOn w:val="Normal"/>
    <w:uiPriority w:val="99"/>
    <w:unhideWhenUsed/>
    <w:rsid w:val="00F535BA"/>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D1814"/>
    <w:pPr>
      <w:tabs>
        <w:tab w:val="center" w:pos="4680"/>
        <w:tab w:val="right" w:pos="9360"/>
      </w:tabs>
    </w:pPr>
  </w:style>
  <w:style w:type="character" w:customStyle="1" w:styleId="HeaderChar">
    <w:name w:val="Header Char"/>
    <w:basedOn w:val="DefaultParagraphFont"/>
    <w:link w:val="Header"/>
    <w:uiPriority w:val="99"/>
    <w:rsid w:val="00FD1814"/>
  </w:style>
  <w:style w:type="paragraph" w:styleId="Footer">
    <w:name w:val="footer"/>
    <w:basedOn w:val="Normal"/>
    <w:link w:val="FooterChar"/>
    <w:uiPriority w:val="99"/>
    <w:unhideWhenUsed/>
    <w:rsid w:val="00FD1814"/>
    <w:pPr>
      <w:tabs>
        <w:tab w:val="center" w:pos="4680"/>
        <w:tab w:val="right" w:pos="9360"/>
      </w:tabs>
    </w:pPr>
  </w:style>
  <w:style w:type="character" w:customStyle="1" w:styleId="FooterChar">
    <w:name w:val="Footer Char"/>
    <w:basedOn w:val="DefaultParagraphFont"/>
    <w:link w:val="Footer"/>
    <w:uiPriority w:val="99"/>
    <w:rsid w:val="00FD1814"/>
  </w:style>
  <w:style w:type="table" w:styleId="TableGrid">
    <w:name w:val="Table Grid"/>
    <w:basedOn w:val="TableNormal"/>
    <w:uiPriority w:val="39"/>
    <w:rsid w:val="009D7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7729"/>
    <w:rPr>
      <w:rFonts w:ascii="Times New Roman" w:eastAsia="Times New Roman" w:hAnsi="Times New Roman" w:cs="Times New Roman"/>
      <w:b/>
      <w:bCs/>
      <w:kern w:val="0"/>
      <w:sz w:val="36"/>
      <w:szCs w:val="36"/>
      <w14:ligatures w14:val="none"/>
    </w:rPr>
  </w:style>
  <w:style w:type="character" w:styleId="LineNumber">
    <w:name w:val="line number"/>
    <w:basedOn w:val="DefaultParagraphFont"/>
    <w:uiPriority w:val="99"/>
    <w:semiHidden/>
    <w:unhideWhenUsed/>
    <w:rsid w:val="00987729"/>
  </w:style>
  <w:style w:type="paragraph" w:customStyle="1" w:styleId="wk-articlelist-item">
    <w:name w:val="wk-article__list-item"/>
    <w:basedOn w:val="Normal"/>
    <w:rsid w:val="00987729"/>
    <w:pPr>
      <w:spacing w:before="100" w:beforeAutospacing="1" w:after="100" w:afterAutospacing="1"/>
    </w:pPr>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987729"/>
    <w:pPr>
      <w:jc w:val="center"/>
    </w:pPr>
    <w:rPr>
      <w:rFonts w:ascii="Times New Roman" w:eastAsia="Times New Roman" w:hAnsi="Times New Roman" w:cs="Times New Roman"/>
      <w:kern w:val="0"/>
      <w:szCs w:val="36"/>
      <w14:ligatures w14:val="none"/>
    </w:rPr>
  </w:style>
  <w:style w:type="character" w:customStyle="1" w:styleId="EndNoteBibliographyTitleChar">
    <w:name w:val="EndNote Bibliography Title Char"/>
    <w:basedOn w:val="Heading2Char"/>
    <w:link w:val="EndNoteBibliographyTitle"/>
    <w:rsid w:val="00987729"/>
    <w:rPr>
      <w:rFonts w:ascii="Times New Roman" w:eastAsia="Times New Roman" w:hAnsi="Times New Roman" w:cs="Times New Roman"/>
      <w:b w:val="0"/>
      <w:bCs w:val="0"/>
      <w:kern w:val="0"/>
      <w:sz w:val="36"/>
      <w:szCs w:val="36"/>
      <w14:ligatures w14:val="none"/>
    </w:rPr>
  </w:style>
  <w:style w:type="paragraph" w:customStyle="1" w:styleId="EndNoteBibliography">
    <w:name w:val="EndNote Bibliography"/>
    <w:basedOn w:val="Normal"/>
    <w:link w:val="EndNoteBibliographyChar"/>
    <w:rsid w:val="00987729"/>
    <w:rPr>
      <w:rFonts w:ascii="Times New Roman" w:eastAsia="Times New Roman" w:hAnsi="Times New Roman" w:cs="Times New Roman"/>
      <w:kern w:val="0"/>
      <w:szCs w:val="36"/>
      <w14:ligatures w14:val="none"/>
    </w:rPr>
  </w:style>
  <w:style w:type="character" w:customStyle="1" w:styleId="EndNoteBibliographyChar">
    <w:name w:val="EndNote Bibliography Char"/>
    <w:basedOn w:val="Heading2Char"/>
    <w:link w:val="EndNoteBibliography"/>
    <w:rsid w:val="00987729"/>
    <w:rPr>
      <w:rFonts w:ascii="Times New Roman" w:eastAsia="Times New Roman" w:hAnsi="Times New Roman" w:cs="Times New Roman"/>
      <w:b w:val="0"/>
      <w:bCs w:val="0"/>
      <w:kern w:val="0"/>
      <w:sz w:val="36"/>
      <w:szCs w:val="36"/>
      <w14:ligatures w14:val="none"/>
    </w:rPr>
  </w:style>
  <w:style w:type="character" w:styleId="Emphasis">
    <w:name w:val="Emphasis"/>
    <w:basedOn w:val="DefaultParagraphFont"/>
    <w:uiPriority w:val="20"/>
    <w:qFormat/>
    <w:rsid w:val="00987729"/>
    <w:rPr>
      <w:i/>
      <w:iCs/>
    </w:rPr>
  </w:style>
  <w:style w:type="paragraph" w:styleId="NoSpacing">
    <w:name w:val="No Spacing"/>
    <w:uiPriority w:val="1"/>
    <w:qFormat/>
    <w:rsid w:val="00987729"/>
    <w:rPr>
      <w:rFonts w:ascii="Times New Roman" w:eastAsia="Times New Roman" w:hAnsi="Times New Roman" w:cs="Times New Roman"/>
      <w:kern w:val="0"/>
      <w14:ligatures w14:val="none"/>
    </w:rPr>
  </w:style>
  <w:style w:type="paragraph" w:styleId="Revision">
    <w:name w:val="Revision"/>
    <w:hidden/>
    <w:uiPriority w:val="99"/>
    <w:semiHidden/>
    <w:rsid w:val="0098772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87729"/>
  </w:style>
  <w:style w:type="paragraph" w:customStyle="1" w:styleId="TableNote">
    <w:name w:val="TableNote"/>
    <w:basedOn w:val="Normal"/>
    <w:rsid w:val="002F0A22"/>
    <w:pPr>
      <w:spacing w:line="300" w:lineRule="exact"/>
    </w:pPr>
    <w:rPr>
      <w:rFonts w:ascii="Times New Roman" w:eastAsia="Times New Roman" w:hAnsi="Times New Roman" w:cs="Times New Roman"/>
      <w:kern w:val="0"/>
      <w:szCs w:val="20"/>
      <w:lang w:val="en-GB"/>
      <w14:ligatures w14:val="none"/>
    </w:rPr>
  </w:style>
  <w:style w:type="paragraph" w:customStyle="1" w:styleId="TableTitle">
    <w:name w:val="TableTitle"/>
    <w:basedOn w:val="Normal"/>
    <w:rsid w:val="002F0A22"/>
    <w:pPr>
      <w:spacing w:line="300" w:lineRule="exact"/>
    </w:pPr>
    <w:rPr>
      <w:rFonts w:ascii="Times New Roman" w:eastAsia="Times New Roman" w:hAnsi="Times New Roman" w:cs="Times New Roman"/>
      <w:kern w:val="0"/>
      <w:szCs w:val="20"/>
      <w:lang w:val="en-GB"/>
      <w14:ligatures w14:val="none"/>
    </w:rPr>
  </w:style>
  <w:style w:type="paragraph" w:customStyle="1" w:styleId="TableHeader">
    <w:name w:val="TableHeader"/>
    <w:basedOn w:val="Normal"/>
    <w:rsid w:val="002F0A22"/>
    <w:pPr>
      <w:spacing w:before="120"/>
    </w:pPr>
    <w:rPr>
      <w:rFonts w:ascii="Times New Roman" w:eastAsia="Times New Roman" w:hAnsi="Times New Roman" w:cs="Times New Roman"/>
      <w:b/>
      <w:kern w:val="0"/>
      <w:szCs w:val="20"/>
      <w:lang w:val="en-GB"/>
      <w14:ligatures w14:val="none"/>
    </w:rPr>
  </w:style>
  <w:style w:type="paragraph" w:customStyle="1" w:styleId="TableSubHead">
    <w:name w:val="TableSubHead"/>
    <w:basedOn w:val="TableHeader"/>
    <w:rsid w:val="002F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5289">
      <w:bodyDiv w:val="1"/>
      <w:marLeft w:val="0"/>
      <w:marRight w:val="0"/>
      <w:marTop w:val="0"/>
      <w:marBottom w:val="0"/>
      <w:divBdr>
        <w:top w:val="none" w:sz="0" w:space="0" w:color="auto"/>
        <w:left w:val="none" w:sz="0" w:space="0" w:color="auto"/>
        <w:bottom w:val="none" w:sz="0" w:space="0" w:color="auto"/>
        <w:right w:val="none" w:sz="0" w:space="0" w:color="auto"/>
      </w:divBdr>
    </w:div>
    <w:div w:id="43986172">
      <w:bodyDiv w:val="1"/>
      <w:marLeft w:val="0"/>
      <w:marRight w:val="0"/>
      <w:marTop w:val="0"/>
      <w:marBottom w:val="0"/>
      <w:divBdr>
        <w:top w:val="none" w:sz="0" w:space="0" w:color="auto"/>
        <w:left w:val="none" w:sz="0" w:space="0" w:color="auto"/>
        <w:bottom w:val="none" w:sz="0" w:space="0" w:color="auto"/>
        <w:right w:val="none" w:sz="0" w:space="0" w:color="auto"/>
      </w:divBdr>
    </w:div>
    <w:div w:id="140078251">
      <w:bodyDiv w:val="1"/>
      <w:marLeft w:val="0"/>
      <w:marRight w:val="0"/>
      <w:marTop w:val="0"/>
      <w:marBottom w:val="0"/>
      <w:divBdr>
        <w:top w:val="none" w:sz="0" w:space="0" w:color="auto"/>
        <w:left w:val="none" w:sz="0" w:space="0" w:color="auto"/>
        <w:bottom w:val="none" w:sz="0" w:space="0" w:color="auto"/>
        <w:right w:val="none" w:sz="0" w:space="0" w:color="auto"/>
      </w:divBdr>
    </w:div>
    <w:div w:id="178469179">
      <w:bodyDiv w:val="1"/>
      <w:marLeft w:val="0"/>
      <w:marRight w:val="0"/>
      <w:marTop w:val="0"/>
      <w:marBottom w:val="0"/>
      <w:divBdr>
        <w:top w:val="none" w:sz="0" w:space="0" w:color="auto"/>
        <w:left w:val="none" w:sz="0" w:space="0" w:color="auto"/>
        <w:bottom w:val="none" w:sz="0" w:space="0" w:color="auto"/>
        <w:right w:val="none" w:sz="0" w:space="0" w:color="auto"/>
      </w:divBdr>
      <w:divsChild>
        <w:div w:id="1194346494">
          <w:marLeft w:val="0"/>
          <w:marRight w:val="0"/>
          <w:marTop w:val="0"/>
          <w:marBottom w:val="0"/>
          <w:divBdr>
            <w:top w:val="none" w:sz="0" w:space="0" w:color="auto"/>
            <w:left w:val="none" w:sz="0" w:space="0" w:color="auto"/>
            <w:bottom w:val="none" w:sz="0" w:space="0" w:color="auto"/>
            <w:right w:val="none" w:sz="0" w:space="0" w:color="auto"/>
          </w:divBdr>
          <w:divsChild>
            <w:div w:id="1525359784">
              <w:marLeft w:val="0"/>
              <w:marRight w:val="0"/>
              <w:marTop w:val="0"/>
              <w:marBottom w:val="0"/>
              <w:divBdr>
                <w:top w:val="none" w:sz="0" w:space="0" w:color="auto"/>
                <w:left w:val="none" w:sz="0" w:space="0" w:color="auto"/>
                <w:bottom w:val="none" w:sz="0" w:space="0" w:color="auto"/>
                <w:right w:val="none" w:sz="0" w:space="0" w:color="auto"/>
              </w:divBdr>
              <w:divsChild>
                <w:div w:id="20953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6173">
      <w:bodyDiv w:val="1"/>
      <w:marLeft w:val="0"/>
      <w:marRight w:val="0"/>
      <w:marTop w:val="0"/>
      <w:marBottom w:val="0"/>
      <w:divBdr>
        <w:top w:val="none" w:sz="0" w:space="0" w:color="auto"/>
        <w:left w:val="none" w:sz="0" w:space="0" w:color="auto"/>
        <w:bottom w:val="none" w:sz="0" w:space="0" w:color="auto"/>
        <w:right w:val="none" w:sz="0" w:space="0" w:color="auto"/>
      </w:divBdr>
    </w:div>
    <w:div w:id="300772016">
      <w:bodyDiv w:val="1"/>
      <w:marLeft w:val="0"/>
      <w:marRight w:val="0"/>
      <w:marTop w:val="0"/>
      <w:marBottom w:val="0"/>
      <w:divBdr>
        <w:top w:val="none" w:sz="0" w:space="0" w:color="auto"/>
        <w:left w:val="none" w:sz="0" w:space="0" w:color="auto"/>
        <w:bottom w:val="none" w:sz="0" w:space="0" w:color="auto"/>
        <w:right w:val="none" w:sz="0" w:space="0" w:color="auto"/>
      </w:divBdr>
    </w:div>
    <w:div w:id="325665921">
      <w:bodyDiv w:val="1"/>
      <w:marLeft w:val="0"/>
      <w:marRight w:val="0"/>
      <w:marTop w:val="0"/>
      <w:marBottom w:val="0"/>
      <w:divBdr>
        <w:top w:val="none" w:sz="0" w:space="0" w:color="auto"/>
        <w:left w:val="none" w:sz="0" w:space="0" w:color="auto"/>
        <w:bottom w:val="none" w:sz="0" w:space="0" w:color="auto"/>
        <w:right w:val="none" w:sz="0" w:space="0" w:color="auto"/>
      </w:divBdr>
    </w:div>
    <w:div w:id="460463262">
      <w:bodyDiv w:val="1"/>
      <w:marLeft w:val="0"/>
      <w:marRight w:val="0"/>
      <w:marTop w:val="0"/>
      <w:marBottom w:val="0"/>
      <w:divBdr>
        <w:top w:val="none" w:sz="0" w:space="0" w:color="auto"/>
        <w:left w:val="none" w:sz="0" w:space="0" w:color="auto"/>
        <w:bottom w:val="none" w:sz="0" w:space="0" w:color="auto"/>
        <w:right w:val="none" w:sz="0" w:space="0" w:color="auto"/>
      </w:divBdr>
      <w:divsChild>
        <w:div w:id="2043357121">
          <w:marLeft w:val="0"/>
          <w:marRight w:val="0"/>
          <w:marTop w:val="0"/>
          <w:marBottom w:val="0"/>
          <w:divBdr>
            <w:top w:val="none" w:sz="0" w:space="0" w:color="auto"/>
            <w:left w:val="none" w:sz="0" w:space="0" w:color="auto"/>
            <w:bottom w:val="none" w:sz="0" w:space="0" w:color="auto"/>
            <w:right w:val="none" w:sz="0" w:space="0" w:color="auto"/>
          </w:divBdr>
          <w:divsChild>
            <w:div w:id="1761179529">
              <w:marLeft w:val="0"/>
              <w:marRight w:val="0"/>
              <w:marTop w:val="0"/>
              <w:marBottom w:val="0"/>
              <w:divBdr>
                <w:top w:val="none" w:sz="0" w:space="0" w:color="auto"/>
                <w:left w:val="none" w:sz="0" w:space="0" w:color="auto"/>
                <w:bottom w:val="none" w:sz="0" w:space="0" w:color="auto"/>
                <w:right w:val="none" w:sz="0" w:space="0" w:color="auto"/>
              </w:divBdr>
              <w:divsChild>
                <w:div w:id="1075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2807">
      <w:bodyDiv w:val="1"/>
      <w:marLeft w:val="0"/>
      <w:marRight w:val="0"/>
      <w:marTop w:val="0"/>
      <w:marBottom w:val="0"/>
      <w:divBdr>
        <w:top w:val="none" w:sz="0" w:space="0" w:color="auto"/>
        <w:left w:val="none" w:sz="0" w:space="0" w:color="auto"/>
        <w:bottom w:val="none" w:sz="0" w:space="0" w:color="auto"/>
        <w:right w:val="none" w:sz="0" w:space="0" w:color="auto"/>
      </w:divBdr>
    </w:div>
    <w:div w:id="662200702">
      <w:bodyDiv w:val="1"/>
      <w:marLeft w:val="0"/>
      <w:marRight w:val="0"/>
      <w:marTop w:val="0"/>
      <w:marBottom w:val="0"/>
      <w:divBdr>
        <w:top w:val="none" w:sz="0" w:space="0" w:color="auto"/>
        <w:left w:val="none" w:sz="0" w:space="0" w:color="auto"/>
        <w:bottom w:val="none" w:sz="0" w:space="0" w:color="auto"/>
        <w:right w:val="none" w:sz="0" w:space="0" w:color="auto"/>
      </w:divBdr>
    </w:div>
    <w:div w:id="681660500">
      <w:bodyDiv w:val="1"/>
      <w:marLeft w:val="0"/>
      <w:marRight w:val="0"/>
      <w:marTop w:val="0"/>
      <w:marBottom w:val="0"/>
      <w:divBdr>
        <w:top w:val="none" w:sz="0" w:space="0" w:color="auto"/>
        <w:left w:val="none" w:sz="0" w:space="0" w:color="auto"/>
        <w:bottom w:val="none" w:sz="0" w:space="0" w:color="auto"/>
        <w:right w:val="none" w:sz="0" w:space="0" w:color="auto"/>
      </w:divBdr>
    </w:div>
    <w:div w:id="706371551">
      <w:bodyDiv w:val="1"/>
      <w:marLeft w:val="0"/>
      <w:marRight w:val="0"/>
      <w:marTop w:val="0"/>
      <w:marBottom w:val="0"/>
      <w:divBdr>
        <w:top w:val="none" w:sz="0" w:space="0" w:color="auto"/>
        <w:left w:val="none" w:sz="0" w:space="0" w:color="auto"/>
        <w:bottom w:val="none" w:sz="0" w:space="0" w:color="auto"/>
        <w:right w:val="none" w:sz="0" w:space="0" w:color="auto"/>
      </w:divBdr>
    </w:div>
    <w:div w:id="736321201">
      <w:bodyDiv w:val="1"/>
      <w:marLeft w:val="0"/>
      <w:marRight w:val="0"/>
      <w:marTop w:val="0"/>
      <w:marBottom w:val="0"/>
      <w:divBdr>
        <w:top w:val="none" w:sz="0" w:space="0" w:color="auto"/>
        <w:left w:val="none" w:sz="0" w:space="0" w:color="auto"/>
        <w:bottom w:val="none" w:sz="0" w:space="0" w:color="auto"/>
        <w:right w:val="none" w:sz="0" w:space="0" w:color="auto"/>
      </w:divBdr>
      <w:divsChild>
        <w:div w:id="1753620450">
          <w:marLeft w:val="0"/>
          <w:marRight w:val="0"/>
          <w:marTop w:val="0"/>
          <w:marBottom w:val="120"/>
          <w:divBdr>
            <w:top w:val="none" w:sz="0" w:space="0" w:color="auto"/>
            <w:left w:val="none" w:sz="0" w:space="0" w:color="auto"/>
            <w:bottom w:val="none" w:sz="0" w:space="0" w:color="auto"/>
            <w:right w:val="none" w:sz="0" w:space="0" w:color="auto"/>
          </w:divBdr>
          <w:divsChild>
            <w:div w:id="87048870">
              <w:marLeft w:val="0"/>
              <w:marRight w:val="0"/>
              <w:marTop w:val="0"/>
              <w:marBottom w:val="0"/>
              <w:divBdr>
                <w:top w:val="none" w:sz="0" w:space="0" w:color="auto"/>
                <w:left w:val="none" w:sz="0" w:space="0" w:color="auto"/>
                <w:bottom w:val="none" w:sz="0" w:space="0" w:color="auto"/>
                <w:right w:val="none" w:sz="0" w:space="0" w:color="auto"/>
              </w:divBdr>
              <w:divsChild>
                <w:div w:id="1200703116">
                  <w:marLeft w:val="0"/>
                  <w:marRight w:val="0"/>
                  <w:marTop w:val="0"/>
                  <w:marBottom w:val="0"/>
                  <w:divBdr>
                    <w:top w:val="none" w:sz="0" w:space="0" w:color="auto"/>
                    <w:left w:val="none" w:sz="0" w:space="0" w:color="auto"/>
                    <w:bottom w:val="none" w:sz="0" w:space="0" w:color="auto"/>
                    <w:right w:val="none" w:sz="0" w:space="0" w:color="auto"/>
                  </w:divBdr>
                  <w:divsChild>
                    <w:div w:id="6697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29955">
      <w:bodyDiv w:val="1"/>
      <w:marLeft w:val="0"/>
      <w:marRight w:val="0"/>
      <w:marTop w:val="0"/>
      <w:marBottom w:val="0"/>
      <w:divBdr>
        <w:top w:val="none" w:sz="0" w:space="0" w:color="auto"/>
        <w:left w:val="none" w:sz="0" w:space="0" w:color="auto"/>
        <w:bottom w:val="none" w:sz="0" w:space="0" w:color="auto"/>
        <w:right w:val="none" w:sz="0" w:space="0" w:color="auto"/>
      </w:divBdr>
    </w:div>
    <w:div w:id="852304680">
      <w:bodyDiv w:val="1"/>
      <w:marLeft w:val="0"/>
      <w:marRight w:val="0"/>
      <w:marTop w:val="0"/>
      <w:marBottom w:val="0"/>
      <w:divBdr>
        <w:top w:val="none" w:sz="0" w:space="0" w:color="auto"/>
        <w:left w:val="none" w:sz="0" w:space="0" w:color="auto"/>
        <w:bottom w:val="none" w:sz="0" w:space="0" w:color="auto"/>
        <w:right w:val="none" w:sz="0" w:space="0" w:color="auto"/>
      </w:divBdr>
    </w:div>
    <w:div w:id="896627751">
      <w:bodyDiv w:val="1"/>
      <w:marLeft w:val="0"/>
      <w:marRight w:val="0"/>
      <w:marTop w:val="0"/>
      <w:marBottom w:val="0"/>
      <w:divBdr>
        <w:top w:val="none" w:sz="0" w:space="0" w:color="auto"/>
        <w:left w:val="none" w:sz="0" w:space="0" w:color="auto"/>
        <w:bottom w:val="none" w:sz="0" w:space="0" w:color="auto"/>
        <w:right w:val="none" w:sz="0" w:space="0" w:color="auto"/>
      </w:divBdr>
    </w:div>
    <w:div w:id="902106339">
      <w:bodyDiv w:val="1"/>
      <w:marLeft w:val="0"/>
      <w:marRight w:val="0"/>
      <w:marTop w:val="0"/>
      <w:marBottom w:val="0"/>
      <w:divBdr>
        <w:top w:val="none" w:sz="0" w:space="0" w:color="auto"/>
        <w:left w:val="none" w:sz="0" w:space="0" w:color="auto"/>
        <w:bottom w:val="none" w:sz="0" w:space="0" w:color="auto"/>
        <w:right w:val="none" w:sz="0" w:space="0" w:color="auto"/>
      </w:divBdr>
    </w:div>
    <w:div w:id="984549889">
      <w:bodyDiv w:val="1"/>
      <w:marLeft w:val="0"/>
      <w:marRight w:val="0"/>
      <w:marTop w:val="0"/>
      <w:marBottom w:val="0"/>
      <w:divBdr>
        <w:top w:val="none" w:sz="0" w:space="0" w:color="auto"/>
        <w:left w:val="none" w:sz="0" w:space="0" w:color="auto"/>
        <w:bottom w:val="none" w:sz="0" w:space="0" w:color="auto"/>
        <w:right w:val="none" w:sz="0" w:space="0" w:color="auto"/>
      </w:divBdr>
    </w:div>
    <w:div w:id="1053312897">
      <w:bodyDiv w:val="1"/>
      <w:marLeft w:val="0"/>
      <w:marRight w:val="0"/>
      <w:marTop w:val="0"/>
      <w:marBottom w:val="0"/>
      <w:divBdr>
        <w:top w:val="none" w:sz="0" w:space="0" w:color="auto"/>
        <w:left w:val="none" w:sz="0" w:space="0" w:color="auto"/>
        <w:bottom w:val="none" w:sz="0" w:space="0" w:color="auto"/>
        <w:right w:val="none" w:sz="0" w:space="0" w:color="auto"/>
      </w:divBdr>
    </w:div>
    <w:div w:id="1155493473">
      <w:bodyDiv w:val="1"/>
      <w:marLeft w:val="0"/>
      <w:marRight w:val="0"/>
      <w:marTop w:val="0"/>
      <w:marBottom w:val="0"/>
      <w:divBdr>
        <w:top w:val="none" w:sz="0" w:space="0" w:color="auto"/>
        <w:left w:val="none" w:sz="0" w:space="0" w:color="auto"/>
        <w:bottom w:val="none" w:sz="0" w:space="0" w:color="auto"/>
        <w:right w:val="none" w:sz="0" w:space="0" w:color="auto"/>
      </w:divBdr>
      <w:divsChild>
        <w:div w:id="1289314306">
          <w:marLeft w:val="0"/>
          <w:marRight w:val="0"/>
          <w:marTop w:val="0"/>
          <w:marBottom w:val="0"/>
          <w:divBdr>
            <w:top w:val="none" w:sz="0" w:space="0" w:color="auto"/>
            <w:left w:val="none" w:sz="0" w:space="0" w:color="auto"/>
            <w:bottom w:val="none" w:sz="0" w:space="0" w:color="auto"/>
            <w:right w:val="none" w:sz="0" w:space="0" w:color="auto"/>
          </w:divBdr>
          <w:divsChild>
            <w:div w:id="689650237">
              <w:marLeft w:val="0"/>
              <w:marRight w:val="0"/>
              <w:marTop w:val="0"/>
              <w:marBottom w:val="0"/>
              <w:divBdr>
                <w:top w:val="single" w:sz="2" w:space="0" w:color="E3E3E3"/>
                <w:left w:val="single" w:sz="2" w:space="0" w:color="E3E3E3"/>
                <w:bottom w:val="single" w:sz="2" w:space="0" w:color="E3E3E3"/>
                <w:right w:val="single" w:sz="2" w:space="0" w:color="E3E3E3"/>
              </w:divBdr>
              <w:divsChild>
                <w:div w:id="196708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5545319">
          <w:marLeft w:val="0"/>
          <w:marRight w:val="0"/>
          <w:marTop w:val="0"/>
          <w:marBottom w:val="0"/>
          <w:divBdr>
            <w:top w:val="single" w:sz="2" w:space="0" w:color="E3E3E3"/>
            <w:left w:val="single" w:sz="2" w:space="0" w:color="E3E3E3"/>
            <w:bottom w:val="single" w:sz="2" w:space="0" w:color="E3E3E3"/>
            <w:right w:val="single" w:sz="2" w:space="0" w:color="E3E3E3"/>
          </w:divBdr>
          <w:divsChild>
            <w:div w:id="1899629729">
              <w:marLeft w:val="0"/>
              <w:marRight w:val="0"/>
              <w:marTop w:val="0"/>
              <w:marBottom w:val="0"/>
              <w:divBdr>
                <w:top w:val="single" w:sz="2" w:space="0" w:color="E3E3E3"/>
                <w:left w:val="single" w:sz="2" w:space="0" w:color="E3E3E3"/>
                <w:bottom w:val="single" w:sz="2" w:space="0" w:color="E3E3E3"/>
                <w:right w:val="single" w:sz="2" w:space="0" w:color="E3E3E3"/>
              </w:divBdr>
              <w:divsChild>
                <w:div w:id="664477895">
                  <w:marLeft w:val="0"/>
                  <w:marRight w:val="0"/>
                  <w:marTop w:val="0"/>
                  <w:marBottom w:val="0"/>
                  <w:divBdr>
                    <w:top w:val="single" w:sz="2" w:space="0" w:color="E3E3E3"/>
                    <w:left w:val="single" w:sz="2" w:space="0" w:color="E3E3E3"/>
                    <w:bottom w:val="single" w:sz="2" w:space="0" w:color="E3E3E3"/>
                    <w:right w:val="single" w:sz="2" w:space="0" w:color="E3E3E3"/>
                  </w:divBdr>
                  <w:divsChild>
                    <w:div w:id="1871606946">
                      <w:marLeft w:val="0"/>
                      <w:marRight w:val="0"/>
                      <w:marTop w:val="0"/>
                      <w:marBottom w:val="0"/>
                      <w:divBdr>
                        <w:top w:val="single" w:sz="2" w:space="0" w:color="E3E3E3"/>
                        <w:left w:val="single" w:sz="2" w:space="0" w:color="E3E3E3"/>
                        <w:bottom w:val="single" w:sz="2" w:space="0" w:color="E3E3E3"/>
                        <w:right w:val="single" w:sz="2" w:space="0" w:color="E3E3E3"/>
                      </w:divBdr>
                      <w:divsChild>
                        <w:div w:id="1730688637">
                          <w:marLeft w:val="0"/>
                          <w:marRight w:val="0"/>
                          <w:marTop w:val="0"/>
                          <w:marBottom w:val="0"/>
                          <w:divBdr>
                            <w:top w:val="single" w:sz="2" w:space="0" w:color="E3E3E3"/>
                            <w:left w:val="single" w:sz="2" w:space="0" w:color="E3E3E3"/>
                            <w:bottom w:val="single" w:sz="2" w:space="0" w:color="E3E3E3"/>
                            <w:right w:val="single" w:sz="2" w:space="0" w:color="E3E3E3"/>
                          </w:divBdr>
                          <w:divsChild>
                            <w:div w:id="1393232269">
                              <w:marLeft w:val="0"/>
                              <w:marRight w:val="0"/>
                              <w:marTop w:val="0"/>
                              <w:marBottom w:val="0"/>
                              <w:divBdr>
                                <w:top w:val="single" w:sz="2" w:space="0" w:color="E3E3E3"/>
                                <w:left w:val="single" w:sz="2" w:space="0" w:color="E3E3E3"/>
                                <w:bottom w:val="single" w:sz="2" w:space="0" w:color="E3E3E3"/>
                                <w:right w:val="single" w:sz="2" w:space="0" w:color="E3E3E3"/>
                              </w:divBdr>
                              <w:divsChild>
                                <w:div w:id="1049963729">
                                  <w:marLeft w:val="0"/>
                                  <w:marRight w:val="0"/>
                                  <w:marTop w:val="100"/>
                                  <w:marBottom w:val="100"/>
                                  <w:divBdr>
                                    <w:top w:val="single" w:sz="2" w:space="0" w:color="E3E3E3"/>
                                    <w:left w:val="single" w:sz="2" w:space="0" w:color="E3E3E3"/>
                                    <w:bottom w:val="single" w:sz="2" w:space="0" w:color="E3E3E3"/>
                                    <w:right w:val="single" w:sz="2" w:space="0" w:color="E3E3E3"/>
                                  </w:divBdr>
                                  <w:divsChild>
                                    <w:div w:id="739793768">
                                      <w:marLeft w:val="0"/>
                                      <w:marRight w:val="0"/>
                                      <w:marTop w:val="0"/>
                                      <w:marBottom w:val="0"/>
                                      <w:divBdr>
                                        <w:top w:val="single" w:sz="2" w:space="0" w:color="E3E3E3"/>
                                        <w:left w:val="single" w:sz="2" w:space="0" w:color="E3E3E3"/>
                                        <w:bottom w:val="single" w:sz="2" w:space="0" w:color="E3E3E3"/>
                                        <w:right w:val="single" w:sz="2" w:space="0" w:color="E3E3E3"/>
                                      </w:divBdr>
                                      <w:divsChild>
                                        <w:div w:id="648554233">
                                          <w:marLeft w:val="0"/>
                                          <w:marRight w:val="0"/>
                                          <w:marTop w:val="0"/>
                                          <w:marBottom w:val="0"/>
                                          <w:divBdr>
                                            <w:top w:val="single" w:sz="2" w:space="0" w:color="E3E3E3"/>
                                            <w:left w:val="single" w:sz="2" w:space="0" w:color="E3E3E3"/>
                                            <w:bottom w:val="single" w:sz="2" w:space="0" w:color="E3E3E3"/>
                                            <w:right w:val="single" w:sz="2" w:space="0" w:color="E3E3E3"/>
                                          </w:divBdr>
                                          <w:divsChild>
                                            <w:div w:id="488986471">
                                              <w:marLeft w:val="0"/>
                                              <w:marRight w:val="0"/>
                                              <w:marTop w:val="0"/>
                                              <w:marBottom w:val="0"/>
                                              <w:divBdr>
                                                <w:top w:val="single" w:sz="2" w:space="0" w:color="E3E3E3"/>
                                                <w:left w:val="single" w:sz="2" w:space="0" w:color="E3E3E3"/>
                                                <w:bottom w:val="single" w:sz="2" w:space="0" w:color="E3E3E3"/>
                                                <w:right w:val="single" w:sz="2" w:space="0" w:color="E3E3E3"/>
                                              </w:divBdr>
                                              <w:divsChild>
                                                <w:div w:id="1160464106">
                                                  <w:marLeft w:val="0"/>
                                                  <w:marRight w:val="0"/>
                                                  <w:marTop w:val="0"/>
                                                  <w:marBottom w:val="0"/>
                                                  <w:divBdr>
                                                    <w:top w:val="single" w:sz="2" w:space="0" w:color="E3E3E3"/>
                                                    <w:left w:val="single" w:sz="2" w:space="0" w:color="E3E3E3"/>
                                                    <w:bottom w:val="single" w:sz="2" w:space="0" w:color="E3E3E3"/>
                                                    <w:right w:val="single" w:sz="2" w:space="0" w:color="E3E3E3"/>
                                                  </w:divBdr>
                                                  <w:divsChild>
                                                    <w:div w:id="1884439378">
                                                      <w:marLeft w:val="0"/>
                                                      <w:marRight w:val="0"/>
                                                      <w:marTop w:val="0"/>
                                                      <w:marBottom w:val="0"/>
                                                      <w:divBdr>
                                                        <w:top w:val="single" w:sz="2" w:space="0" w:color="E3E3E3"/>
                                                        <w:left w:val="single" w:sz="2" w:space="0" w:color="E3E3E3"/>
                                                        <w:bottom w:val="single" w:sz="2" w:space="0" w:color="E3E3E3"/>
                                                        <w:right w:val="single" w:sz="2" w:space="0" w:color="E3E3E3"/>
                                                      </w:divBdr>
                                                      <w:divsChild>
                                                        <w:div w:id="169503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15392467">
      <w:bodyDiv w:val="1"/>
      <w:marLeft w:val="0"/>
      <w:marRight w:val="0"/>
      <w:marTop w:val="0"/>
      <w:marBottom w:val="0"/>
      <w:divBdr>
        <w:top w:val="none" w:sz="0" w:space="0" w:color="auto"/>
        <w:left w:val="none" w:sz="0" w:space="0" w:color="auto"/>
        <w:bottom w:val="none" w:sz="0" w:space="0" w:color="auto"/>
        <w:right w:val="none" w:sz="0" w:space="0" w:color="auto"/>
      </w:divBdr>
    </w:div>
    <w:div w:id="1242106240">
      <w:bodyDiv w:val="1"/>
      <w:marLeft w:val="0"/>
      <w:marRight w:val="0"/>
      <w:marTop w:val="0"/>
      <w:marBottom w:val="0"/>
      <w:divBdr>
        <w:top w:val="none" w:sz="0" w:space="0" w:color="auto"/>
        <w:left w:val="none" w:sz="0" w:space="0" w:color="auto"/>
        <w:bottom w:val="none" w:sz="0" w:space="0" w:color="auto"/>
        <w:right w:val="none" w:sz="0" w:space="0" w:color="auto"/>
      </w:divBdr>
    </w:div>
    <w:div w:id="1257708866">
      <w:bodyDiv w:val="1"/>
      <w:marLeft w:val="0"/>
      <w:marRight w:val="0"/>
      <w:marTop w:val="0"/>
      <w:marBottom w:val="0"/>
      <w:divBdr>
        <w:top w:val="none" w:sz="0" w:space="0" w:color="auto"/>
        <w:left w:val="none" w:sz="0" w:space="0" w:color="auto"/>
        <w:bottom w:val="none" w:sz="0" w:space="0" w:color="auto"/>
        <w:right w:val="none" w:sz="0" w:space="0" w:color="auto"/>
      </w:divBdr>
    </w:div>
    <w:div w:id="1262374247">
      <w:bodyDiv w:val="1"/>
      <w:marLeft w:val="0"/>
      <w:marRight w:val="0"/>
      <w:marTop w:val="0"/>
      <w:marBottom w:val="0"/>
      <w:divBdr>
        <w:top w:val="none" w:sz="0" w:space="0" w:color="auto"/>
        <w:left w:val="none" w:sz="0" w:space="0" w:color="auto"/>
        <w:bottom w:val="none" w:sz="0" w:space="0" w:color="auto"/>
        <w:right w:val="none" w:sz="0" w:space="0" w:color="auto"/>
      </w:divBdr>
      <w:divsChild>
        <w:div w:id="1777476886">
          <w:marLeft w:val="0"/>
          <w:marRight w:val="0"/>
          <w:marTop w:val="0"/>
          <w:marBottom w:val="0"/>
          <w:divBdr>
            <w:top w:val="none" w:sz="0" w:space="0" w:color="auto"/>
            <w:left w:val="none" w:sz="0" w:space="0" w:color="auto"/>
            <w:bottom w:val="none" w:sz="0" w:space="0" w:color="auto"/>
            <w:right w:val="none" w:sz="0" w:space="0" w:color="auto"/>
          </w:divBdr>
          <w:divsChild>
            <w:div w:id="1549533854">
              <w:marLeft w:val="0"/>
              <w:marRight w:val="0"/>
              <w:marTop w:val="0"/>
              <w:marBottom w:val="0"/>
              <w:divBdr>
                <w:top w:val="none" w:sz="0" w:space="0" w:color="auto"/>
                <w:left w:val="none" w:sz="0" w:space="0" w:color="auto"/>
                <w:bottom w:val="none" w:sz="0" w:space="0" w:color="auto"/>
                <w:right w:val="none" w:sz="0" w:space="0" w:color="auto"/>
              </w:divBdr>
              <w:divsChild>
                <w:div w:id="5490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9953">
      <w:bodyDiv w:val="1"/>
      <w:marLeft w:val="0"/>
      <w:marRight w:val="0"/>
      <w:marTop w:val="0"/>
      <w:marBottom w:val="0"/>
      <w:divBdr>
        <w:top w:val="none" w:sz="0" w:space="0" w:color="auto"/>
        <w:left w:val="none" w:sz="0" w:space="0" w:color="auto"/>
        <w:bottom w:val="none" w:sz="0" w:space="0" w:color="auto"/>
        <w:right w:val="none" w:sz="0" w:space="0" w:color="auto"/>
      </w:divBdr>
    </w:div>
    <w:div w:id="1315066591">
      <w:bodyDiv w:val="1"/>
      <w:marLeft w:val="0"/>
      <w:marRight w:val="0"/>
      <w:marTop w:val="0"/>
      <w:marBottom w:val="0"/>
      <w:divBdr>
        <w:top w:val="none" w:sz="0" w:space="0" w:color="auto"/>
        <w:left w:val="none" w:sz="0" w:space="0" w:color="auto"/>
        <w:bottom w:val="none" w:sz="0" w:space="0" w:color="auto"/>
        <w:right w:val="none" w:sz="0" w:space="0" w:color="auto"/>
      </w:divBdr>
    </w:div>
    <w:div w:id="1430849944">
      <w:bodyDiv w:val="1"/>
      <w:marLeft w:val="0"/>
      <w:marRight w:val="0"/>
      <w:marTop w:val="0"/>
      <w:marBottom w:val="0"/>
      <w:divBdr>
        <w:top w:val="none" w:sz="0" w:space="0" w:color="auto"/>
        <w:left w:val="none" w:sz="0" w:space="0" w:color="auto"/>
        <w:bottom w:val="none" w:sz="0" w:space="0" w:color="auto"/>
        <w:right w:val="none" w:sz="0" w:space="0" w:color="auto"/>
      </w:divBdr>
    </w:div>
    <w:div w:id="1466700268">
      <w:bodyDiv w:val="1"/>
      <w:marLeft w:val="0"/>
      <w:marRight w:val="0"/>
      <w:marTop w:val="0"/>
      <w:marBottom w:val="0"/>
      <w:divBdr>
        <w:top w:val="none" w:sz="0" w:space="0" w:color="auto"/>
        <w:left w:val="none" w:sz="0" w:space="0" w:color="auto"/>
        <w:bottom w:val="none" w:sz="0" w:space="0" w:color="auto"/>
        <w:right w:val="none" w:sz="0" w:space="0" w:color="auto"/>
      </w:divBdr>
    </w:div>
    <w:div w:id="1641420030">
      <w:bodyDiv w:val="1"/>
      <w:marLeft w:val="0"/>
      <w:marRight w:val="0"/>
      <w:marTop w:val="0"/>
      <w:marBottom w:val="0"/>
      <w:divBdr>
        <w:top w:val="none" w:sz="0" w:space="0" w:color="auto"/>
        <w:left w:val="none" w:sz="0" w:space="0" w:color="auto"/>
        <w:bottom w:val="none" w:sz="0" w:space="0" w:color="auto"/>
        <w:right w:val="none" w:sz="0" w:space="0" w:color="auto"/>
      </w:divBdr>
    </w:div>
    <w:div w:id="1646083493">
      <w:bodyDiv w:val="1"/>
      <w:marLeft w:val="0"/>
      <w:marRight w:val="0"/>
      <w:marTop w:val="0"/>
      <w:marBottom w:val="0"/>
      <w:divBdr>
        <w:top w:val="none" w:sz="0" w:space="0" w:color="auto"/>
        <w:left w:val="none" w:sz="0" w:space="0" w:color="auto"/>
        <w:bottom w:val="none" w:sz="0" w:space="0" w:color="auto"/>
        <w:right w:val="none" w:sz="0" w:space="0" w:color="auto"/>
      </w:divBdr>
    </w:div>
    <w:div w:id="1650552422">
      <w:bodyDiv w:val="1"/>
      <w:marLeft w:val="0"/>
      <w:marRight w:val="0"/>
      <w:marTop w:val="0"/>
      <w:marBottom w:val="0"/>
      <w:divBdr>
        <w:top w:val="none" w:sz="0" w:space="0" w:color="auto"/>
        <w:left w:val="none" w:sz="0" w:space="0" w:color="auto"/>
        <w:bottom w:val="none" w:sz="0" w:space="0" w:color="auto"/>
        <w:right w:val="none" w:sz="0" w:space="0" w:color="auto"/>
      </w:divBdr>
    </w:div>
    <w:div w:id="1678341609">
      <w:bodyDiv w:val="1"/>
      <w:marLeft w:val="0"/>
      <w:marRight w:val="0"/>
      <w:marTop w:val="0"/>
      <w:marBottom w:val="0"/>
      <w:divBdr>
        <w:top w:val="none" w:sz="0" w:space="0" w:color="auto"/>
        <w:left w:val="none" w:sz="0" w:space="0" w:color="auto"/>
        <w:bottom w:val="none" w:sz="0" w:space="0" w:color="auto"/>
        <w:right w:val="none" w:sz="0" w:space="0" w:color="auto"/>
      </w:divBdr>
    </w:div>
    <w:div w:id="1710303965">
      <w:bodyDiv w:val="1"/>
      <w:marLeft w:val="0"/>
      <w:marRight w:val="0"/>
      <w:marTop w:val="0"/>
      <w:marBottom w:val="0"/>
      <w:divBdr>
        <w:top w:val="none" w:sz="0" w:space="0" w:color="auto"/>
        <w:left w:val="none" w:sz="0" w:space="0" w:color="auto"/>
        <w:bottom w:val="none" w:sz="0" w:space="0" w:color="auto"/>
        <w:right w:val="none" w:sz="0" w:space="0" w:color="auto"/>
      </w:divBdr>
    </w:div>
    <w:div w:id="1741052717">
      <w:bodyDiv w:val="1"/>
      <w:marLeft w:val="0"/>
      <w:marRight w:val="0"/>
      <w:marTop w:val="0"/>
      <w:marBottom w:val="0"/>
      <w:divBdr>
        <w:top w:val="none" w:sz="0" w:space="0" w:color="auto"/>
        <w:left w:val="none" w:sz="0" w:space="0" w:color="auto"/>
        <w:bottom w:val="none" w:sz="0" w:space="0" w:color="auto"/>
        <w:right w:val="none" w:sz="0" w:space="0" w:color="auto"/>
      </w:divBdr>
      <w:divsChild>
        <w:div w:id="1697266681">
          <w:marLeft w:val="0"/>
          <w:marRight w:val="0"/>
          <w:marTop w:val="0"/>
          <w:marBottom w:val="0"/>
          <w:divBdr>
            <w:top w:val="none" w:sz="0" w:space="0" w:color="auto"/>
            <w:left w:val="none" w:sz="0" w:space="0" w:color="auto"/>
            <w:bottom w:val="none" w:sz="0" w:space="0" w:color="auto"/>
            <w:right w:val="none" w:sz="0" w:space="0" w:color="auto"/>
          </w:divBdr>
          <w:divsChild>
            <w:div w:id="58990407">
              <w:marLeft w:val="0"/>
              <w:marRight w:val="0"/>
              <w:marTop w:val="0"/>
              <w:marBottom w:val="0"/>
              <w:divBdr>
                <w:top w:val="none" w:sz="0" w:space="0" w:color="auto"/>
                <w:left w:val="none" w:sz="0" w:space="0" w:color="auto"/>
                <w:bottom w:val="none" w:sz="0" w:space="0" w:color="auto"/>
                <w:right w:val="none" w:sz="0" w:space="0" w:color="auto"/>
              </w:divBdr>
              <w:divsChild>
                <w:div w:id="15252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379">
      <w:bodyDiv w:val="1"/>
      <w:marLeft w:val="0"/>
      <w:marRight w:val="0"/>
      <w:marTop w:val="0"/>
      <w:marBottom w:val="0"/>
      <w:divBdr>
        <w:top w:val="none" w:sz="0" w:space="0" w:color="auto"/>
        <w:left w:val="none" w:sz="0" w:space="0" w:color="auto"/>
        <w:bottom w:val="none" w:sz="0" w:space="0" w:color="auto"/>
        <w:right w:val="none" w:sz="0" w:space="0" w:color="auto"/>
      </w:divBdr>
    </w:div>
    <w:div w:id="1761635058">
      <w:bodyDiv w:val="1"/>
      <w:marLeft w:val="0"/>
      <w:marRight w:val="0"/>
      <w:marTop w:val="0"/>
      <w:marBottom w:val="0"/>
      <w:divBdr>
        <w:top w:val="none" w:sz="0" w:space="0" w:color="auto"/>
        <w:left w:val="none" w:sz="0" w:space="0" w:color="auto"/>
        <w:bottom w:val="none" w:sz="0" w:space="0" w:color="auto"/>
        <w:right w:val="none" w:sz="0" w:space="0" w:color="auto"/>
      </w:divBdr>
    </w:div>
    <w:div w:id="1807241430">
      <w:bodyDiv w:val="1"/>
      <w:marLeft w:val="0"/>
      <w:marRight w:val="0"/>
      <w:marTop w:val="0"/>
      <w:marBottom w:val="0"/>
      <w:divBdr>
        <w:top w:val="none" w:sz="0" w:space="0" w:color="auto"/>
        <w:left w:val="none" w:sz="0" w:space="0" w:color="auto"/>
        <w:bottom w:val="none" w:sz="0" w:space="0" w:color="auto"/>
        <w:right w:val="none" w:sz="0" w:space="0" w:color="auto"/>
      </w:divBdr>
    </w:div>
    <w:div w:id="1871138223">
      <w:bodyDiv w:val="1"/>
      <w:marLeft w:val="0"/>
      <w:marRight w:val="0"/>
      <w:marTop w:val="0"/>
      <w:marBottom w:val="0"/>
      <w:divBdr>
        <w:top w:val="none" w:sz="0" w:space="0" w:color="auto"/>
        <w:left w:val="none" w:sz="0" w:space="0" w:color="auto"/>
        <w:bottom w:val="none" w:sz="0" w:space="0" w:color="auto"/>
        <w:right w:val="none" w:sz="0" w:space="0" w:color="auto"/>
      </w:divBdr>
    </w:div>
    <w:div w:id="1873228720">
      <w:bodyDiv w:val="1"/>
      <w:marLeft w:val="0"/>
      <w:marRight w:val="0"/>
      <w:marTop w:val="0"/>
      <w:marBottom w:val="0"/>
      <w:divBdr>
        <w:top w:val="none" w:sz="0" w:space="0" w:color="auto"/>
        <w:left w:val="none" w:sz="0" w:space="0" w:color="auto"/>
        <w:bottom w:val="none" w:sz="0" w:space="0" w:color="auto"/>
        <w:right w:val="none" w:sz="0" w:space="0" w:color="auto"/>
      </w:divBdr>
    </w:div>
    <w:div w:id="1936934515">
      <w:bodyDiv w:val="1"/>
      <w:marLeft w:val="0"/>
      <w:marRight w:val="0"/>
      <w:marTop w:val="0"/>
      <w:marBottom w:val="0"/>
      <w:divBdr>
        <w:top w:val="none" w:sz="0" w:space="0" w:color="auto"/>
        <w:left w:val="none" w:sz="0" w:space="0" w:color="auto"/>
        <w:bottom w:val="none" w:sz="0" w:space="0" w:color="auto"/>
        <w:right w:val="none" w:sz="0" w:space="0" w:color="auto"/>
      </w:divBdr>
      <w:divsChild>
        <w:div w:id="117145001">
          <w:marLeft w:val="0"/>
          <w:marRight w:val="0"/>
          <w:marTop w:val="0"/>
          <w:marBottom w:val="0"/>
          <w:divBdr>
            <w:top w:val="none" w:sz="0" w:space="0" w:color="auto"/>
            <w:left w:val="none" w:sz="0" w:space="0" w:color="auto"/>
            <w:bottom w:val="none" w:sz="0" w:space="0" w:color="auto"/>
            <w:right w:val="none" w:sz="0" w:space="0" w:color="auto"/>
          </w:divBdr>
          <w:divsChild>
            <w:div w:id="1453359050">
              <w:marLeft w:val="0"/>
              <w:marRight w:val="0"/>
              <w:marTop w:val="0"/>
              <w:marBottom w:val="0"/>
              <w:divBdr>
                <w:top w:val="single" w:sz="2" w:space="0" w:color="E3E3E3"/>
                <w:left w:val="single" w:sz="2" w:space="0" w:color="E3E3E3"/>
                <w:bottom w:val="single" w:sz="2" w:space="0" w:color="E3E3E3"/>
                <w:right w:val="single" w:sz="2" w:space="0" w:color="E3E3E3"/>
              </w:divBdr>
              <w:divsChild>
                <w:div w:id="158579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7779884">
          <w:marLeft w:val="0"/>
          <w:marRight w:val="0"/>
          <w:marTop w:val="0"/>
          <w:marBottom w:val="0"/>
          <w:divBdr>
            <w:top w:val="single" w:sz="2" w:space="0" w:color="E3E3E3"/>
            <w:left w:val="single" w:sz="2" w:space="0" w:color="E3E3E3"/>
            <w:bottom w:val="single" w:sz="2" w:space="0" w:color="E3E3E3"/>
            <w:right w:val="single" w:sz="2" w:space="0" w:color="E3E3E3"/>
          </w:divBdr>
          <w:divsChild>
            <w:div w:id="1314526003">
              <w:marLeft w:val="0"/>
              <w:marRight w:val="0"/>
              <w:marTop w:val="0"/>
              <w:marBottom w:val="0"/>
              <w:divBdr>
                <w:top w:val="single" w:sz="2" w:space="0" w:color="E3E3E3"/>
                <w:left w:val="single" w:sz="2" w:space="0" w:color="E3E3E3"/>
                <w:bottom w:val="single" w:sz="2" w:space="0" w:color="E3E3E3"/>
                <w:right w:val="single" w:sz="2" w:space="0" w:color="E3E3E3"/>
              </w:divBdr>
              <w:divsChild>
                <w:div w:id="532957908">
                  <w:marLeft w:val="0"/>
                  <w:marRight w:val="0"/>
                  <w:marTop w:val="0"/>
                  <w:marBottom w:val="0"/>
                  <w:divBdr>
                    <w:top w:val="single" w:sz="2" w:space="0" w:color="E3E3E3"/>
                    <w:left w:val="single" w:sz="2" w:space="0" w:color="E3E3E3"/>
                    <w:bottom w:val="single" w:sz="2" w:space="0" w:color="E3E3E3"/>
                    <w:right w:val="single" w:sz="2" w:space="0" w:color="E3E3E3"/>
                  </w:divBdr>
                  <w:divsChild>
                    <w:div w:id="1602369270">
                      <w:marLeft w:val="0"/>
                      <w:marRight w:val="0"/>
                      <w:marTop w:val="0"/>
                      <w:marBottom w:val="0"/>
                      <w:divBdr>
                        <w:top w:val="single" w:sz="2" w:space="0" w:color="E3E3E3"/>
                        <w:left w:val="single" w:sz="2" w:space="0" w:color="E3E3E3"/>
                        <w:bottom w:val="single" w:sz="2" w:space="0" w:color="E3E3E3"/>
                        <w:right w:val="single" w:sz="2" w:space="0" w:color="E3E3E3"/>
                      </w:divBdr>
                      <w:divsChild>
                        <w:div w:id="1522163734">
                          <w:marLeft w:val="0"/>
                          <w:marRight w:val="0"/>
                          <w:marTop w:val="0"/>
                          <w:marBottom w:val="0"/>
                          <w:divBdr>
                            <w:top w:val="single" w:sz="2" w:space="0" w:color="E3E3E3"/>
                            <w:left w:val="single" w:sz="2" w:space="0" w:color="E3E3E3"/>
                            <w:bottom w:val="single" w:sz="2" w:space="0" w:color="E3E3E3"/>
                            <w:right w:val="single" w:sz="2" w:space="0" w:color="E3E3E3"/>
                          </w:divBdr>
                          <w:divsChild>
                            <w:div w:id="986780732">
                              <w:marLeft w:val="0"/>
                              <w:marRight w:val="0"/>
                              <w:marTop w:val="0"/>
                              <w:marBottom w:val="0"/>
                              <w:divBdr>
                                <w:top w:val="single" w:sz="2" w:space="0" w:color="E3E3E3"/>
                                <w:left w:val="single" w:sz="2" w:space="0" w:color="E3E3E3"/>
                                <w:bottom w:val="single" w:sz="2" w:space="0" w:color="E3E3E3"/>
                                <w:right w:val="single" w:sz="2" w:space="0" w:color="E3E3E3"/>
                              </w:divBdr>
                              <w:divsChild>
                                <w:div w:id="423652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115744">
                                      <w:marLeft w:val="0"/>
                                      <w:marRight w:val="0"/>
                                      <w:marTop w:val="0"/>
                                      <w:marBottom w:val="0"/>
                                      <w:divBdr>
                                        <w:top w:val="single" w:sz="2" w:space="0" w:color="E3E3E3"/>
                                        <w:left w:val="single" w:sz="2" w:space="0" w:color="E3E3E3"/>
                                        <w:bottom w:val="single" w:sz="2" w:space="0" w:color="E3E3E3"/>
                                        <w:right w:val="single" w:sz="2" w:space="0" w:color="E3E3E3"/>
                                      </w:divBdr>
                                      <w:divsChild>
                                        <w:div w:id="1120346366">
                                          <w:marLeft w:val="0"/>
                                          <w:marRight w:val="0"/>
                                          <w:marTop w:val="0"/>
                                          <w:marBottom w:val="0"/>
                                          <w:divBdr>
                                            <w:top w:val="single" w:sz="2" w:space="0" w:color="E3E3E3"/>
                                            <w:left w:val="single" w:sz="2" w:space="0" w:color="E3E3E3"/>
                                            <w:bottom w:val="single" w:sz="2" w:space="0" w:color="E3E3E3"/>
                                            <w:right w:val="single" w:sz="2" w:space="0" w:color="E3E3E3"/>
                                          </w:divBdr>
                                          <w:divsChild>
                                            <w:div w:id="589311608">
                                              <w:marLeft w:val="0"/>
                                              <w:marRight w:val="0"/>
                                              <w:marTop w:val="0"/>
                                              <w:marBottom w:val="0"/>
                                              <w:divBdr>
                                                <w:top w:val="single" w:sz="2" w:space="0" w:color="E3E3E3"/>
                                                <w:left w:val="single" w:sz="2" w:space="0" w:color="E3E3E3"/>
                                                <w:bottom w:val="single" w:sz="2" w:space="0" w:color="E3E3E3"/>
                                                <w:right w:val="single" w:sz="2" w:space="0" w:color="E3E3E3"/>
                                              </w:divBdr>
                                              <w:divsChild>
                                                <w:div w:id="1154250561">
                                                  <w:marLeft w:val="0"/>
                                                  <w:marRight w:val="0"/>
                                                  <w:marTop w:val="0"/>
                                                  <w:marBottom w:val="0"/>
                                                  <w:divBdr>
                                                    <w:top w:val="single" w:sz="2" w:space="0" w:color="E3E3E3"/>
                                                    <w:left w:val="single" w:sz="2" w:space="0" w:color="E3E3E3"/>
                                                    <w:bottom w:val="single" w:sz="2" w:space="0" w:color="E3E3E3"/>
                                                    <w:right w:val="single" w:sz="2" w:space="0" w:color="E3E3E3"/>
                                                  </w:divBdr>
                                                  <w:divsChild>
                                                    <w:div w:id="239558100">
                                                      <w:marLeft w:val="0"/>
                                                      <w:marRight w:val="0"/>
                                                      <w:marTop w:val="0"/>
                                                      <w:marBottom w:val="0"/>
                                                      <w:divBdr>
                                                        <w:top w:val="single" w:sz="2" w:space="0" w:color="E3E3E3"/>
                                                        <w:left w:val="single" w:sz="2" w:space="0" w:color="E3E3E3"/>
                                                        <w:bottom w:val="single" w:sz="2" w:space="0" w:color="E3E3E3"/>
                                                        <w:right w:val="single" w:sz="2" w:space="0" w:color="E3E3E3"/>
                                                      </w:divBdr>
                                                      <w:divsChild>
                                                        <w:div w:id="121334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09861663">
      <w:bodyDiv w:val="1"/>
      <w:marLeft w:val="0"/>
      <w:marRight w:val="0"/>
      <w:marTop w:val="0"/>
      <w:marBottom w:val="0"/>
      <w:divBdr>
        <w:top w:val="none" w:sz="0" w:space="0" w:color="auto"/>
        <w:left w:val="none" w:sz="0" w:space="0" w:color="auto"/>
        <w:bottom w:val="none" w:sz="0" w:space="0" w:color="auto"/>
        <w:right w:val="none" w:sz="0" w:space="0" w:color="auto"/>
      </w:divBdr>
      <w:divsChild>
        <w:div w:id="235676784">
          <w:marLeft w:val="0"/>
          <w:marRight w:val="0"/>
          <w:marTop w:val="0"/>
          <w:marBottom w:val="0"/>
          <w:divBdr>
            <w:top w:val="single" w:sz="6" w:space="0" w:color="5B616B"/>
            <w:left w:val="single" w:sz="6" w:space="0" w:color="5B616B"/>
            <w:bottom w:val="single" w:sz="6" w:space="0" w:color="5B616B"/>
            <w:right w:val="single" w:sz="6" w:space="0" w:color="5B616B"/>
          </w:divBdr>
        </w:div>
        <w:div w:id="1969705079">
          <w:marLeft w:val="0"/>
          <w:marRight w:val="0"/>
          <w:marTop w:val="0"/>
          <w:marBottom w:val="0"/>
          <w:divBdr>
            <w:top w:val="none" w:sz="0" w:space="0" w:color="auto"/>
            <w:left w:val="none" w:sz="0" w:space="0" w:color="auto"/>
            <w:bottom w:val="none" w:sz="0" w:space="0" w:color="auto"/>
            <w:right w:val="none" w:sz="0" w:space="0" w:color="auto"/>
          </w:divBdr>
        </w:div>
      </w:divsChild>
    </w:div>
    <w:div w:id="2025086479">
      <w:bodyDiv w:val="1"/>
      <w:marLeft w:val="0"/>
      <w:marRight w:val="0"/>
      <w:marTop w:val="0"/>
      <w:marBottom w:val="0"/>
      <w:divBdr>
        <w:top w:val="none" w:sz="0" w:space="0" w:color="auto"/>
        <w:left w:val="none" w:sz="0" w:space="0" w:color="auto"/>
        <w:bottom w:val="none" w:sz="0" w:space="0" w:color="auto"/>
        <w:right w:val="none" w:sz="0" w:space="0" w:color="auto"/>
      </w:divBdr>
    </w:div>
    <w:div w:id="2119252109">
      <w:bodyDiv w:val="1"/>
      <w:marLeft w:val="0"/>
      <w:marRight w:val="0"/>
      <w:marTop w:val="0"/>
      <w:marBottom w:val="0"/>
      <w:divBdr>
        <w:top w:val="none" w:sz="0" w:space="0" w:color="auto"/>
        <w:left w:val="none" w:sz="0" w:space="0" w:color="auto"/>
        <w:bottom w:val="none" w:sz="0" w:space="0" w:color="auto"/>
        <w:right w:val="none" w:sz="0" w:space="0" w:color="auto"/>
      </w:divBdr>
      <w:divsChild>
        <w:div w:id="508757285">
          <w:marLeft w:val="0"/>
          <w:marRight w:val="0"/>
          <w:marTop w:val="0"/>
          <w:marBottom w:val="0"/>
          <w:divBdr>
            <w:top w:val="single" w:sz="2" w:space="0" w:color="E3E3E3"/>
            <w:left w:val="single" w:sz="2" w:space="0" w:color="E3E3E3"/>
            <w:bottom w:val="single" w:sz="2" w:space="0" w:color="E3E3E3"/>
            <w:right w:val="single" w:sz="2" w:space="0" w:color="E3E3E3"/>
          </w:divBdr>
          <w:divsChild>
            <w:div w:id="856504672">
              <w:marLeft w:val="0"/>
              <w:marRight w:val="0"/>
              <w:marTop w:val="0"/>
              <w:marBottom w:val="0"/>
              <w:divBdr>
                <w:top w:val="single" w:sz="2" w:space="0" w:color="E3E3E3"/>
                <w:left w:val="single" w:sz="2" w:space="0" w:color="E3E3E3"/>
                <w:bottom w:val="single" w:sz="2" w:space="0" w:color="E3E3E3"/>
                <w:right w:val="single" w:sz="2" w:space="0" w:color="E3E3E3"/>
              </w:divBdr>
              <w:divsChild>
                <w:div w:id="1217855573">
                  <w:marLeft w:val="0"/>
                  <w:marRight w:val="0"/>
                  <w:marTop w:val="0"/>
                  <w:marBottom w:val="0"/>
                  <w:divBdr>
                    <w:top w:val="single" w:sz="2" w:space="0" w:color="E3E3E3"/>
                    <w:left w:val="single" w:sz="2" w:space="0" w:color="E3E3E3"/>
                    <w:bottom w:val="single" w:sz="2" w:space="0" w:color="E3E3E3"/>
                    <w:right w:val="single" w:sz="2" w:space="0" w:color="E3E3E3"/>
                  </w:divBdr>
                  <w:divsChild>
                    <w:div w:id="1665011218">
                      <w:marLeft w:val="0"/>
                      <w:marRight w:val="0"/>
                      <w:marTop w:val="0"/>
                      <w:marBottom w:val="0"/>
                      <w:divBdr>
                        <w:top w:val="single" w:sz="2" w:space="0" w:color="E3E3E3"/>
                        <w:left w:val="single" w:sz="2" w:space="0" w:color="E3E3E3"/>
                        <w:bottom w:val="single" w:sz="2" w:space="0" w:color="E3E3E3"/>
                        <w:right w:val="single" w:sz="2" w:space="0" w:color="E3E3E3"/>
                      </w:divBdr>
                      <w:divsChild>
                        <w:div w:id="689994593">
                          <w:marLeft w:val="0"/>
                          <w:marRight w:val="0"/>
                          <w:marTop w:val="0"/>
                          <w:marBottom w:val="0"/>
                          <w:divBdr>
                            <w:top w:val="single" w:sz="2" w:space="0" w:color="E3E3E3"/>
                            <w:left w:val="single" w:sz="2" w:space="0" w:color="E3E3E3"/>
                            <w:bottom w:val="single" w:sz="2" w:space="0" w:color="E3E3E3"/>
                            <w:right w:val="single" w:sz="2" w:space="0" w:color="E3E3E3"/>
                          </w:divBdr>
                          <w:divsChild>
                            <w:div w:id="866602477">
                              <w:marLeft w:val="0"/>
                              <w:marRight w:val="0"/>
                              <w:marTop w:val="0"/>
                              <w:marBottom w:val="0"/>
                              <w:divBdr>
                                <w:top w:val="single" w:sz="2" w:space="0" w:color="E3E3E3"/>
                                <w:left w:val="single" w:sz="2" w:space="0" w:color="E3E3E3"/>
                                <w:bottom w:val="single" w:sz="2" w:space="0" w:color="E3E3E3"/>
                                <w:right w:val="single" w:sz="2" w:space="0" w:color="E3E3E3"/>
                              </w:divBdr>
                              <w:divsChild>
                                <w:div w:id="1373387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189211">
                                      <w:marLeft w:val="0"/>
                                      <w:marRight w:val="0"/>
                                      <w:marTop w:val="0"/>
                                      <w:marBottom w:val="0"/>
                                      <w:divBdr>
                                        <w:top w:val="single" w:sz="2" w:space="0" w:color="E3E3E3"/>
                                        <w:left w:val="single" w:sz="2" w:space="0" w:color="E3E3E3"/>
                                        <w:bottom w:val="single" w:sz="2" w:space="0" w:color="E3E3E3"/>
                                        <w:right w:val="single" w:sz="2" w:space="0" w:color="E3E3E3"/>
                                      </w:divBdr>
                                      <w:divsChild>
                                        <w:div w:id="1446923248">
                                          <w:marLeft w:val="0"/>
                                          <w:marRight w:val="0"/>
                                          <w:marTop w:val="0"/>
                                          <w:marBottom w:val="0"/>
                                          <w:divBdr>
                                            <w:top w:val="single" w:sz="2" w:space="0" w:color="E3E3E3"/>
                                            <w:left w:val="single" w:sz="2" w:space="0" w:color="E3E3E3"/>
                                            <w:bottom w:val="single" w:sz="2" w:space="0" w:color="E3E3E3"/>
                                            <w:right w:val="single" w:sz="2" w:space="0" w:color="E3E3E3"/>
                                          </w:divBdr>
                                          <w:divsChild>
                                            <w:div w:id="858356300">
                                              <w:marLeft w:val="0"/>
                                              <w:marRight w:val="0"/>
                                              <w:marTop w:val="0"/>
                                              <w:marBottom w:val="0"/>
                                              <w:divBdr>
                                                <w:top w:val="single" w:sz="2" w:space="0" w:color="E3E3E3"/>
                                                <w:left w:val="single" w:sz="2" w:space="0" w:color="E3E3E3"/>
                                                <w:bottom w:val="single" w:sz="2" w:space="0" w:color="E3E3E3"/>
                                                <w:right w:val="single" w:sz="2" w:space="0" w:color="E3E3E3"/>
                                              </w:divBdr>
                                              <w:divsChild>
                                                <w:div w:id="1121344563">
                                                  <w:marLeft w:val="0"/>
                                                  <w:marRight w:val="0"/>
                                                  <w:marTop w:val="0"/>
                                                  <w:marBottom w:val="0"/>
                                                  <w:divBdr>
                                                    <w:top w:val="single" w:sz="2" w:space="0" w:color="E3E3E3"/>
                                                    <w:left w:val="single" w:sz="2" w:space="0" w:color="E3E3E3"/>
                                                    <w:bottom w:val="single" w:sz="2" w:space="0" w:color="E3E3E3"/>
                                                    <w:right w:val="single" w:sz="2" w:space="0" w:color="E3E3E3"/>
                                                  </w:divBdr>
                                                  <w:divsChild>
                                                    <w:div w:id="749038014">
                                                      <w:marLeft w:val="0"/>
                                                      <w:marRight w:val="0"/>
                                                      <w:marTop w:val="0"/>
                                                      <w:marBottom w:val="0"/>
                                                      <w:divBdr>
                                                        <w:top w:val="single" w:sz="2" w:space="0" w:color="E3E3E3"/>
                                                        <w:left w:val="single" w:sz="2" w:space="0" w:color="E3E3E3"/>
                                                        <w:bottom w:val="single" w:sz="2" w:space="0" w:color="E3E3E3"/>
                                                        <w:right w:val="single" w:sz="2" w:space="0" w:color="E3E3E3"/>
                                                      </w:divBdr>
                                                      <w:divsChild>
                                                        <w:div w:id="141959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323509">
          <w:marLeft w:val="0"/>
          <w:marRight w:val="0"/>
          <w:marTop w:val="0"/>
          <w:marBottom w:val="0"/>
          <w:divBdr>
            <w:top w:val="none" w:sz="0" w:space="0" w:color="auto"/>
            <w:left w:val="none" w:sz="0" w:space="0" w:color="auto"/>
            <w:bottom w:val="none" w:sz="0" w:space="0" w:color="auto"/>
            <w:right w:val="none" w:sz="0" w:space="0" w:color="auto"/>
          </w:divBdr>
          <w:divsChild>
            <w:div w:id="1120802172">
              <w:marLeft w:val="0"/>
              <w:marRight w:val="0"/>
              <w:marTop w:val="0"/>
              <w:marBottom w:val="0"/>
              <w:divBdr>
                <w:top w:val="single" w:sz="2" w:space="0" w:color="E3E3E3"/>
                <w:left w:val="single" w:sz="2" w:space="0" w:color="E3E3E3"/>
                <w:bottom w:val="single" w:sz="2" w:space="0" w:color="E3E3E3"/>
                <w:right w:val="single" w:sz="2" w:space="0" w:color="E3E3E3"/>
              </w:divBdr>
              <w:divsChild>
                <w:div w:id="1837377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10717</Words>
  <Characters>66446</Characters>
  <Application>Microsoft Office Word</Application>
  <DocSecurity>0</DocSecurity>
  <Lines>1107</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76895</CharactersWithSpaces>
  <SharedDoc>false</SharedDoc>
  <HLinks>
    <vt:vector size="24" baseType="variant">
      <vt:variant>
        <vt:i4>4128807</vt:i4>
      </vt:variant>
      <vt:variant>
        <vt:i4>116</vt:i4>
      </vt:variant>
      <vt:variant>
        <vt:i4>0</vt:i4>
      </vt:variant>
      <vt:variant>
        <vt:i4>5</vt:i4>
      </vt:variant>
      <vt:variant>
        <vt:lpwstr>https://doi.org/10.1016/j.wneu.2024.05.172</vt:lpwstr>
      </vt:variant>
      <vt:variant>
        <vt:lpwstr/>
      </vt:variant>
      <vt:variant>
        <vt:i4>5439562</vt:i4>
      </vt:variant>
      <vt:variant>
        <vt:i4>113</vt:i4>
      </vt:variant>
      <vt:variant>
        <vt:i4>0</vt:i4>
      </vt:variant>
      <vt:variant>
        <vt:i4>5</vt:i4>
      </vt:variant>
      <vt:variant>
        <vt:lpwstr>https://doi.org/10.1002/alr.23310</vt:lpwstr>
      </vt:variant>
      <vt:variant>
        <vt:lpwstr/>
      </vt:variant>
      <vt:variant>
        <vt:i4>5898330</vt:i4>
      </vt:variant>
      <vt:variant>
        <vt:i4>110</vt:i4>
      </vt:variant>
      <vt:variant>
        <vt:i4>0</vt:i4>
      </vt:variant>
      <vt:variant>
        <vt:i4>5</vt:i4>
      </vt:variant>
      <vt:variant>
        <vt:lpwstr>https://doi.org/10.1111/jgh.16375</vt:lpwstr>
      </vt:variant>
      <vt:variant>
        <vt:lpwstr/>
      </vt:variant>
      <vt:variant>
        <vt:i4>3866628</vt:i4>
      </vt:variant>
      <vt:variant>
        <vt:i4>0</vt:i4>
      </vt:variant>
      <vt:variant>
        <vt:i4>0</vt:i4>
      </vt:variant>
      <vt:variant>
        <vt:i4>5</vt:i4>
      </vt:variant>
      <vt:variant>
        <vt:lpwstr>mailto:ebrown35@northwell.edu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 Brown</dc:creator>
  <cp:keywords/>
  <dc:description/>
  <cp:lastModifiedBy>Ethan D. Brown</cp:lastModifiedBy>
  <cp:revision>3</cp:revision>
  <cp:lastPrinted>2024-02-27T19:25:00Z</cp:lastPrinted>
  <dcterms:created xsi:type="dcterms:W3CDTF">2024-09-22T00:13:00Z</dcterms:created>
  <dcterms:modified xsi:type="dcterms:W3CDTF">2024-09-22T00:14:00Z</dcterms:modified>
</cp:coreProperties>
</file>