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重點整理：昌盛法則(2)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一、複習與呼召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前面課程重點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：回顧了前幾課所談的上帝、耶穌、聖靈，以及五大呼召。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本課重點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：說明「透過生命改變傳福音」的呼召，並解釋如何透過生命改變來傳福音。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昌盛的基礎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：指出要透過聖潔、與神建立關係，並透過生命活出神的法則來帶來昌盛。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救恩的目的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：強調救恩要帶來靈、魂、體全面的更新。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二、第三誡的意義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不可妄稱神的名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：不可錯誤使用、濫用神的名字，要以敬畏的心來稱呼神。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不可論斷、不抱怨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：要以憐憫取代論斷，並用盼望取代抱怨，因為神以憐憫為念。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以神為中心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：不以自己想法為主，學習以神的心意為依歸。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重點在憐憫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：強調要效法耶穌，以憐憫待人，因為神看重的是憐憫，而非審判。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用盼望看待一切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：即使在困難中，也要宣吿神的美好，要學習將焦點擺在神身上。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學習謙卑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：在困難時，學會把事情交託給神，並信靠祂的供應。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三、安息的真諦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不是停止活動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：安息不是什麼都不做，而是要轉向神、享受與神同在。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依靠神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：安息是學習信任上帝是供應者，能帶領我們。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體驗恩典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：在安息中，體會神的恩典是白白得來的，並能更有能力去給予。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為著進入昌盛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：透過安息能進到更高層的信心領域，領受更寬廣的恩典。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不是律法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：安息不是律法，而是因著愛神。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四、安息年的啟示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遵行神法則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：前五年要遵行神法則，第六年將得三倍豐收，第七年安息享受，第九年則可以享用雙倍。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預備的心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：至少在第五年就要預備好第七年的安息，並在平時就開始預備自己。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依靠神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：安息不是閒懶，是將信心建立在神的應許上，因為神必供應一切所需。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五、從人的角度看十誡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十誡是生活法則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：不是要讓人難堪，而是要幫助我們明白神的心意，並成為生活準則。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十誡的目的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：讓我們活在昌盛中，在生活中連結於神。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從愛為出發點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：先愛神，再從愛出發去行律法，而非被律法束縛。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學習順服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：當不理解時，也願意順服神的帶領。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：不是靠自己努力，而是選擇順服神。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六、從耶穌角度看十誡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新生命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：在基督耶穌裡，可以脫離罪的捆綁，得享自由。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不再定罪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：在基督裡就不被定罪，要活在恩典中。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擁有主權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：可以自由選擇要如何生活，並用自由選擇服事神。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：耶穌的救恩不是要給你藉口，而是在恩典中活出應有的樣式。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七、第四誡的核心價值觀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強調安息的目的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：是認識上帝是神，學習享受神的供應，並且要享受神所創造的一切美好。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享受神恩典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：在休息中體會恩典是白白得來的。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重視關係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：在關係中與神同樂，經歷神同在的美好。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與神同工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：知道神在背後掌權，所以放鬆，讓神來做。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八、第五誡的核心價值觀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尊榮父母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：要學習尊重、孝敬父母，包括原生家庭。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不分對錯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：不論父母如何，都要選擇孝敬，因這是神所看重的。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為神而做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：為著要順服神，而不是討好父母。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連於神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：透過孝敬父母，與天父建立更深的連結。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明白真理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：透過學習神的話，找到實踐的智慧。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九、應用方式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要有正確的態度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：不要把信耶穌當通行證，隨意妄為。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要學習與神同工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：透過信靠、順服，讓神的能力在生命中彰顯。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持續裝備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：透過聖靈、話語和禱告，裝備自己，成為有影響力的人。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不妥協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：在環境不好、不順心時，不要妥協，而是要選擇順服神。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要活出昌盛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：要活出豐盛的生命，並將福音分享出去，讓更多人經歷神國。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看見盼望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：不看現實的限制，而是宣告神的應許，看到神要帶領我們的方向。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這篇文章強調要透過認識神，並活出神法則，生命才能真正昌盛。要學習依靠神、享受神恩典、並透過生命影響周遭的人。重點不是追求個人利益，而是把神國的法則帶到生活中，讓神在我們的生命中掌權。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