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重點整理：認識耶穌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一、耶穌來世的目的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救贖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：耶穌來不是要定世人的罪，而是要叫世人因祂得救。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賜生命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：耶穌來是要叫人得生命，並且得的更豐盛。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完成上帝的計畫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：耶穌來幫助人完成上帝對他們美好的計畫。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二、耶穌的自我宣告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生命的糧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：滿足生命一切的必要元素。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世上的光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：引導人方向，分辨對錯，帶領人脫離黑暗。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羊的門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：是保護，進入祂就回到家中。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好牧人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：供應、保護，知道如何養育、幫助我們成長。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復活與生命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：掌管生死，賜給人永恆生命。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道路真理生命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：是唯一通往天父的道路，使人活出生命意義。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真葡萄樹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：是找到生命意義和活出生命意義的重要連結。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三、耶穌超越的能力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超越物質與時間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：能將水變為酒，不受時空限制。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超越空間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：醫治遠處大臣的兒子，不受距離限制。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超越疾病與天生限制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：醫好癱子、生來瞎眼的人。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超越生死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：使拉撒路從死裡復活，掌控生死。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超越自然法則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：在海面上行走，展現創造者的權柄。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四、從不同角度認識耶穌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聖經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：耶穌是神差來的，來拯救世人。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施洗約翰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：耶穌是神的羔羊，除去世人罪孽。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婦人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：耶穌是彌賽亞（基督），會將一切事告訴我們。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彼得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：耶穌是基督，是永生神的兒子。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：也認出耶穌是神的兒子、是基督。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五、如何與耶穌建立關係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接受耶穌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：把耶穌當作個人救主，信靠並跟隨祂。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認同聖經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：以聖經為人生的法則，即使不理解也選擇相信。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委身跟隨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：將自己分別出來，獻給耶穌。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悔改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：放下對上帝錯誤的認知，和對罪的認同，並去經歷神的愛。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六、天父的愛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以愛為中心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：上帝以愛為出發點，用慈愛吸引我們。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超乎想像的美好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：上帝的愛超越我們的想像，充滿恩典和憐憫。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與我們同在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：上帝與我們同在，能帶領我們回家。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七、Extra Blessing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額外的祝福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：上帝不僅滿足基本需求，還會加倍賜福。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神蹟奇事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：上帝會顯出超越自然的力量，在我們生命中行神蹟。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在不同方面經歷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：在人際關係、財富、身體、夢想上都要經歷豐盛。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總結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這篇文章強調耶穌是救主、是生命，祂來是要帶給我們豐盛的生命，超越一切限制。認識耶穌，不只是知道祂的屬性，更是要接受祂、跟隨祂，領受祂所預備的extra blessing，活出神所命定的美好人生。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