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重點整理：昌盛法則（上半段）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一、救恩與昌盛的關係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救恩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是上帝美好的計畫，要我們管理世界。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藉由耶穌，除去罪的死亡與咒詛。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需要接受、悔改，並跟隨耶穌。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是從靈開始的身心靈更新。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新造的人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：相信耶穌時，靈裡成為新造的人，身分恢復為上帝的孩子。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昌盛的開始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：信而受洗是昌盛的開始，要持續學習、實踐。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悔改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：承認過去錯誤的價值觀，轉而跟隨耶穌的道路。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二、悔改的重要性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是接受救恩的關鍵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：承認生命需要耶穌來救贖。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脫離舊模式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：要離開不合神心意的生活，跟隨耶穌。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改變思想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：透過學習神的話語，改變觀念和價值觀。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持續跟隨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：悔改不是一次性的，而是要持續跟隨耶穌的過程。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三、昌盛的定義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身心靈的豐盛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：不僅指有錢，更包括健康、人際關係、實現夢想等。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有權能去祝福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：昌盛是為了帶來祝福，並將神的愛分享出去。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有影響力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：透過昌盛，成為這世代的祝福，在各領域發光，帶領人歸向神。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天國的彰顯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活出神國的法則，使神國降臨在我們的生活中。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四、十誡的核心價值觀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對神的誡命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不可有別的神 (強調上帝是源頭)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不可雕刻偶像 (強調不要以自我為中心)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不可妄稱主名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要守安息日為聖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對人的誡命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要孝敬父母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不可殺人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不可姦淫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不可偷盜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不可作假見證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不可貪婪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遵守誡命是為了祝福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：不是要讓人難堪，而是要告訴我們神喜悅的事，並將我們帶到祝福中。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是生活法則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：十誡是神國的法則，用來指引我們的生活方向。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與天父的連結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：先愛天父，讓天父成為你一切的源頭。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經營家庭關係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：要好好經營地上家庭關係，才能經營與上帝的關係。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五、第一誡的意義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以天父為中心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：天父是我們起點、終點，以及一切美好事物的源頭。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認識生命源頭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：不可否定創造主，及祂在生命中的作為。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活在愛的關係中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：上帝是我們的父，祂愛我們，要以祂為唯一的依靠。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學習經營家庭關係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：從地上家庭學習與天父的關係。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知道自己是被愛的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：要相信自己是被天父所愛。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實踐方面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：接受天父的愛，讓愛能進入家庭。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六、第二誡的意義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放下自我中心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：不以自己為神，不為自己雕刻偶像，要選擇聽從神的話。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不妥協於罪惡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：不要為了自己感覺好而妥協，反而要堅持做正確的事情。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要聽從神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：當發現自己沒辦法控制時，要學習聽從神，而不是倚靠自己。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要專注神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：在任何處境，都要看見上帝，並讓上帝成為你生命中最重要的。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經歷神蹟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：堅持做正確的事，上帝會帶你進入意想不到的奇蹟。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實踐方面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：從微小的堅持開始，不讓妥協成為習慣。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七、應用方式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順從聖靈引導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：選擇順服聖靈，不順從情慾。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倚靠神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：把所有重擔卸給神，倚靠祂的供應和能力。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宣告神的話語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：用神的話語來抵擋撒旦，活出神國的權柄。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建立關係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：與神建立親密關係，並學習用神的方式待人。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實踐方面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：將十誡應用在生活中，成為生命法則。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這篇文章強調透過認識人、罪、悔改和福音，我們要將生命帶回正軌，並透過聖靈的能力活出昌盛的生命。重點是要以神為中心，遵守祂的法則，在生活中經歷神的祝福，並成為這個世代的祝福。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