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F3A5F"/>
          <w:sz w:val="56"/>
          <w:szCs w:val="56"/>
        </w:rPr>
        <w:t xml:space="preserve">E-Governance Data Insights</w:t>
      </w:r>
    </w:p>
    <w:p>
      <w:pPr>
        <w:spacing w:after="200"/>
      </w:pPr>
      <w:r>
        <w:rPr>
          <w:color w:val="2A7F8E"/>
          <w:sz w:val="36"/>
          <w:szCs w:val="36"/>
        </w:rPr>
        <w:t xml:space="preserve">Visualization and Reporting Strategy Guide</w:t>
      </w:r>
    </w:p>
    <w:p>
      <w:pPr>
        <w:pBdr>
          <w:bottom w:val="single" w:color="2A7F8E" w:sz="12" w:space="6"/>
        </w:pBdr>
        <w:spacing w:after="300"/>
      </w:pPr>
    </w:p>
    <w:p>
      <w:pPr>
        <w:spacing w:after="120" w:line="300"/>
      </w:pPr>
      <w:r>
        <w:t xml:space="preserve">A plan for turning e-governance datasets into clear, decision-ready dashboards and reports for non-technical stakeholders.</w:t>
      </w:r>
    </w:p>
    <w:p>
      <w:pPr>
        <w:spacing w:after="120" w:line="300"/>
      </w:pPr>
      <w:r>
        <w:rPr>
          <w:b/>
          <w:bCs/>
        </w:rPr>
        <w:t xml:space="preserve">Document type: </w:t>
      </w:r>
      <w:r>
        <w:t xml:space="preserve">Guide and presentation strategy</w:t>
      </w:r>
    </w:p>
    <w:p>
      <w:pPr>
        <w:spacing w:after="120" w:line="300"/>
      </w:pPr>
      <w:r>
        <w:rPr>
          <w:b/>
          <w:bCs/>
        </w:rPr>
        <w:t xml:space="preserve">Estimated implementation effort: </w:t>
      </w:r>
      <w:r>
        <w:t xml:space="preserve">32 hours</w:t>
      </w:r>
    </w:p>
    <w:p>
      <w:r>
        <w:br w:type="page"/>
      </w:r>
    </w:p>
    <w:p>
      <w:pPr>
        <w:spacing w:after="20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Scope</w:t>
      </w:r>
    </w:p>
    <w:p>
      <w:pPr>
        <w:spacing w:after="120" w:line="300"/>
      </w:pPr>
      <w:r>
        <w:t xml:space="preserve">E-governance platforms generate large volumes of data: service applications, grievance tickets, payment transactions, portal traffic, and field-office performance records. On their own, these tables do not help a minister, a district collector, or a citizen group decide anything. This guide describes how to convert such data into visuals and reports that a non-technical reader can understand in minutes and act on the same day.</w:t>
      </w:r>
    </w:p>
    <w:p>
      <w:pPr>
        <w:spacing w:after="120" w:line="300"/>
      </w:pPr>
      <w:r>
        <w:t xml:space="preserve">The guide covers five things: who the audiences are and what they need, which visualization techniques fit which questions, how a report should be structured, what the prototype dashboards look like, and how to build it all in roughly 32 working hours.</w:t>
      </w:r>
    </w:p>
    <w:p>
      <w:pPr>
        <w:pStyle w:val="Heading2"/>
      </w:pPr>
      <w:r>
        <w:t xml:space="preserve">1.1 Illustrative datasets</w:t>
      </w:r>
    </w:p>
    <w:p>
      <w:pPr>
        <w:spacing w:after="120" w:line="300"/>
      </w:pPr>
      <w:r>
        <w:t xml:space="preserve">The plan is written to work for any e-governance data source. For concreteness, the examples use five typical datasets:</w:t>
      </w:r>
    </w:p>
    <w:p>
      <w:pPr>
        <w:pStyle w:val="ListParagraph"/>
        <w:numPr>
          <w:ilvl w:val="0"/>
          <w:numId w:val="2"/>
        </w:numPr>
        <w:spacing w:after="60"/>
      </w:pPr>
      <w:r>
        <w:rPr>
          <w:b/>
          <w:bCs/>
        </w:rPr>
        <w:t xml:space="preserve">Service delivery records: </w:t>
      </w:r>
      <w:r>
        <w:t xml:space="preserve">application ID, service type, department, district, submission date, decision date, status (approved, rejected, pending).</w:t>
      </w:r>
    </w:p>
    <w:p>
      <w:pPr>
        <w:pStyle w:val="ListParagraph"/>
        <w:numPr>
          <w:ilvl w:val="0"/>
          <w:numId w:val="2"/>
        </w:numPr>
        <w:spacing w:after="60"/>
      </w:pPr>
      <w:r>
        <w:rPr>
          <w:b/>
          <w:bCs/>
        </w:rPr>
        <w:t xml:space="preserve">Grievance records: </w:t>
      </w:r>
      <w:r>
        <w:t xml:space="preserve">ticket ID, category, channel (web, app, helpline), date opened, date closed, escalation level, citizen satisfaction rating.</w:t>
      </w:r>
    </w:p>
    <w:p>
      <w:pPr>
        <w:pStyle w:val="ListParagraph"/>
        <w:numPr>
          <w:ilvl w:val="0"/>
          <w:numId w:val="2"/>
        </w:numPr>
        <w:spacing w:after="60"/>
      </w:pPr>
      <w:r>
        <w:rPr>
          <w:b/>
          <w:bCs/>
        </w:rPr>
        <w:t xml:space="preserve">Digital payment and fee data: </w:t>
      </w:r>
      <w:r>
        <w:t xml:space="preserve">transaction count, value, success or failure rate, payment mode.</w:t>
      </w:r>
    </w:p>
    <w:p>
      <w:pPr>
        <w:pStyle w:val="ListParagraph"/>
        <w:numPr>
          <w:ilvl w:val="0"/>
          <w:numId w:val="2"/>
        </w:numPr>
        <w:spacing w:after="60"/>
      </w:pPr>
      <w:r>
        <w:rPr>
          <w:b/>
          <w:bCs/>
        </w:rPr>
        <w:t xml:space="preserve">Portal and app usage: </w:t>
      </w:r>
      <w:r>
        <w:t xml:space="preserve">sessions, unique users, device type, drop-off page, language selected.</w:t>
      </w:r>
    </w:p>
    <w:p>
      <w:pPr>
        <w:pStyle w:val="ListParagraph"/>
        <w:numPr>
          <w:ilvl w:val="0"/>
          <w:numId w:val="2"/>
        </w:numPr>
        <w:spacing w:after="60"/>
      </w:pPr>
      <w:r>
        <w:rPr>
          <w:b/>
          <w:bCs/>
        </w:rPr>
        <w:t xml:space="preserve">Reference data: </w:t>
      </w:r>
      <w:r>
        <w:t xml:space="preserve">district and block boundaries, population, internet connectivity, office staffing.</w:t>
      </w:r>
    </w:p>
    <w:p>
      <w:pPr>
        <w:pStyle w:val="Heading2"/>
      </w:pPr>
      <w:r>
        <w:t xml:space="preserve">1.2 Guiding principles</w:t>
      </w:r>
    </w:p>
    <w:p>
      <w:pPr>
        <w:pStyle w:val="ListParagraph"/>
        <w:numPr>
          <w:ilvl w:val="0"/>
          <w:numId w:val="2"/>
        </w:numPr>
        <w:spacing w:after="60"/>
      </w:pPr>
      <w:r>
        <w:rPr>
          <w:b/>
          <w:bCs/>
        </w:rPr>
        <w:t xml:space="preserve">Start from the decision, not the data. </w:t>
      </w:r>
      <w:r>
        <w:t xml:space="preserve">Every chart must answer a question someone actually needs to answer.</w:t>
      </w:r>
    </w:p>
    <w:p>
      <w:pPr>
        <w:pStyle w:val="ListParagraph"/>
        <w:numPr>
          <w:ilvl w:val="0"/>
          <w:numId w:val="2"/>
        </w:numPr>
        <w:spacing w:after="60"/>
      </w:pPr>
      <w:r>
        <w:rPr>
          <w:b/>
          <w:bCs/>
        </w:rPr>
        <w:t xml:space="preserve">One message per visual. </w:t>
      </w:r>
      <w:r>
        <w:t xml:space="preserve">The title states the finding; the chart proves it.</w:t>
      </w:r>
    </w:p>
    <w:p>
      <w:pPr>
        <w:pStyle w:val="ListParagraph"/>
        <w:numPr>
          <w:ilvl w:val="0"/>
          <w:numId w:val="2"/>
        </w:numPr>
        <w:spacing w:after="60"/>
      </w:pPr>
      <w:r>
        <w:rPr>
          <w:b/>
          <w:bCs/>
        </w:rPr>
        <w:t xml:space="preserve">Plain language. </w:t>
      </w:r>
      <w:r>
        <w:t xml:space="preserve">Avoid terms such as median, percentile, or variance in headlines; use 'typical wait' or 'most applicants'.</w:t>
      </w:r>
    </w:p>
    <w:p>
      <w:pPr>
        <w:pStyle w:val="ListParagraph"/>
        <w:numPr>
          <w:ilvl w:val="0"/>
          <w:numId w:val="2"/>
        </w:numPr>
        <w:spacing w:after="60"/>
      </w:pPr>
      <w:r>
        <w:rPr>
          <w:b/>
          <w:bCs/>
        </w:rPr>
        <w:t xml:space="preserve">Honest design. </w:t>
      </w:r>
      <w:r>
        <w:t xml:space="preserve">Bars start at zero, scales are consistent, and data limitations are stated.</w:t>
      </w:r>
    </w:p>
    <w:p>
      <w:pPr>
        <w:pStyle w:val="ListParagraph"/>
        <w:numPr>
          <w:ilvl w:val="0"/>
          <w:numId w:val="2"/>
        </w:numPr>
        <w:spacing w:after="60"/>
      </w:pPr>
      <w:r>
        <w:rPr>
          <w:b/>
          <w:bCs/>
        </w:rPr>
        <w:t xml:space="preserve">Inclusive access. </w:t>
      </w:r>
      <w:r>
        <w:t xml:space="preserve">Colour-blind safe palettes, large fonts, and bilingual labels where needed.</w:t>
      </w:r>
    </w:p>
    <w:p>
      <w:pPr>
        <w:pStyle w:val="Heading1"/>
      </w:pPr>
      <w:r>
        <w:t xml:space="preserve">2. Analysis of Audience Needs</w:t>
      </w:r>
    </w:p>
    <w:p>
      <w:pPr>
        <w:spacing w:after="120" w:line="300"/>
      </w:pPr>
      <w:r>
        <w:t xml:space="preserve">Different stakeholders ask different questions. A single dashboard for everyone usually serves no one, so the plan defines four audience tiers, each with its own view, depth, and rhythm.</w:t>
      </w:r>
    </w:p>
    <w:p>
      <w:pPr>
        <w:pStyle w:val="Heading2"/>
      </w:pPr>
      <w:r>
        <w:t xml:space="preserve">2.1 Stakeholder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00"/>
        <w:gridCol w:w="2426"/>
      </w:tblGrid>
      <w:tr>
        <w:trPr>
          <w:tblHeader/>
        </w:trPr>
        <w:tc>
          <w:tcPr>
            <w:tcW w:type="dxa" w:w="17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Stakeholder</w:t>
            </w:r>
          </w:p>
        </w:tc>
        <w:tc>
          <w:tcPr>
            <w:tcW w:type="dxa" w:w="23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Decisions they make</w:t>
            </w:r>
          </w:p>
        </w:tc>
        <w:tc>
          <w:tcPr>
            <w:tcW w:type="dxa" w:w="26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Information they need</w:t>
            </w:r>
          </w:p>
        </w:tc>
        <w:tc>
          <w:tcPr>
            <w:tcW w:type="dxa" w:w="2426"/>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Preferred format and frequency</w:t>
            </w:r>
          </w:p>
        </w:tc>
      </w:tr>
      <w:tr>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Senior leadership (Secretary, Minister, Chief Secretary)</w:t>
            </w:r>
          </w:p>
        </w:tc>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Policy changes, budget allocation, which schemes to expand or fix</w:t>
            </w:r>
          </w:p>
        </w:tc>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State-wide KPIs, trend direction, worst and best districts, risk alerts</w:t>
            </w:r>
          </w:p>
        </w:tc>
        <w:tc>
          <w:tcPr>
            <w:tcW w:type="dxa" w:w="24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One-page summary, monthly; 5-minute briefing slide</w:t>
            </w:r>
          </w:p>
        </w:tc>
      </w:tr>
      <w:tr>
        <w:tc>
          <w:tcPr>
            <w:tcW w:type="dxa" w:w="17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Department heads and programme managers</w:t>
            </w:r>
          </w:p>
        </w:tc>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Staffing, process redesign, vendor management</w:t>
            </w:r>
          </w:p>
        </w:tc>
        <w:tc>
          <w:tcPr>
            <w:tcW w:type="dxa" w:w="2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Service-wise turnaround, rejection reasons, backlog by office, targets vs actuals</w:t>
            </w:r>
          </w:p>
        </w:tc>
        <w:tc>
          <w:tcPr>
            <w:tcW w:type="dxa" w:w="24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Interactive dashboard, weekly; detailed monthly report</w:t>
            </w:r>
          </w:p>
        </w:tc>
      </w:tr>
      <w:tr>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District and field officers</w:t>
            </w:r>
          </w:p>
        </w:tc>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Daily case allocation, follow-up on delays</w:t>
            </w:r>
          </w:p>
        </w:tc>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Pending cases ageing, overdue list, workload per officer</w:t>
            </w:r>
          </w:p>
        </w:tc>
        <w:tc>
          <w:tcPr>
            <w:tcW w:type="dxa" w:w="24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Operational list view with filters, daily</w:t>
            </w:r>
          </w:p>
        </w:tc>
      </w:tr>
      <w:tr>
        <w:tc>
          <w:tcPr>
            <w:tcW w:type="dxa" w:w="17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IT and data teams</w:t>
            </w:r>
          </w:p>
        </w:tc>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System fixes, data quality, capacity planning</w:t>
            </w:r>
          </w:p>
        </w:tc>
        <w:tc>
          <w:tcPr>
            <w:tcW w:type="dxa" w:w="2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Error rates, downtime, failed transactions, data completeness</w:t>
            </w:r>
          </w:p>
        </w:tc>
        <w:tc>
          <w:tcPr>
            <w:tcW w:type="dxa" w:w="24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Technical monitoring view, daily</w:t>
            </w:r>
          </w:p>
        </w:tc>
      </w:tr>
      <w:tr>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Citizens and civil society</w:t>
            </w:r>
          </w:p>
        </w:tc>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Trust, participation, feedback</w:t>
            </w:r>
          </w:p>
        </w:tc>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Average wait for each service, grievance resolution rate, how to apply</w:t>
            </w:r>
          </w:p>
        </w:tc>
        <w:tc>
          <w:tcPr>
            <w:tcW w:type="dxa" w:w="24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Public portal page with simple infographics, quarterly</w:t>
            </w:r>
          </w:p>
        </w:tc>
      </w:tr>
      <w:tr>
        <w:tc>
          <w:tcPr>
            <w:tcW w:type="dxa" w:w="17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Oversight bodies (audit, legislature, RTI)</w:t>
            </w:r>
          </w:p>
        </w:tc>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Accountability, compliance review</w:t>
            </w:r>
          </w:p>
        </w:tc>
        <w:tc>
          <w:tcPr>
            <w:tcW w:type="dxa" w:w="2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Verified figures, definitions, methodology, historical comparison</w:t>
            </w:r>
          </w:p>
        </w:tc>
        <w:tc>
          <w:tcPr>
            <w:tcW w:type="dxa" w:w="24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Formal annual report with appendices</w:t>
            </w:r>
          </w:p>
        </w:tc>
      </w:tr>
    </w:tbl>
    <w:p>
      <w:pPr>
        <w:spacing w:after="200" w:before="60"/>
      </w:pPr>
      <w:r>
        <w:rPr>
          <w:i/>
          <w:iCs/>
          <w:color w:val="555555"/>
          <w:sz w:val="18"/>
          <w:szCs w:val="18"/>
        </w:rPr>
        <w:t xml:space="preserve">Table 1. Stakeholder needs matrix</w:t>
      </w:r>
    </w:p>
    <w:p>
      <w:pPr>
        <w:pStyle w:val="Heading2"/>
      </w:pPr>
      <w:r>
        <w:t xml:space="preserve">2.2 Key questions by audience</w:t>
      </w:r>
    </w:p>
    <w:p>
      <w:pPr>
        <w:pStyle w:val="ListParagraph"/>
        <w:numPr>
          <w:ilvl w:val="0"/>
          <w:numId w:val="2"/>
        </w:numPr>
        <w:spacing w:after="60"/>
      </w:pPr>
      <w:r>
        <w:rPr>
          <w:b/>
          <w:bCs/>
        </w:rPr>
        <w:t xml:space="preserve">Leadership: </w:t>
      </w:r>
      <w:r>
        <w:t xml:space="preserve">Are we improving? Where are citizens being failed? What should we fix first?</w:t>
      </w:r>
    </w:p>
    <w:p>
      <w:pPr>
        <w:pStyle w:val="ListParagraph"/>
        <w:numPr>
          <w:ilvl w:val="0"/>
          <w:numId w:val="2"/>
        </w:numPr>
        <w:spacing w:after="60"/>
      </w:pPr>
      <w:r>
        <w:rPr>
          <w:b/>
          <w:bCs/>
        </w:rPr>
        <w:t xml:space="preserve">Managers: </w:t>
      </w:r>
      <w:r>
        <w:t xml:space="preserve">Which services miss the service-level agreement and why? Which offices are overloaded?</w:t>
      </w:r>
    </w:p>
    <w:p>
      <w:pPr>
        <w:pStyle w:val="ListParagraph"/>
        <w:numPr>
          <w:ilvl w:val="0"/>
          <w:numId w:val="2"/>
        </w:numPr>
        <w:spacing w:after="60"/>
      </w:pPr>
      <w:r>
        <w:rPr>
          <w:b/>
          <w:bCs/>
        </w:rPr>
        <w:t xml:space="preserve">Field officers: </w:t>
      </w:r>
      <w:r>
        <w:t xml:space="preserve">Which cases are about to breach the deadline today?</w:t>
      </w:r>
    </w:p>
    <w:p>
      <w:pPr>
        <w:pStyle w:val="ListParagraph"/>
        <w:numPr>
          <w:ilvl w:val="0"/>
          <w:numId w:val="2"/>
        </w:numPr>
        <w:spacing w:after="60"/>
      </w:pPr>
      <w:r>
        <w:rPr>
          <w:b/>
          <w:bCs/>
        </w:rPr>
        <w:t xml:space="preserve">Citizens: </w:t>
      </w:r>
      <w:r>
        <w:t xml:space="preserve">How long will my application take? Is my district doing as well as others?</w:t>
      </w:r>
    </w:p>
    <w:p>
      <w:pPr>
        <w:pStyle w:val="Heading2"/>
      </w:pPr>
      <w:r>
        <w:t xml:space="preserve">2.3 Data literacy and design implications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Audience literacy</w:t>
            </w:r>
          </w:p>
        </w:tc>
        <w:tc>
          <w:tcPr>
            <w:tcW w:type="dxa" w:w="34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Design implication</w:t>
            </w:r>
          </w:p>
        </w:tc>
        <w:tc>
          <w:tcPr>
            <w:tcW w:type="dxa" w:w="3426"/>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Example</w:t>
            </w:r>
          </w:p>
        </w:tc>
      </w:tr>
      <w:tr>
        <w:tc>
          <w:tcPr>
            <w:tcW w:type="dxa" w:w="22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Low (citizens, some leaders)</w:t>
            </w:r>
          </w:p>
        </w:tc>
        <w:tc>
          <w:tcPr>
            <w:tcW w:type="dxa" w:w="34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Maximum two chart types, big numbers, colour-coded status, short sentences</w:t>
            </w:r>
          </w:p>
        </w:tc>
        <w:tc>
          <w:tcPr>
            <w:tcW w:type="dxa" w:w="34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'Most applications are approved in 9 days' next to a simple bar</w:t>
            </w:r>
          </w:p>
        </w:tc>
      </w:tr>
      <w:tr>
        <w:tc>
          <w:tcPr>
            <w:tcW w:type="dxa" w:w="22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Medium (managers, officers)</w:t>
            </w:r>
          </w:p>
        </w:tc>
        <w:tc>
          <w:tcPr>
            <w:tcW w:type="dxa" w:w="34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Filters, drill-down, small tables with sorted rows</w:t>
            </w:r>
          </w:p>
        </w:tc>
        <w:tc>
          <w:tcPr>
            <w:tcW w:type="dxa" w:w="34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Click a district to see service-wise delays</w:t>
            </w:r>
          </w:p>
        </w:tc>
      </w:tr>
      <w:tr>
        <w:tc>
          <w:tcPr>
            <w:tcW w:type="dxa" w:w="22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High (analysts, auditors)</w:t>
            </w:r>
          </w:p>
        </w:tc>
        <w:tc>
          <w:tcPr>
            <w:tcW w:type="dxa" w:w="34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Full tables, methodology notes, downloadable data</w:t>
            </w:r>
          </w:p>
        </w:tc>
        <w:tc>
          <w:tcPr>
            <w:tcW w:type="dxa" w:w="34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CSV export with data dictionary</w:t>
            </w:r>
          </w:p>
        </w:tc>
      </w:tr>
    </w:tbl>
    <w:p>
      <w:pPr>
        <w:spacing w:after="200" w:before="60"/>
      </w:pPr>
      <w:r>
        <w:rPr>
          <w:i/>
          <w:iCs/>
          <w:color w:val="555555"/>
          <w:sz w:val="18"/>
          <w:szCs w:val="18"/>
        </w:rPr>
        <w:t xml:space="preserve">Table 2. Matching design to audience literacy</w:t>
      </w:r>
    </w:p>
    <w:p>
      <w:pPr>
        <w:pStyle w:val="Heading2"/>
      </w:pPr>
      <w:r>
        <w:t xml:space="preserve">2.4 How requirements will be gathered</w:t>
      </w:r>
    </w:p>
    <w:p>
      <w:pPr>
        <w:pStyle w:val="ListParagraph"/>
        <w:numPr>
          <w:ilvl w:val="0"/>
          <w:numId w:val="2"/>
        </w:numPr>
        <w:spacing w:after="60"/>
      </w:pPr>
      <w:r>
        <w:t xml:space="preserve">Short interviews (20 to 30 minutes) with two or three people per tier, asking: 'What decision did you make last month, and what did you wish you had known?'</w:t>
      </w:r>
    </w:p>
    <w:p>
      <w:pPr>
        <w:pStyle w:val="ListParagraph"/>
        <w:numPr>
          <w:ilvl w:val="0"/>
          <w:numId w:val="2"/>
        </w:numPr>
        <w:spacing w:after="60"/>
      </w:pPr>
      <w:r>
        <w:t xml:space="preserve">Review of existing reports to see which numbers are already trusted and which are disputed.</w:t>
      </w:r>
    </w:p>
    <w:p>
      <w:pPr>
        <w:pStyle w:val="ListParagraph"/>
        <w:numPr>
          <w:ilvl w:val="0"/>
          <w:numId w:val="2"/>
        </w:numPr>
        <w:spacing w:after="60"/>
      </w:pPr>
      <w:r>
        <w:t xml:space="preserve">A one-page requirements sheet per audience, signed off before design begins.</w:t>
      </w:r>
    </w:p>
    <w:p>
      <w:pPr>
        <w:pStyle w:val="Heading1"/>
      </w:pPr>
      <w:r>
        <w:t xml:space="preserve">3. Key Performance Indicators</w:t>
      </w:r>
    </w:p>
    <w:p>
      <w:pPr>
        <w:spacing w:after="120" w:line="300"/>
      </w:pPr>
      <w:r>
        <w:t xml:space="preserve">A small, agreed set of indicators prevents dashboards from becoming cluttered. Each indicator has a plain-language name, a precise definition, and a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26"/>
      </w:tblGrid>
      <w:tr>
        <w:trPr>
          <w:tblHeader/>
        </w:trPr>
        <w:tc>
          <w:tcPr>
            <w:tcW w:type="dxa" w:w="23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Indicator</w:t>
            </w:r>
          </w:p>
        </w:tc>
        <w:tc>
          <w:tcPr>
            <w:tcW w:type="dxa" w:w="37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Definition</w:t>
            </w:r>
          </w:p>
        </w:tc>
        <w:tc>
          <w:tcPr>
            <w:tcW w:type="dxa" w:w="3026"/>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Why it matters</w:t>
            </w:r>
          </w:p>
        </w:tc>
      </w:tr>
      <w:t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Average turnaround time</w:t>
            </w:r>
          </w:p>
        </w:tc>
        <w:tc>
          <w:tcPr>
            <w:tcW w:type="dxa" w:w="3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Days from submission to final decision, per service</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Shows speed of delivery</w:t>
            </w:r>
          </w:p>
        </w:tc>
      </w:tr>
      <w:tr>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SLA compliance rate</w:t>
            </w:r>
          </w:p>
        </w:tc>
        <w:tc>
          <w:tcPr>
            <w:tcW w:type="dxa" w:w="37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Share of applications decided within the promised time</w:t>
            </w:r>
          </w:p>
        </w:tc>
        <w:tc>
          <w:tcPr>
            <w:tcW w:type="dxa" w:w="30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Measures reliability against commitments</w:t>
            </w:r>
          </w:p>
        </w:tc>
      </w:tr>
      <w:t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Pending backlog and ageing</w:t>
            </w:r>
          </w:p>
        </w:tc>
        <w:tc>
          <w:tcPr>
            <w:tcW w:type="dxa" w:w="3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Open cases grouped by age: under 7, 7-15, 16-30, over 30 days</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Flags cases at risk</w:t>
            </w:r>
          </w:p>
        </w:tc>
      </w:tr>
      <w:tr>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Rejection rate and reasons</w:t>
            </w:r>
          </w:p>
        </w:tc>
        <w:tc>
          <w:tcPr>
            <w:tcW w:type="dxa" w:w="37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Share rejected, grouped by reason code</w:t>
            </w:r>
          </w:p>
        </w:tc>
        <w:tc>
          <w:tcPr>
            <w:tcW w:type="dxa" w:w="30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Reveals confusing rules or form problems</w:t>
            </w:r>
          </w:p>
        </w:tc>
      </w:tr>
      <w:t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Grievance resolution rate</w:t>
            </w:r>
          </w:p>
        </w:tc>
        <w:tc>
          <w:tcPr>
            <w:tcW w:type="dxa" w:w="3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Share of tickets closed within deadline</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Indicates responsiveness</w:t>
            </w:r>
          </w:p>
        </w:tc>
      </w:tr>
      <w:tr>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Citizen satisfaction score</w:t>
            </w:r>
          </w:p>
        </w:tc>
        <w:tc>
          <w:tcPr>
            <w:tcW w:type="dxa" w:w="37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Average rating (1 to 5) after closure</w:t>
            </w:r>
          </w:p>
        </w:tc>
        <w:tc>
          <w:tcPr>
            <w:tcW w:type="dxa" w:w="30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Direct quality signal</w:t>
            </w:r>
          </w:p>
        </w:tc>
      </w:tr>
      <w:t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Digital adoption rate</w:t>
            </w:r>
          </w:p>
        </w:tc>
        <w:tc>
          <w:tcPr>
            <w:tcW w:type="dxa" w:w="3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Share of applications filed online vs in person</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Tracks channel shift</w:t>
            </w:r>
          </w:p>
        </w:tc>
      </w:tr>
      <w:tr>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Payment success rate</w:t>
            </w:r>
          </w:p>
        </w:tc>
        <w:tc>
          <w:tcPr>
            <w:tcW w:type="dxa" w:w="37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Successful transactions divided by attempts</w:t>
            </w:r>
          </w:p>
        </w:tc>
        <w:tc>
          <w:tcPr>
            <w:tcW w:type="dxa" w:w="30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Detects technical friction</w:t>
            </w:r>
          </w:p>
        </w:tc>
      </w:tr>
      <w:t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Reach and equity gap</w:t>
            </w:r>
          </w:p>
        </w:tc>
        <w:tc>
          <w:tcPr>
            <w:tcW w:type="dxa" w:w="3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Applications per 1,000 population by district</w:t>
            </w:r>
          </w:p>
        </w:tc>
        <w:tc>
          <w:tcPr>
            <w:tcW w:type="dxa" w:w="30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Shows who is being left out</w:t>
            </w:r>
          </w:p>
        </w:tc>
      </w:tr>
    </w:tbl>
    <w:p>
      <w:pPr>
        <w:spacing w:after="200" w:before="60"/>
      </w:pPr>
      <w:r>
        <w:rPr>
          <w:i/>
          <w:iCs/>
          <w:color w:val="555555"/>
          <w:sz w:val="18"/>
          <w:szCs w:val="18"/>
        </w:rPr>
        <w:t xml:space="preserve">Table 3. Core KPI set</w:t>
      </w:r>
    </w:p>
    <w:p>
      <w:pPr>
        <w:pStyle w:val="Heading1"/>
      </w:pPr>
      <w:r>
        <w:t xml:space="preserve">4. Visualization Tools and Methods</w:t>
      </w:r>
    </w:p>
    <w:p>
      <w:pPr>
        <w:pStyle w:val="Heading2"/>
      </w:pPr>
      <w:r>
        <w:t xml:space="preserve">4.1 Choosing a technique: selection criteria</w:t>
      </w:r>
    </w:p>
    <w:p>
      <w:pPr>
        <w:spacing w:after="120" w:line="300"/>
      </w:pPr>
      <w:r>
        <w:t xml:space="preserve">Selection follows four questions, asked in order:</w:t>
      </w:r>
    </w:p>
    <w:p>
      <w:pPr>
        <w:pStyle w:val="ListParagraph"/>
        <w:numPr>
          <w:ilvl w:val="0"/>
          <w:numId w:val="2"/>
        </w:numPr>
        <w:spacing w:after="60"/>
      </w:pPr>
      <w:r>
        <w:rPr>
          <w:b/>
          <w:bCs/>
        </w:rPr>
        <w:t xml:space="preserve">1. What is the analytical question? </w:t>
      </w:r>
      <w:r>
        <w:t xml:space="preserve">Comparison, trend, composition, distribution, relationship, geography, or flow.</w:t>
      </w:r>
    </w:p>
    <w:p>
      <w:pPr>
        <w:pStyle w:val="ListParagraph"/>
        <w:numPr>
          <w:ilvl w:val="0"/>
          <w:numId w:val="2"/>
        </w:numPr>
        <w:spacing w:after="60"/>
      </w:pPr>
      <w:r>
        <w:rPr>
          <w:b/>
          <w:bCs/>
        </w:rPr>
        <w:t xml:space="preserve">2. Who is reading? </w:t>
      </w:r>
      <w:r>
        <w:t xml:space="preserve">Low-literacy readers get simpler forms (bars, big numbers); analysts can handle scatter plots and heatmaps.</w:t>
      </w:r>
    </w:p>
    <w:p>
      <w:pPr>
        <w:pStyle w:val="ListParagraph"/>
        <w:numPr>
          <w:ilvl w:val="0"/>
          <w:numId w:val="2"/>
        </w:numPr>
        <w:spacing w:after="60"/>
      </w:pPr>
      <w:r>
        <w:rPr>
          <w:b/>
          <w:bCs/>
        </w:rPr>
        <w:t xml:space="preserve">3. How many items and time points? </w:t>
      </w:r>
      <w:r>
        <w:t xml:space="preserve">Few categories suit bars; many suit sorted dot plots or tables; long time spans suit lines.</w:t>
      </w:r>
    </w:p>
    <w:p>
      <w:pPr>
        <w:pStyle w:val="ListParagraph"/>
        <w:numPr>
          <w:ilvl w:val="0"/>
          <w:numId w:val="2"/>
        </w:numPr>
        <w:spacing w:after="60"/>
      </w:pPr>
      <w:r>
        <w:rPr>
          <w:b/>
          <w:bCs/>
        </w:rPr>
        <w:t xml:space="preserve">4. Where will it be viewed? </w:t>
      </w:r>
      <w:r>
        <w:t xml:space="preserve">Mobile and print need fewer elements and larger text than a wall display.</w:t>
      </w:r>
    </w:p>
    <w:p>
      <w:pPr>
        <w:pStyle w:val="Heading2"/>
      </w:pPr>
      <w:r>
        <w:t xml:space="preserve">4.2 Technique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500"/>
        <w:gridCol w:w="2526"/>
      </w:tblGrid>
      <w:tr>
        <w:trPr>
          <w:tblHeader/>
        </w:trPr>
        <w:tc>
          <w:tcPr>
            <w:tcW w:type="dxa" w:w="17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Technique</w:t>
            </w:r>
          </w:p>
        </w:tc>
        <w:tc>
          <w:tcPr>
            <w:tcW w:type="dxa" w:w="23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Best used for (e-gov example)</w:t>
            </w:r>
          </w:p>
        </w:tc>
        <w:tc>
          <w:tcPr>
            <w:tcW w:type="dxa" w:w="25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Strengths</w:t>
            </w:r>
          </w:p>
        </w:tc>
        <w:tc>
          <w:tcPr>
            <w:tcW w:type="dxa" w:w="2526"/>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Cautions</w:t>
            </w:r>
          </w:p>
        </w:tc>
      </w:tr>
      <w:tr>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KPI card (big number with arrow)</w:t>
            </w:r>
          </w:p>
        </w:tc>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Headline figures: 'SLA compliance 84%, up 3 points'</w:t>
            </w:r>
          </w:p>
        </w:tc>
        <w:tc>
          <w:tcPr>
            <w:tcW w:type="dxa" w:w="25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Instantly readable; ideal for executives</w:t>
            </w:r>
          </w:p>
        </w:tc>
        <w:tc>
          <w:tcPr>
            <w:tcW w:type="dxa" w:w="25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Always show comparison and target, never a bare number</w:t>
            </w:r>
          </w:p>
        </w:tc>
      </w:tr>
      <w:tr>
        <w:tc>
          <w:tcPr>
            <w:tcW w:type="dxa" w:w="17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Line chart</w:t>
            </w:r>
          </w:p>
        </w:tc>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Monthly turnaround time or grievance volume over two years</w:t>
            </w:r>
          </w:p>
        </w:tc>
        <w:tc>
          <w:tcPr>
            <w:tcW w:type="dxa" w:w="25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Shows trend and seasonality</w:t>
            </w:r>
          </w:p>
        </w:tc>
        <w:tc>
          <w:tcPr>
            <w:tcW w:type="dxa" w:w="25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Limit to 4 lines; avoid dual axes</w:t>
            </w:r>
          </w:p>
        </w:tc>
      </w:tr>
      <w:tr>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Bar chart (sorted)</w:t>
            </w:r>
          </w:p>
        </w:tc>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Compare departments or districts on rejection rate</w:t>
            </w:r>
          </w:p>
        </w:tc>
        <w:tc>
          <w:tcPr>
            <w:tcW w:type="dxa" w:w="25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Easiest comparison for any audience</w:t>
            </w:r>
          </w:p>
        </w:tc>
        <w:tc>
          <w:tcPr>
            <w:tcW w:type="dxa" w:w="25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Start at zero; sort by value</w:t>
            </w:r>
          </w:p>
        </w:tc>
      </w:tr>
      <w:tr>
        <w:tc>
          <w:tcPr>
            <w:tcW w:type="dxa" w:w="17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Stacked bar (100%)</w:t>
            </w:r>
          </w:p>
        </w:tc>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Application outcomes (approved, rejected, pending) per service</w:t>
            </w:r>
          </w:p>
        </w:tc>
        <w:tc>
          <w:tcPr>
            <w:tcW w:type="dxa" w:w="25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Shows composition and comparison together</w:t>
            </w:r>
          </w:p>
        </w:tc>
        <w:tc>
          <w:tcPr>
            <w:tcW w:type="dxa" w:w="25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Keep to 3 or 4 segments</w:t>
            </w:r>
          </w:p>
        </w:tc>
      </w:tr>
      <w:tr>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Choropleth map</w:t>
            </w:r>
          </w:p>
        </w:tc>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District-wise pending cases or digital adoption</w:t>
            </w:r>
          </w:p>
        </w:tc>
        <w:tc>
          <w:tcPr>
            <w:tcW w:type="dxa" w:w="25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Shows geographic pattern and inequity</w:t>
            </w:r>
          </w:p>
        </w:tc>
        <w:tc>
          <w:tcPr>
            <w:tcW w:type="dxa" w:w="25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Use per-capita rates, not raw counts, to avoid population bias</w:t>
            </w:r>
          </w:p>
        </w:tc>
      </w:tr>
      <w:tr>
        <w:tc>
          <w:tcPr>
            <w:tcW w:type="dxa" w:w="17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Heatmap</w:t>
            </w:r>
          </w:p>
        </w:tc>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Service by district grid of delay days; hour-by-day portal traffic</w:t>
            </w:r>
          </w:p>
        </w:tc>
        <w:tc>
          <w:tcPr>
            <w:tcW w:type="dxa" w:w="25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Reveals hotspots among many combinations</w:t>
            </w:r>
          </w:p>
        </w:tc>
        <w:tc>
          <w:tcPr>
            <w:tcW w:type="dxa" w:w="25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Needs clear colour legend; sequential palette</w:t>
            </w:r>
          </w:p>
        </w:tc>
      </w:tr>
      <w:tr>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Funnel chart</w:t>
            </w:r>
          </w:p>
        </w:tc>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Citizen journey: started form, uploaded documents, paid, submitted</w:t>
            </w:r>
          </w:p>
        </w:tc>
        <w:tc>
          <w:tcPr>
            <w:tcW w:type="dxa" w:w="25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Pinpoints drop-off stage</w:t>
            </w:r>
          </w:p>
        </w:tc>
        <w:tc>
          <w:tcPr>
            <w:tcW w:type="dxa" w:w="25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Needs ordered stages</w:t>
            </w:r>
          </w:p>
        </w:tc>
      </w:tr>
      <w:tr>
        <w:tc>
          <w:tcPr>
            <w:tcW w:type="dxa" w:w="17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Histogram / box plot</w:t>
            </w:r>
          </w:p>
        </w:tc>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Spread of processing time (for analysts)</w:t>
            </w:r>
          </w:p>
        </w:tc>
        <w:tc>
          <w:tcPr>
            <w:tcW w:type="dxa" w:w="25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Shows outliers and variation</w:t>
            </w:r>
          </w:p>
        </w:tc>
        <w:tc>
          <w:tcPr>
            <w:tcW w:type="dxa" w:w="25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Too technical for lay readers; explain in a caption</w:t>
            </w:r>
          </w:p>
        </w:tc>
      </w:tr>
      <w:tr>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Scatter plot</w:t>
            </w:r>
          </w:p>
        </w:tc>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Staff per office vs average delay</w:t>
            </w:r>
          </w:p>
        </w:tc>
        <w:tc>
          <w:tcPr>
            <w:tcW w:type="dxa" w:w="25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Reveals relationships</w:t>
            </w:r>
          </w:p>
        </w:tc>
        <w:tc>
          <w:tcPr>
            <w:tcW w:type="dxa" w:w="25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Use annotations to name outliers</w:t>
            </w:r>
          </w:p>
        </w:tc>
      </w:tr>
      <w:tr>
        <w:tc>
          <w:tcPr>
            <w:tcW w:type="dxa" w:w="17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Bullet or gauge-style bar</w:t>
            </w:r>
          </w:p>
        </w:tc>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Actual vs target for each KPI</w:t>
            </w:r>
          </w:p>
        </w:tc>
        <w:tc>
          <w:tcPr>
            <w:tcW w:type="dxa" w:w="25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Compact target tracking</w:t>
            </w:r>
          </w:p>
        </w:tc>
        <w:tc>
          <w:tcPr>
            <w:tcW w:type="dxa" w:w="25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Prefer bullet bars to dial gauges</w:t>
            </w:r>
          </w:p>
        </w:tc>
      </w:tr>
      <w:tr>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Sankey diagram</w:t>
            </w:r>
          </w:p>
        </w:tc>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Flow of grievances from channel to category to outcome</w:t>
            </w:r>
          </w:p>
        </w:tc>
        <w:tc>
          <w:tcPr>
            <w:tcW w:type="dxa" w:w="25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Shows flow and leakage</w:t>
            </w:r>
          </w:p>
        </w:tc>
        <w:tc>
          <w:tcPr>
            <w:tcW w:type="dxa" w:w="25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Use sparingly; hard for some readers</w:t>
            </w:r>
          </w:p>
        </w:tc>
      </w:tr>
      <w:tr>
        <w:tc>
          <w:tcPr>
            <w:tcW w:type="dxa" w:w="17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Small multiples</w:t>
            </w:r>
          </w:p>
        </w:tc>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Same line chart repeated for each region</w:t>
            </w:r>
          </w:p>
        </w:tc>
        <w:tc>
          <w:tcPr>
            <w:tcW w:type="dxa" w:w="25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Fair comparison across groups</w:t>
            </w:r>
          </w:p>
        </w:tc>
        <w:tc>
          <w:tcPr>
            <w:tcW w:type="dxa" w:w="25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Keep identical scales</w:t>
            </w:r>
          </w:p>
        </w:tc>
      </w:tr>
      <w:tr>
        <w:tc>
          <w:tcPr>
            <w:tcW w:type="dxa" w:w="17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Infographic panel</w:t>
            </w:r>
          </w:p>
        </w:tc>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Citizen guide: 'How long does it take to get a certificate?'</w:t>
            </w:r>
          </w:p>
        </w:tc>
        <w:tc>
          <w:tcPr>
            <w:tcW w:type="dxa" w:w="25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Memorable, shareable, friendly</w:t>
            </w:r>
          </w:p>
        </w:tc>
        <w:tc>
          <w:tcPr>
            <w:tcW w:type="dxa" w:w="25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Verify data; avoid decoration that distorts values</w:t>
            </w:r>
          </w:p>
        </w:tc>
      </w:tr>
      <w:tr>
        <w:tc>
          <w:tcPr>
            <w:tcW w:type="dxa" w:w="17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Table with in-cell bars</w:t>
            </w:r>
          </w:p>
        </w:tc>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Officer-level overdue lists</w:t>
            </w:r>
          </w:p>
        </w:tc>
        <w:tc>
          <w:tcPr>
            <w:tcW w:type="dxa" w:w="25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Precise and scannable</w:t>
            </w:r>
          </w:p>
        </w:tc>
        <w:tc>
          <w:tcPr>
            <w:tcW w:type="dxa" w:w="25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Limit columns to what is needed for action</w:t>
            </w:r>
          </w:p>
        </w:tc>
      </w:tr>
    </w:tbl>
    <w:p>
      <w:pPr>
        <w:spacing w:after="200" w:before="60"/>
      </w:pPr>
      <w:r>
        <w:rPr>
          <w:i/>
          <w:iCs/>
          <w:color w:val="555555"/>
          <w:sz w:val="18"/>
          <w:szCs w:val="18"/>
        </w:rPr>
        <w:t xml:space="preserve">Table 4. Visualization techniques and selection guidance</w:t>
      </w:r>
    </w:p>
    <w:p>
      <w:pPr>
        <w:pStyle w:val="Heading2"/>
      </w:pPr>
      <w:r>
        <w:t xml:space="preserve">4.3 Quick decision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If the question is...</w:t>
            </w:r>
          </w:p>
        </w:tc>
        <w:tc>
          <w:tcPr>
            <w:tcW w:type="dxa" w:w="6026"/>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Use...</w:t>
            </w:r>
          </w:p>
        </w:tc>
      </w:tr>
      <w:tr>
        <w:tc>
          <w:tcPr>
            <w:tcW w:type="dxa" w:w="30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How are we doing right now?</w:t>
            </w:r>
          </w:p>
        </w:tc>
        <w:tc>
          <w:tcPr>
            <w:tcW w:type="dxa" w:w="60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KPI cards with target comparison</w:t>
            </w:r>
          </w:p>
        </w:tc>
      </w:tr>
      <w:tr>
        <w:tc>
          <w:tcPr>
            <w:tcW w:type="dxa" w:w="30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Is it getting better or worse?</w:t>
            </w:r>
          </w:p>
        </w:tc>
        <w:tc>
          <w:tcPr>
            <w:tcW w:type="dxa" w:w="60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Line chart or small multiples</w:t>
            </w:r>
          </w:p>
        </w:tc>
      </w:tr>
      <w:tr>
        <w:tc>
          <w:tcPr>
            <w:tcW w:type="dxa" w:w="30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Who is best and worst?</w:t>
            </w:r>
          </w:p>
        </w:tc>
        <w:tc>
          <w:tcPr>
            <w:tcW w:type="dxa" w:w="60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Sorted horizontal bar chart</w:t>
            </w:r>
          </w:p>
        </w:tc>
      </w:tr>
      <w:tr>
        <w:tc>
          <w:tcPr>
            <w:tcW w:type="dxa" w:w="30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What makes up the total?</w:t>
            </w:r>
          </w:p>
        </w:tc>
        <w:tc>
          <w:tcPr>
            <w:tcW w:type="dxa" w:w="60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100% stacked bar (avoid pie charts beyond three slices)</w:t>
            </w:r>
          </w:p>
        </w:tc>
      </w:tr>
      <w:tr>
        <w:tc>
          <w:tcPr>
            <w:tcW w:type="dxa" w:w="30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Where is the problem?</w:t>
            </w:r>
          </w:p>
        </w:tc>
        <w:tc>
          <w:tcPr>
            <w:tcW w:type="dxa" w:w="60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Choropleth map or heatmap</w:t>
            </w:r>
          </w:p>
        </w:tc>
      </w:tr>
      <w:tr>
        <w:tc>
          <w:tcPr>
            <w:tcW w:type="dxa" w:w="30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Where do citizens give up?</w:t>
            </w:r>
          </w:p>
        </w:tc>
        <w:tc>
          <w:tcPr>
            <w:tcW w:type="dxa" w:w="60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Funnel chart</w:t>
            </w:r>
          </w:p>
        </w:tc>
      </w:tr>
      <w:tr>
        <w:tc>
          <w:tcPr>
            <w:tcW w:type="dxa" w:w="30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What should I do today?</w:t>
            </w:r>
          </w:p>
        </w:tc>
        <w:tc>
          <w:tcPr>
            <w:tcW w:type="dxa" w:w="60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Sorted action table with overdue flags</w:t>
            </w:r>
          </w:p>
        </w:tc>
      </w:tr>
    </w:tbl>
    <w:p>
      <w:pPr>
        <w:spacing w:after="120"/>
      </w:pPr>
    </w:p>
    <w:p>
      <w:pPr>
        <w:pStyle w:val="Heading2"/>
      </w:pPr>
      <w:r>
        <w:t xml:space="preserve">4.4 Tool options</w:t>
      </w:r>
    </w:p>
    <w:p>
      <w:pPr>
        <w:spacing w:after="120" w:line="300"/>
      </w:pPr>
      <w:r>
        <w:t xml:space="preserve">Tools should match the team's skills, budget, and data security rules. Open-source and commonly available options are listed so the plan can be adapted to any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00"/>
        <w:gridCol w:w="2126"/>
      </w:tblGrid>
      <w:tr>
        <w:trPr>
          <w:tblHeader/>
        </w:trPr>
        <w:tc>
          <w:tcPr>
            <w:tcW w:type="dxa" w:w="20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Tool</w:t>
            </w:r>
          </w:p>
        </w:tc>
        <w:tc>
          <w:tcPr>
            <w:tcW w:type="dxa" w:w="26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Role</w:t>
            </w:r>
          </w:p>
        </w:tc>
        <w:tc>
          <w:tcPr>
            <w:tcW w:type="dxa" w:w="23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Strength</w:t>
            </w:r>
          </w:p>
        </w:tc>
        <w:tc>
          <w:tcPr>
            <w:tcW w:type="dxa" w:w="2126"/>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Consideration</w:t>
            </w:r>
          </w:p>
        </w:tc>
      </w:tr>
      <w:tr>
        <w:tc>
          <w:tcPr>
            <w:tcW w:type="dxa" w:w="20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Microsoft Power BI</w:t>
            </w:r>
          </w:p>
        </w:tc>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Interactive dashboards</w:t>
            </w:r>
          </w:p>
        </w:tc>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Strong sharing, row-level security, wide adoption</w:t>
            </w:r>
          </w:p>
        </w:tc>
        <w:tc>
          <w:tcPr>
            <w:tcW w:type="dxa" w:w="21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Licensing for large audiences</w:t>
            </w:r>
          </w:p>
        </w:tc>
      </w:tr>
      <w:tr>
        <w:tc>
          <w:tcPr>
            <w:tcW w:type="dxa" w:w="20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Tableau / Tableau Public</w:t>
            </w:r>
          </w:p>
        </w:tc>
        <w:tc>
          <w:tcPr>
            <w:tcW w:type="dxa" w:w="2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Dashboards and public stories</w:t>
            </w:r>
          </w:p>
        </w:tc>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Excellent visuals and maps</w:t>
            </w:r>
          </w:p>
        </w:tc>
        <w:tc>
          <w:tcPr>
            <w:tcW w:type="dxa" w:w="21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Cost; public version exposes data</w:t>
            </w:r>
          </w:p>
        </w:tc>
      </w:tr>
      <w:tr>
        <w:tc>
          <w:tcPr>
            <w:tcW w:type="dxa" w:w="20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Apache Superset / Metabase</w:t>
            </w:r>
          </w:p>
        </w:tc>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Open-source dashboards</w:t>
            </w:r>
          </w:p>
        </w:tc>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No licence fees, self-hosted for data sovereignty</w:t>
            </w:r>
          </w:p>
        </w:tc>
        <w:tc>
          <w:tcPr>
            <w:tcW w:type="dxa" w:w="21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Needs hosting and setup</w:t>
            </w:r>
          </w:p>
        </w:tc>
      </w:tr>
      <w:tr>
        <w:tc>
          <w:tcPr>
            <w:tcW w:type="dxa" w:w="20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Google Looker Studio</w:t>
            </w:r>
          </w:p>
        </w:tc>
        <w:tc>
          <w:tcPr>
            <w:tcW w:type="dxa" w:w="2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Quick, shareable dashboards</w:t>
            </w:r>
          </w:p>
        </w:tc>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Free, easy for beginners</w:t>
            </w:r>
          </w:p>
        </w:tc>
        <w:tc>
          <w:tcPr>
            <w:tcW w:type="dxa" w:w="21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Limited governance controls</w:t>
            </w:r>
          </w:p>
        </w:tc>
      </w:tr>
      <w:tr>
        <w:tc>
          <w:tcPr>
            <w:tcW w:type="dxa" w:w="20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Python (pandas, matplotlib, plotly)</w:t>
            </w:r>
          </w:p>
        </w:tc>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Data cleaning, custom charts, automated reports</w:t>
            </w:r>
          </w:p>
        </w:tc>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Flexible and repeatable</w:t>
            </w:r>
          </w:p>
        </w:tc>
        <w:tc>
          <w:tcPr>
            <w:tcW w:type="dxa" w:w="21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Requires coding skills</w:t>
            </w:r>
          </w:p>
        </w:tc>
      </w:tr>
      <w:tr>
        <w:tc>
          <w:tcPr>
            <w:tcW w:type="dxa" w:w="20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Excel</w:t>
            </w:r>
          </w:p>
        </w:tc>
        <w:tc>
          <w:tcPr>
            <w:tcW w:type="dxa" w:w="2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Preparation and prototypes</w:t>
            </w:r>
          </w:p>
        </w:tc>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Familiar to most officers</w:t>
            </w:r>
          </w:p>
        </w:tc>
        <w:tc>
          <w:tcPr>
            <w:tcW w:type="dxa" w:w="21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Not suited to large data</w:t>
            </w:r>
          </w:p>
        </w:tc>
      </w:tr>
      <w:tr>
        <w:tc>
          <w:tcPr>
            <w:tcW w:type="dxa" w:w="20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Canva / Figma / PowerPoint</w:t>
            </w:r>
          </w:p>
        </w:tc>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Infographics, wireframes, briefing slides</w:t>
            </w:r>
          </w:p>
        </w:tc>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Fast, polished design</w:t>
            </w:r>
          </w:p>
        </w:tc>
        <w:tc>
          <w:tcPr>
            <w:tcW w:type="dxa" w:w="21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Data is static</w:t>
            </w:r>
          </w:p>
        </w:tc>
      </w:tr>
      <w:tr>
        <w:tc>
          <w:tcPr>
            <w:tcW w:type="dxa" w:w="20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QGIS / Datawrapper maps</w:t>
            </w:r>
          </w:p>
        </w:tc>
        <w:tc>
          <w:tcPr>
            <w:tcW w:type="dxa" w:w="2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Choropleth maps</w:t>
            </w:r>
          </w:p>
        </w:tc>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Simple map creation</w:t>
            </w:r>
          </w:p>
        </w:tc>
        <w:tc>
          <w:tcPr>
            <w:tcW w:type="dxa" w:w="21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Need clean boundary files</w:t>
            </w:r>
          </w:p>
        </w:tc>
      </w:tr>
    </w:tbl>
    <w:p>
      <w:pPr>
        <w:spacing w:after="200" w:before="60"/>
      </w:pPr>
      <w:r>
        <w:rPr>
          <w:i/>
          <w:iCs/>
          <w:color w:val="555555"/>
          <w:sz w:val="18"/>
          <w:szCs w:val="18"/>
        </w:rPr>
        <w:t xml:space="preserve">Table 5. Tool comparison. Recommended starter stack: Excel or Python for preparation, Power BI or Superset for dashboards, PowerPoint for briefings.</w:t>
      </w:r>
    </w:p>
    <w:p>
      <w:pPr>
        <w:pStyle w:val="Heading2"/>
      </w:pPr>
      <w:r>
        <w:t xml:space="preserve">4.5 Design standards</w:t>
      </w:r>
    </w:p>
    <w:p>
      <w:pPr>
        <w:pStyle w:val="ListParagraph"/>
        <w:numPr>
          <w:ilvl w:val="0"/>
          <w:numId w:val="2"/>
        </w:numPr>
        <w:spacing w:after="60"/>
      </w:pPr>
      <w:r>
        <w:rPr>
          <w:b/>
          <w:bCs/>
        </w:rPr>
        <w:t xml:space="preserve">Colour: </w:t>
      </w:r>
      <w:r>
        <w:t xml:space="preserve">a restrained palette. Use one accent colour for the focus item and grey for the rest. Use red and green only with an additional icon or label, so colour-blind readers are not excluded.</w:t>
      </w:r>
    </w:p>
    <w:p>
      <w:pPr>
        <w:pStyle w:val="ListParagraph"/>
        <w:numPr>
          <w:ilvl w:val="0"/>
          <w:numId w:val="2"/>
        </w:numPr>
        <w:spacing w:after="60"/>
      </w:pPr>
      <w:r>
        <w:rPr>
          <w:b/>
          <w:bCs/>
        </w:rPr>
        <w:t xml:space="preserve">Typography: </w:t>
      </w:r>
      <w:r>
        <w:t xml:space="preserve">minimum 12 pt in print, 14 pt on screens; sans-serif; titles as full-sentence findings.</w:t>
      </w:r>
    </w:p>
    <w:p>
      <w:pPr>
        <w:pStyle w:val="ListParagraph"/>
        <w:numPr>
          <w:ilvl w:val="0"/>
          <w:numId w:val="2"/>
        </w:numPr>
        <w:spacing w:after="60"/>
      </w:pPr>
      <w:r>
        <w:rPr>
          <w:b/>
          <w:bCs/>
        </w:rPr>
        <w:t xml:space="preserve">Layout: </w:t>
      </w:r>
      <w:r>
        <w:t xml:space="preserve">the most important number sits top left, since that is where the eye starts.</w:t>
      </w:r>
    </w:p>
    <w:p>
      <w:pPr>
        <w:pStyle w:val="ListParagraph"/>
        <w:numPr>
          <w:ilvl w:val="0"/>
          <w:numId w:val="2"/>
        </w:numPr>
        <w:spacing w:after="60"/>
      </w:pPr>
      <w:r>
        <w:rPr>
          <w:b/>
          <w:bCs/>
        </w:rPr>
        <w:t xml:space="preserve">Annotation: </w:t>
      </w:r>
      <w:r>
        <w:t xml:space="preserve">add a short note directly on the chart for events, such as 'New online portal launched'.</w:t>
      </w:r>
    </w:p>
    <w:p>
      <w:pPr>
        <w:pStyle w:val="ListParagraph"/>
        <w:numPr>
          <w:ilvl w:val="0"/>
          <w:numId w:val="2"/>
        </w:numPr>
        <w:spacing w:after="60"/>
      </w:pPr>
      <w:r>
        <w:rPr>
          <w:b/>
          <w:bCs/>
        </w:rPr>
        <w:t xml:space="preserve">Language: </w:t>
      </w:r>
      <w:r>
        <w:t xml:space="preserve">support local language labels in addition to English for public-facing material.</w:t>
      </w:r>
    </w:p>
    <w:p>
      <w:pPr>
        <w:pStyle w:val="ListParagraph"/>
        <w:numPr>
          <w:ilvl w:val="0"/>
          <w:numId w:val="2"/>
        </w:numPr>
        <w:spacing w:after="60"/>
      </w:pPr>
      <w:r>
        <w:rPr>
          <w:b/>
          <w:bCs/>
        </w:rPr>
        <w:t xml:space="preserve">Accessibility: </w:t>
      </w:r>
      <w:r>
        <w:t xml:space="preserve">text alternatives for charts, sufficient contrast, and a data table available behind each visual.</w:t>
      </w:r>
    </w:p>
    <w:p>
      <w:pPr>
        <w:pStyle w:val="Heading1"/>
      </w:pPr>
      <w:r>
        <w:t xml:space="preserve">5. Reporting Structure</w:t>
      </w:r>
    </w:p>
    <w:p>
      <w:pPr>
        <w:spacing w:after="120" w:line="300"/>
      </w:pPr>
      <w:r>
        <w:t xml:space="preserve">The report follows an inverted pyramid: the conclusion comes first, and the supporting detail follows for those who want it. A leader who reads only page one should still know what to do.</w:t>
      </w:r>
    </w:p>
    <w:p>
      <w:pPr>
        <w:pStyle w:val="Heading2"/>
      </w:pPr>
      <w:r>
        <w:t xml:space="preserve">5.1 Standard report outline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500"/>
        <w:gridCol w:w="4526"/>
      </w:tblGrid>
      <w:tr>
        <w:trPr>
          <w:tblHeader/>
        </w:trPr>
        <w:tc>
          <w:tcPr>
            <w:tcW w:type="dxa" w:w="6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w:t>
            </w:r>
          </w:p>
        </w:tc>
        <w:tc>
          <w:tcPr>
            <w:tcW w:type="dxa" w:w="24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Section</w:t>
            </w:r>
          </w:p>
        </w:tc>
        <w:tc>
          <w:tcPr>
            <w:tcW w:type="dxa" w:w="15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Length</w:t>
            </w:r>
          </w:p>
        </w:tc>
        <w:tc>
          <w:tcPr>
            <w:tcW w:type="dxa" w:w="4526"/>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Content</w:t>
            </w:r>
          </w:p>
        </w:tc>
      </w:tr>
      <w:tr>
        <w:tc>
          <w:tcPr>
            <w:tcW w:type="dxa" w:w="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1</w:t>
            </w:r>
          </w:p>
        </w:tc>
        <w:tc>
          <w:tcPr>
            <w:tcW w:type="dxa" w:w="24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Title and key facts</w:t>
            </w:r>
          </w:p>
        </w:tc>
        <w:tc>
          <w:tcPr>
            <w:tcW w:type="dxa" w:w="15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Half page</w:t>
            </w:r>
          </w:p>
        </w:tc>
        <w:tc>
          <w:tcPr>
            <w:tcW w:type="dxa" w:w="45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Report name, period covered, data sources, date of data refresh</w:t>
            </w:r>
          </w:p>
        </w:tc>
      </w:tr>
      <w:tr>
        <w:tc>
          <w:tcPr>
            <w:tcW w:type="dxa" w:w="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2</w:t>
            </w:r>
          </w:p>
        </w:tc>
        <w:tc>
          <w:tcPr>
            <w:tcW w:type="dxa" w:w="24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Executive summary</w:t>
            </w:r>
          </w:p>
        </w:tc>
        <w:tc>
          <w:tcPr>
            <w:tcW w:type="dxa" w:w="15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1 page</w:t>
            </w:r>
          </w:p>
        </w:tc>
        <w:tc>
          <w:tcPr>
            <w:tcW w:type="dxa" w:w="45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Three to five findings in plain language, one headline chart, and the top three recommended actions</w:t>
            </w:r>
          </w:p>
        </w:tc>
      </w:tr>
      <w:tr>
        <w:tc>
          <w:tcPr>
            <w:tcW w:type="dxa" w:w="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3</w:t>
            </w:r>
          </w:p>
        </w:tc>
        <w:tc>
          <w:tcPr>
            <w:tcW w:type="dxa" w:w="24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Performance snapshot</w:t>
            </w:r>
          </w:p>
        </w:tc>
        <w:tc>
          <w:tcPr>
            <w:tcW w:type="dxa" w:w="15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1 page</w:t>
            </w:r>
          </w:p>
        </w:tc>
        <w:tc>
          <w:tcPr>
            <w:tcW w:type="dxa" w:w="45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KPI cards with targets, trend arrows, and a status colour</w:t>
            </w:r>
          </w:p>
        </w:tc>
      </w:tr>
      <w:tr>
        <w:tc>
          <w:tcPr>
            <w:tcW w:type="dxa" w:w="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4</w:t>
            </w:r>
          </w:p>
        </w:tc>
        <w:tc>
          <w:tcPr>
            <w:tcW w:type="dxa" w:w="24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Data interpretation</w:t>
            </w:r>
          </w:p>
        </w:tc>
        <w:tc>
          <w:tcPr>
            <w:tcW w:type="dxa" w:w="15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3 to 5 pages</w:t>
            </w:r>
          </w:p>
        </w:tc>
        <w:tc>
          <w:tcPr>
            <w:tcW w:type="dxa" w:w="45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Each finding: a headline, a visual, a short explanation of what it means, and the likely cause</w:t>
            </w:r>
          </w:p>
        </w:tc>
      </w:tr>
      <w:tr>
        <w:tc>
          <w:tcPr>
            <w:tcW w:type="dxa" w:w="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5</w:t>
            </w:r>
          </w:p>
        </w:tc>
        <w:tc>
          <w:tcPr>
            <w:tcW w:type="dxa" w:w="24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Citizen and equity lens</w:t>
            </w:r>
          </w:p>
        </w:tc>
        <w:tc>
          <w:tcPr>
            <w:tcW w:type="dxa" w:w="15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1 page</w:t>
            </w:r>
          </w:p>
        </w:tc>
        <w:tc>
          <w:tcPr>
            <w:tcW w:type="dxa" w:w="45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Geographic gaps, channel adoption, and satisfaction differences</w:t>
            </w:r>
          </w:p>
        </w:tc>
      </w:tr>
      <w:tr>
        <w:tc>
          <w:tcPr>
            <w:tcW w:type="dxa" w:w="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6</w:t>
            </w:r>
          </w:p>
        </w:tc>
        <w:tc>
          <w:tcPr>
            <w:tcW w:type="dxa" w:w="24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Recommendations</w:t>
            </w:r>
          </w:p>
        </w:tc>
        <w:tc>
          <w:tcPr>
            <w:tcW w:type="dxa" w:w="15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1 to 2 pages</w:t>
            </w:r>
          </w:p>
        </w:tc>
        <w:tc>
          <w:tcPr>
            <w:tcW w:type="dxa" w:w="45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Prioritised actions with owner, timeline, expected impact, and effort</w:t>
            </w:r>
          </w:p>
        </w:tc>
      </w:tr>
      <w:tr>
        <w:tc>
          <w:tcPr>
            <w:tcW w:type="dxa" w:w="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7</w:t>
            </w:r>
          </w:p>
        </w:tc>
        <w:tc>
          <w:tcPr>
            <w:tcW w:type="dxa" w:w="24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Risks and data limitations</w:t>
            </w:r>
          </w:p>
        </w:tc>
        <w:tc>
          <w:tcPr>
            <w:tcW w:type="dxa" w:w="15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Half page</w:t>
            </w:r>
          </w:p>
        </w:tc>
        <w:tc>
          <w:tcPr>
            <w:tcW w:type="dxa" w:w="45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Data quality issues, assumptions, and what the data cannot show</w:t>
            </w:r>
          </w:p>
        </w:tc>
      </w:tr>
      <w:tr>
        <w:tc>
          <w:tcPr>
            <w:tcW w:type="dxa" w:w="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8</w:t>
            </w:r>
          </w:p>
        </w:tc>
        <w:tc>
          <w:tcPr>
            <w:tcW w:type="dxa" w:w="24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Appendix</w:t>
            </w:r>
          </w:p>
        </w:tc>
        <w:tc>
          <w:tcPr>
            <w:tcW w:type="dxa" w:w="15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As needed</w:t>
            </w:r>
          </w:p>
        </w:tc>
        <w:tc>
          <w:tcPr>
            <w:tcW w:type="dxa" w:w="45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Definitions, methodology, detailed tables, data dictionary</w:t>
            </w:r>
          </w:p>
        </w:tc>
      </w:tr>
    </w:tbl>
    <w:p>
      <w:pPr>
        <w:spacing w:after="200" w:before="60"/>
      </w:pPr>
      <w:r>
        <w:rPr>
          <w:i/>
          <w:iCs/>
          <w:color w:val="555555"/>
          <w:sz w:val="18"/>
          <w:szCs w:val="18"/>
        </w:rPr>
        <w:t xml:space="preserve">Table 6. Report structure</w:t>
      </w:r>
    </w:p>
    <w:p>
      <w:pPr>
        <w:pStyle w:val="Heading2"/>
      </w:pPr>
      <w:r>
        <w:t xml:space="preserve">5.2 The finding template</w:t>
      </w:r>
    </w:p>
    <w:p>
      <w:pPr>
        <w:spacing w:after="120" w:line="300"/>
      </w:pPr>
      <w:r>
        <w:t xml:space="preserve">Every finding in the data interpretation section uses the same four-part pattern, so readers learn it once and can scan quickly:</w:t>
      </w:r>
    </w:p>
    <w:p>
      <w:pPr>
        <w:pStyle w:val="ListParagraph"/>
        <w:numPr>
          <w:ilvl w:val="0"/>
          <w:numId w:val="2"/>
        </w:numPr>
        <w:spacing w:after="60"/>
      </w:pPr>
      <w:r>
        <w:rPr>
          <w:b/>
          <w:bCs/>
        </w:rPr>
        <w:t xml:space="preserve">What we see: </w:t>
      </w:r>
      <w:r>
        <w:t xml:space="preserve">a headline stating the result, for example 'Birth certificate applications in three districts take twice as long as the state average'.</w:t>
      </w:r>
    </w:p>
    <w:p>
      <w:pPr>
        <w:pStyle w:val="ListParagraph"/>
        <w:numPr>
          <w:ilvl w:val="0"/>
          <w:numId w:val="2"/>
        </w:numPr>
        <w:spacing w:after="60"/>
      </w:pPr>
      <w:r>
        <w:rPr>
          <w:b/>
          <w:bCs/>
        </w:rPr>
        <w:t xml:space="preserve">Evidence: </w:t>
      </w:r>
      <w:r>
        <w:t xml:space="preserve">one clear visual with a source and date.</w:t>
      </w:r>
    </w:p>
    <w:p>
      <w:pPr>
        <w:pStyle w:val="ListParagraph"/>
        <w:numPr>
          <w:ilvl w:val="0"/>
          <w:numId w:val="2"/>
        </w:numPr>
        <w:spacing w:after="60"/>
      </w:pPr>
      <w:r>
        <w:rPr>
          <w:b/>
          <w:bCs/>
        </w:rPr>
        <w:t xml:space="preserve">Why it matters: </w:t>
      </w:r>
      <w:r>
        <w:t xml:space="preserve">the impact on citizens or cost, in a sentence or two.</w:t>
      </w:r>
    </w:p>
    <w:p>
      <w:pPr>
        <w:pStyle w:val="ListParagraph"/>
        <w:numPr>
          <w:ilvl w:val="0"/>
          <w:numId w:val="2"/>
        </w:numPr>
        <w:spacing w:after="60"/>
      </w:pPr>
      <w:r>
        <w:rPr>
          <w:b/>
          <w:bCs/>
        </w:rPr>
        <w:t xml:space="preserve">What to do: </w:t>
      </w:r>
      <w:r>
        <w:t xml:space="preserve">a linked recommendation.</w:t>
      </w:r>
    </w:p>
    <w:p>
      <w:pPr>
        <w:pStyle w:val="Heading2"/>
      </w:pPr>
      <w:r>
        <w:t xml:space="preserve">5.3 Sample executive summary (illustrative figures)</w:t>
      </w:r>
    </w:p>
    <w:p>
      <w:pPr>
        <w:shd w:fill="E8F1F5" w:color="auto" w:val="clear"/>
        <w:spacing w:after="120"/>
        <w:ind w:left="200" w:right="200"/>
      </w:pPr>
      <w:r>
        <w:rPr>
          <w:b/>
          <w:bCs/>
        </w:rPr>
        <w:t xml:space="preserve">Quarter 2 overview. </w:t>
      </w:r>
      <w:r>
        <w:t xml:space="preserve">Seven in ten applications were decided within the promised time, up from six in ten last quarter. Most applicants now receive certificates in about nine days. However, three districts continue to lag, with waits of 15 days or more, and rejections for income certificates are rising mainly because of missing documents. We recommend (1) adding a document checklist to the online form, (2) redistributing staff to the three slowest offices, and (3) sending automatic reminders for cases approaching their deadline. These measures are expected to raise on-time delivery to 80 percent by the end of next quarter.</w:t>
      </w:r>
    </w:p>
    <w:p>
      <w:pPr>
        <w:spacing w:after="200" w:before="60"/>
      </w:pPr>
      <w:r>
        <w:rPr>
          <w:i/>
          <w:iCs/>
          <w:color w:val="555555"/>
          <w:sz w:val="18"/>
          <w:szCs w:val="18"/>
        </w:rPr>
        <w:t xml:space="preserve">Note: all figures in this sample are illustrative placeholders to demonstrate tone and length, not real data.</w:t>
      </w:r>
    </w:p>
    <w:p>
      <w:pPr>
        <w:pStyle w:val="Heading2"/>
      </w:pPr>
      <w:r>
        <w:t xml:space="preserve">5.4 Writing guidelines</w:t>
      </w:r>
    </w:p>
    <w:p>
      <w:pPr>
        <w:pStyle w:val="ListParagraph"/>
        <w:numPr>
          <w:ilvl w:val="0"/>
          <w:numId w:val="2"/>
        </w:numPr>
        <w:spacing w:after="60"/>
      </w:pPr>
      <w:r>
        <w:t xml:space="preserve">Lead with the conclusion, then the evidence.</w:t>
      </w:r>
    </w:p>
    <w:p>
      <w:pPr>
        <w:pStyle w:val="ListParagraph"/>
        <w:numPr>
          <w:ilvl w:val="0"/>
          <w:numId w:val="2"/>
        </w:numPr>
        <w:spacing w:after="60"/>
      </w:pPr>
      <w:r>
        <w:t xml:space="preserve">Keep sentences under 20 words and avoid acronyms unless defined.</w:t>
      </w:r>
    </w:p>
    <w:p>
      <w:pPr>
        <w:pStyle w:val="ListParagraph"/>
        <w:numPr>
          <w:ilvl w:val="0"/>
          <w:numId w:val="2"/>
        </w:numPr>
        <w:spacing w:after="60"/>
      </w:pPr>
      <w:r>
        <w:t xml:space="preserve">Use comparisons that people grasp: 'twice as long', 'one in four', 'compared with last year'.</w:t>
      </w:r>
    </w:p>
    <w:p>
      <w:pPr>
        <w:pStyle w:val="ListParagraph"/>
        <w:numPr>
          <w:ilvl w:val="0"/>
          <w:numId w:val="2"/>
        </w:numPr>
        <w:spacing w:after="60"/>
      </w:pPr>
      <w:r>
        <w:t xml:space="preserve">Separate fact from interpretation, and label uncertainty honestly.</w:t>
      </w:r>
    </w:p>
    <w:p>
      <w:pPr>
        <w:pStyle w:val="ListParagraph"/>
        <w:numPr>
          <w:ilvl w:val="0"/>
          <w:numId w:val="2"/>
        </w:numPr>
        <w:spacing w:after="60"/>
      </w:pPr>
      <w:r>
        <w:t xml:space="preserve">End every section with a clear 'so what'.</w:t>
      </w:r>
    </w:p>
    <w:p>
      <w:pPr>
        <w:pStyle w:val="Heading2"/>
      </w:pPr>
      <w:r>
        <w:t xml:space="preserve">5.5 Report variants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Variant</w:t>
            </w:r>
          </w:p>
        </w:tc>
        <w:tc>
          <w:tcPr>
            <w:tcW w:type="dxa" w:w="20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Audience</w:t>
            </w:r>
          </w:p>
        </w:tc>
        <w:tc>
          <w:tcPr>
            <w:tcW w:type="dxa" w:w="4826"/>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Characteristics</w:t>
            </w:r>
          </w:p>
        </w:tc>
      </w:tr>
      <w:tr>
        <w:tc>
          <w:tcPr>
            <w:tcW w:type="dxa" w:w="22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One-page brief</w:t>
            </w:r>
          </w:p>
        </w:tc>
        <w:tc>
          <w:tcPr>
            <w:tcW w:type="dxa" w:w="20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Leadership</w:t>
            </w:r>
          </w:p>
        </w:tc>
        <w:tc>
          <w:tcPr>
            <w:tcW w:type="dxa" w:w="48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Summary, 4 KPI cards, 1 chart, 3 actions</w:t>
            </w:r>
          </w:p>
        </w:tc>
      </w:tr>
      <w:tr>
        <w:tc>
          <w:tcPr>
            <w:tcW w:type="dxa" w:w="22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Monthly operations report</w:t>
            </w:r>
          </w:p>
        </w:tc>
        <w:tc>
          <w:tcPr>
            <w:tcW w:type="dxa" w:w="20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Managers</w:t>
            </w:r>
          </w:p>
        </w:tc>
        <w:tc>
          <w:tcPr>
            <w:tcW w:type="dxa" w:w="48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Full structure above, with drill-down tables</w:t>
            </w:r>
          </w:p>
        </w:tc>
      </w:tr>
      <w:tr>
        <w:tc>
          <w:tcPr>
            <w:tcW w:type="dxa" w:w="22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Citizen bulletin</w:t>
            </w:r>
          </w:p>
        </w:tc>
        <w:tc>
          <w:tcPr>
            <w:tcW w:type="dxa" w:w="20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Public</w:t>
            </w:r>
          </w:p>
        </w:tc>
        <w:tc>
          <w:tcPr>
            <w:tcW w:type="dxa" w:w="48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Infographic style, local language, 2 pages</w:t>
            </w:r>
          </w:p>
        </w:tc>
      </w:tr>
      <w:tr>
        <w:tc>
          <w:tcPr>
            <w:tcW w:type="dxa" w:w="22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Annual accountability report</w:t>
            </w:r>
          </w:p>
        </w:tc>
        <w:tc>
          <w:tcPr>
            <w:tcW w:type="dxa" w:w="20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Oversight bodies</w:t>
            </w:r>
          </w:p>
        </w:tc>
        <w:tc>
          <w:tcPr>
            <w:tcW w:type="dxa" w:w="48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Full methodology, year-on-year comparison, appendices</w:t>
            </w:r>
          </w:p>
        </w:tc>
      </w:tr>
    </w:tbl>
    <w:p>
      <w:pPr>
        <w:pStyle w:val="Heading1"/>
      </w:pPr>
      <w:r>
        <w:t xml:space="preserve">6. Prototype Design</w:t>
      </w:r>
    </w:p>
    <w:p>
      <w:pPr>
        <w:spacing w:after="120" w:line="300"/>
      </w:pPr>
      <w:r>
        <w:t xml:space="preserve">The sketches below describe layouts as grid wireframes. Shaded blocks mark where each visual sits. They can be redrawn in Figma, PowerPoint, or directly in the chosen dashboard tool. Each layout uses a 12-column grid.</w:t>
      </w:r>
    </w:p>
    <w:p>
      <w:pPr>
        <w:pStyle w:val="Heading2"/>
      </w:pPr>
      <w:r>
        <w:t xml:space="preserve">6.1 Prototype A: Executive dashboard</w:t>
      </w:r>
    </w:p>
    <w:p>
      <w:pPr>
        <w:spacing w:after="120" w:line="300"/>
      </w:pPr>
      <w:r>
        <w:rPr>
          <w:b/>
          <w:bCs/>
        </w:rPr>
        <w:t xml:space="preserve">Goal: </w:t>
      </w:r>
      <w:r>
        <w:t xml:space="preserve">let a senior leader understand state-wide performance in under two minutes. </w:t>
      </w:r>
      <w:r>
        <w:rPr>
          <w:b/>
          <w:bCs/>
        </w:rPr>
        <w:t xml:space="preserve">Filters: </w:t>
      </w:r>
      <w:r>
        <w:t xml:space="preserve">time period only, to keep the view simple.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752"/>
        <w:gridCol w:w="752"/>
        <w:gridCol w:w="752"/>
        <w:gridCol w:w="752"/>
        <w:gridCol w:w="752"/>
        <w:gridCol w:w="752"/>
        <w:gridCol w:w="752"/>
        <w:gridCol w:w="752"/>
        <w:gridCol w:w="752"/>
        <w:gridCol w:w="752"/>
        <w:gridCol w:w="752"/>
      </w:tblGrid>
      <w:tr>
        <w:tc>
          <w:tcPr>
            <w:tcW w:type="dxa" w:w="9024"/>
            <w:gridSpan w:val="12"/>
            <w:tcBorders>
              <w:top w:val="single" w:color="FFFFFF" w:sz="8"/>
              <w:left w:val="single" w:color="FFFFFF" w:sz="8"/>
              <w:bottom w:val="single" w:color="FFFFFF" w:sz="8"/>
              <w:right w:val="single" w:color="FFFFFF" w:sz="8"/>
            </w:tcBorders>
            <w:shd w:fill="1F3A5F" w:color="auto" w:val="clear"/>
            <w:tcMar>
              <w:top w:type="dxa" w:w="80"/>
              <w:left w:type="dxa" w:w="100"/>
              <w:bottom w:type="dxa" w:w="80"/>
              <w:right w:type="dxa" w:w="100"/>
            </w:tcMar>
          </w:tcPr>
          <w:p>
            <w:pPr>
              <w:spacing w:after="30"/>
              <w:jc w:val="center"/>
            </w:pPr>
            <w:r>
              <w:rPr>
                <w:b/>
                <w:bCs/>
                <w:color w:val="FFFFFF"/>
                <w:sz w:val="17"/>
                <w:szCs w:val="17"/>
              </w:rPr>
              <w:t xml:space="preserve">E-Governance Performance: Q2 Overview</w:t>
            </w:r>
          </w:p>
          <w:p>
            <w:pPr>
              <w:spacing w:after="30"/>
              <w:jc w:val="center"/>
            </w:pPr>
            <w:r>
              <w:rPr>
                <w:b w:val="false"/>
                <w:bCs w:val="false"/>
                <w:color w:val="FFFFFF"/>
                <w:sz w:val="17"/>
                <w:szCs w:val="17"/>
              </w:rPr>
              <w:t xml:space="preserve">Period selector | Last refreshed date</w:t>
            </w:r>
          </w:p>
        </w:tc>
      </w:tr>
      <w:tr>
        <w:tc>
          <w:tcPr>
            <w:tcW w:type="dxa" w:w="2256"/>
            <w:gridSpan w:val="3"/>
            <w:tcBorders>
              <w:top w:val="single" w:color="FFFFFF" w:sz="8"/>
              <w:left w:val="single" w:color="FFFFFF" w:sz="8"/>
              <w:bottom w:val="single" w:color="FFFFFF" w:sz="8"/>
              <w:right w:val="single" w:color="FFFFFF" w:sz="8"/>
            </w:tcBorders>
            <w:shd w:fill="D6EAF0" w:color="auto" w:val="clear"/>
            <w:tcMar>
              <w:top w:type="dxa" w:w="80"/>
              <w:left w:type="dxa" w:w="100"/>
              <w:bottom w:type="dxa" w:w="80"/>
              <w:right w:type="dxa" w:w="100"/>
            </w:tcMar>
          </w:tcPr>
          <w:p>
            <w:pPr>
              <w:spacing w:after="30"/>
              <w:jc w:val="center"/>
            </w:pPr>
            <w:r>
              <w:rPr>
                <w:b/>
                <w:bCs/>
                <w:color w:val="1A1A1A"/>
                <w:sz w:val="17"/>
                <w:szCs w:val="17"/>
              </w:rPr>
              <w:t xml:space="preserve">KPI: On-time delivery</w:t>
            </w:r>
          </w:p>
          <w:p>
            <w:pPr>
              <w:spacing w:after="30"/>
              <w:jc w:val="center"/>
            </w:pPr>
            <w:r>
              <w:rPr>
                <w:b w:val="false"/>
                <w:bCs w:val="false"/>
                <w:color w:val="1A1A1A"/>
                <w:sz w:val="17"/>
                <w:szCs w:val="17"/>
              </w:rPr>
              <w:t xml:space="preserve">71% (target 80%)</w:t>
            </w:r>
          </w:p>
          <w:p>
            <w:pPr>
              <w:spacing w:after="30"/>
              <w:jc w:val="center"/>
            </w:pPr>
            <w:r>
              <w:rPr>
                <w:b w:val="false"/>
                <w:bCs w:val="false"/>
                <w:color w:val="1A1A1A"/>
                <w:sz w:val="17"/>
                <w:szCs w:val="17"/>
              </w:rPr>
              <w:t xml:space="preserve">trend arrow up</w:t>
            </w:r>
          </w:p>
        </w:tc>
        <w:tc>
          <w:tcPr>
            <w:tcW w:type="dxa" w:w="2256"/>
            <w:gridSpan w:val="3"/>
            <w:tcBorders>
              <w:top w:val="single" w:color="FFFFFF" w:sz="8"/>
              <w:left w:val="single" w:color="FFFFFF" w:sz="8"/>
              <w:bottom w:val="single" w:color="FFFFFF" w:sz="8"/>
              <w:right w:val="single" w:color="FFFFFF" w:sz="8"/>
            </w:tcBorders>
            <w:shd w:fill="D6EAF0" w:color="auto" w:val="clear"/>
            <w:tcMar>
              <w:top w:type="dxa" w:w="80"/>
              <w:left w:type="dxa" w:w="100"/>
              <w:bottom w:type="dxa" w:w="80"/>
              <w:right w:type="dxa" w:w="100"/>
            </w:tcMar>
          </w:tcPr>
          <w:p>
            <w:pPr>
              <w:spacing w:after="30"/>
              <w:jc w:val="center"/>
            </w:pPr>
            <w:r>
              <w:rPr>
                <w:b/>
                <w:bCs/>
                <w:color w:val="1A1A1A"/>
                <w:sz w:val="17"/>
                <w:szCs w:val="17"/>
              </w:rPr>
              <w:t xml:space="preserve">KPI: Avg. wait</w:t>
            </w:r>
          </w:p>
          <w:p>
            <w:pPr>
              <w:spacing w:after="30"/>
              <w:jc w:val="center"/>
            </w:pPr>
            <w:r>
              <w:rPr>
                <w:b w:val="false"/>
                <w:bCs w:val="false"/>
                <w:color w:val="1A1A1A"/>
                <w:sz w:val="17"/>
                <w:szCs w:val="17"/>
              </w:rPr>
              <w:t xml:space="preserve">9 days</w:t>
            </w:r>
          </w:p>
          <w:p>
            <w:pPr>
              <w:spacing w:after="30"/>
              <w:jc w:val="center"/>
            </w:pPr>
            <w:r>
              <w:rPr>
                <w:b w:val="false"/>
                <w:bCs w:val="false"/>
                <w:color w:val="1A1A1A"/>
                <w:sz w:val="17"/>
                <w:szCs w:val="17"/>
              </w:rPr>
              <w:t xml:space="preserve">trend arrow down</w:t>
            </w:r>
          </w:p>
        </w:tc>
        <w:tc>
          <w:tcPr>
            <w:tcW w:type="dxa" w:w="2256"/>
            <w:gridSpan w:val="3"/>
            <w:tcBorders>
              <w:top w:val="single" w:color="FFFFFF" w:sz="8"/>
              <w:left w:val="single" w:color="FFFFFF" w:sz="8"/>
              <w:bottom w:val="single" w:color="FFFFFF" w:sz="8"/>
              <w:right w:val="single" w:color="FFFFFF" w:sz="8"/>
            </w:tcBorders>
            <w:shd w:fill="D6EAF0" w:color="auto" w:val="clear"/>
            <w:tcMar>
              <w:top w:type="dxa" w:w="80"/>
              <w:left w:type="dxa" w:w="100"/>
              <w:bottom w:type="dxa" w:w="80"/>
              <w:right w:type="dxa" w:w="100"/>
            </w:tcMar>
          </w:tcPr>
          <w:p>
            <w:pPr>
              <w:spacing w:after="30"/>
              <w:jc w:val="center"/>
            </w:pPr>
            <w:r>
              <w:rPr>
                <w:b/>
                <w:bCs/>
                <w:color w:val="1A1A1A"/>
                <w:sz w:val="17"/>
                <w:szCs w:val="17"/>
              </w:rPr>
              <w:t xml:space="preserve">KPI: Satisfaction</w:t>
            </w:r>
          </w:p>
          <w:p>
            <w:pPr>
              <w:spacing w:after="30"/>
              <w:jc w:val="center"/>
            </w:pPr>
            <w:r>
              <w:rPr>
                <w:b w:val="false"/>
                <w:bCs w:val="false"/>
                <w:color w:val="1A1A1A"/>
                <w:sz w:val="17"/>
                <w:szCs w:val="17"/>
              </w:rPr>
              <w:t xml:space="preserve">4.1 / 5</w:t>
            </w:r>
          </w:p>
          <w:p>
            <w:pPr>
              <w:spacing w:after="30"/>
              <w:jc w:val="center"/>
            </w:pPr>
            <w:r>
              <w:rPr>
                <w:b w:val="false"/>
                <w:bCs w:val="false"/>
                <w:color w:val="1A1A1A"/>
                <w:sz w:val="17"/>
                <w:szCs w:val="17"/>
              </w:rPr>
              <w:t xml:space="preserve">trend arrow up</w:t>
            </w:r>
          </w:p>
        </w:tc>
        <w:tc>
          <w:tcPr>
            <w:tcW w:type="dxa" w:w="2256"/>
            <w:gridSpan w:val="3"/>
            <w:tcBorders>
              <w:top w:val="single" w:color="FFFFFF" w:sz="8"/>
              <w:left w:val="single" w:color="FFFFFF" w:sz="8"/>
              <w:bottom w:val="single" w:color="FFFFFF" w:sz="8"/>
              <w:right w:val="single" w:color="FFFFFF" w:sz="8"/>
            </w:tcBorders>
            <w:shd w:fill="D6EAF0" w:color="auto" w:val="clear"/>
            <w:tcMar>
              <w:top w:type="dxa" w:w="80"/>
              <w:left w:type="dxa" w:w="100"/>
              <w:bottom w:type="dxa" w:w="80"/>
              <w:right w:type="dxa" w:w="100"/>
            </w:tcMar>
          </w:tcPr>
          <w:p>
            <w:pPr>
              <w:spacing w:after="30"/>
              <w:jc w:val="center"/>
            </w:pPr>
            <w:r>
              <w:rPr>
                <w:b/>
                <w:bCs/>
                <w:color w:val="1A1A1A"/>
                <w:sz w:val="17"/>
                <w:szCs w:val="17"/>
              </w:rPr>
              <w:t xml:space="preserve">KPI: Online share</w:t>
            </w:r>
          </w:p>
          <w:p>
            <w:pPr>
              <w:spacing w:after="30"/>
              <w:jc w:val="center"/>
            </w:pPr>
            <w:r>
              <w:rPr>
                <w:b w:val="false"/>
                <w:bCs w:val="false"/>
                <w:color w:val="1A1A1A"/>
                <w:sz w:val="17"/>
                <w:szCs w:val="17"/>
              </w:rPr>
              <w:t xml:space="preserve">63%</w:t>
            </w:r>
          </w:p>
          <w:p>
            <w:pPr>
              <w:spacing w:after="30"/>
              <w:jc w:val="center"/>
            </w:pPr>
            <w:r>
              <w:rPr>
                <w:b w:val="false"/>
                <w:bCs w:val="false"/>
                <w:color w:val="1A1A1A"/>
                <w:sz w:val="17"/>
                <w:szCs w:val="17"/>
              </w:rPr>
              <w:t xml:space="preserve">trend arrow up</w:t>
            </w:r>
          </w:p>
        </w:tc>
      </w:tr>
      <w:tr>
        <w:tc>
          <w:tcPr>
            <w:tcW w:type="dxa" w:w="5264"/>
            <w:gridSpan w:val="7"/>
            <w:tcBorders>
              <w:top w:val="single" w:color="FFFFFF" w:sz="8"/>
              <w:left w:val="single" w:color="FFFFFF" w:sz="8"/>
              <w:bottom w:val="single" w:color="FFFFFF" w:sz="8"/>
              <w:right w:val="single" w:color="FFFFFF" w:sz="8"/>
            </w:tcBorders>
            <w:shd w:fill="E8F1F5" w:color="auto" w:val="clear"/>
            <w:tcMar>
              <w:top w:type="dxa" w:w="80"/>
              <w:left w:type="dxa" w:w="100"/>
              <w:bottom w:type="dxa" w:w="80"/>
              <w:right w:type="dxa" w:w="100"/>
            </w:tcMar>
          </w:tcPr>
          <w:p>
            <w:pPr>
              <w:spacing w:after="30"/>
              <w:jc w:val="center"/>
            </w:pPr>
            <w:r>
              <w:rPr>
                <w:b/>
                <w:bCs/>
                <w:color w:val="1A1A1A"/>
                <w:sz w:val="17"/>
                <w:szCs w:val="17"/>
              </w:rPr>
              <w:t xml:space="preserve">Line chart</w:t>
            </w:r>
          </w:p>
          <w:p>
            <w:pPr>
              <w:spacing w:after="30"/>
              <w:jc w:val="center"/>
            </w:pPr>
            <w:r>
              <w:rPr>
                <w:b w:val="false"/>
                <w:bCs w:val="false"/>
                <w:color w:val="1A1A1A"/>
                <w:sz w:val="17"/>
                <w:szCs w:val="17"/>
              </w:rPr>
              <w:t xml:space="preserve">On-time delivery rate by month vs target line</w:t>
            </w:r>
          </w:p>
          <w:p>
            <w:pPr>
              <w:spacing w:after="30"/>
              <w:jc w:val="center"/>
            </w:pPr>
            <w:r>
              <w:rPr>
                <w:b w:val="false"/>
                <w:bCs w:val="false"/>
                <w:color w:val="1A1A1A"/>
                <w:sz w:val="17"/>
                <w:szCs w:val="17"/>
              </w:rPr>
              <w:t xml:space="preserve">Annotation: portal upgrade</w:t>
            </w:r>
          </w:p>
        </w:tc>
        <w:tc>
          <w:tcPr>
            <w:tcW w:type="dxa" w:w="3760"/>
            <w:gridSpan w:val="5"/>
            <w:tcBorders>
              <w:top w:val="single" w:color="FFFFFF" w:sz="8"/>
              <w:left w:val="single" w:color="FFFFFF" w:sz="8"/>
              <w:bottom w:val="single" w:color="FFFFFF" w:sz="8"/>
              <w:right w:val="single" w:color="FFFFFF" w:sz="8"/>
            </w:tcBorders>
            <w:shd w:fill="E8F1F5" w:color="auto" w:val="clear"/>
            <w:tcMar>
              <w:top w:type="dxa" w:w="80"/>
              <w:left w:type="dxa" w:w="100"/>
              <w:bottom w:type="dxa" w:w="80"/>
              <w:right w:type="dxa" w:w="100"/>
            </w:tcMar>
          </w:tcPr>
          <w:p>
            <w:pPr>
              <w:spacing w:after="30"/>
              <w:jc w:val="center"/>
            </w:pPr>
            <w:r>
              <w:rPr>
                <w:b/>
                <w:bCs/>
                <w:color w:val="1A1A1A"/>
                <w:sz w:val="17"/>
                <w:szCs w:val="17"/>
              </w:rPr>
              <w:t xml:space="preserve">Choropleth map</w:t>
            </w:r>
          </w:p>
          <w:p>
            <w:pPr>
              <w:spacing w:after="30"/>
              <w:jc w:val="center"/>
            </w:pPr>
            <w:r>
              <w:rPr>
                <w:b w:val="false"/>
                <w:bCs w:val="false"/>
                <w:color w:val="1A1A1A"/>
                <w:sz w:val="17"/>
                <w:szCs w:val="17"/>
              </w:rPr>
              <w:t xml:space="preserve">Average wait by district</w:t>
            </w:r>
          </w:p>
          <w:p>
            <w:pPr>
              <w:spacing w:after="30"/>
              <w:jc w:val="center"/>
            </w:pPr>
            <w:r>
              <w:rPr>
                <w:b w:val="false"/>
                <w:bCs w:val="false"/>
                <w:color w:val="1A1A1A"/>
                <w:sz w:val="17"/>
                <w:szCs w:val="17"/>
              </w:rPr>
              <w:t xml:space="preserve">Darker = slower</w:t>
            </w:r>
          </w:p>
        </w:tc>
      </w:tr>
      <w:tr>
        <w:tc>
          <w:tcPr>
            <w:tcW w:type="dxa" w:w="4512"/>
            <w:gridSpan w:val="6"/>
            <w:tcBorders>
              <w:top w:val="single" w:color="FFFFFF" w:sz="8"/>
              <w:left w:val="single" w:color="FFFFFF" w:sz="8"/>
              <w:bottom w:val="single" w:color="FFFFFF" w:sz="8"/>
              <w:right w:val="single" w:color="FFFFFF" w:sz="8"/>
            </w:tcBorders>
            <w:shd w:fill="E8F1F5" w:color="auto" w:val="clear"/>
            <w:tcMar>
              <w:top w:type="dxa" w:w="80"/>
              <w:left w:type="dxa" w:w="100"/>
              <w:bottom w:type="dxa" w:w="80"/>
              <w:right w:type="dxa" w:w="100"/>
            </w:tcMar>
          </w:tcPr>
          <w:p>
            <w:pPr>
              <w:spacing w:after="30"/>
              <w:jc w:val="center"/>
            </w:pPr>
            <w:r>
              <w:rPr>
                <w:b/>
                <w:bCs/>
                <w:color w:val="1A1A1A"/>
                <w:sz w:val="17"/>
                <w:szCs w:val="17"/>
              </w:rPr>
              <w:t xml:space="preserve">Sorted bar chart: 5 slowest and 5 fastest services</w:t>
            </w:r>
          </w:p>
        </w:tc>
        <w:tc>
          <w:tcPr>
            <w:tcW w:type="dxa" w:w="4512"/>
            <w:gridSpan w:val="6"/>
            <w:tcBorders>
              <w:top w:val="single" w:color="FFFFFF" w:sz="8"/>
              <w:left w:val="single" w:color="FFFFFF" w:sz="8"/>
              <w:bottom w:val="single" w:color="FFFFFF" w:sz="8"/>
              <w:right w:val="single" w:color="FFFFFF" w:sz="8"/>
            </w:tcBorders>
            <w:shd w:fill="FBE9D0" w:color="auto" w:val="clear"/>
            <w:tcMar>
              <w:top w:type="dxa" w:w="80"/>
              <w:left w:type="dxa" w:w="100"/>
              <w:bottom w:type="dxa" w:w="80"/>
              <w:right w:type="dxa" w:w="100"/>
            </w:tcMar>
          </w:tcPr>
          <w:p>
            <w:pPr>
              <w:spacing w:after="30"/>
              <w:jc w:val="center"/>
            </w:pPr>
            <w:r>
              <w:rPr>
                <w:b/>
                <w:bCs/>
                <w:color w:val="1A1A1A"/>
                <w:sz w:val="17"/>
                <w:szCs w:val="17"/>
              </w:rPr>
              <w:t xml:space="preserve">Callout box: 'Three things to act on'</w:t>
            </w:r>
          </w:p>
          <w:p>
            <w:pPr>
              <w:spacing w:after="30"/>
              <w:jc w:val="center"/>
            </w:pPr>
            <w:r>
              <w:rPr>
                <w:b w:val="false"/>
                <w:bCs w:val="false"/>
                <w:color w:val="1A1A1A"/>
                <w:sz w:val="17"/>
                <w:szCs w:val="17"/>
              </w:rPr>
              <w:t xml:space="preserve">1. ...  2. ...  3. ...</w:t>
            </w:r>
          </w:p>
        </w:tc>
      </w:tr>
    </w:tbl>
    <w:p>
      <w:pPr>
        <w:spacing w:after="200" w:before="60"/>
      </w:pPr>
      <w:r>
        <w:rPr>
          <w:i/>
          <w:iCs/>
          <w:color w:val="555555"/>
          <w:sz w:val="18"/>
          <w:szCs w:val="18"/>
        </w:rPr>
        <w:t xml:space="preserve">Figure 1. Executive dashboard wireframe (illustrative values)</w:t>
      </w:r>
    </w:p>
    <w:p>
      <w:pPr>
        <w:spacing w:after="120" w:line="300"/>
      </w:pPr>
      <w:r>
        <w:rPr>
          <w:b/>
          <w:bCs/>
        </w:rPr>
        <w:t xml:space="preserve">Narrative: </w:t>
      </w:r>
      <w:r>
        <w:t xml:space="preserve">The top row answers 'how are we doing?'. The trend line answers 'is it improving?'. The map and bar chart answer 'where is the problem?'. The callout box answers 'what should I do?', turning the dashboard into a decision tool. Interactions are minimal: hovering shows exact values.</w:t>
      </w:r>
    </w:p>
    <w:p>
      <w:pPr>
        <w:pStyle w:val="Heading2"/>
      </w:pPr>
      <w:r>
        <w:t xml:space="preserve">6.2 Prototype B: Operations dashboard for department managers</w:t>
      </w:r>
    </w:p>
    <w:p>
      <w:pPr>
        <w:spacing w:after="120" w:line="300"/>
      </w:pPr>
      <w:r>
        <w:rPr>
          <w:b/>
          <w:bCs/>
        </w:rPr>
        <w:t xml:space="preserve">Goal: </w:t>
      </w:r>
      <w:r>
        <w:t xml:space="preserve">monitor service-level performance and diagnose delays. </w:t>
      </w:r>
      <w:r>
        <w:rPr>
          <w:b/>
          <w:bCs/>
        </w:rPr>
        <w:t xml:space="preserve">Filters: </w:t>
      </w:r>
      <w:r>
        <w:t xml:space="preserve">department, service, district, date range.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752"/>
        <w:gridCol w:w="752"/>
        <w:gridCol w:w="752"/>
        <w:gridCol w:w="752"/>
        <w:gridCol w:w="752"/>
        <w:gridCol w:w="752"/>
        <w:gridCol w:w="752"/>
        <w:gridCol w:w="752"/>
        <w:gridCol w:w="752"/>
        <w:gridCol w:w="752"/>
        <w:gridCol w:w="752"/>
      </w:tblGrid>
      <w:tr>
        <w:tc>
          <w:tcPr>
            <w:tcW w:type="dxa" w:w="9024"/>
            <w:gridSpan w:val="12"/>
            <w:tcBorders>
              <w:top w:val="single" w:color="FFFFFF" w:sz="8"/>
              <w:left w:val="single" w:color="FFFFFF" w:sz="8"/>
              <w:bottom w:val="single" w:color="FFFFFF" w:sz="8"/>
              <w:right w:val="single" w:color="FFFFFF" w:sz="8"/>
            </w:tcBorders>
            <w:shd w:fill="2A7F8E" w:color="auto" w:val="clear"/>
            <w:tcMar>
              <w:top w:type="dxa" w:w="80"/>
              <w:left w:type="dxa" w:w="100"/>
              <w:bottom w:type="dxa" w:w="80"/>
              <w:right w:type="dxa" w:w="100"/>
            </w:tcMar>
          </w:tcPr>
          <w:p>
            <w:pPr>
              <w:spacing w:after="30"/>
              <w:jc w:val="center"/>
            </w:pPr>
            <w:r>
              <w:rPr>
                <w:b/>
                <w:bCs/>
                <w:color w:val="FFFFFF"/>
                <w:sz w:val="17"/>
                <w:szCs w:val="17"/>
              </w:rPr>
              <w:t xml:space="preserve">Filter bar: Department | Service | District | Date range</w:t>
            </w:r>
          </w:p>
        </w:tc>
      </w:tr>
      <w:tr>
        <w:tc>
          <w:tcPr>
            <w:tcW w:type="dxa" w:w="3008"/>
            <w:gridSpan w:val="4"/>
            <w:tcBorders>
              <w:top w:val="single" w:color="FFFFFF" w:sz="8"/>
              <w:left w:val="single" w:color="FFFFFF" w:sz="8"/>
              <w:bottom w:val="single" w:color="FFFFFF" w:sz="8"/>
              <w:right w:val="single" w:color="FFFFFF" w:sz="8"/>
            </w:tcBorders>
            <w:shd w:fill="E8F1F5" w:color="auto" w:val="clear"/>
            <w:tcMar>
              <w:top w:type="dxa" w:w="80"/>
              <w:left w:type="dxa" w:w="100"/>
              <w:bottom w:type="dxa" w:w="80"/>
              <w:right w:type="dxa" w:w="100"/>
            </w:tcMar>
          </w:tcPr>
          <w:p>
            <w:pPr>
              <w:spacing w:after="30"/>
              <w:jc w:val="center"/>
            </w:pPr>
            <w:r>
              <w:rPr>
                <w:b/>
                <w:bCs/>
                <w:color w:val="1A1A1A"/>
                <w:sz w:val="17"/>
                <w:szCs w:val="17"/>
              </w:rPr>
              <w:t xml:space="preserve">Backlog ageing</w:t>
            </w:r>
          </w:p>
          <w:p>
            <w:pPr>
              <w:spacing w:after="30"/>
              <w:jc w:val="center"/>
            </w:pPr>
            <w:r>
              <w:rPr>
                <w:b w:val="false"/>
                <w:bCs w:val="false"/>
                <w:color w:val="1A1A1A"/>
                <w:sz w:val="17"/>
                <w:szCs w:val="17"/>
              </w:rPr>
              <w:t xml:space="preserve">Stacked bar by age band</w:t>
            </w:r>
          </w:p>
        </w:tc>
        <w:tc>
          <w:tcPr>
            <w:tcW w:type="dxa" w:w="3008"/>
            <w:gridSpan w:val="4"/>
            <w:tcBorders>
              <w:top w:val="single" w:color="FFFFFF" w:sz="8"/>
              <w:left w:val="single" w:color="FFFFFF" w:sz="8"/>
              <w:bottom w:val="single" w:color="FFFFFF" w:sz="8"/>
              <w:right w:val="single" w:color="FFFFFF" w:sz="8"/>
            </w:tcBorders>
            <w:shd w:fill="E8F1F5" w:color="auto" w:val="clear"/>
            <w:tcMar>
              <w:top w:type="dxa" w:w="80"/>
              <w:left w:type="dxa" w:w="100"/>
              <w:bottom w:type="dxa" w:w="80"/>
              <w:right w:type="dxa" w:w="100"/>
            </w:tcMar>
          </w:tcPr>
          <w:p>
            <w:pPr>
              <w:spacing w:after="30"/>
              <w:jc w:val="center"/>
            </w:pPr>
            <w:r>
              <w:rPr>
                <w:b/>
                <w:bCs/>
                <w:color w:val="1A1A1A"/>
                <w:sz w:val="17"/>
                <w:szCs w:val="17"/>
              </w:rPr>
              <w:t xml:space="preserve">SLA compliance by service</w:t>
            </w:r>
          </w:p>
          <w:p>
            <w:pPr>
              <w:spacing w:after="30"/>
              <w:jc w:val="center"/>
            </w:pPr>
            <w:r>
              <w:rPr>
                <w:b w:val="false"/>
                <w:bCs w:val="false"/>
                <w:color w:val="1A1A1A"/>
                <w:sz w:val="17"/>
                <w:szCs w:val="17"/>
              </w:rPr>
              <w:t xml:space="preserve">Bullet bars vs target</w:t>
            </w:r>
          </w:p>
        </w:tc>
        <w:tc>
          <w:tcPr>
            <w:tcW w:type="dxa" w:w="3008"/>
            <w:gridSpan w:val="4"/>
            <w:tcBorders>
              <w:top w:val="single" w:color="FFFFFF" w:sz="8"/>
              <w:left w:val="single" w:color="FFFFFF" w:sz="8"/>
              <w:bottom w:val="single" w:color="FFFFFF" w:sz="8"/>
              <w:right w:val="single" w:color="FFFFFF" w:sz="8"/>
            </w:tcBorders>
            <w:shd w:fill="E8F1F5" w:color="auto" w:val="clear"/>
            <w:tcMar>
              <w:top w:type="dxa" w:w="80"/>
              <w:left w:type="dxa" w:w="100"/>
              <w:bottom w:type="dxa" w:w="80"/>
              <w:right w:type="dxa" w:w="100"/>
            </w:tcMar>
          </w:tcPr>
          <w:p>
            <w:pPr>
              <w:spacing w:after="30"/>
              <w:jc w:val="center"/>
            </w:pPr>
            <w:r>
              <w:rPr>
                <w:b/>
                <w:bCs/>
                <w:color w:val="1A1A1A"/>
                <w:sz w:val="17"/>
                <w:szCs w:val="17"/>
              </w:rPr>
              <w:t xml:space="preserve">Rejection reasons</w:t>
            </w:r>
          </w:p>
          <w:p>
            <w:pPr>
              <w:spacing w:after="30"/>
              <w:jc w:val="center"/>
            </w:pPr>
            <w:r>
              <w:rPr>
                <w:b w:val="false"/>
                <w:bCs w:val="false"/>
                <w:color w:val="1A1A1A"/>
                <w:sz w:val="17"/>
                <w:szCs w:val="17"/>
              </w:rPr>
              <w:t xml:space="preserve">Horizontal bars, top 6</w:t>
            </w:r>
          </w:p>
        </w:tc>
      </w:tr>
      <w:tr>
        <w:tc>
          <w:tcPr>
            <w:tcW w:type="dxa" w:w="6016"/>
            <w:gridSpan w:val="8"/>
            <w:tcBorders>
              <w:top w:val="single" w:color="FFFFFF" w:sz="8"/>
              <w:left w:val="single" w:color="FFFFFF" w:sz="8"/>
              <w:bottom w:val="single" w:color="FFFFFF" w:sz="8"/>
              <w:right w:val="single" w:color="FFFFFF" w:sz="8"/>
            </w:tcBorders>
            <w:shd w:fill="E8F1F5" w:color="auto" w:val="clear"/>
            <w:tcMar>
              <w:top w:type="dxa" w:w="80"/>
              <w:left w:type="dxa" w:w="100"/>
              <w:bottom w:type="dxa" w:w="80"/>
              <w:right w:type="dxa" w:w="100"/>
            </w:tcMar>
          </w:tcPr>
          <w:p>
            <w:pPr>
              <w:spacing w:after="30"/>
              <w:jc w:val="center"/>
            </w:pPr>
            <w:r>
              <w:rPr>
                <w:b/>
                <w:bCs/>
                <w:color w:val="1A1A1A"/>
                <w:sz w:val="17"/>
                <w:szCs w:val="17"/>
              </w:rPr>
              <w:t xml:space="preserve">Heatmap</w:t>
            </w:r>
          </w:p>
          <w:p>
            <w:pPr>
              <w:spacing w:after="30"/>
              <w:jc w:val="center"/>
            </w:pPr>
            <w:r>
              <w:rPr>
                <w:b w:val="false"/>
                <w:bCs w:val="false"/>
                <w:color w:val="1A1A1A"/>
                <w:sz w:val="17"/>
                <w:szCs w:val="17"/>
              </w:rPr>
              <w:t xml:space="preserve">Rows: services   Columns: districts</w:t>
            </w:r>
          </w:p>
          <w:p>
            <w:pPr>
              <w:spacing w:after="30"/>
              <w:jc w:val="center"/>
            </w:pPr>
            <w:r>
              <w:rPr>
                <w:b w:val="false"/>
                <w:bCs w:val="false"/>
                <w:color w:val="1A1A1A"/>
                <w:sz w:val="17"/>
                <w:szCs w:val="17"/>
              </w:rPr>
              <w:t xml:space="preserve">Cell colour = average delay days</w:t>
            </w:r>
          </w:p>
        </w:tc>
        <w:tc>
          <w:tcPr>
            <w:tcW w:type="dxa" w:w="3008"/>
            <w:gridSpan w:val="4"/>
            <w:tcBorders>
              <w:top w:val="single" w:color="FFFFFF" w:sz="8"/>
              <w:left w:val="single" w:color="FFFFFF" w:sz="8"/>
              <w:bottom w:val="single" w:color="FFFFFF" w:sz="8"/>
              <w:right w:val="single" w:color="FFFFFF" w:sz="8"/>
            </w:tcBorders>
            <w:shd w:fill="E8F1F5" w:color="auto" w:val="clear"/>
            <w:tcMar>
              <w:top w:type="dxa" w:w="80"/>
              <w:left w:type="dxa" w:w="100"/>
              <w:bottom w:type="dxa" w:w="80"/>
              <w:right w:type="dxa" w:w="100"/>
            </w:tcMar>
          </w:tcPr>
          <w:p>
            <w:pPr>
              <w:spacing w:after="30"/>
              <w:jc w:val="center"/>
            </w:pPr>
            <w:r>
              <w:rPr>
                <w:b/>
                <w:bCs/>
                <w:color w:val="1A1A1A"/>
                <w:sz w:val="17"/>
                <w:szCs w:val="17"/>
              </w:rPr>
              <w:t xml:space="preserve">Funnel</w:t>
            </w:r>
          </w:p>
          <w:p>
            <w:pPr>
              <w:spacing w:after="30"/>
              <w:jc w:val="center"/>
            </w:pPr>
            <w:r>
              <w:rPr>
                <w:b w:val="false"/>
                <w:bCs w:val="false"/>
                <w:color w:val="1A1A1A"/>
                <w:sz w:val="17"/>
                <w:szCs w:val="17"/>
              </w:rPr>
              <w:t xml:space="preserve">Online application drop-off by step</w:t>
            </w:r>
          </w:p>
        </w:tc>
      </w:tr>
      <w:tr>
        <w:tc>
          <w:tcPr>
            <w:tcW w:type="dxa" w:w="9024"/>
            <w:gridSpan w:val="12"/>
            <w:tcBorders>
              <w:top w:val="single" w:color="FFFFFF" w:sz="8"/>
              <w:left w:val="single" w:color="FFFFFF" w:sz="8"/>
              <w:bottom w:val="single" w:color="FFFFFF" w:sz="8"/>
              <w:right w:val="single" w:color="FFFFFF" w:sz="8"/>
            </w:tcBorders>
            <w:shd w:fill="F4F4F4" w:color="auto" w:val="clear"/>
            <w:tcMar>
              <w:top w:type="dxa" w:w="80"/>
              <w:left w:type="dxa" w:w="100"/>
              <w:bottom w:type="dxa" w:w="80"/>
              <w:right w:type="dxa" w:w="100"/>
            </w:tcMar>
          </w:tcPr>
          <w:p>
            <w:pPr>
              <w:spacing w:after="30"/>
              <w:jc w:val="center"/>
            </w:pPr>
            <w:r>
              <w:rPr>
                <w:b/>
                <w:bCs/>
                <w:color w:val="1A1A1A"/>
                <w:sz w:val="17"/>
                <w:szCs w:val="17"/>
              </w:rPr>
              <w:t xml:space="preserve">Detail table: office, pending cases, overdue cases, average age, with in-cell bars; click a row to drill down</w:t>
            </w:r>
          </w:p>
        </w:tc>
      </w:tr>
    </w:tbl>
    <w:p>
      <w:pPr>
        <w:spacing w:after="200" w:before="60"/>
      </w:pPr>
      <w:r>
        <w:rPr>
          <w:i/>
          <w:iCs/>
          <w:color w:val="555555"/>
          <w:sz w:val="18"/>
          <w:szCs w:val="18"/>
        </w:rPr>
        <w:t xml:space="preserve">Figure 2. Operations dashboard wireframe</w:t>
      </w:r>
    </w:p>
    <w:p>
      <w:pPr>
        <w:spacing w:after="120" w:line="300"/>
      </w:pPr>
      <w:r>
        <w:rPr>
          <w:b/>
          <w:bCs/>
        </w:rPr>
        <w:t xml:space="preserve">Narrative: </w:t>
      </w:r>
      <w:r>
        <w:t xml:space="preserve">Managers move from the overview (top) to the diagnosis (heatmap and funnel) to the specific offices (table). The heatmap highlights combinations of service and district that are failing, and the funnel shows whether the cause is in the citizen's experience, such as a confusing upload step.</w:t>
      </w:r>
    </w:p>
    <w:p>
      <w:pPr>
        <w:pStyle w:val="Heading2"/>
      </w:pPr>
      <w:r>
        <w:t xml:space="preserve">6.3 Prototype C: Field officer action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752"/>
        <w:gridCol w:w="752"/>
        <w:gridCol w:w="752"/>
        <w:gridCol w:w="752"/>
        <w:gridCol w:w="752"/>
        <w:gridCol w:w="752"/>
        <w:gridCol w:w="752"/>
        <w:gridCol w:w="752"/>
        <w:gridCol w:w="752"/>
        <w:gridCol w:w="752"/>
        <w:gridCol w:w="752"/>
      </w:tblGrid>
      <w:tr>
        <w:tc>
          <w:tcPr>
            <w:tcW w:type="dxa" w:w="9024"/>
            <w:gridSpan w:val="12"/>
            <w:tcBorders>
              <w:top w:val="single" w:color="FFFFFF" w:sz="8"/>
              <w:left w:val="single" w:color="FFFFFF" w:sz="8"/>
              <w:bottom w:val="single" w:color="FFFFFF" w:sz="8"/>
              <w:right w:val="single" w:color="FFFFFF" w:sz="8"/>
            </w:tcBorders>
            <w:shd w:fill="1F3A5F" w:color="auto" w:val="clear"/>
            <w:tcMar>
              <w:top w:type="dxa" w:w="80"/>
              <w:left w:type="dxa" w:w="100"/>
              <w:bottom w:type="dxa" w:w="80"/>
              <w:right w:type="dxa" w:w="100"/>
            </w:tcMar>
          </w:tcPr>
          <w:p>
            <w:pPr>
              <w:spacing w:after="30"/>
              <w:jc w:val="center"/>
            </w:pPr>
            <w:r>
              <w:rPr>
                <w:b/>
                <w:bCs/>
                <w:color w:val="FFFFFF"/>
                <w:sz w:val="17"/>
                <w:szCs w:val="17"/>
              </w:rPr>
              <w:t xml:space="preserve">My cases today | District: ___ | Officer: ___</w:t>
            </w:r>
          </w:p>
        </w:tc>
      </w:tr>
      <w:tr>
        <w:tc>
          <w:tcPr>
            <w:tcW w:type="dxa" w:w="3008"/>
            <w:gridSpan w:val="4"/>
            <w:tcBorders>
              <w:top w:val="single" w:color="FFFFFF" w:sz="8"/>
              <w:left w:val="single" w:color="FFFFFF" w:sz="8"/>
              <w:bottom w:val="single" w:color="FFFFFF" w:sz="8"/>
              <w:right w:val="single" w:color="FFFFFF" w:sz="8"/>
            </w:tcBorders>
            <w:shd w:fill="F6D5D5" w:color="auto" w:val="clear"/>
            <w:tcMar>
              <w:top w:type="dxa" w:w="80"/>
              <w:left w:type="dxa" w:w="100"/>
              <w:bottom w:type="dxa" w:w="80"/>
              <w:right w:type="dxa" w:w="100"/>
            </w:tcMar>
          </w:tcPr>
          <w:p>
            <w:pPr>
              <w:spacing w:after="30"/>
              <w:jc w:val="center"/>
            </w:pPr>
            <w:r>
              <w:rPr>
                <w:b/>
                <w:bCs/>
                <w:color w:val="1A1A1A"/>
                <w:sz w:val="17"/>
                <w:szCs w:val="17"/>
              </w:rPr>
              <w:t xml:space="preserve">Overdue</w:t>
            </w:r>
          </w:p>
          <w:p>
            <w:pPr>
              <w:spacing w:after="30"/>
              <w:jc w:val="center"/>
            </w:pPr>
            <w:r>
              <w:rPr>
                <w:b w:val="false"/>
                <w:bCs w:val="false"/>
                <w:color w:val="1A1A1A"/>
                <w:sz w:val="17"/>
                <w:szCs w:val="17"/>
              </w:rPr>
              <w:t xml:space="preserve">12 (red)</w:t>
            </w:r>
          </w:p>
        </w:tc>
        <w:tc>
          <w:tcPr>
            <w:tcW w:type="dxa" w:w="3008"/>
            <w:gridSpan w:val="4"/>
            <w:tcBorders>
              <w:top w:val="single" w:color="FFFFFF" w:sz="8"/>
              <w:left w:val="single" w:color="FFFFFF" w:sz="8"/>
              <w:bottom w:val="single" w:color="FFFFFF" w:sz="8"/>
              <w:right w:val="single" w:color="FFFFFF" w:sz="8"/>
            </w:tcBorders>
            <w:shd w:fill="FBE9D0" w:color="auto" w:val="clear"/>
            <w:tcMar>
              <w:top w:type="dxa" w:w="80"/>
              <w:left w:type="dxa" w:w="100"/>
              <w:bottom w:type="dxa" w:w="80"/>
              <w:right w:type="dxa" w:w="100"/>
            </w:tcMar>
          </w:tcPr>
          <w:p>
            <w:pPr>
              <w:spacing w:after="30"/>
              <w:jc w:val="center"/>
            </w:pPr>
            <w:r>
              <w:rPr>
                <w:b/>
                <w:bCs/>
                <w:color w:val="1A1A1A"/>
                <w:sz w:val="17"/>
                <w:szCs w:val="17"/>
              </w:rPr>
              <w:t xml:space="preserve">Due in 2 days</w:t>
            </w:r>
          </w:p>
          <w:p>
            <w:pPr>
              <w:spacing w:after="30"/>
              <w:jc w:val="center"/>
            </w:pPr>
            <w:r>
              <w:rPr>
                <w:b w:val="false"/>
                <w:bCs w:val="false"/>
                <w:color w:val="1A1A1A"/>
                <w:sz w:val="17"/>
                <w:szCs w:val="17"/>
              </w:rPr>
              <w:t xml:space="preserve">27 (amber)</w:t>
            </w:r>
          </w:p>
        </w:tc>
        <w:tc>
          <w:tcPr>
            <w:tcW w:type="dxa" w:w="3008"/>
            <w:gridSpan w:val="4"/>
            <w:tcBorders>
              <w:top w:val="single" w:color="FFFFFF" w:sz="8"/>
              <w:left w:val="single" w:color="FFFFFF" w:sz="8"/>
              <w:bottom w:val="single" w:color="FFFFFF" w:sz="8"/>
              <w:right w:val="single" w:color="FFFFFF" w:sz="8"/>
            </w:tcBorders>
            <w:shd w:fill="D8EDD8" w:color="auto" w:val="clear"/>
            <w:tcMar>
              <w:top w:type="dxa" w:w="80"/>
              <w:left w:type="dxa" w:w="100"/>
              <w:bottom w:type="dxa" w:w="80"/>
              <w:right w:type="dxa" w:w="100"/>
            </w:tcMar>
          </w:tcPr>
          <w:p>
            <w:pPr>
              <w:spacing w:after="30"/>
              <w:jc w:val="center"/>
            </w:pPr>
            <w:r>
              <w:rPr>
                <w:b/>
                <w:bCs/>
                <w:color w:val="1A1A1A"/>
                <w:sz w:val="17"/>
                <w:szCs w:val="17"/>
              </w:rPr>
              <w:t xml:space="preserve">On track</w:t>
            </w:r>
          </w:p>
          <w:p>
            <w:pPr>
              <w:spacing w:after="30"/>
              <w:jc w:val="center"/>
            </w:pPr>
            <w:r>
              <w:rPr>
                <w:b w:val="false"/>
                <w:bCs w:val="false"/>
                <w:color w:val="1A1A1A"/>
                <w:sz w:val="17"/>
                <w:szCs w:val="17"/>
              </w:rPr>
              <w:t xml:space="preserve">143 (green)</w:t>
            </w:r>
          </w:p>
        </w:tc>
      </w:tr>
      <w:tr>
        <w:tc>
          <w:tcPr>
            <w:tcW w:type="dxa" w:w="9024"/>
            <w:gridSpan w:val="12"/>
            <w:tcBorders>
              <w:top w:val="single" w:color="FFFFFF" w:sz="8"/>
              <w:left w:val="single" w:color="FFFFFF" w:sz="8"/>
              <w:bottom w:val="single" w:color="FFFFFF" w:sz="8"/>
              <w:right w:val="single" w:color="FFFFFF" w:sz="8"/>
            </w:tcBorders>
            <w:shd w:fill="F4F4F4" w:color="auto" w:val="clear"/>
            <w:tcMar>
              <w:top w:type="dxa" w:w="80"/>
              <w:left w:type="dxa" w:w="100"/>
              <w:bottom w:type="dxa" w:w="80"/>
              <w:right w:type="dxa" w:w="100"/>
            </w:tcMar>
          </w:tcPr>
          <w:p>
            <w:pPr>
              <w:spacing w:after="30"/>
              <w:jc w:val="center"/>
            </w:pPr>
            <w:r>
              <w:rPr>
                <w:b/>
                <w:bCs/>
                <w:color w:val="1A1A1A"/>
                <w:sz w:val="17"/>
                <w:szCs w:val="17"/>
              </w:rPr>
              <w:t xml:space="preserve">Sorted case list: application ID, service, days open, deadline, status icon, 'next step' column. Overdue cases pinned at the top.</w:t>
            </w:r>
          </w:p>
        </w:tc>
      </w:tr>
    </w:tbl>
    <w:p>
      <w:pPr>
        <w:spacing w:after="200" w:before="60"/>
      </w:pPr>
      <w:r>
        <w:rPr>
          <w:i/>
          <w:iCs/>
          <w:color w:val="555555"/>
          <w:sz w:val="18"/>
          <w:szCs w:val="18"/>
        </w:rPr>
        <w:t xml:space="preserve">Figure 3. Field officer action list wireframe</w:t>
      </w:r>
    </w:p>
    <w:p>
      <w:pPr>
        <w:spacing w:after="120" w:line="300"/>
      </w:pPr>
      <w:r>
        <w:t xml:space="preserve">This view deliberately avoids charts. Officers need a to-do list, so the design is a sorted table with colour and icon cues and a plain-language next step.</w:t>
      </w:r>
    </w:p>
    <w:p>
      <w:pPr>
        <w:pStyle w:val="Heading2"/>
      </w:pPr>
      <w:r>
        <w:t xml:space="preserve">6.4 Prototype D: Citizen infographic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752"/>
        <w:gridCol w:w="752"/>
        <w:gridCol w:w="752"/>
        <w:gridCol w:w="752"/>
        <w:gridCol w:w="752"/>
        <w:gridCol w:w="752"/>
        <w:gridCol w:w="752"/>
        <w:gridCol w:w="752"/>
        <w:gridCol w:w="752"/>
        <w:gridCol w:w="752"/>
        <w:gridCol w:w="752"/>
      </w:tblGrid>
      <w:tr>
        <w:tc>
          <w:tcPr>
            <w:tcW w:type="dxa" w:w="9024"/>
            <w:gridSpan w:val="12"/>
            <w:tcBorders>
              <w:top w:val="single" w:color="FFFFFF" w:sz="8"/>
              <w:left w:val="single" w:color="FFFFFF" w:sz="8"/>
              <w:bottom w:val="single" w:color="FFFFFF" w:sz="8"/>
              <w:right w:val="single" w:color="FFFFFF" w:sz="8"/>
            </w:tcBorders>
            <w:shd w:fill="2A7F8E" w:color="auto" w:val="clear"/>
            <w:tcMar>
              <w:top w:type="dxa" w:w="80"/>
              <w:left w:type="dxa" w:w="100"/>
              <w:bottom w:type="dxa" w:w="80"/>
              <w:right w:type="dxa" w:w="100"/>
            </w:tcMar>
          </w:tcPr>
          <w:p>
            <w:pPr>
              <w:spacing w:after="30"/>
              <w:jc w:val="center"/>
            </w:pPr>
            <w:r>
              <w:rPr>
                <w:b/>
                <w:bCs/>
                <w:color w:val="FFFFFF"/>
                <w:sz w:val="17"/>
                <w:szCs w:val="17"/>
              </w:rPr>
              <w:t xml:space="preserve">How long does it take? Our district's service promise</w:t>
            </w:r>
          </w:p>
        </w:tc>
      </w:tr>
      <w:tr>
        <w:tc>
          <w:tcPr>
            <w:tcW w:type="dxa" w:w="3008"/>
            <w:gridSpan w:val="4"/>
            <w:tcBorders>
              <w:top w:val="single" w:color="FFFFFF" w:sz="8"/>
              <w:left w:val="single" w:color="FFFFFF" w:sz="8"/>
              <w:bottom w:val="single" w:color="FFFFFF" w:sz="8"/>
              <w:right w:val="single" w:color="FFFFFF" w:sz="8"/>
            </w:tcBorders>
            <w:shd w:fill="E8F1F5" w:color="auto" w:val="clear"/>
            <w:tcMar>
              <w:top w:type="dxa" w:w="80"/>
              <w:left w:type="dxa" w:w="100"/>
              <w:bottom w:type="dxa" w:w="80"/>
              <w:right w:type="dxa" w:w="100"/>
            </w:tcMar>
          </w:tcPr>
          <w:p>
            <w:pPr>
              <w:spacing w:after="30"/>
              <w:jc w:val="center"/>
            </w:pPr>
            <w:r>
              <w:rPr>
                <w:b/>
                <w:bCs/>
                <w:color w:val="1A1A1A"/>
                <w:sz w:val="17"/>
                <w:szCs w:val="17"/>
              </w:rPr>
              <w:t xml:space="preserve">Icon + big number</w:t>
            </w:r>
          </w:p>
          <w:p>
            <w:pPr>
              <w:spacing w:after="30"/>
              <w:jc w:val="center"/>
            </w:pPr>
            <w:r>
              <w:rPr>
                <w:b w:val="false"/>
                <w:bCs w:val="false"/>
                <w:color w:val="1A1A1A"/>
                <w:sz w:val="17"/>
                <w:szCs w:val="17"/>
              </w:rPr>
              <w:t xml:space="preserve">Income certificate</w:t>
            </w:r>
          </w:p>
          <w:p>
            <w:pPr>
              <w:spacing w:after="30"/>
              <w:jc w:val="center"/>
            </w:pPr>
            <w:r>
              <w:rPr>
                <w:b w:val="false"/>
                <w:bCs w:val="false"/>
                <w:color w:val="1A1A1A"/>
                <w:sz w:val="17"/>
                <w:szCs w:val="17"/>
              </w:rPr>
              <w:t xml:space="preserve">7 days</w:t>
            </w:r>
          </w:p>
        </w:tc>
        <w:tc>
          <w:tcPr>
            <w:tcW w:type="dxa" w:w="3008"/>
            <w:gridSpan w:val="4"/>
            <w:tcBorders>
              <w:top w:val="single" w:color="FFFFFF" w:sz="8"/>
              <w:left w:val="single" w:color="FFFFFF" w:sz="8"/>
              <w:bottom w:val="single" w:color="FFFFFF" w:sz="8"/>
              <w:right w:val="single" w:color="FFFFFF" w:sz="8"/>
            </w:tcBorders>
            <w:shd w:fill="E8F1F5" w:color="auto" w:val="clear"/>
            <w:tcMar>
              <w:top w:type="dxa" w:w="80"/>
              <w:left w:type="dxa" w:w="100"/>
              <w:bottom w:type="dxa" w:w="80"/>
              <w:right w:type="dxa" w:w="100"/>
            </w:tcMar>
          </w:tcPr>
          <w:p>
            <w:pPr>
              <w:spacing w:after="30"/>
              <w:jc w:val="center"/>
            </w:pPr>
            <w:r>
              <w:rPr>
                <w:b/>
                <w:bCs/>
                <w:color w:val="1A1A1A"/>
                <w:sz w:val="17"/>
                <w:szCs w:val="17"/>
              </w:rPr>
              <w:t xml:space="preserve">Icon + big number</w:t>
            </w:r>
          </w:p>
          <w:p>
            <w:pPr>
              <w:spacing w:after="30"/>
              <w:jc w:val="center"/>
            </w:pPr>
            <w:r>
              <w:rPr>
                <w:b w:val="false"/>
                <w:bCs w:val="false"/>
                <w:color w:val="1A1A1A"/>
                <w:sz w:val="17"/>
                <w:szCs w:val="17"/>
              </w:rPr>
              <w:t xml:space="preserve">Birth certificate</w:t>
            </w:r>
          </w:p>
          <w:p>
            <w:pPr>
              <w:spacing w:after="30"/>
              <w:jc w:val="center"/>
            </w:pPr>
            <w:r>
              <w:rPr>
                <w:b w:val="false"/>
                <w:bCs w:val="false"/>
                <w:color w:val="1A1A1A"/>
                <w:sz w:val="17"/>
                <w:szCs w:val="17"/>
              </w:rPr>
              <w:t xml:space="preserve">5 days</w:t>
            </w:r>
          </w:p>
        </w:tc>
        <w:tc>
          <w:tcPr>
            <w:tcW w:type="dxa" w:w="3008"/>
            <w:gridSpan w:val="4"/>
            <w:tcBorders>
              <w:top w:val="single" w:color="FFFFFF" w:sz="8"/>
              <w:left w:val="single" w:color="FFFFFF" w:sz="8"/>
              <w:bottom w:val="single" w:color="FFFFFF" w:sz="8"/>
              <w:right w:val="single" w:color="FFFFFF" w:sz="8"/>
            </w:tcBorders>
            <w:shd w:fill="E8F1F5" w:color="auto" w:val="clear"/>
            <w:tcMar>
              <w:top w:type="dxa" w:w="80"/>
              <w:left w:type="dxa" w:w="100"/>
              <w:bottom w:type="dxa" w:w="80"/>
              <w:right w:type="dxa" w:w="100"/>
            </w:tcMar>
          </w:tcPr>
          <w:p>
            <w:pPr>
              <w:spacing w:after="30"/>
              <w:jc w:val="center"/>
            </w:pPr>
            <w:r>
              <w:rPr>
                <w:b/>
                <w:bCs/>
                <w:color w:val="1A1A1A"/>
                <w:sz w:val="17"/>
                <w:szCs w:val="17"/>
              </w:rPr>
              <w:t xml:space="preserve">Icon + big number</w:t>
            </w:r>
          </w:p>
          <w:p>
            <w:pPr>
              <w:spacing w:after="30"/>
              <w:jc w:val="center"/>
            </w:pPr>
            <w:r>
              <w:rPr>
                <w:b w:val="false"/>
                <w:bCs w:val="false"/>
                <w:color w:val="1A1A1A"/>
                <w:sz w:val="17"/>
                <w:szCs w:val="17"/>
              </w:rPr>
              <w:t xml:space="preserve">Ration card</w:t>
            </w:r>
          </w:p>
          <w:p>
            <w:pPr>
              <w:spacing w:after="30"/>
              <w:jc w:val="center"/>
            </w:pPr>
            <w:r>
              <w:rPr>
                <w:b w:val="false"/>
                <w:bCs w:val="false"/>
                <w:color w:val="1A1A1A"/>
                <w:sz w:val="17"/>
                <w:szCs w:val="17"/>
              </w:rPr>
              <w:t xml:space="preserve">12 days</w:t>
            </w:r>
          </w:p>
        </w:tc>
      </w:tr>
      <w:tr>
        <w:tc>
          <w:tcPr>
            <w:tcW w:type="dxa" w:w="4512"/>
            <w:gridSpan w:val="6"/>
            <w:tcBorders>
              <w:top w:val="single" w:color="FFFFFF" w:sz="8"/>
              <w:left w:val="single" w:color="FFFFFF" w:sz="8"/>
              <w:bottom w:val="single" w:color="FFFFFF" w:sz="8"/>
              <w:right w:val="single" w:color="FFFFFF" w:sz="8"/>
            </w:tcBorders>
            <w:shd w:fill="E8F1F5" w:color="auto" w:val="clear"/>
            <w:tcMar>
              <w:top w:type="dxa" w:w="80"/>
              <w:left w:type="dxa" w:w="100"/>
              <w:bottom w:type="dxa" w:w="80"/>
              <w:right w:type="dxa" w:w="100"/>
            </w:tcMar>
          </w:tcPr>
          <w:p>
            <w:pPr>
              <w:spacing w:after="30"/>
              <w:jc w:val="center"/>
            </w:pPr>
            <w:r>
              <w:rPr>
                <w:b/>
                <w:bCs/>
                <w:color w:val="1A1A1A"/>
                <w:sz w:val="17"/>
                <w:szCs w:val="17"/>
              </w:rPr>
              <w:t xml:space="preserve">Simple bar: 'How we compare with other districts'</w:t>
            </w:r>
          </w:p>
        </w:tc>
        <w:tc>
          <w:tcPr>
            <w:tcW w:type="dxa" w:w="4512"/>
            <w:gridSpan w:val="6"/>
            <w:tcBorders>
              <w:top w:val="single" w:color="FFFFFF" w:sz="8"/>
              <w:left w:val="single" w:color="FFFFFF" w:sz="8"/>
              <w:bottom w:val="single" w:color="FFFFFF" w:sz="8"/>
              <w:right w:val="single" w:color="FFFFFF" w:sz="8"/>
            </w:tcBorders>
            <w:shd w:fill="E8F1F5" w:color="auto" w:val="clear"/>
            <w:tcMar>
              <w:top w:type="dxa" w:w="80"/>
              <w:left w:type="dxa" w:w="100"/>
              <w:bottom w:type="dxa" w:w="80"/>
              <w:right w:type="dxa" w:w="100"/>
            </w:tcMar>
          </w:tcPr>
          <w:p>
            <w:pPr>
              <w:spacing w:after="30"/>
              <w:jc w:val="center"/>
            </w:pPr>
            <w:r>
              <w:rPr>
                <w:b/>
                <w:bCs/>
                <w:color w:val="1A1A1A"/>
                <w:sz w:val="17"/>
                <w:szCs w:val="17"/>
              </w:rPr>
              <w:t xml:space="preserve">Steps strip: Apply online, Upload documents, Track status, Collect certificate</w:t>
            </w:r>
          </w:p>
          <w:p>
            <w:pPr>
              <w:spacing w:after="30"/>
              <w:jc w:val="center"/>
            </w:pPr>
            <w:r>
              <w:rPr>
                <w:b w:val="false"/>
                <w:bCs w:val="false"/>
                <w:color w:val="1A1A1A"/>
                <w:sz w:val="17"/>
                <w:szCs w:val="17"/>
              </w:rPr>
              <w:t xml:space="preserve">Helpline and local-language toggle</w:t>
            </w:r>
          </w:p>
        </w:tc>
      </w:tr>
    </w:tbl>
    <w:p>
      <w:pPr>
        <w:spacing w:after="200" w:before="60"/>
      </w:pPr>
      <w:r>
        <w:rPr>
          <w:i/>
          <w:iCs/>
          <w:color w:val="555555"/>
          <w:sz w:val="18"/>
          <w:szCs w:val="18"/>
        </w:rPr>
        <w:t xml:space="preserve">Figure 4. Citizen-facing infographic wireframe (illustrative values)</w:t>
      </w:r>
    </w:p>
    <w:p>
      <w:pPr>
        <w:spacing w:after="120" w:line="300"/>
      </w:pPr>
      <w:r>
        <w:t xml:space="preserve">This version uses large numbers, icons, and a step strip. It sets expectations, builds trust, and shows citizens exactly what to do next. It should be provided in local languages and tested with a few real users.</w:t>
      </w:r>
    </w:p>
    <w:p>
      <w:pPr>
        <w:pStyle w:val="Heading2"/>
      </w:pPr>
      <w:r>
        <w:t xml:space="preserve">6.5 Prototype E: Printed report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752"/>
        <w:gridCol w:w="752"/>
        <w:gridCol w:w="752"/>
        <w:gridCol w:w="752"/>
        <w:gridCol w:w="752"/>
        <w:gridCol w:w="752"/>
        <w:gridCol w:w="752"/>
        <w:gridCol w:w="752"/>
        <w:gridCol w:w="752"/>
        <w:gridCol w:w="752"/>
        <w:gridCol w:w="752"/>
      </w:tblGrid>
      <w:tr>
        <w:tc>
          <w:tcPr>
            <w:tcW w:type="dxa" w:w="9024"/>
            <w:gridSpan w:val="12"/>
            <w:tcBorders>
              <w:top w:val="single" w:color="FFFFFF" w:sz="8"/>
              <w:left w:val="single" w:color="FFFFFF" w:sz="8"/>
              <w:bottom w:val="single" w:color="FFFFFF" w:sz="8"/>
              <w:right w:val="single" w:color="FFFFFF" w:sz="8"/>
            </w:tcBorders>
            <w:shd w:fill="1F3A5F" w:color="auto" w:val="clear"/>
            <w:tcMar>
              <w:top w:type="dxa" w:w="80"/>
              <w:left w:type="dxa" w:w="100"/>
              <w:bottom w:type="dxa" w:w="80"/>
              <w:right w:type="dxa" w:w="100"/>
            </w:tcMar>
          </w:tcPr>
          <w:p>
            <w:pPr>
              <w:spacing w:after="30"/>
              <w:jc w:val="center"/>
            </w:pPr>
            <w:r>
              <w:rPr>
                <w:b/>
                <w:bCs/>
                <w:color w:val="FFFFFF"/>
                <w:sz w:val="17"/>
                <w:szCs w:val="17"/>
              </w:rPr>
              <w:t xml:space="preserve">Headline finding as a full sentence</w:t>
            </w:r>
          </w:p>
        </w:tc>
      </w:tr>
      <w:tr>
        <w:tc>
          <w:tcPr>
            <w:tcW w:type="dxa" w:w="6016"/>
            <w:gridSpan w:val="8"/>
            <w:tcBorders>
              <w:top w:val="single" w:color="FFFFFF" w:sz="8"/>
              <w:left w:val="single" w:color="FFFFFF" w:sz="8"/>
              <w:bottom w:val="single" w:color="FFFFFF" w:sz="8"/>
              <w:right w:val="single" w:color="FFFFFF" w:sz="8"/>
            </w:tcBorders>
            <w:shd w:fill="E8F1F5" w:color="auto" w:val="clear"/>
            <w:tcMar>
              <w:top w:type="dxa" w:w="80"/>
              <w:left w:type="dxa" w:w="100"/>
              <w:bottom w:type="dxa" w:w="80"/>
              <w:right w:type="dxa" w:w="100"/>
            </w:tcMar>
          </w:tcPr>
          <w:p>
            <w:pPr>
              <w:spacing w:after="30"/>
              <w:jc w:val="center"/>
            </w:pPr>
            <w:r>
              <w:rPr>
                <w:b/>
                <w:bCs/>
                <w:color w:val="1A1A1A"/>
                <w:sz w:val="17"/>
                <w:szCs w:val="17"/>
              </w:rPr>
              <w:t xml:space="preserve">Chart (left, two-thirds width)</w:t>
            </w:r>
          </w:p>
          <w:p>
            <w:pPr>
              <w:spacing w:after="30"/>
              <w:jc w:val="center"/>
            </w:pPr>
            <w:r>
              <w:rPr>
                <w:b w:val="false"/>
                <w:bCs w:val="false"/>
                <w:color w:val="1A1A1A"/>
                <w:sz w:val="17"/>
                <w:szCs w:val="17"/>
              </w:rPr>
              <w:t xml:space="preserve">Source and date below chart</w:t>
            </w:r>
          </w:p>
        </w:tc>
        <w:tc>
          <w:tcPr>
            <w:tcW w:type="dxa" w:w="3008"/>
            <w:gridSpan w:val="4"/>
            <w:tcBorders>
              <w:top w:val="single" w:color="FFFFFF" w:sz="8"/>
              <w:left w:val="single" w:color="FFFFFF" w:sz="8"/>
              <w:bottom w:val="single" w:color="FFFFFF" w:sz="8"/>
              <w:right w:val="single" w:color="FFFFFF" w:sz="8"/>
            </w:tcBorders>
            <w:shd w:fill="FBE9D0" w:color="auto" w:val="clear"/>
            <w:tcMar>
              <w:top w:type="dxa" w:w="80"/>
              <w:left w:type="dxa" w:w="100"/>
              <w:bottom w:type="dxa" w:w="80"/>
              <w:right w:type="dxa" w:w="100"/>
            </w:tcMar>
          </w:tcPr>
          <w:p>
            <w:pPr>
              <w:spacing w:after="30"/>
              <w:jc w:val="center"/>
            </w:pPr>
            <w:r>
              <w:rPr>
                <w:b/>
                <w:bCs/>
                <w:color w:val="1A1A1A"/>
                <w:sz w:val="17"/>
                <w:szCs w:val="17"/>
              </w:rPr>
              <w:t xml:space="preserve">Side panel</w:t>
            </w:r>
          </w:p>
          <w:p>
            <w:pPr>
              <w:spacing w:after="30"/>
              <w:jc w:val="center"/>
            </w:pPr>
            <w:r>
              <w:rPr>
                <w:b w:val="false"/>
                <w:bCs w:val="false"/>
                <w:color w:val="1A1A1A"/>
                <w:sz w:val="17"/>
                <w:szCs w:val="17"/>
              </w:rPr>
              <w:t xml:space="preserve">What it means</w:t>
            </w:r>
          </w:p>
          <w:p>
            <w:pPr>
              <w:spacing w:after="30"/>
              <w:jc w:val="center"/>
            </w:pPr>
            <w:r>
              <w:rPr>
                <w:b w:val="false"/>
                <w:bCs w:val="false"/>
                <w:color w:val="1A1A1A"/>
                <w:sz w:val="17"/>
                <w:szCs w:val="17"/>
              </w:rPr>
              <w:t xml:space="preserve">Why it matters</w:t>
            </w:r>
          </w:p>
          <w:p>
            <w:pPr>
              <w:spacing w:after="30"/>
              <w:jc w:val="center"/>
            </w:pPr>
            <w:r>
              <w:rPr>
                <w:b w:val="false"/>
                <w:bCs w:val="false"/>
                <w:color w:val="1A1A1A"/>
                <w:sz w:val="17"/>
                <w:szCs w:val="17"/>
              </w:rPr>
              <w:t xml:space="preserve">Recommended action</w:t>
            </w:r>
          </w:p>
        </w:tc>
      </w:tr>
    </w:tbl>
    <w:p>
      <w:pPr>
        <w:spacing w:after="200" w:before="60"/>
      </w:pPr>
      <w:r>
        <w:rPr>
          <w:i/>
          <w:iCs/>
          <w:color w:val="555555"/>
          <w:sz w:val="18"/>
          <w:szCs w:val="18"/>
        </w:rPr>
        <w:t xml:space="preserve">Figure 5. Standard interpretation page for the report</w:t>
      </w:r>
    </w:p>
    <w:p>
      <w:pPr>
        <w:pStyle w:val="Heading2"/>
      </w:pPr>
      <w:r>
        <w:t xml:space="preserve">6.6 Interaction and storytelling flow</w:t>
      </w:r>
    </w:p>
    <w:p>
      <w:pPr>
        <w:spacing w:after="120" w:line="300"/>
      </w:pPr>
      <w:r>
        <w:t xml:space="preserve">Dashboards follow a consistent path: overview first, then zoom and filter, then details on demand. For live briefings, a five-slide storyline is used: (1) the headline, (2) the trend, (3) the problem area, (4) the cause, (5) the recommended action. Each slide carries one chart and one sentence.</w:t>
      </w:r>
    </w:p>
    <w:p>
      <w:pPr>
        <w:pStyle w:val="Heading1"/>
      </w:pPr>
      <w:r>
        <w:t xml:space="preserve">7. Data Preparation and Quality Controls</w:t>
      </w:r>
    </w:p>
    <w:p>
      <w:pPr>
        <w:spacing w:after="120" w:line="300"/>
      </w:pPr>
      <w:r>
        <w:t xml:space="preserve">Visuals are only as trustworthy as their data. The following checks are completed before any chart is published.</w:t>
      </w:r>
    </w:p>
    <w:p>
      <w:pPr>
        <w:pStyle w:val="ListParagraph"/>
        <w:numPr>
          <w:ilvl w:val="0"/>
          <w:numId w:val="2"/>
        </w:numPr>
        <w:spacing w:after="60"/>
      </w:pPr>
      <w:r>
        <w:t xml:space="preserve">Cleaning: remove duplicate applications, standardise district and department names, correct date formats, and handle missing decision dates.</w:t>
      </w:r>
    </w:p>
    <w:p>
      <w:pPr>
        <w:pStyle w:val="ListParagraph"/>
        <w:numPr>
          <w:ilvl w:val="0"/>
          <w:numId w:val="2"/>
        </w:numPr>
        <w:spacing w:after="60"/>
      </w:pPr>
      <w:r>
        <w:t xml:space="preserve">Validation: reconcile totals against official MIS figures; investigate any difference above 1 percent.</w:t>
      </w:r>
    </w:p>
    <w:p>
      <w:pPr>
        <w:pStyle w:val="ListParagraph"/>
        <w:numPr>
          <w:ilvl w:val="0"/>
          <w:numId w:val="2"/>
        </w:numPr>
        <w:spacing w:after="60"/>
      </w:pPr>
      <w:r>
        <w:t xml:space="preserve">Definitions: publish a data dictionary so that 'pending', 'rejected', and 'resolved' mean the same thing everywhere.</w:t>
      </w:r>
    </w:p>
    <w:p>
      <w:pPr>
        <w:pStyle w:val="ListParagraph"/>
        <w:numPr>
          <w:ilvl w:val="0"/>
          <w:numId w:val="2"/>
        </w:numPr>
        <w:spacing w:after="60"/>
      </w:pPr>
      <w:r>
        <w:t xml:space="preserve">Privacy: use aggregated data, suppress small counts (for example fewer than 10 cases) in public views, and never display names or ID numbers on dashboards.</w:t>
      </w:r>
    </w:p>
    <w:p>
      <w:pPr>
        <w:pStyle w:val="ListParagraph"/>
        <w:numPr>
          <w:ilvl w:val="0"/>
          <w:numId w:val="2"/>
        </w:numPr>
        <w:spacing w:after="60"/>
      </w:pPr>
      <w:r>
        <w:t xml:space="preserve">Security: role-based access so that officers see only their own district's cases.</w:t>
      </w:r>
    </w:p>
    <w:p>
      <w:pPr>
        <w:pStyle w:val="ListParagraph"/>
        <w:numPr>
          <w:ilvl w:val="0"/>
          <w:numId w:val="2"/>
        </w:numPr>
        <w:spacing w:after="60"/>
      </w:pPr>
      <w:r>
        <w:t xml:space="preserve">Refresh: automated schedule, with a visible 'last updated' stamp.</w:t>
      </w:r>
    </w:p>
    <w:p>
      <w:pPr>
        <w:pStyle w:val="Heading1"/>
      </w:pPr>
      <w:r>
        <w:t xml:space="preserve">8. Implementation Plan (32 Hours)</w:t>
      </w:r>
    </w:p>
    <w:p>
      <w:pPr>
        <w:spacing w:after="120" w:line="300"/>
      </w:pPr>
      <w:r>
        <w:t xml:space="preserve">The plan fits within the 30 to 35 hour window. It is organised in six phases with specific outputs and a review checkpoint at the end of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3600"/>
        <w:gridCol w:w="2226"/>
      </w:tblGrid>
      <w:tr>
        <w:trPr>
          <w:tblHeader/>
        </w:trPr>
        <w:tc>
          <w:tcPr>
            <w:tcW w:type="dxa" w:w="23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Phase</w:t>
            </w:r>
          </w:p>
        </w:tc>
        <w:tc>
          <w:tcPr>
            <w:tcW w:type="dxa" w:w="9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Hours</w:t>
            </w:r>
          </w:p>
        </w:tc>
        <w:tc>
          <w:tcPr>
            <w:tcW w:type="dxa" w:w="36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Activities</w:t>
            </w:r>
          </w:p>
        </w:tc>
        <w:tc>
          <w:tcPr>
            <w:tcW w:type="dxa" w:w="2226"/>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Output</w:t>
            </w:r>
          </w:p>
        </w:tc>
      </w:tr>
      <w:t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1. Discovery and audience analysis</w:t>
            </w:r>
          </w:p>
        </w:tc>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4</w:t>
            </w:r>
          </w:p>
        </w:tc>
        <w:tc>
          <w:tcPr>
            <w:tcW w:type="dxa" w:w="3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Stakeholder interviews, review of existing reports, define decisions and KPIs</w:t>
            </w:r>
          </w:p>
        </w:tc>
        <w:tc>
          <w:tcPr>
            <w:tcW w:type="dxa" w:w="22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Stakeholder matrix, KPI list, requirements sheet</w:t>
            </w:r>
          </w:p>
        </w:tc>
      </w:tr>
      <w:tr>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2. Data preparation</w:t>
            </w:r>
          </w:p>
        </w:tc>
        <w:tc>
          <w:tcPr>
            <w:tcW w:type="dxa" w:w="9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7</w:t>
            </w:r>
          </w:p>
        </w:tc>
        <w:tc>
          <w:tcPr>
            <w:tcW w:type="dxa" w:w="3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Collect datasets, clean, standardise, build derived fields (turnaround, age bands, SLA flags), validate totals</w:t>
            </w:r>
          </w:p>
        </w:tc>
        <w:tc>
          <w:tcPr>
            <w:tcW w:type="dxa" w:w="22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Clean analysis dataset, data dictionary, quality log</w:t>
            </w:r>
          </w:p>
        </w:tc>
      </w:tr>
      <w:t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3. Analysis and insight development</w:t>
            </w:r>
          </w:p>
        </w:tc>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5</w:t>
            </w:r>
          </w:p>
        </w:tc>
        <w:tc>
          <w:tcPr>
            <w:tcW w:type="dxa" w:w="3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Exploratory analysis, trend and gap analysis, root-cause hypotheses, shortlist top findings</w:t>
            </w:r>
          </w:p>
        </w:tc>
        <w:tc>
          <w:tcPr>
            <w:tcW w:type="dxa" w:w="22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Finding list ranked by impact</w:t>
            </w:r>
          </w:p>
        </w:tc>
      </w:tr>
      <w:tr>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4. Visualization design and prototyping</w:t>
            </w:r>
          </w:p>
        </w:tc>
        <w:tc>
          <w:tcPr>
            <w:tcW w:type="dxa" w:w="9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7</w:t>
            </w:r>
          </w:p>
        </w:tc>
        <w:tc>
          <w:tcPr>
            <w:tcW w:type="dxa" w:w="3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Wireframes, chart selection, palette and style guide, build dashboards in the chosen tool</w:t>
            </w:r>
          </w:p>
        </w:tc>
        <w:tc>
          <w:tcPr>
            <w:tcW w:type="dxa" w:w="22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Dashboards A, B, C; citizen infographic</w:t>
            </w:r>
          </w:p>
        </w:tc>
      </w:tr>
      <w:t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5. Report writing</w:t>
            </w:r>
          </w:p>
        </w:tc>
        <w:tc>
          <w:tcPr>
            <w:tcW w:type="dxa" w:w="9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5</w:t>
            </w:r>
          </w:p>
        </w:tc>
        <w:tc>
          <w:tcPr>
            <w:tcW w:type="dxa" w:w="3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Executive summary, interpretation pages, recommendations, appendix</w:t>
            </w:r>
          </w:p>
        </w:tc>
        <w:tc>
          <w:tcPr>
            <w:tcW w:type="dxa" w:w="22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Draft report and one-page brief</w:t>
            </w:r>
          </w:p>
        </w:tc>
      </w:tr>
      <w:tr>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6. Testing, revision and delivery</w:t>
            </w:r>
          </w:p>
        </w:tc>
        <w:tc>
          <w:tcPr>
            <w:tcW w:type="dxa" w:w="9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4</w:t>
            </w:r>
          </w:p>
        </w:tc>
        <w:tc>
          <w:tcPr>
            <w:tcW w:type="dxa" w:w="3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Usability test with 3 to 5 users, accuracy check, accessibility review, final edits, presentation rehearsal</w:t>
            </w:r>
          </w:p>
        </w:tc>
        <w:tc>
          <w:tcPr>
            <w:tcW w:type="dxa" w:w="22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Final dashboard, report, briefing slides</w:t>
            </w:r>
          </w:p>
        </w:tc>
      </w:tr>
    </w:tbl>
    <w:p>
      <w:pPr>
        <w:spacing w:after="200" w:before="60"/>
      </w:pPr>
      <w:r>
        <w:rPr>
          <w:i/>
          <w:iCs/>
          <w:color w:val="555555"/>
          <w:sz w:val="18"/>
          <w:szCs w:val="18"/>
        </w:rPr>
        <w:t xml:space="preserve">Table 7. Phase plan (total 32 hours)</w:t>
      </w:r>
    </w:p>
    <w:p>
      <w:pPr>
        <w:pStyle w:val="Heading2"/>
      </w:pPr>
      <w:r>
        <w:t xml:space="preserve">8.1 Weekly schedule (example over 2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400"/>
        <w:gridCol w:w="2226"/>
      </w:tblGrid>
      <w:tr>
        <w:trPr>
          <w:tblHeader/>
        </w:trPr>
        <w:tc>
          <w:tcPr>
            <w:tcW w:type="dxa" w:w="18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Day</w:t>
            </w:r>
          </w:p>
        </w:tc>
        <w:tc>
          <w:tcPr>
            <w:tcW w:type="dxa" w:w="36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Focus</w:t>
            </w:r>
          </w:p>
        </w:tc>
        <w:tc>
          <w:tcPr>
            <w:tcW w:type="dxa" w:w="14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Hours</w:t>
            </w:r>
          </w:p>
        </w:tc>
        <w:tc>
          <w:tcPr>
            <w:tcW w:type="dxa" w:w="2226"/>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Checkpoint</w:t>
            </w:r>
          </w:p>
        </w:tc>
      </w:tr>
      <w:tr>
        <w:tc>
          <w:tcPr>
            <w:tcW w:type="dxa" w:w="18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Day 1</w:t>
            </w:r>
          </w:p>
        </w:tc>
        <w:tc>
          <w:tcPr>
            <w:tcW w:type="dxa" w:w="3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Interviews, KPI definitions</w:t>
            </w:r>
          </w:p>
        </w:tc>
        <w:tc>
          <w:tcPr>
            <w:tcW w:type="dxa" w:w="14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4</w:t>
            </w:r>
          </w:p>
        </w:tc>
        <w:tc>
          <w:tcPr>
            <w:tcW w:type="dxa" w:w="22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Requirements sign-off</w:t>
            </w:r>
          </w:p>
        </w:tc>
      </w:tr>
      <w:tr>
        <w:tc>
          <w:tcPr>
            <w:tcW w:type="dxa" w:w="18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Days 2-3</w:t>
            </w:r>
          </w:p>
        </w:tc>
        <w:tc>
          <w:tcPr>
            <w:tcW w:type="dxa" w:w="3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Data collection, cleaning, validation</w:t>
            </w:r>
          </w:p>
        </w:tc>
        <w:tc>
          <w:tcPr>
            <w:tcW w:type="dxa" w:w="14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7</w:t>
            </w:r>
          </w:p>
        </w:tc>
        <w:tc>
          <w:tcPr>
            <w:tcW w:type="dxa" w:w="22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Data quality log approved</w:t>
            </w:r>
          </w:p>
        </w:tc>
      </w:tr>
      <w:tr>
        <w:tc>
          <w:tcPr>
            <w:tcW w:type="dxa" w:w="18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Day 4</w:t>
            </w:r>
          </w:p>
        </w:tc>
        <w:tc>
          <w:tcPr>
            <w:tcW w:type="dxa" w:w="3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Analysis and finding selection</w:t>
            </w:r>
          </w:p>
        </w:tc>
        <w:tc>
          <w:tcPr>
            <w:tcW w:type="dxa" w:w="14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5</w:t>
            </w:r>
          </w:p>
        </w:tc>
        <w:tc>
          <w:tcPr>
            <w:tcW w:type="dxa" w:w="22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Top findings agreed</w:t>
            </w:r>
          </w:p>
        </w:tc>
      </w:tr>
      <w:tr>
        <w:tc>
          <w:tcPr>
            <w:tcW w:type="dxa" w:w="18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Days 5-7</w:t>
            </w:r>
          </w:p>
        </w:tc>
        <w:tc>
          <w:tcPr>
            <w:tcW w:type="dxa" w:w="3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Wireframes, dashboard build, infographic</w:t>
            </w:r>
          </w:p>
        </w:tc>
        <w:tc>
          <w:tcPr>
            <w:tcW w:type="dxa" w:w="14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7</w:t>
            </w:r>
          </w:p>
        </w:tc>
        <w:tc>
          <w:tcPr>
            <w:tcW w:type="dxa" w:w="22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Prototype review</w:t>
            </w:r>
          </w:p>
        </w:tc>
      </w:tr>
      <w:tr>
        <w:tc>
          <w:tcPr>
            <w:tcW w:type="dxa" w:w="18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Days 8-9</w:t>
            </w:r>
          </w:p>
        </w:tc>
        <w:tc>
          <w:tcPr>
            <w:tcW w:type="dxa" w:w="3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Report writing and brief</w:t>
            </w:r>
          </w:p>
        </w:tc>
        <w:tc>
          <w:tcPr>
            <w:tcW w:type="dxa" w:w="14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5</w:t>
            </w:r>
          </w:p>
        </w:tc>
        <w:tc>
          <w:tcPr>
            <w:tcW w:type="dxa" w:w="22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Draft review</w:t>
            </w:r>
          </w:p>
        </w:tc>
      </w:tr>
      <w:tr>
        <w:tc>
          <w:tcPr>
            <w:tcW w:type="dxa" w:w="18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Day 10</w:t>
            </w:r>
          </w:p>
        </w:tc>
        <w:tc>
          <w:tcPr>
            <w:tcW w:type="dxa" w:w="3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Testing, fixes, final delivery and briefing</w:t>
            </w:r>
          </w:p>
        </w:tc>
        <w:tc>
          <w:tcPr>
            <w:tcW w:type="dxa" w:w="14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4</w:t>
            </w:r>
          </w:p>
        </w:tc>
        <w:tc>
          <w:tcPr>
            <w:tcW w:type="dxa" w:w="22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Final approval</w:t>
            </w:r>
          </w:p>
        </w:tc>
      </w:tr>
    </w:tbl>
    <w:p>
      <w:pPr>
        <w:spacing w:after="120"/>
      </w:pPr>
    </w:p>
    <w:p>
      <w:pPr>
        <w:pStyle w:val="Heading2"/>
      </w:pPr>
      <w:r>
        <w:t xml:space="preserve">8.2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Role</w:t>
            </w:r>
          </w:p>
        </w:tc>
        <w:tc>
          <w:tcPr>
            <w:tcW w:type="dxa" w:w="6726"/>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Responsibilities</w:t>
            </w:r>
          </w:p>
        </w:tc>
      </w:tr>
      <w:t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Analyst / report lead</w:t>
            </w:r>
          </w:p>
        </w:tc>
        <w:tc>
          <w:tcPr>
            <w:tcW w:type="dxa" w:w="67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Data preparation, analysis, report writing, coordination</w:t>
            </w:r>
          </w:p>
        </w:tc>
      </w:tr>
      <w:tr>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Visualization designer</w:t>
            </w:r>
          </w:p>
        </w:tc>
        <w:tc>
          <w:tcPr>
            <w:tcW w:type="dxa" w:w="67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Wireframes, style guide, dashboards, infographics</w:t>
            </w:r>
          </w:p>
        </w:tc>
      </w:tr>
      <w:t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Domain expert / department liaison</w:t>
            </w:r>
          </w:p>
        </w:tc>
        <w:tc>
          <w:tcPr>
            <w:tcW w:type="dxa" w:w="67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Validate definitions, confirm interpretations, supply context</w:t>
            </w:r>
          </w:p>
        </w:tc>
      </w:tr>
      <w:tr>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Test users (3 to 5)</w:t>
            </w:r>
          </w:p>
        </w:tc>
        <w:tc>
          <w:tcPr>
            <w:tcW w:type="dxa" w:w="67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Review clarity and usability, especially non-technical readers</w:t>
            </w:r>
          </w:p>
        </w:tc>
      </w:tr>
    </w:tbl>
    <w:p>
      <w:pPr>
        <w:spacing w:after="120" w:before="120"/>
      </w:pPr>
      <w:r>
        <w:t xml:space="preserve">If a single person carries out the whole project, the roles are performed in sequence, and the testing phase should still involve at least a few outside readers.</w:t>
      </w:r>
    </w:p>
    <w:p>
      <w:pPr>
        <w:pStyle w:val="Heading2"/>
      </w:pPr>
      <w:r>
        <w:t xml:space="preserve">8.3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Risk</w:t>
            </w:r>
          </w:p>
        </w:tc>
        <w:tc>
          <w:tcPr>
            <w:tcW w:type="dxa" w:w="33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Impact</w:t>
            </w:r>
          </w:p>
        </w:tc>
        <w:tc>
          <w:tcPr>
            <w:tcW w:type="dxa" w:w="3126"/>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Mitigation</w:t>
            </w:r>
          </w:p>
        </w:tc>
      </w:tr>
      <w:tr>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Poor or missing data</w:t>
            </w:r>
          </w:p>
        </w:tc>
        <w:tc>
          <w:tcPr>
            <w:tcW w:type="dxa" w:w="3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Misleading charts</w:t>
            </w:r>
          </w:p>
        </w:tc>
        <w:tc>
          <w:tcPr>
            <w:tcW w:type="dxa" w:w="31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Quality log, clear limitations section, avoid over-claiming</w:t>
            </w:r>
          </w:p>
        </w:tc>
      </w:tr>
      <w:tr>
        <w:tc>
          <w:tcPr>
            <w:tcW w:type="dxa" w:w="2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Scope creep</w:t>
            </w:r>
          </w:p>
        </w:tc>
        <w:tc>
          <w:tcPr>
            <w:tcW w:type="dxa" w:w="3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Overrun of 32 hours</w:t>
            </w:r>
          </w:p>
        </w:tc>
        <w:tc>
          <w:tcPr>
            <w:tcW w:type="dxa" w:w="31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Fixed KPI list; backlog of 'phase 2' ideas</w:t>
            </w:r>
          </w:p>
        </w:tc>
      </w:tr>
      <w:tr>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Tool unfamiliarity</w:t>
            </w:r>
          </w:p>
        </w:tc>
        <w:tc>
          <w:tcPr>
            <w:tcW w:type="dxa" w:w="3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Delays in building</w:t>
            </w:r>
          </w:p>
        </w:tc>
        <w:tc>
          <w:tcPr>
            <w:tcW w:type="dxa" w:w="31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Choose tools the team already knows; use templates</w:t>
            </w:r>
          </w:p>
        </w:tc>
      </w:tr>
      <w:tr>
        <w:tc>
          <w:tcPr>
            <w:tcW w:type="dxa" w:w="2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Stakeholder disagreement over numbers</w:t>
            </w:r>
          </w:p>
        </w:tc>
        <w:tc>
          <w:tcPr>
            <w:tcW w:type="dxa" w:w="3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Loss of trust</w:t>
            </w:r>
          </w:p>
        </w:tc>
        <w:tc>
          <w:tcPr>
            <w:tcW w:type="dxa" w:w="31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Shared data dictionary; reconcile with official MIS</w:t>
            </w:r>
          </w:p>
        </w:tc>
      </w:tr>
      <w:tr>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Privacy breach</w:t>
            </w:r>
          </w:p>
        </w:tc>
        <w:tc>
          <w:tcPr>
            <w:tcW w:type="dxa" w:w="3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Legal and reputational harm</w:t>
            </w:r>
          </w:p>
        </w:tc>
        <w:tc>
          <w:tcPr>
            <w:tcW w:type="dxa" w:w="31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Aggregation, small-number suppression, role-based access</w:t>
            </w:r>
          </w:p>
        </w:tc>
      </w:tr>
      <w:tr>
        <w:tc>
          <w:tcPr>
            <w:tcW w:type="dxa" w:w="2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Information overload</w:t>
            </w:r>
          </w:p>
        </w:tc>
        <w:tc>
          <w:tcPr>
            <w:tcW w:type="dxa" w:w="3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Reports go unread</w:t>
            </w:r>
          </w:p>
        </w:tc>
        <w:tc>
          <w:tcPr>
            <w:tcW w:type="dxa" w:w="31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One message per visual; one-page summary first</w:t>
            </w:r>
          </w:p>
        </w:tc>
      </w:tr>
    </w:tbl>
    <w:p>
      <w:pPr>
        <w:pStyle w:val="Heading1"/>
      </w:pPr>
      <w:r>
        <w:t xml:space="preserve">9. Evaluation and Success Measures</w:t>
      </w:r>
    </w:p>
    <w:p>
      <w:pPr>
        <w:spacing w:after="120" w:line="300"/>
      </w:pPr>
      <w:r>
        <w:t xml:space="preserve">Quality is judged on the four criteria set for this task, supported by measurable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Criterion</w:t>
            </w:r>
          </w:p>
        </w:tc>
        <w:tc>
          <w:tcPr>
            <w:tcW w:type="dxa" w:w="36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What good looks like</w:t>
            </w:r>
          </w:p>
        </w:tc>
        <w:tc>
          <w:tcPr>
            <w:tcW w:type="dxa" w:w="3126"/>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How to check</w:t>
            </w:r>
          </w:p>
        </w:tc>
      </w:tr>
      <w:t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Comprehensiveness of audience analysis</w:t>
            </w:r>
          </w:p>
        </w:tc>
        <w:tc>
          <w:tcPr>
            <w:tcW w:type="dxa" w:w="3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All key stakeholder groups identified, with decisions, needs, literacy, format, and frequency defined</w:t>
            </w:r>
          </w:p>
        </w:tc>
        <w:tc>
          <w:tcPr>
            <w:tcW w:type="dxa" w:w="31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Review against stakeholder matrix; each visual traces to an audience question</w:t>
            </w:r>
          </w:p>
        </w:tc>
      </w:tr>
      <w:tr>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Creativity and practicality of visualization</w:t>
            </w:r>
          </w:p>
        </w:tc>
        <w:tc>
          <w:tcPr>
            <w:tcW w:type="dxa" w:w="3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Techniques chosen deliberately for each question; prototypes feasible in common tools</w:t>
            </w:r>
          </w:p>
        </w:tc>
        <w:tc>
          <w:tcPr>
            <w:tcW w:type="dxa" w:w="31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Selection rationale documented; prototype built within the time budget</w:t>
            </w:r>
          </w:p>
        </w:tc>
      </w:tr>
      <w:tr>
        <w:tc>
          <w:tcPr>
            <w:tcW w:type="dxa" w:w="23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Clarity and organisation of reporting</w:t>
            </w:r>
          </w:p>
        </w:tc>
        <w:tc>
          <w:tcPr>
            <w:tcW w:type="dxa" w:w="3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Findings follow a consistent template; summary stands alone</w:t>
            </w:r>
          </w:p>
        </w:tc>
        <w:tc>
          <w:tcPr>
            <w:tcW w:type="dxa" w:w="31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Five-minute test: can a new reader state the main message and action?</w:t>
            </w:r>
          </w:p>
        </w:tc>
      </w:tr>
      <w:tr>
        <w:tc>
          <w:tcPr>
            <w:tcW w:type="dxa" w:w="23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Feasibility of implementation plan</w:t>
            </w:r>
          </w:p>
        </w:tc>
        <w:tc>
          <w:tcPr>
            <w:tcW w:type="dxa" w:w="3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Hours, roles, outputs, and checkpoints defined</w:t>
            </w:r>
          </w:p>
        </w:tc>
        <w:tc>
          <w:tcPr>
            <w:tcW w:type="dxa" w:w="31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Schedule totals 32 hours with buffer and risk handling</w:t>
            </w:r>
          </w:p>
        </w:tc>
      </w:tr>
    </w:tbl>
    <w:p>
      <w:pPr>
        <w:spacing w:after="120"/>
      </w:pPr>
    </w:p>
    <w:p>
      <w:pPr>
        <w:pStyle w:val="Heading2"/>
      </w:pPr>
      <w:r>
        <w:t xml:space="preserve">9.1 Post-delivery measures</w:t>
      </w:r>
    </w:p>
    <w:p>
      <w:pPr>
        <w:pStyle w:val="ListParagraph"/>
        <w:numPr>
          <w:ilvl w:val="0"/>
          <w:numId w:val="2"/>
        </w:numPr>
        <w:spacing w:after="60"/>
      </w:pPr>
      <w:r>
        <w:t xml:space="preserve">Comprehension: at least 4 out of 5 test users correctly state the headline message after viewing a dashboard for two minutes.</w:t>
      </w:r>
    </w:p>
    <w:p>
      <w:pPr>
        <w:pStyle w:val="ListParagraph"/>
        <w:numPr>
          <w:ilvl w:val="0"/>
          <w:numId w:val="2"/>
        </w:numPr>
        <w:spacing w:after="60"/>
      </w:pPr>
      <w:r>
        <w:t xml:space="preserve">Usage: dashboard views and report downloads per month.</w:t>
      </w:r>
    </w:p>
    <w:p>
      <w:pPr>
        <w:pStyle w:val="ListParagraph"/>
        <w:numPr>
          <w:ilvl w:val="0"/>
          <w:numId w:val="2"/>
        </w:numPr>
        <w:spacing w:after="60"/>
      </w:pPr>
      <w:r>
        <w:t xml:space="preserve">Action: number of recommendations adopted within one quarter.</w:t>
      </w:r>
    </w:p>
    <w:p>
      <w:pPr>
        <w:pStyle w:val="ListParagraph"/>
        <w:numPr>
          <w:ilvl w:val="0"/>
          <w:numId w:val="2"/>
        </w:numPr>
        <w:spacing w:after="60"/>
      </w:pPr>
      <w:r>
        <w:t xml:space="preserve">Accuracy: zero unresolved discrepancies against official figures.</w:t>
      </w:r>
    </w:p>
    <w:p>
      <w:pPr>
        <w:pStyle w:val="ListParagraph"/>
        <w:numPr>
          <w:ilvl w:val="0"/>
          <w:numId w:val="2"/>
        </w:numPr>
        <w:spacing w:after="60"/>
      </w:pPr>
      <w:r>
        <w:t xml:space="preserve">Feedback: a short rating prompt on each report ('Was this useful?').</w:t>
      </w:r>
    </w:p>
    <w:p>
      <w:pPr>
        <w:pStyle w:val="Heading1"/>
      </w:pPr>
      <w:r>
        <w:t xml:space="preserve">10. Conclusion</w:t>
      </w:r>
    </w:p>
    <w:p>
      <w:pPr>
        <w:spacing w:after="120" w:line="300"/>
      </w:pPr>
      <w:r>
        <w:t xml:space="preserve">Effective e-governance reporting is a communication task as much as a technical one. By identifying who needs what, choosing visuals that match each question, using a predictable report structure, and prototyping before building, a small team can deliver within about 32 hours a set of dashboards and reports that leaders, officers, and citizens can all understand and use. The next step is to confirm the stakeholder list and KPI set, since every later choice builds on them.</w:t>
      </w:r>
    </w:p>
    <w:p>
      <w:pPr>
        <w:pStyle w:val="Heading1"/>
      </w:pPr>
      <w:r>
        <w:t xml:space="preserve">Appendix A. Visualization Checklist</w:t>
      </w:r>
    </w:p>
    <w:p>
      <w:pPr>
        <w:pStyle w:val="ListParagraph"/>
        <w:numPr>
          <w:ilvl w:val="0"/>
          <w:numId w:val="2"/>
        </w:numPr>
        <w:spacing w:after="60"/>
      </w:pPr>
      <w:r>
        <w:t xml:space="preserve">Does the title state the finding?</w:t>
      </w:r>
    </w:p>
    <w:p>
      <w:pPr>
        <w:pStyle w:val="ListParagraph"/>
        <w:numPr>
          <w:ilvl w:val="0"/>
          <w:numId w:val="2"/>
        </w:numPr>
        <w:spacing w:after="60"/>
      </w:pPr>
      <w:r>
        <w:t xml:space="preserve">Is there a single clear message?</w:t>
      </w:r>
    </w:p>
    <w:p>
      <w:pPr>
        <w:pStyle w:val="ListParagraph"/>
        <w:numPr>
          <w:ilvl w:val="0"/>
          <w:numId w:val="2"/>
        </w:numPr>
        <w:spacing w:after="60"/>
      </w:pPr>
      <w:r>
        <w:t xml:space="preserve">Is the chart type right for the question?</w:t>
      </w:r>
    </w:p>
    <w:p>
      <w:pPr>
        <w:pStyle w:val="ListParagraph"/>
        <w:numPr>
          <w:ilvl w:val="0"/>
          <w:numId w:val="2"/>
        </w:numPr>
        <w:spacing w:after="60"/>
      </w:pPr>
      <w:r>
        <w:t xml:space="preserve">Do bars start at zero and are scales consistent?</w:t>
      </w:r>
    </w:p>
    <w:p>
      <w:pPr>
        <w:pStyle w:val="ListParagraph"/>
        <w:numPr>
          <w:ilvl w:val="0"/>
          <w:numId w:val="2"/>
        </w:numPr>
        <w:spacing w:after="60"/>
      </w:pPr>
      <w:r>
        <w:t xml:space="preserve">Are source, date, and definition shown?</w:t>
      </w:r>
    </w:p>
    <w:p>
      <w:pPr>
        <w:pStyle w:val="ListParagraph"/>
        <w:numPr>
          <w:ilvl w:val="0"/>
          <w:numId w:val="2"/>
        </w:numPr>
        <w:spacing w:after="60"/>
      </w:pPr>
      <w:r>
        <w:t xml:space="preserve">Is the colour palette accessible and restrained?</w:t>
      </w:r>
    </w:p>
    <w:p>
      <w:pPr>
        <w:pStyle w:val="ListParagraph"/>
        <w:numPr>
          <w:ilvl w:val="0"/>
          <w:numId w:val="2"/>
        </w:numPr>
        <w:spacing w:after="60"/>
      </w:pPr>
      <w:r>
        <w:t xml:space="preserve">Are labels in plain language (and local language if needed)?</w:t>
      </w:r>
    </w:p>
    <w:p>
      <w:pPr>
        <w:pStyle w:val="ListParagraph"/>
        <w:numPr>
          <w:ilvl w:val="0"/>
          <w:numId w:val="2"/>
        </w:numPr>
        <w:spacing w:after="60"/>
      </w:pPr>
      <w:r>
        <w:t xml:space="preserve">Is there a comparison (target, previous period, or peer)?</w:t>
      </w:r>
    </w:p>
    <w:p>
      <w:pPr>
        <w:pStyle w:val="ListParagraph"/>
        <w:numPr>
          <w:ilvl w:val="0"/>
          <w:numId w:val="2"/>
        </w:numPr>
        <w:spacing w:after="60"/>
      </w:pPr>
      <w:r>
        <w:t xml:space="preserve">Does the visual lead to an action?</w:t>
      </w:r>
    </w:p>
    <w:p>
      <w:pPr>
        <w:pStyle w:val="ListParagraph"/>
        <w:numPr>
          <w:ilvl w:val="0"/>
          <w:numId w:val="2"/>
        </w:numPr>
        <w:spacing w:after="60"/>
      </w:pPr>
      <w:r>
        <w:t xml:space="preserve">Has a non-technical person tested it?</w:t>
      </w:r>
    </w:p>
    <w:p>
      <w:pPr>
        <w:pStyle w:val="Heading1"/>
      </w:pPr>
      <w:r>
        <w:t xml:space="preserve">Appendix B. Glossary for Non-Technical Readers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Term</w:t>
            </w:r>
          </w:p>
        </w:tc>
        <w:tc>
          <w:tcPr>
            <w:tcW w:type="dxa" w:w="6426"/>
            <w:tcBorders>
              <w:top w:val="single" w:color="B8C4CE" w:sz="4"/>
              <w:left w:val="single" w:color="B8C4CE" w:sz="4"/>
              <w:bottom w:val="single" w:color="B8C4CE" w:sz="4"/>
              <w:right w:val="single" w:color="B8C4CE" w:sz="4"/>
            </w:tcBorders>
            <w:shd w:fill="1F3A5F" w:color="auto" w:val="clear"/>
            <w:tcMar>
              <w:top w:type="dxa" w:w="70"/>
              <w:left w:type="dxa" w:w="100"/>
              <w:bottom w:type="dxa" w:w="70"/>
              <w:right w:type="dxa" w:w="100"/>
            </w:tcMar>
          </w:tcPr>
          <w:p>
            <w:pPr>
              <w:spacing w:after="40"/>
              <w:jc w:val="left"/>
            </w:pPr>
            <w:r>
              <w:rPr>
                <w:b/>
                <w:bCs/>
                <w:color w:val="FFFFFF"/>
                <w:sz w:val="19"/>
                <w:szCs w:val="19"/>
              </w:rPr>
              <w:t xml:space="preserve">Plain meaning</w:t>
            </w:r>
          </w:p>
        </w:tc>
      </w:tr>
      <w:tr>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KPI</w:t>
            </w:r>
          </w:p>
        </w:tc>
        <w:tc>
          <w:tcPr>
            <w:tcW w:type="dxa" w:w="64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A key number we track to judge how well a service is performing</w:t>
            </w:r>
          </w:p>
        </w:tc>
      </w:tr>
      <w:tr>
        <w:tc>
          <w:tcPr>
            <w:tcW w:type="dxa" w:w="2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SLA</w:t>
            </w:r>
          </w:p>
        </w:tc>
        <w:tc>
          <w:tcPr>
            <w:tcW w:type="dxa" w:w="64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The time promised to deliver a service</w:t>
            </w:r>
          </w:p>
        </w:tc>
      </w:tr>
      <w:tr>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Backlog</w:t>
            </w:r>
          </w:p>
        </w:tc>
        <w:tc>
          <w:tcPr>
            <w:tcW w:type="dxa" w:w="64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Applications received but not yet decided</w:t>
            </w:r>
          </w:p>
        </w:tc>
      </w:tr>
      <w:tr>
        <w:tc>
          <w:tcPr>
            <w:tcW w:type="dxa" w:w="2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Turnaround time</w:t>
            </w:r>
          </w:p>
        </w:tc>
        <w:tc>
          <w:tcPr>
            <w:tcW w:type="dxa" w:w="64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How many days a citizen waits from applying to getting a decision</w:t>
            </w:r>
          </w:p>
        </w:tc>
      </w:tr>
      <w:tr>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Dashboard</w:t>
            </w:r>
          </w:p>
        </w:tc>
        <w:tc>
          <w:tcPr>
            <w:tcW w:type="dxa" w:w="64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A single screen that shows the most important numbers and charts</w:t>
            </w:r>
          </w:p>
        </w:tc>
      </w:tr>
      <w:tr>
        <w:tc>
          <w:tcPr>
            <w:tcW w:type="dxa" w:w="2600"/>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bCs/>
                <w:sz w:val="19"/>
                <w:szCs w:val="19"/>
              </w:rPr>
              <w:t xml:space="preserve">Drill-down</w:t>
            </w:r>
          </w:p>
        </w:tc>
        <w:tc>
          <w:tcPr>
            <w:tcW w:type="dxa" w:w="6426"/>
            <w:tcBorders>
              <w:top w:val="single" w:color="B8C4CE" w:sz="4"/>
              <w:left w:val="single" w:color="B8C4CE" w:sz="4"/>
              <w:bottom w:val="single" w:color="B8C4CE" w:sz="4"/>
              <w:right w:val="single" w:color="B8C4CE" w:sz="4"/>
            </w:tcBorders>
            <w:shd w:fill="F4F4F4" w:color="auto" w:val="clear"/>
            <w:tcMar>
              <w:top w:type="dxa" w:w="70"/>
              <w:left w:type="dxa" w:w="100"/>
              <w:bottom w:type="dxa" w:w="70"/>
              <w:right w:type="dxa" w:w="100"/>
            </w:tcMar>
          </w:tcPr>
          <w:p>
            <w:pPr>
              <w:spacing w:after="40"/>
              <w:jc w:val="left"/>
            </w:pPr>
            <w:r>
              <w:rPr>
                <w:b w:val="false"/>
                <w:bCs w:val="false"/>
                <w:sz w:val="19"/>
                <w:szCs w:val="19"/>
              </w:rPr>
              <w:t xml:space="preserve">Clicking a summary to see the detail behind it</w:t>
            </w:r>
          </w:p>
        </w:tc>
      </w:tr>
      <w:tr>
        <w:tc>
          <w:tcPr>
            <w:tcW w:type="dxa" w:w="2600"/>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bCs/>
                <w:sz w:val="19"/>
                <w:szCs w:val="19"/>
              </w:rPr>
              <w:t xml:space="preserve">Choropleth map</w:t>
            </w:r>
          </w:p>
        </w:tc>
        <w:tc>
          <w:tcPr>
            <w:tcW w:type="dxa" w:w="6426"/>
            <w:tcBorders>
              <w:top w:val="single" w:color="B8C4CE" w:sz="4"/>
              <w:left w:val="single" w:color="B8C4CE" w:sz="4"/>
              <w:bottom w:val="single" w:color="B8C4CE" w:sz="4"/>
              <w:right w:val="single" w:color="B8C4CE" w:sz="4"/>
            </w:tcBorders>
            <w:tcMar>
              <w:top w:type="dxa" w:w="70"/>
              <w:left w:type="dxa" w:w="100"/>
              <w:bottom w:type="dxa" w:w="70"/>
              <w:right w:type="dxa" w:w="100"/>
            </w:tcMar>
          </w:tcPr>
          <w:p>
            <w:pPr>
              <w:spacing w:after="40"/>
              <w:jc w:val="left"/>
            </w:pPr>
            <w:r>
              <w:rPr>
                <w:b w:val="false"/>
                <w:bCs w:val="false"/>
                <w:sz w:val="19"/>
                <w:szCs w:val="19"/>
              </w:rPr>
              <w:t xml:space="preserve">A map where areas are shaded by a value, such as average wait</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E-Governance Visualization and Reporting Strategy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A7F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E-Governance Data Insights: Visualization and Reporting Strategy Guide</dc:title>
  <dc:creator>E-Governance Analytics Team</dc:creator>
  <cp:lastModifiedBy>Un-named</cp:lastModifiedBy>
  <cp:revision>1</cp:revision>
  <dcterms:created xsi:type="dcterms:W3CDTF">2026-10-16T17:33:54.287Z</dcterms:created>
  <dcterms:modified xsi:type="dcterms:W3CDTF">2026-10-16T17:33:54.296Z</dcterms:modified>
</cp:coreProperties>
</file>

<file path=docProps/custom.xml><?xml version="1.0" encoding="utf-8"?>
<Properties xmlns="http://schemas.openxmlformats.org/officeDocument/2006/custom-properties" xmlns:vt="http://schemas.openxmlformats.org/officeDocument/2006/docPropsVTypes"/>
</file>