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5 Rubric</w:t>
      </w:r>
    </w:p>
    <w:p>
      <w:pPr>
        <w:pStyle w:val="Normal"/>
        <w:spacing w:before="0" w:after="0"/>
        <w:rPr/>
      </w:pPr>
      <w:r>
        <w:rPr/>
        <w:t>EECS 658</w:t>
      </w:r>
    </w:p>
    <w:p>
      <w:pPr>
        <w:pStyle w:val="Normal"/>
        <w:spacing w:before="0" w:after="0"/>
        <w:rPr/>
      </w:pPr>
      <w:r>
        <w:rPr/>
        <w:t>Introduction to Machine Learning</w:t>
      </w:r>
    </w:p>
    <w:p>
      <w:pPr>
        <w:pStyle w:val="Normal"/>
        <w:spacing w:before="0" w:after="0"/>
        <w:rPr/>
      </w:pPr>
      <w:r>
        <w:rPr/>
        <w:t>Due: 11:59 PM, Thursday, October 26, 2023</w:t>
      </w:r>
    </w:p>
    <w:p>
      <w:pPr>
        <w:pStyle w:val="Normal"/>
        <w:spacing w:beforeAutospacing="1" w:afterAutospacing="1"/>
        <w:rPr>
          <w:b/>
          <w:b/>
          <w:sz w:val="28"/>
          <w:szCs w:val="28"/>
        </w:rPr>
      </w:pPr>
      <w:r>
        <w:rPr>
          <w:b/>
          <w:sz w:val="28"/>
          <w:szCs w:val="28"/>
        </w:rPr>
        <w:t xml:space="preserve">Student: </w:t>
      </w:r>
      <w:r>
        <w:rPr>
          <w:b/>
          <w:sz w:val="28"/>
          <w:szCs w:val="28"/>
        </w:rPr>
        <w:t>Chetan Hiremath</w:t>
      </w:r>
    </w:p>
    <w:p>
      <w:pPr>
        <w:pStyle w:val="Normal"/>
        <w:spacing w:beforeAutospacing="1" w:afterAutospacing="1"/>
        <w:rPr>
          <w:b/>
          <w:b/>
          <w:sz w:val="28"/>
          <w:szCs w:val="28"/>
        </w:rPr>
      </w:pPr>
      <w:r>
        <w:rPr>
          <w:b/>
          <w:sz w:val="28"/>
          <w:szCs w:val="28"/>
        </w:rPr>
        <w:t xml:space="preserve">Student ID: </w:t>
      </w:r>
      <w:r>
        <w:rPr>
          <w:b/>
          <w:sz w:val="28"/>
          <w:szCs w:val="28"/>
        </w:rPr>
        <w:t>2984849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val="04a0" w:noHBand="0" w:noVBand="1" w:firstColumn="1" w:lastRow="0" w:lastColumn="0" w:firstRow="1"/>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widowControl w:val="false"/>
              <w:jc w:val="center"/>
              <w:rPr>
                <w:rFonts w:ascii="Calibri" w:hAnsi="Calibri" w:cs="Calibri" w:asciiTheme="minorHAnsi" w:cstheme="minorHAnsi" w:hAnsiTheme="minorHAnsi"/>
                <w:b/>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bookmarkStart w:id="0" w:name="_GoBack"/>
            <w:bookmarkStart w:id="1" w:name="_GoBack"/>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 xml:space="preserve">Name of the zip file: FirstnameLastname_Assignment5 (with your first and last name) </w:t>
            </w:r>
            <w:r>
              <w:rPr>
                <w:rFonts w:cs="Calibri" w:cstheme="minorHAnsi"/>
                <w:color w:val="000000"/>
              </w:rPr>
              <w:t>Files in other formats (e.g., .tar will not be graded).</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Name of the Assignment folder within the zip file: FirstnameLastname_Assignment5</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Copy of Rubric 5.docx with your name and ID filled out</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Python source code.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Screen print showing the successful execution of your Python source code.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Part 1, the Accuracy score matches the Confusion Matrix.</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Part 1, the Class Balanced Accuracy score matches the Confusion Matrix.</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Part 1, the Balanced Accuracy score matches the Confusion Matrix.</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Part 1, the code printed out the balanced accuracy score calculated by the scikit-learn function balanced_accuracy_score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the random oversampling method of Part 2, the code used the correct imbalanced-learn toolbox function and printed out a Confusion Matrix and correct Accuracy score.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the SMOTE oversampling method of Part 2, the code used the correct imbalanced-learn toolbox function and printed out a Confusion Matrix and correct Accuracy score.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the ADASYN oversampling method of Part 2, the code used the correct imbalanced-learn toolbox function and printed out a Confusion Matrix and correct Accuracy score.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the random undersampling method of Part 3, the code used the correct imbalanced-learn toolbox function and printed out a Confusion Matrix and correct Accuracy score.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the Cluster undersampling method of Part 3, the code used the correct imbalanced-learn toolbox function and printed out a Confusion Matrix and correct Accuracy score.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7</w:t>
            </w:r>
          </w:p>
        </w:tc>
        <w:tc>
          <w:tcPr>
            <w:tcW w:w="6913" w:type="dxa"/>
            <w:tcBorders>
              <w:left w:val="single" w:sz="2" w:space="0" w:color="000000"/>
              <w:bottom w:val="single" w:sz="2" w:space="0" w:color="000000"/>
              <w:right w:val="single" w:sz="2" w:space="0" w:color="000000"/>
            </w:tcBorders>
          </w:tcPr>
          <w:p>
            <w:pPr>
              <w:pStyle w:val="Normal"/>
              <w:widowControl w:val="false"/>
              <w:spacing w:before="0" w:after="0"/>
              <w:rPr>
                <w:rStyle w:val="Fnt0"/>
                <w:rFonts w:cs="Calibri" w:cstheme="minorHAnsi"/>
              </w:rPr>
            </w:pPr>
            <w:r>
              <w:rPr>
                <w:rStyle w:val="Fnt0"/>
                <w:rFonts w:cs="Calibri" w:cstheme="minorHAnsi"/>
              </w:rPr>
              <w:t>For the Tomek links undersampling method of Part 3, the code used the correct imbalanced-learn toolbox function and printed out a Confusion Matrix and correct Accuracy score.</w:t>
            </w:r>
          </w:p>
        </w:tc>
      </w:tr>
      <w:tr>
        <w:trPr/>
        <w:tc>
          <w:tcPr>
            <w:tcW w:w="1666"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b/>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widowControl w:val="false"/>
              <w:jc w:val="center"/>
              <w:rPr>
                <w:rFonts w:ascii="Calibri" w:hAnsi="Calibri" w:cs="Calibri" w:asciiTheme="minorHAnsi" w:cstheme="minorHAnsi" w:hAnsiTheme="minorHAnsi"/>
                <w:sz w:val="22"/>
                <w:szCs w:val="22"/>
              </w:rPr>
            </w:pPr>
            <w:r>
              <w:rPr>
                <w:rFonts w:cs="Calibri" w:ascii="Calibri" w:hAnsi="Calibri"/>
                <w:color w:val="000000"/>
                <w:sz w:val="22"/>
                <w:szCs w:val="22"/>
              </w:rPr>
              <w:t>25</w:t>
            </w:r>
          </w:p>
        </w:tc>
        <w:tc>
          <w:tcPr>
            <w:tcW w:w="6913" w:type="dxa"/>
            <w:tcBorders>
              <w:left w:val="single" w:sz="2" w:space="0" w:color="000000"/>
              <w:bottom w:val="single" w:sz="2" w:space="0" w:color="000000"/>
              <w:right w:val="single" w:sz="2" w:space="0" w:color="000000"/>
            </w:tcBorders>
            <w:vAlign w:val="center"/>
          </w:tcPr>
          <w:p>
            <w:pPr>
              <w:pStyle w:val="Normal"/>
              <w:widowControl w:val="false"/>
              <w:spacing w:before="0" w:after="0"/>
              <w:rPr>
                <w:rStyle w:val="Fnt0"/>
                <w:rFonts w:cs="Calibri" w:cstheme="minorHAnsi"/>
              </w:rPr>
            </w:pPr>
            <w:bookmarkStart w:id="2" w:name="_GoBack"/>
            <w:r>
              <w:rPr>
                <w:rFonts w:cs="Calibri"/>
                <w:color w:val="000000"/>
              </w:rPr>
              <w:t>Software is adequately commented.</w:t>
            </w:r>
            <w:bookmarkEnd w:id="2"/>
          </w:p>
        </w:tc>
      </w:tr>
      <w:tr>
        <w:trPr/>
        <w:tc>
          <w:tcPr>
            <w:tcW w:w="1666" w:type="dxa"/>
            <w:tcBorders>
              <w:top w:val="double" w:sz="4" w:space="0" w:color="000000"/>
              <w:left w:val="single" w:sz="2" w:space="0" w:color="000000"/>
              <w:bottom w:val="single" w:sz="2" w:space="0" w:color="000000"/>
            </w:tcBorders>
          </w:tcPr>
          <w:p>
            <w:pPr>
              <w:pStyle w:val="TableContents"/>
              <w:widowControl w:val="false"/>
              <w:rPr>
                <w:rFonts w:ascii="Calibri" w:hAnsi="Calibri" w:cs="Calibri" w:asciiTheme="minorHAnsi" w:cstheme="minorHAnsi" w:hAnsiTheme="minorHAnsi"/>
                <w:b/>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widowControl w:val="false"/>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widowControl w:val="false"/>
              <w:jc w:val="center"/>
              <w:rPr>
                <w:rFonts w:ascii="Calibri" w:hAnsi="Calibri" w:cs="Calibri" w:asciiTheme="minorHAnsi" w:cstheme="minorHAnsi" w:hAnsiTheme="minorHAnsi"/>
              </w:rPr>
            </w:pPr>
            <w:r>
              <w:rPr>
                <w:rFonts w:cs="Calibri" w:cstheme="minorHAnsi" w:ascii="Calibri" w:hAnsi="Calibri"/>
              </w:rPr>
            </w:r>
          </w:p>
        </w:tc>
      </w:tr>
    </w:tbl>
    <w:p>
      <w:pPr>
        <w:pStyle w:val="Heading1"/>
        <w:rPr>
          <w:rFonts w:ascii="Calibri" w:hAnsi="Calibri" w:cs="Calibri" w:asciiTheme="minorHAnsi" w:cstheme="minorHAnsi" w:hAnsiTheme="minorHAnsi"/>
        </w:rPr>
      </w:pPr>
      <w:r>
        <w:rPr>
          <w:rFonts w:cs="Calibri" w:cstheme="minorHAnsi" w:ascii="Calibri" w:hAnsi="Calibri"/>
        </w:rPr>
      </w:r>
    </w:p>
    <w:tbl>
      <w:tblPr>
        <w:tblW w:w="9936" w:type="dxa"/>
        <w:jc w:val="left"/>
        <w:tblInd w:w="0" w:type="dxa"/>
        <w:tblLayout w:type="fixed"/>
        <w:tblCellMar>
          <w:top w:w="15" w:type="dxa"/>
          <w:left w:w="86" w:type="dxa"/>
          <w:bottom w:w="0" w:type="dxa"/>
          <w:right w:w="86" w:type="dxa"/>
        </w:tblCellMar>
        <w:tblLook w:val="0420" w:noHBand="0" w:noVBand="1" w:firstColumn="0" w:lastRow="0" w:lastColumn="0" w:firstRow="1"/>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jc w:val="center"/>
              <w:rPr>
                <w:rFonts w:cs="Calibri" w:cstheme="minorHAnsi"/>
                <w:b/>
                <w:b/>
                <w:bCs/>
              </w:rPr>
            </w:pPr>
            <w:bookmarkStart w:id="3" w:name="_Hlk109987811"/>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Exceeds Expectations</w:t>
            </w:r>
          </w:p>
          <w:p>
            <w:pPr>
              <w:pStyle w:val="Normal"/>
              <w:keepNext w:val="true"/>
              <w:widowControl w:val="fals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Meets Expectations</w:t>
            </w:r>
          </w:p>
          <w:p>
            <w:pPr>
              <w:pStyle w:val="Normal"/>
              <w:keepNext w:val="true"/>
              <w:widowControl w:val="fals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widowControl w:val="false"/>
              <w:spacing w:before="0" w:after="0"/>
              <w:rPr>
                <w:rFonts w:cs="Calibri" w:cstheme="minorHAnsi"/>
              </w:rPr>
            </w:pPr>
            <w:r>
              <w:rPr>
                <w:rFonts w:cs="Calibri" w:cstheme="minorHAnsi"/>
                <w:b/>
                <w:bCs/>
              </w:rPr>
              <w:t>Unsatisfactory</w:t>
            </w:r>
          </w:p>
          <w:p>
            <w:pPr>
              <w:pStyle w:val="Normal"/>
              <w:keepNext w:val="true"/>
              <w:widowControl w:val="fals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widowControl w:val="false"/>
              <w:spacing w:before="0" w:after="0"/>
              <w:rPr>
                <w:rFonts w:cs="Calibri" w:cstheme="minorHAnsi"/>
              </w:rPr>
            </w:pPr>
            <w:bookmarkStart w:id="4" w:name="_Hlk109987811"/>
            <w:r>
              <w:rPr>
                <w:rFonts w:cs="Calibri" w:cstheme="minorHAnsi"/>
              </w:rPr>
              <w:t>Prologue comments are missing all together or there are no comments on major blocks of code or there are very few comments on each line.</w:t>
            </w:r>
            <w:bookmarkEnd w:id="4"/>
          </w:p>
        </w:tc>
      </w:tr>
    </w:tbl>
    <w:p>
      <w:pPr>
        <w:pStyle w:val="Normal"/>
        <w:rPr/>
      </w:pPr>
      <w:r>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658 Assignment 1)</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 versions of Python &amp; create ML “Hello World!” program</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versions of Python, scipy, numpy, pandas, and sklearn</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“Hello World!”</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overall accuracy of the classifier.</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confusion matrix.</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Prints out the P, R, and F1 score for each of the 3 varieties of iris.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Adequate comments summarizing major blocks of code and comments on every line:</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Provide comments that explain what each line of code is doing.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You may comment each line of code (e.g., using //) and/or provide a multi-line comment (e.g., using /* and */) that explains what a group of lines does. </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Multi-line comments should be detailed enough that it is clear what each line of code is doing.</w:t>
      </w:r>
    </w:p>
    <w:p>
      <w:pPr>
        <w:pStyle w:val="Heading1"/>
        <w:numPr>
          <w:ilvl w:val="0"/>
          <w:numId w:val="2"/>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cstheme="minorHAnsi" w:eastAsiaTheme="minorHAnsi" w:ascii="Calibri" w:hAnsi="Calibri"/>
          <w:b w:val="false"/>
          <w:bCs w:val="false"/>
          <w:kern w:val="0"/>
          <w:sz w:val="22"/>
          <w:szCs w:val="22"/>
          <w:lang w:eastAsia="en-US" w:bidi="ar-SA"/>
        </w:rPr>
      </w:r>
    </w:p>
    <w:p>
      <w:pPr>
        <w:pStyle w:val="Heading1"/>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Collaboration and other sources for code:</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 xml:space="preserve">When you collaborate with other students or use other sources for the code (e.g., ChatGPT, stackOverflow): </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Your comments must be significantly different from your collaborators.</w:t>
      </w:r>
    </w:p>
    <w:p>
      <w:pPr>
        <w:pStyle w:val="Heading1"/>
        <w:numPr>
          <w:ilvl w:val="1"/>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More scrutiny will be applied to grading your comments in particular explaining the code “in your own words”, not the source’s comments (e.g., ChatGPT’s comments).</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Failure to identify collaborators or other sources of code will not only result in a 0 on the assignment but will be considered an act of Academic Misconduct.</w:t>
      </w:r>
    </w:p>
    <w:p>
      <w:pPr>
        <w:pStyle w:val="Heading1"/>
        <w:numPr>
          <w:ilvl w:val="0"/>
          <w:numId w:val="3"/>
        </w:numPr>
        <w:spacing w:before="0" w:after="0"/>
        <w:rPr>
          <w:rFonts w:ascii="Calibri" w:hAnsi="Calibri" w:eastAsia="Calibri" w:cs="Calibri" w:asciiTheme="minorHAnsi" w:cstheme="minorHAnsi" w:eastAsiaTheme="minorHAnsi" w:hAnsiTheme="minorHAnsi"/>
          <w:b w:val="false"/>
          <w:b w:val="false"/>
          <w:bCs w:val="false"/>
          <w:kern w:val="0"/>
          <w:sz w:val="22"/>
          <w:szCs w:val="22"/>
          <w:lang w:eastAsia="en-US" w:bidi="ar-SA"/>
        </w:rPr>
      </w:pPr>
      <w:r>
        <w:rPr>
          <w:rFonts w:eastAsia="Calibri" w:cs="Calibri" w:ascii="Calibri" w:hAnsi="Calibri" w:asciiTheme="minorHAnsi" w:cstheme="minorHAnsi" w:eastAsiaTheme="minorHAnsi" w:hAnsiTheme="minorHAnsi"/>
          <w:b w:val="false"/>
          <w:bCs w:val="false"/>
          <w:kern w:val="0"/>
          <w:sz w:val="22"/>
          <w:szCs w:val="22"/>
          <w:lang w:eastAsia="en-US" w:bidi="ar-SA"/>
        </w:rPr>
        <w:t>Students who violate conduct policies will be subject to severe penalties, up through and including dismissal from the School of Engineering.</w:t>
      </w:r>
    </w:p>
    <w:p>
      <w:pPr>
        <w:pStyle w:val="Normal"/>
        <w:rPr>
          <w:lang w:eastAsia="zh-CN" w:bidi="hi-IN"/>
        </w:rPr>
      </w:pPr>
      <w:r>
        <w:rPr>
          <w:lang w:eastAsia="zh-CN" w:bidi="hi-IN"/>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8c7f05"/>
    <w:pPr>
      <w:spacing w:lineRule="auto" w:line="240" w:before="0" w:after="0"/>
      <w:ind w:left="720" w:hanging="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LibreOffice/7.3.7.2$Linux_X86_64 LibreOffice_project/30$Build-2</Application>
  <AppVersion>15.0000</AppVersion>
  <Pages>3</Pages>
  <Words>755</Words>
  <Characters>3848</Characters>
  <CharactersWithSpaces>4503</CharactersWithSpaces>
  <Paragraphs>80</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2022-10-15T14:58:00Z</dcterms:created>
  <dc:creator>Johnson, David Orville</dc:creator>
  <dc:description/>
  <dc:language>en-US</dc:language>
  <cp:lastModifiedBy/>
  <dcterms:modified xsi:type="dcterms:W3CDTF">2023-10-20T10:38:24Z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