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0AF" w:rsidRPr="000510AF" w:rsidRDefault="000510AF" w:rsidP="00051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0510AF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 xml:space="preserve">AI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 xml:space="preserve">and plagiarism </w:t>
      </w:r>
      <w:r w:rsidRPr="000510AF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Grading Penalty Template for EDP101 Assignments and Project</w:t>
      </w:r>
    </w:p>
    <w:p w:rsidR="000510AF" w:rsidRPr="000510AF" w:rsidRDefault="000510AF" w:rsidP="00051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0AF">
        <w:rPr>
          <w:rFonts w:ascii="Times New Roman" w:eastAsia="Times New Roman" w:hAnsi="Times New Roman" w:cs="Times New Roman"/>
          <w:b/>
          <w:bCs/>
          <w:sz w:val="28"/>
          <w:szCs w:val="28"/>
        </w:rPr>
        <w:t>Penalty Table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for AI usage </w:t>
      </w:r>
    </w:p>
    <w:tbl>
      <w:tblPr>
        <w:tblStyle w:val="TableGrid"/>
        <w:tblW w:w="0" w:type="auto"/>
        <w:shd w:val="clear" w:color="auto" w:fill="3B3838" w:themeFill="background2" w:themeFillShade="40"/>
        <w:tblLook w:val="04A0" w:firstRow="1" w:lastRow="0" w:firstColumn="1" w:lastColumn="0" w:noHBand="0" w:noVBand="1"/>
      </w:tblPr>
      <w:tblGrid>
        <w:gridCol w:w="2707"/>
        <w:gridCol w:w="6643"/>
      </w:tblGrid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AI Usage % (Detected)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Action / Penalty Applied</w:t>
            </w:r>
          </w:p>
        </w:tc>
      </w:tr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</w:rPr>
              <w:t>0 – 20%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Accepted. No penalty. Considered within acceptable support limit.</w:t>
            </w:r>
          </w:p>
        </w:tc>
      </w:tr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FFFF00"/>
                <w:sz w:val="28"/>
                <w:szCs w:val="28"/>
              </w:rPr>
              <w:t>21 – 25%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  <w:t xml:space="preserve">Minor Deduction: </w:t>
            </w:r>
            <w:r w:rsidRPr="000510AF">
              <w:rPr>
                <w:rFonts w:ascii="Times New Roman" w:eastAsia="Times New Roman" w:hAnsi="Times New Roman" w:cs="Times New Roman"/>
                <w:b/>
                <w:bCs/>
                <w:color w:val="FFFF00"/>
                <w:sz w:val="28"/>
                <w:szCs w:val="28"/>
              </w:rPr>
              <w:t>-5% marks</w:t>
            </w:r>
            <w:r w:rsidRPr="000510AF"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  <w:t xml:space="preserve"> from total score.</w:t>
            </w:r>
          </w:p>
        </w:tc>
      </w:tr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FFFF00"/>
                <w:sz w:val="28"/>
                <w:szCs w:val="28"/>
              </w:rPr>
              <w:t>26 – 30%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  <w:t xml:space="preserve">Moderate Deduction: </w:t>
            </w:r>
            <w:r w:rsidRPr="000510AF">
              <w:rPr>
                <w:rFonts w:ascii="Times New Roman" w:eastAsia="Times New Roman" w:hAnsi="Times New Roman" w:cs="Times New Roman"/>
                <w:b/>
                <w:bCs/>
                <w:color w:val="FFFF00"/>
                <w:sz w:val="28"/>
                <w:szCs w:val="28"/>
              </w:rPr>
              <w:t>-10% marks</w:t>
            </w:r>
            <w:r w:rsidRPr="000510AF">
              <w:rPr>
                <w:rFonts w:ascii="Times New Roman" w:eastAsia="Times New Roman" w:hAnsi="Times New Roman" w:cs="Times New Roman"/>
                <w:color w:val="FFFF00"/>
                <w:sz w:val="28"/>
                <w:szCs w:val="28"/>
              </w:rPr>
              <w:t xml:space="preserve"> from total score.</w:t>
            </w:r>
          </w:p>
        </w:tc>
      </w:tr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FFC000"/>
                <w:sz w:val="28"/>
                <w:szCs w:val="28"/>
              </w:rPr>
              <w:t>31 – 35%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  <w:t xml:space="preserve">Significant Deduction: </w:t>
            </w:r>
            <w:r w:rsidRPr="000510AF">
              <w:rPr>
                <w:rFonts w:ascii="Times New Roman" w:eastAsia="Times New Roman" w:hAnsi="Times New Roman" w:cs="Times New Roman"/>
                <w:b/>
                <w:bCs/>
                <w:color w:val="FFC000"/>
                <w:sz w:val="28"/>
                <w:szCs w:val="28"/>
              </w:rPr>
              <w:t>-15% marks</w:t>
            </w:r>
            <w:r w:rsidRPr="000510AF"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  <w:t xml:space="preserve"> from total score.</w:t>
            </w:r>
          </w:p>
        </w:tc>
      </w:tr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FFC000"/>
                <w:sz w:val="28"/>
                <w:szCs w:val="28"/>
              </w:rPr>
              <w:t>36 – 39%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  <w:t xml:space="preserve">Severe Deduction: </w:t>
            </w:r>
            <w:r w:rsidRPr="000510AF">
              <w:rPr>
                <w:rFonts w:ascii="Times New Roman" w:eastAsia="Times New Roman" w:hAnsi="Times New Roman" w:cs="Times New Roman"/>
                <w:b/>
                <w:bCs/>
                <w:color w:val="FFC000"/>
                <w:sz w:val="28"/>
                <w:szCs w:val="28"/>
              </w:rPr>
              <w:t>-20% marks</w:t>
            </w:r>
            <w:r w:rsidRPr="000510AF">
              <w:rPr>
                <w:rFonts w:ascii="Times New Roman" w:eastAsia="Times New Roman" w:hAnsi="Times New Roman" w:cs="Times New Roman"/>
                <w:color w:val="FFC000"/>
                <w:sz w:val="28"/>
                <w:szCs w:val="28"/>
              </w:rPr>
              <w:t xml:space="preserve"> from total score.</w:t>
            </w:r>
          </w:p>
        </w:tc>
      </w:tr>
      <w:tr w:rsidR="000510AF" w:rsidRPr="000510AF" w:rsidTr="000510AF"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40% and above</w:t>
            </w:r>
          </w:p>
        </w:tc>
        <w:tc>
          <w:tcPr>
            <w:tcW w:w="0" w:type="auto"/>
            <w:shd w:val="clear" w:color="auto" w:fill="3B3838" w:themeFill="background2" w:themeFillShade="40"/>
            <w:hideMark/>
          </w:tcPr>
          <w:p w:rsidR="000510AF" w:rsidRPr="000510AF" w:rsidRDefault="000510AF" w:rsidP="000510AF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510A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Automatic Fail</w:t>
            </w:r>
            <w:r w:rsidRPr="000510A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. Work considered non-original.</w:t>
            </w:r>
          </w:p>
        </w:tc>
      </w:tr>
    </w:tbl>
    <w:p w:rsidR="00D116D2" w:rsidRPr="000510AF" w:rsidRDefault="00D116D2">
      <w:pPr>
        <w:rPr>
          <w:rFonts w:ascii="Times New Roman" w:hAnsi="Times New Roman" w:cs="Times New Roman"/>
          <w:b/>
          <w:sz w:val="32"/>
          <w:szCs w:val="28"/>
        </w:rPr>
      </w:pPr>
    </w:p>
    <w:p w:rsidR="000510AF" w:rsidRDefault="000510AF" w:rsidP="000510AF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8"/>
        </w:rPr>
      </w:pPr>
      <w:r w:rsidRPr="000510AF">
        <w:rPr>
          <w:rStyle w:val="Strong"/>
          <w:rFonts w:ascii="Times New Roman" w:hAnsi="Times New Roman" w:cs="Times New Roman"/>
          <w:bCs w:val="0"/>
          <w:color w:val="auto"/>
          <w:sz w:val="28"/>
        </w:rPr>
        <w:t>2. Plagiarism (Similarity Index – SI) Policy</w:t>
      </w:r>
    </w:p>
    <w:p w:rsidR="000510AF" w:rsidRPr="000510AF" w:rsidRDefault="000510AF" w:rsidP="000510AF"/>
    <w:tbl>
      <w:tblPr>
        <w:tblStyle w:val="TableGrid"/>
        <w:tblW w:w="9355" w:type="dxa"/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2379"/>
        <w:gridCol w:w="6976"/>
      </w:tblGrid>
      <w:tr w:rsidR="000510AF" w:rsidRPr="000510AF" w:rsidTr="000510AF">
        <w:trPr>
          <w:trHeight w:val="512"/>
        </w:trPr>
        <w:tc>
          <w:tcPr>
            <w:tcW w:w="0" w:type="auto"/>
            <w:shd w:val="clear" w:color="auto" w:fill="595959" w:themeFill="text1" w:themeFillTint="A6"/>
            <w:hideMark/>
          </w:tcPr>
          <w:p w:rsidR="000510AF" w:rsidRPr="000510AF" w:rsidRDefault="000510A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</w:rPr>
            </w:pPr>
            <w:r w:rsidRPr="000510AF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</w:rPr>
              <w:t>Plagiarism % (SI)</w:t>
            </w:r>
          </w:p>
        </w:tc>
        <w:tc>
          <w:tcPr>
            <w:tcW w:w="6976" w:type="dxa"/>
            <w:shd w:val="clear" w:color="auto" w:fill="595959" w:themeFill="text1" w:themeFillTint="A6"/>
            <w:hideMark/>
          </w:tcPr>
          <w:p w:rsidR="000510AF" w:rsidRPr="000510AF" w:rsidRDefault="000510A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</w:rPr>
            </w:pPr>
            <w:r w:rsidRPr="000510AF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</w:rPr>
              <w:t>Action / Penalty Applied</w:t>
            </w:r>
          </w:p>
        </w:tc>
      </w:tr>
      <w:tr w:rsidR="000510AF" w:rsidRPr="000510AF" w:rsidTr="000510AF">
        <w:tc>
          <w:tcPr>
            <w:tcW w:w="0" w:type="auto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00B050"/>
                <w:sz w:val="28"/>
              </w:rPr>
            </w:pPr>
            <w:r w:rsidRPr="000510AF">
              <w:rPr>
                <w:rStyle w:val="Strong"/>
                <w:rFonts w:ascii="Times New Roman" w:hAnsi="Times New Roman" w:cs="Times New Roman"/>
                <w:color w:val="00B050"/>
                <w:sz w:val="28"/>
              </w:rPr>
              <w:t>0 – 15%</w:t>
            </w:r>
          </w:p>
        </w:tc>
        <w:tc>
          <w:tcPr>
            <w:tcW w:w="6976" w:type="dxa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00B050"/>
                <w:sz w:val="28"/>
              </w:rPr>
            </w:pPr>
            <w:r w:rsidRPr="000510AF">
              <w:rPr>
                <w:rFonts w:ascii="Times New Roman" w:hAnsi="Times New Roman" w:cs="Times New Roman"/>
                <w:color w:val="00B050"/>
                <w:sz w:val="28"/>
              </w:rPr>
              <w:t>Accepted. No penalty.</w:t>
            </w:r>
          </w:p>
        </w:tc>
      </w:tr>
      <w:tr w:rsidR="000510AF" w:rsidRPr="000510AF" w:rsidTr="000510AF">
        <w:tc>
          <w:tcPr>
            <w:tcW w:w="0" w:type="auto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FF00"/>
                <w:sz w:val="28"/>
              </w:rPr>
            </w:pPr>
            <w:r w:rsidRPr="000510AF">
              <w:rPr>
                <w:rStyle w:val="Strong"/>
                <w:rFonts w:ascii="Times New Roman" w:hAnsi="Times New Roman" w:cs="Times New Roman"/>
                <w:color w:val="FFFF00"/>
                <w:sz w:val="28"/>
              </w:rPr>
              <w:t>16 – 20%</w:t>
            </w:r>
          </w:p>
        </w:tc>
        <w:tc>
          <w:tcPr>
            <w:tcW w:w="6976" w:type="dxa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FF00"/>
                <w:sz w:val="28"/>
              </w:rPr>
            </w:pPr>
            <w:r w:rsidRPr="000510AF">
              <w:rPr>
                <w:rFonts w:ascii="Times New Roman" w:hAnsi="Times New Roman" w:cs="Times New Roman"/>
                <w:color w:val="FFFF00"/>
                <w:sz w:val="28"/>
              </w:rPr>
              <w:t xml:space="preserve">Minor Deduction: </w:t>
            </w:r>
            <w:r w:rsidRPr="000510AF">
              <w:rPr>
                <w:rStyle w:val="Strong"/>
                <w:rFonts w:ascii="Times New Roman" w:hAnsi="Times New Roman" w:cs="Times New Roman"/>
                <w:color w:val="FFFF00"/>
                <w:sz w:val="28"/>
              </w:rPr>
              <w:t>-5% marks</w:t>
            </w:r>
            <w:r>
              <w:rPr>
                <w:rStyle w:val="Strong"/>
                <w:rFonts w:ascii="Times New Roman" w:hAnsi="Times New Roman" w:cs="Times New Roman"/>
                <w:color w:val="FFFF00"/>
                <w:sz w:val="28"/>
              </w:rPr>
              <w:t xml:space="preserve"> from total score</w:t>
            </w:r>
          </w:p>
        </w:tc>
      </w:tr>
      <w:tr w:rsidR="000510AF" w:rsidRPr="000510AF" w:rsidTr="000510AF">
        <w:tc>
          <w:tcPr>
            <w:tcW w:w="0" w:type="auto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FF00"/>
                <w:sz w:val="28"/>
              </w:rPr>
            </w:pPr>
            <w:r w:rsidRPr="000510AF">
              <w:rPr>
                <w:rStyle w:val="Strong"/>
                <w:rFonts w:ascii="Times New Roman" w:hAnsi="Times New Roman" w:cs="Times New Roman"/>
                <w:color w:val="FFFF00"/>
                <w:sz w:val="28"/>
              </w:rPr>
              <w:t>21 – 25%</w:t>
            </w:r>
          </w:p>
        </w:tc>
        <w:tc>
          <w:tcPr>
            <w:tcW w:w="6976" w:type="dxa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FF00"/>
                <w:sz w:val="28"/>
              </w:rPr>
            </w:pPr>
            <w:r w:rsidRPr="000510AF">
              <w:rPr>
                <w:rFonts w:ascii="Times New Roman" w:hAnsi="Times New Roman" w:cs="Times New Roman"/>
                <w:color w:val="FFFF00"/>
                <w:sz w:val="28"/>
              </w:rPr>
              <w:t xml:space="preserve">Moderate Deduction: </w:t>
            </w:r>
            <w:r w:rsidRPr="000510AF">
              <w:rPr>
                <w:rStyle w:val="Strong"/>
                <w:rFonts w:ascii="Times New Roman" w:hAnsi="Times New Roman" w:cs="Times New Roman"/>
                <w:color w:val="FFFF00"/>
                <w:sz w:val="28"/>
              </w:rPr>
              <w:t>-10% marks</w:t>
            </w:r>
            <w:r>
              <w:rPr>
                <w:rStyle w:val="Strong"/>
                <w:rFonts w:ascii="Times New Roman" w:hAnsi="Times New Roman" w:cs="Times New Roman"/>
                <w:color w:val="FFFF00"/>
                <w:sz w:val="28"/>
              </w:rPr>
              <w:t xml:space="preserve"> from total score</w:t>
            </w:r>
          </w:p>
        </w:tc>
      </w:tr>
      <w:tr w:rsidR="000510AF" w:rsidRPr="000510AF" w:rsidTr="000510AF">
        <w:tc>
          <w:tcPr>
            <w:tcW w:w="0" w:type="auto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C000"/>
                <w:sz w:val="28"/>
              </w:rPr>
            </w:pPr>
            <w:r w:rsidRPr="000510AF">
              <w:rPr>
                <w:rStyle w:val="Strong"/>
                <w:rFonts w:ascii="Times New Roman" w:hAnsi="Times New Roman" w:cs="Times New Roman"/>
                <w:color w:val="FFC000"/>
                <w:sz w:val="28"/>
              </w:rPr>
              <w:t>26 – 30%</w:t>
            </w:r>
          </w:p>
        </w:tc>
        <w:tc>
          <w:tcPr>
            <w:tcW w:w="6976" w:type="dxa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C000"/>
                <w:sz w:val="28"/>
              </w:rPr>
            </w:pPr>
            <w:r w:rsidRPr="000510AF">
              <w:rPr>
                <w:rFonts w:ascii="Times New Roman" w:hAnsi="Times New Roman" w:cs="Times New Roman"/>
                <w:color w:val="FFC000"/>
                <w:sz w:val="28"/>
              </w:rPr>
              <w:t xml:space="preserve">Significant Deduction: </w:t>
            </w:r>
            <w:r w:rsidRPr="000510AF">
              <w:rPr>
                <w:rStyle w:val="Strong"/>
                <w:rFonts w:ascii="Times New Roman" w:hAnsi="Times New Roman" w:cs="Times New Roman"/>
                <w:color w:val="FFC000"/>
                <w:sz w:val="28"/>
              </w:rPr>
              <w:t>-15% marks</w:t>
            </w:r>
            <w:r>
              <w:rPr>
                <w:rStyle w:val="Strong"/>
                <w:rFonts w:ascii="Times New Roman" w:hAnsi="Times New Roman" w:cs="Times New Roman"/>
                <w:color w:val="FFC000"/>
                <w:sz w:val="28"/>
              </w:rPr>
              <w:t xml:space="preserve"> from total score</w:t>
            </w:r>
          </w:p>
        </w:tc>
      </w:tr>
      <w:tr w:rsidR="000510AF" w:rsidRPr="000510AF" w:rsidTr="000510AF">
        <w:tc>
          <w:tcPr>
            <w:tcW w:w="0" w:type="auto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0000"/>
                <w:sz w:val="28"/>
              </w:rPr>
            </w:pPr>
            <w:r w:rsidRPr="000510AF">
              <w:rPr>
                <w:rStyle w:val="Strong"/>
                <w:rFonts w:ascii="Times New Roman" w:hAnsi="Times New Roman" w:cs="Times New Roman"/>
                <w:color w:val="FF0000"/>
                <w:sz w:val="28"/>
              </w:rPr>
              <w:t>Above 30%</w:t>
            </w:r>
          </w:p>
        </w:tc>
        <w:tc>
          <w:tcPr>
            <w:tcW w:w="6976" w:type="dxa"/>
            <w:shd w:val="clear" w:color="auto" w:fill="595959" w:themeFill="text1" w:themeFillTint="A6"/>
            <w:hideMark/>
          </w:tcPr>
          <w:p w:rsidR="000510AF" w:rsidRPr="000510AF" w:rsidRDefault="000510AF">
            <w:pPr>
              <w:rPr>
                <w:rFonts w:ascii="Times New Roman" w:hAnsi="Times New Roman" w:cs="Times New Roman"/>
                <w:color w:val="FF0000"/>
                <w:sz w:val="28"/>
              </w:rPr>
            </w:pPr>
            <w:r w:rsidRPr="000510AF">
              <w:rPr>
                <w:rStyle w:val="Strong"/>
                <w:rFonts w:ascii="Times New Roman" w:hAnsi="Times New Roman" w:cs="Times New Roman"/>
                <w:color w:val="FF0000"/>
                <w:sz w:val="28"/>
              </w:rPr>
              <w:t>Automatic Fail</w:t>
            </w:r>
            <w:r>
              <w:rPr>
                <w:rStyle w:val="Strong"/>
                <w:rFonts w:ascii="Times New Roman" w:hAnsi="Times New Roman" w:cs="Times New Roman"/>
                <w:color w:val="FF0000"/>
                <w:sz w:val="28"/>
              </w:rPr>
              <w:t>: Work considered non-original</w:t>
            </w:r>
          </w:p>
        </w:tc>
      </w:tr>
    </w:tbl>
    <w:p w:rsidR="000510AF" w:rsidRPr="000510AF" w:rsidRDefault="000510AF">
      <w:pPr>
        <w:rPr>
          <w:sz w:val="28"/>
          <w:szCs w:val="28"/>
        </w:rPr>
      </w:pPr>
      <w:bookmarkStart w:id="0" w:name="_GoBack"/>
      <w:bookmarkEnd w:id="0"/>
    </w:p>
    <w:sectPr w:rsidR="000510AF" w:rsidRPr="0005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B274F"/>
    <w:multiLevelType w:val="multilevel"/>
    <w:tmpl w:val="522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81"/>
    <w:rsid w:val="000510AF"/>
    <w:rsid w:val="00593EF7"/>
    <w:rsid w:val="00D116D2"/>
    <w:rsid w:val="00ED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2EE1"/>
  <w15:chartTrackingRefBased/>
  <w15:docId w15:val="{2F8CF2A2-8829-4F90-90B0-B4CF13DD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0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1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510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510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1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0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SangayFinso</dc:creator>
  <cp:keywords/>
  <dc:description/>
  <cp:lastModifiedBy>SangayFinso</cp:lastModifiedBy>
  <cp:revision>2</cp:revision>
  <dcterms:created xsi:type="dcterms:W3CDTF">2025-09-04T07:40:00Z</dcterms:created>
  <dcterms:modified xsi:type="dcterms:W3CDTF">2025-09-04T07:47:00Z</dcterms:modified>
</cp:coreProperties>
</file>