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7F37" w14:textId="77777777" w:rsidR="00794411" w:rsidRPr="00794411" w:rsidRDefault="00794411" w:rsidP="00794411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94411">
        <w:rPr>
          <w:rFonts w:ascii="Times New Roman" w:hAnsi="Times New Roman" w:cs="Times New Roman"/>
          <w:b/>
          <w:bCs/>
          <w:color w:val="000000" w:themeColor="text1"/>
        </w:rPr>
        <w:t>Data Lineage</w:t>
      </w:r>
    </w:p>
    <w:p w14:paraId="746E56BA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1. Purpose</w:t>
      </w:r>
    </w:p>
    <w:p w14:paraId="48022664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This document records the source-to-target flow of the EMDP and identifies the major processing assets used between Bronze, Silver and Gold/analytics layers.</w:t>
      </w:r>
    </w:p>
    <w:p w14:paraId="158797E2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2. End-to-End Lineage</w:t>
      </w:r>
    </w:p>
    <w:p w14:paraId="0DDA6C81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Enterprise Sources → Pentaho Bronze Ingestion → PostgreSQL Bronze → Silver Cleansing/Standardization → PostgreSQL Silver → Gold Warehouse/Data Marts → Analytics/Power BI</w:t>
      </w:r>
    </w:p>
    <w:p w14:paraId="0F815B92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3. Subject-Area Lineage</w:t>
      </w:r>
    </w:p>
    <w:p w14:paraId="70A2A72F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4. Orchestration Lineage</w:t>
      </w:r>
    </w:p>
    <w:p w14:paraId="2AF4AA4A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4411">
        <w:rPr>
          <w:rFonts w:ascii="Times New Roman" w:hAnsi="Times New Roman" w:cs="Times New Roman"/>
          <w:sz w:val="24"/>
          <w:szCs w:val="24"/>
        </w:rPr>
        <w:t>bronze_ingestion.kjb</w:t>
      </w:r>
      <w:proofErr w:type="spellEnd"/>
      <w:r w:rsidRPr="00794411">
        <w:rPr>
          <w:rFonts w:ascii="Times New Roman" w:hAnsi="Times New Roman" w:cs="Times New Roman"/>
          <w:sz w:val="24"/>
          <w:szCs w:val="24"/>
        </w:rPr>
        <w:t xml:space="preserve"> orchestrates the standard </w:t>
      </w:r>
      <w:proofErr w:type="gramStart"/>
      <w:r w:rsidRPr="00794411">
        <w:rPr>
          <w:rFonts w:ascii="Times New Roman" w:hAnsi="Times New Roman" w:cs="Times New Roman"/>
          <w:sz w:val="24"/>
          <w:szCs w:val="24"/>
        </w:rPr>
        <w:t>Bronze</w:t>
      </w:r>
      <w:proofErr w:type="gramEnd"/>
      <w:r w:rsidRPr="00794411">
        <w:rPr>
          <w:rFonts w:ascii="Times New Roman" w:hAnsi="Times New Roman" w:cs="Times New Roman"/>
          <w:sz w:val="24"/>
          <w:szCs w:val="24"/>
        </w:rPr>
        <w:t xml:space="preserve"> ingestion flow.</w:t>
      </w:r>
    </w:p>
    <w:p w14:paraId="0735A83C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94411">
        <w:rPr>
          <w:rFonts w:ascii="Times New Roman" w:hAnsi="Times New Roman" w:cs="Times New Roman"/>
          <w:sz w:val="24"/>
          <w:szCs w:val="24"/>
        </w:rPr>
        <w:t>iot_realtime_ingestion.kjb</w:t>
      </w:r>
      <w:proofErr w:type="spellEnd"/>
      <w:r w:rsidRPr="00794411">
        <w:rPr>
          <w:rFonts w:ascii="Times New Roman" w:hAnsi="Times New Roman" w:cs="Times New Roman"/>
          <w:sz w:val="24"/>
          <w:szCs w:val="24"/>
        </w:rPr>
        <w:t xml:space="preserve"> is used for the near-real-time IoT flow.</w:t>
      </w:r>
    </w:p>
    <w:p w14:paraId="3083C6FC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The near-real-time demonstration follows Python IoT Generator → Bronze → Pentaho → Silver.</w:t>
      </w:r>
    </w:p>
    <w:p w14:paraId="4A758C6F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Windows Task Scheduler was used to trigger the near-real-time job at scheduled intervals.</w:t>
      </w:r>
    </w:p>
    <w:p w14:paraId="1A9964D4" w14:textId="77777777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5. Governance</w:t>
      </w:r>
    </w:p>
    <w:p w14:paraId="05D3EA27" w14:textId="076D3864" w:rsidR="00794411" w:rsidRPr="00794411" w:rsidRDefault="00794411" w:rsidP="00794411">
      <w:pPr>
        <w:rPr>
          <w:rFonts w:ascii="Times New Roman" w:hAnsi="Times New Roman" w:cs="Times New Roman"/>
          <w:sz w:val="24"/>
          <w:szCs w:val="24"/>
        </w:rPr>
      </w:pPr>
      <w:r w:rsidRPr="00794411">
        <w:rPr>
          <w:rFonts w:ascii="Times New Roman" w:hAnsi="Times New Roman" w:cs="Times New Roman"/>
          <w:sz w:val="24"/>
          <w:szCs w:val="24"/>
        </w:rPr>
        <w:t>Any future source, transformation, table or dashboard change should update the source-to-target mapping and this lineage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3526"/>
        <w:gridCol w:w="3745"/>
        <w:gridCol w:w="1592"/>
      </w:tblGrid>
      <w:tr w:rsidR="00794411" w:rsidRPr="00794411" w14:paraId="62F39E86" w14:textId="77777777" w:rsidTr="00730ECA">
        <w:tc>
          <w:tcPr>
            <w:tcW w:w="2556" w:type="dxa"/>
          </w:tcPr>
          <w:p w14:paraId="5423AF5F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Source / Subject</w:t>
            </w:r>
          </w:p>
        </w:tc>
        <w:tc>
          <w:tcPr>
            <w:tcW w:w="2556" w:type="dxa"/>
          </w:tcPr>
          <w:p w14:paraId="780BB6AF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Bronze Asset</w:t>
            </w:r>
          </w:p>
        </w:tc>
        <w:tc>
          <w:tcPr>
            <w:tcW w:w="2556" w:type="dxa"/>
          </w:tcPr>
          <w:p w14:paraId="746C5C58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 Asset</w:t>
            </w:r>
          </w:p>
        </w:tc>
        <w:tc>
          <w:tcPr>
            <w:tcW w:w="2556" w:type="dxa"/>
          </w:tcPr>
          <w:p w14:paraId="7C1F9713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Downstream Use</w:t>
            </w:r>
          </w:p>
        </w:tc>
      </w:tr>
      <w:tr w:rsidR="00794411" w:rsidRPr="00794411" w14:paraId="4A2D1851" w14:textId="77777777" w:rsidTr="00730ECA">
        <w:tc>
          <w:tcPr>
            <w:tcW w:w="2556" w:type="dxa"/>
          </w:tcPr>
          <w:p w14:paraId="371566CD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ERP Inventory</w:t>
            </w:r>
          </w:p>
        </w:tc>
        <w:tc>
          <w:tcPr>
            <w:tcW w:w="2556" w:type="dxa"/>
          </w:tcPr>
          <w:p w14:paraId="4B15A46F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erp_inventory_to_bronze.ktr</w:t>
            </w:r>
            <w:proofErr w:type="spellEnd"/>
          </w:p>
        </w:tc>
        <w:tc>
          <w:tcPr>
            <w:tcW w:w="2556" w:type="dxa"/>
          </w:tcPr>
          <w:p w14:paraId="185207A0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silver_erp_inventory.ktr</w:t>
            </w:r>
            <w:proofErr w:type="spellEnd"/>
          </w:p>
        </w:tc>
        <w:tc>
          <w:tcPr>
            <w:tcW w:w="2556" w:type="dxa"/>
          </w:tcPr>
          <w:p w14:paraId="1DFB3BAD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Inventory analytics</w:t>
            </w:r>
          </w:p>
        </w:tc>
      </w:tr>
      <w:tr w:rsidR="00794411" w:rsidRPr="00794411" w14:paraId="0DAD759F" w14:textId="77777777" w:rsidTr="00730ECA">
        <w:tc>
          <w:tcPr>
            <w:tcW w:w="2556" w:type="dxa"/>
          </w:tcPr>
          <w:p w14:paraId="3F0AA54E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ERP Purchase Orders</w:t>
            </w:r>
          </w:p>
        </w:tc>
        <w:tc>
          <w:tcPr>
            <w:tcW w:w="2556" w:type="dxa"/>
          </w:tcPr>
          <w:p w14:paraId="16747EED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erp_purchase_orders_to_bronze.ktr</w:t>
            </w:r>
            <w:proofErr w:type="spellEnd"/>
          </w:p>
        </w:tc>
        <w:tc>
          <w:tcPr>
            <w:tcW w:w="2556" w:type="dxa"/>
          </w:tcPr>
          <w:p w14:paraId="0E35F88E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silver_erp_purchase_orders.ktr</w:t>
            </w:r>
            <w:proofErr w:type="spellEnd"/>
          </w:p>
        </w:tc>
        <w:tc>
          <w:tcPr>
            <w:tcW w:w="2556" w:type="dxa"/>
          </w:tcPr>
          <w:p w14:paraId="478D2ABD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Procurement analytics</w:t>
            </w:r>
          </w:p>
        </w:tc>
      </w:tr>
      <w:tr w:rsidR="00794411" w:rsidRPr="00794411" w14:paraId="5D06F57C" w14:textId="77777777" w:rsidTr="00730ECA">
        <w:tc>
          <w:tcPr>
            <w:tcW w:w="2556" w:type="dxa"/>
          </w:tcPr>
          <w:p w14:paraId="528609E3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IoT Manufacturing</w:t>
            </w:r>
          </w:p>
        </w:tc>
        <w:tc>
          <w:tcPr>
            <w:tcW w:w="2556" w:type="dxa"/>
          </w:tcPr>
          <w:p w14:paraId="7B361AFC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iot_csv_to_bronze.ktr</w:t>
            </w:r>
            <w:proofErr w:type="spellEnd"/>
          </w:p>
        </w:tc>
        <w:tc>
          <w:tcPr>
            <w:tcW w:w="2556" w:type="dxa"/>
          </w:tcPr>
          <w:p w14:paraId="65B6275C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silver_iot_manufacturing.ktr</w:t>
            </w:r>
            <w:proofErr w:type="spellEnd"/>
          </w:p>
        </w:tc>
        <w:tc>
          <w:tcPr>
            <w:tcW w:w="2556" w:type="dxa"/>
          </w:tcPr>
          <w:p w14:paraId="1810F155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Manufacturing analytics</w:t>
            </w:r>
          </w:p>
        </w:tc>
      </w:tr>
      <w:tr w:rsidR="00794411" w:rsidRPr="00794411" w14:paraId="3BCBE513" w14:textId="77777777" w:rsidTr="00730ECA">
        <w:tc>
          <w:tcPr>
            <w:tcW w:w="2556" w:type="dxa"/>
          </w:tcPr>
          <w:p w14:paraId="6F048B4F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Real-time IoT Manufacturing</w:t>
            </w:r>
          </w:p>
        </w:tc>
        <w:tc>
          <w:tcPr>
            <w:tcW w:w="2556" w:type="dxa"/>
          </w:tcPr>
          <w:p w14:paraId="1C6139CE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iot_realtime_ingestion.kjb</w:t>
            </w:r>
            <w:proofErr w:type="spellEnd"/>
          </w:p>
        </w:tc>
        <w:tc>
          <w:tcPr>
            <w:tcW w:w="2556" w:type="dxa"/>
          </w:tcPr>
          <w:p w14:paraId="58F36116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silver_iot_manufacturing_realtime.ktr</w:t>
            </w:r>
            <w:proofErr w:type="spellEnd"/>
          </w:p>
        </w:tc>
        <w:tc>
          <w:tcPr>
            <w:tcW w:w="2556" w:type="dxa"/>
          </w:tcPr>
          <w:p w14:paraId="0BE06D40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Near-real-time manufacturing analytics</w:t>
            </w:r>
          </w:p>
        </w:tc>
      </w:tr>
      <w:tr w:rsidR="00794411" w:rsidRPr="00794411" w14:paraId="0DF71498" w14:textId="77777777" w:rsidTr="00730ECA">
        <w:tc>
          <w:tcPr>
            <w:tcW w:w="2556" w:type="dxa"/>
          </w:tcPr>
          <w:p w14:paraId="181FE5EB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Manufacturing Excel</w:t>
            </w:r>
          </w:p>
        </w:tc>
        <w:tc>
          <w:tcPr>
            <w:tcW w:w="2556" w:type="dxa"/>
          </w:tcPr>
          <w:p w14:paraId="1AC41DF3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manufacturing_excel_to_bronze.ktr</w:t>
            </w:r>
            <w:proofErr w:type="spellEnd"/>
          </w:p>
        </w:tc>
        <w:tc>
          <w:tcPr>
            <w:tcW w:w="2556" w:type="dxa"/>
          </w:tcPr>
          <w:p w14:paraId="70BDA1E1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silver_manufacturing.ktr</w:t>
            </w:r>
            <w:proofErr w:type="spellEnd"/>
          </w:p>
        </w:tc>
        <w:tc>
          <w:tcPr>
            <w:tcW w:w="2556" w:type="dxa"/>
          </w:tcPr>
          <w:p w14:paraId="35F83431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Production analytics</w:t>
            </w:r>
          </w:p>
        </w:tc>
      </w:tr>
      <w:tr w:rsidR="00794411" w:rsidRPr="00794411" w14:paraId="22DFC538" w14:textId="77777777" w:rsidTr="00730ECA">
        <w:tc>
          <w:tcPr>
            <w:tcW w:w="2556" w:type="dxa"/>
          </w:tcPr>
          <w:p w14:paraId="5ADDC80F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Sales Pipeline</w:t>
            </w:r>
          </w:p>
        </w:tc>
        <w:tc>
          <w:tcPr>
            <w:tcW w:w="2556" w:type="dxa"/>
          </w:tcPr>
          <w:p w14:paraId="0950D42D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sales_pipeline_to_bronze.ktr</w:t>
            </w:r>
            <w:proofErr w:type="spellEnd"/>
          </w:p>
        </w:tc>
        <w:tc>
          <w:tcPr>
            <w:tcW w:w="2556" w:type="dxa"/>
          </w:tcPr>
          <w:p w14:paraId="7CE864F6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silver_sales_pipeline.ktr</w:t>
            </w:r>
            <w:proofErr w:type="spellEnd"/>
          </w:p>
        </w:tc>
        <w:tc>
          <w:tcPr>
            <w:tcW w:w="2556" w:type="dxa"/>
          </w:tcPr>
          <w:p w14:paraId="7A762E6B" w14:textId="77777777" w:rsidR="00794411" w:rsidRPr="00794411" w:rsidRDefault="00794411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4411">
              <w:rPr>
                <w:rFonts w:ascii="Times New Roman" w:hAnsi="Times New Roman" w:cs="Times New Roman"/>
                <w:sz w:val="24"/>
                <w:szCs w:val="24"/>
              </w:rPr>
              <w:t>Sales analytics</w:t>
            </w:r>
          </w:p>
        </w:tc>
      </w:tr>
    </w:tbl>
    <w:p w14:paraId="300B5A08" w14:textId="77777777" w:rsidR="00794411" w:rsidRDefault="00794411"/>
    <w:sectPr w:rsidR="00794411" w:rsidSect="007944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11"/>
    <w:rsid w:val="00794411"/>
    <w:rsid w:val="00F4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7F76"/>
  <w15:chartTrackingRefBased/>
  <w15:docId w15:val="{14B90FAE-B674-43CF-9ED4-57074CB0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411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4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1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1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1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1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1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1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944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B</dc:creator>
  <cp:keywords/>
  <dc:description/>
  <cp:lastModifiedBy>Chetana B</cp:lastModifiedBy>
  <cp:revision>1</cp:revision>
  <dcterms:created xsi:type="dcterms:W3CDTF">2026-10-23T04:59:00Z</dcterms:created>
  <dcterms:modified xsi:type="dcterms:W3CDTF">2026-10-23T05:03:00Z</dcterms:modified>
</cp:coreProperties>
</file>