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A9A9E" w14:textId="77777777" w:rsidR="0047095E" w:rsidRPr="00474329" w:rsidRDefault="00000000">
      <w:pPr>
        <w:pBdr>
          <w:bottom w:val="single" w:sz="12" w:space="4" w:color="1F3864"/>
        </w:pBdr>
        <w:spacing w:after="100"/>
        <w:rPr>
          <w:color w:val="000000" w:themeColor="text1"/>
        </w:rPr>
      </w:pPr>
      <w:r w:rsidRPr="00474329">
        <w:rPr>
          <w:b/>
          <w:bCs/>
          <w:color w:val="000000" w:themeColor="text1"/>
          <w:sz w:val="40"/>
          <w:szCs w:val="40"/>
        </w:rPr>
        <w:t>Solution Architecture</w:t>
      </w:r>
    </w:p>
    <w:p w14:paraId="321A9AA0" w14:textId="77777777" w:rsidR="0047095E" w:rsidRPr="00474329" w:rsidRDefault="00000000">
      <w:pPr>
        <w:spacing w:after="80"/>
        <w:rPr>
          <w:color w:val="000000" w:themeColor="text1"/>
        </w:rPr>
      </w:pPr>
      <w:r w:rsidRPr="00474329">
        <w:rPr>
          <w:b/>
          <w:bCs/>
          <w:color w:val="000000" w:themeColor="text1"/>
        </w:rPr>
        <w:t xml:space="preserve">Architecture Pattern: </w:t>
      </w:r>
      <w:r w:rsidRPr="00474329">
        <w:rPr>
          <w:color w:val="000000" w:themeColor="text1"/>
        </w:rPr>
        <w:t>Medallion Architecture (Bronze → Silver → Gold)</w:t>
      </w:r>
    </w:p>
    <w:p w14:paraId="321A9AA1" w14:textId="77777777" w:rsidR="0047095E" w:rsidRPr="00474329" w:rsidRDefault="00000000">
      <w:pPr>
        <w:spacing w:after="80"/>
        <w:rPr>
          <w:color w:val="000000" w:themeColor="text1"/>
        </w:rPr>
      </w:pPr>
      <w:r w:rsidRPr="00474329">
        <w:rPr>
          <w:b/>
          <w:bCs/>
          <w:color w:val="000000" w:themeColor="text1"/>
        </w:rPr>
        <w:t xml:space="preserve">Sprint: </w:t>
      </w:r>
      <w:r w:rsidRPr="00474329">
        <w:rPr>
          <w:color w:val="000000" w:themeColor="text1"/>
        </w:rPr>
        <w:t>Sprint 0 – Project Initiation &amp; Architecture</w:t>
      </w:r>
    </w:p>
    <w:p w14:paraId="321A9AA3" w14:textId="77777777" w:rsidR="0047095E" w:rsidRPr="00474329" w:rsidRDefault="00000000">
      <w:pPr>
        <w:pStyle w:val="Heading1"/>
        <w:spacing w:before="280" w:after="140"/>
        <w:rPr>
          <w:color w:val="000000" w:themeColor="text1"/>
        </w:rPr>
      </w:pPr>
      <w:r w:rsidRPr="00474329">
        <w:rPr>
          <w:b/>
          <w:bCs/>
          <w:color w:val="000000" w:themeColor="text1"/>
          <w:sz w:val="28"/>
          <w:szCs w:val="28"/>
        </w:rPr>
        <w:t>1. Architecture Overview</w:t>
      </w:r>
    </w:p>
    <w:p w14:paraId="321A9AA4" w14:textId="77777777" w:rsidR="0047095E" w:rsidRDefault="00000000">
      <w:pPr>
        <w:spacing w:after="140"/>
      </w:pPr>
      <w:r>
        <w:t>The EMDP follows the Medallion Architecture pattern, progressively refining data through three layers — Bronze (raw), Silver (cleansed), and Gold (curated/business-ready) — before it is consumed by reporting tools. Pentaho Data Integration orchestrates movement between layers, PostgreSQL serves as the storage engine for all layers, Python performs data profiling, and Power BI delivers the final analytics experience. Git provides version control across all pipeline code and documentation.</w:t>
      </w:r>
    </w:p>
    <w:p w14:paraId="321A9AA5" w14:textId="77777777" w:rsidR="0047095E" w:rsidRPr="00474329" w:rsidRDefault="00000000">
      <w:pPr>
        <w:pStyle w:val="Heading1"/>
        <w:spacing w:before="280" w:after="140"/>
        <w:rPr>
          <w:color w:val="000000" w:themeColor="text1"/>
        </w:rPr>
      </w:pPr>
      <w:r>
        <w:rPr>
          <w:b/>
          <w:bCs/>
          <w:color w:val="1F3864"/>
          <w:sz w:val="28"/>
          <w:szCs w:val="28"/>
        </w:rPr>
        <w:t xml:space="preserve">2. </w:t>
      </w:r>
      <w:r w:rsidRPr="00474329">
        <w:rPr>
          <w:b/>
          <w:bCs/>
          <w:color w:val="000000" w:themeColor="text1"/>
          <w:sz w:val="28"/>
          <w:szCs w:val="28"/>
        </w:rPr>
        <w:t>High-Level Architecture Diagram</w:t>
      </w:r>
    </w:p>
    <w:p w14:paraId="321A9AA6" w14:textId="77777777" w:rsidR="0047095E" w:rsidRDefault="00000000">
      <w:pPr>
        <w:pBdr>
          <w:top w:val="single" w:sz="8" w:space="4" w:color="595959"/>
          <w:left w:val="single" w:sz="8" w:space="4" w:color="595959"/>
          <w:bottom w:val="single" w:sz="8" w:space="4" w:color="595959"/>
          <w:right w:val="single" w:sz="8" w:space="4" w:color="595959"/>
        </w:pBdr>
        <w:spacing w:after="60"/>
        <w:jc w:val="center"/>
      </w:pPr>
      <w:r>
        <w:rPr>
          <w:b/>
          <w:bCs/>
          <w:color w:val="595959"/>
          <w:sz w:val="20"/>
          <w:szCs w:val="20"/>
        </w:rPr>
        <w:t>SOURCE SYSTEMS: Production | Quality | ERP | Warehouse | Inventory | Maintenance | IoT</w:t>
      </w:r>
    </w:p>
    <w:p w14:paraId="321A9AA7" w14:textId="77777777" w:rsidR="0047095E" w:rsidRDefault="00000000">
      <w:pPr>
        <w:pBdr>
          <w:top w:val="single" w:sz="8" w:space="4" w:color="595959"/>
          <w:left w:val="single" w:sz="8" w:space="4" w:color="595959"/>
          <w:bottom w:val="single" w:sz="8" w:space="4" w:color="595959"/>
          <w:right w:val="single" w:sz="8" w:space="4" w:color="595959"/>
        </w:pBdr>
        <w:spacing w:after="60"/>
        <w:jc w:val="center"/>
      </w:pPr>
      <w:r>
        <w:rPr>
          <w:b/>
          <w:bCs/>
          <w:color w:val="595959"/>
          <w:sz w:val="20"/>
          <w:szCs w:val="20"/>
        </w:rPr>
        <w:t>(CSV, Excel, JSON, XML, SQL)</w:t>
      </w:r>
    </w:p>
    <w:p w14:paraId="321A9AA8" w14:textId="77777777" w:rsidR="0047095E" w:rsidRDefault="00000000">
      <w:pPr>
        <w:spacing w:after="60"/>
        <w:jc w:val="center"/>
      </w:pPr>
      <w:r>
        <w:rPr>
          <w:color w:val="595959"/>
          <w:sz w:val="28"/>
          <w:szCs w:val="28"/>
        </w:rPr>
        <w:t>↓</w:t>
      </w:r>
    </w:p>
    <w:p w14:paraId="321A9AA9" w14:textId="77777777" w:rsidR="0047095E" w:rsidRDefault="00000000">
      <w:pPr>
        <w:pBdr>
          <w:top w:val="single" w:sz="8" w:space="4" w:color="1F3864"/>
          <w:left w:val="single" w:sz="8" w:space="4" w:color="1F3864"/>
          <w:bottom w:val="single" w:sz="8" w:space="4" w:color="1F3864"/>
          <w:right w:val="single" w:sz="8" w:space="4" w:color="1F3864"/>
        </w:pBdr>
        <w:spacing w:after="60"/>
        <w:jc w:val="center"/>
      </w:pPr>
      <w:r>
        <w:rPr>
          <w:b/>
          <w:bCs/>
          <w:color w:val="1F3864"/>
          <w:sz w:val="20"/>
          <w:szCs w:val="20"/>
        </w:rPr>
        <w:t>PENTAHO DATA INTEGRATION — Ingestion Layer</w:t>
      </w:r>
    </w:p>
    <w:p w14:paraId="321A9AAA" w14:textId="77777777" w:rsidR="0047095E" w:rsidRDefault="00000000">
      <w:pPr>
        <w:spacing w:after="60"/>
        <w:jc w:val="center"/>
      </w:pPr>
      <w:r>
        <w:rPr>
          <w:color w:val="595959"/>
          <w:sz w:val="28"/>
          <w:szCs w:val="28"/>
        </w:rPr>
        <w:t>↓</w:t>
      </w:r>
    </w:p>
    <w:p w14:paraId="321A9AAB" w14:textId="77777777" w:rsidR="0047095E" w:rsidRDefault="00000000">
      <w:pPr>
        <w:pBdr>
          <w:top w:val="single" w:sz="8" w:space="4" w:color="A6521C"/>
          <w:left w:val="single" w:sz="8" w:space="4" w:color="A6521C"/>
          <w:bottom w:val="single" w:sz="8" w:space="4" w:color="A6521C"/>
          <w:right w:val="single" w:sz="8" w:space="4" w:color="A6521C"/>
        </w:pBdr>
        <w:spacing w:after="60"/>
        <w:jc w:val="center"/>
      </w:pPr>
      <w:r>
        <w:rPr>
          <w:b/>
          <w:bCs/>
          <w:color w:val="A6521C"/>
          <w:sz w:val="20"/>
          <w:szCs w:val="20"/>
        </w:rPr>
        <w:t>BRONZE LAYER (PostgreSQL Staging) — Raw, unprocessed landing zone</w:t>
      </w:r>
    </w:p>
    <w:p w14:paraId="321A9AAC" w14:textId="77777777" w:rsidR="0047095E" w:rsidRDefault="00000000">
      <w:pPr>
        <w:spacing w:after="60"/>
        <w:jc w:val="center"/>
      </w:pPr>
      <w:r>
        <w:rPr>
          <w:color w:val="595959"/>
          <w:sz w:val="28"/>
          <w:szCs w:val="28"/>
        </w:rPr>
        <w:t>↓</w:t>
      </w:r>
    </w:p>
    <w:p w14:paraId="321A9AAD" w14:textId="77777777" w:rsidR="0047095E" w:rsidRDefault="00000000">
      <w:pPr>
        <w:pBdr>
          <w:top w:val="single" w:sz="8" w:space="4" w:color="1F3864"/>
          <w:left w:val="single" w:sz="8" w:space="4" w:color="1F3864"/>
          <w:bottom w:val="single" w:sz="8" w:space="4" w:color="1F3864"/>
          <w:right w:val="single" w:sz="8" w:space="4" w:color="1F3864"/>
        </w:pBdr>
        <w:spacing w:after="60"/>
        <w:jc w:val="center"/>
      </w:pPr>
      <w:r>
        <w:rPr>
          <w:b/>
          <w:bCs/>
          <w:color w:val="1F3864"/>
          <w:sz w:val="20"/>
          <w:szCs w:val="20"/>
        </w:rPr>
        <w:t>PYTHON (Pandas) PROFILING + PENTAHO CLEANSING / VALIDATION</w:t>
      </w:r>
    </w:p>
    <w:p w14:paraId="321A9AAE" w14:textId="77777777" w:rsidR="0047095E" w:rsidRDefault="00000000">
      <w:pPr>
        <w:spacing w:after="60"/>
        <w:jc w:val="center"/>
      </w:pPr>
      <w:r>
        <w:rPr>
          <w:color w:val="595959"/>
          <w:sz w:val="28"/>
          <w:szCs w:val="28"/>
        </w:rPr>
        <w:t>↓</w:t>
      </w:r>
    </w:p>
    <w:p w14:paraId="321A9AAF" w14:textId="77777777" w:rsidR="0047095E" w:rsidRDefault="00000000">
      <w:pPr>
        <w:pBdr>
          <w:top w:val="single" w:sz="8" w:space="4" w:color="808080"/>
          <w:left w:val="single" w:sz="8" w:space="4" w:color="808080"/>
          <w:bottom w:val="single" w:sz="8" w:space="4" w:color="808080"/>
          <w:right w:val="single" w:sz="8" w:space="4" w:color="808080"/>
        </w:pBdr>
        <w:spacing w:after="60"/>
        <w:jc w:val="center"/>
      </w:pPr>
      <w:r>
        <w:rPr>
          <w:b/>
          <w:bCs/>
          <w:color w:val="595959"/>
          <w:sz w:val="20"/>
          <w:szCs w:val="20"/>
        </w:rPr>
        <w:t>SILVER LAYER (PostgreSQL) — Cleansed, validated, standardized data</w:t>
      </w:r>
    </w:p>
    <w:p w14:paraId="321A9AB0" w14:textId="77777777" w:rsidR="0047095E" w:rsidRDefault="00000000">
      <w:pPr>
        <w:spacing w:after="60"/>
        <w:jc w:val="center"/>
      </w:pPr>
      <w:r>
        <w:rPr>
          <w:color w:val="595959"/>
          <w:sz w:val="28"/>
          <w:szCs w:val="28"/>
        </w:rPr>
        <w:t>↓</w:t>
      </w:r>
    </w:p>
    <w:p w14:paraId="321A9AB1" w14:textId="77777777" w:rsidR="0047095E" w:rsidRDefault="00000000">
      <w:pPr>
        <w:pBdr>
          <w:top w:val="single" w:sz="8" w:space="4" w:color="1F3864"/>
          <w:left w:val="single" w:sz="8" w:space="4" w:color="1F3864"/>
          <w:bottom w:val="single" w:sz="8" w:space="4" w:color="1F3864"/>
          <w:right w:val="single" w:sz="8" w:space="4" w:color="1F3864"/>
        </w:pBdr>
        <w:spacing w:after="60"/>
        <w:jc w:val="center"/>
      </w:pPr>
      <w:r>
        <w:rPr>
          <w:b/>
          <w:bCs/>
          <w:color w:val="1F3864"/>
          <w:sz w:val="20"/>
          <w:szCs w:val="20"/>
        </w:rPr>
        <w:t xml:space="preserve">PENTAHO TRANSFORMATIONS — Dimensional </w:t>
      </w:r>
      <w:proofErr w:type="spellStart"/>
      <w:r>
        <w:rPr>
          <w:b/>
          <w:bCs/>
          <w:color w:val="1F3864"/>
          <w:sz w:val="20"/>
          <w:szCs w:val="20"/>
        </w:rPr>
        <w:t>Modeling</w:t>
      </w:r>
      <w:proofErr w:type="spellEnd"/>
      <w:r>
        <w:rPr>
          <w:b/>
          <w:bCs/>
          <w:color w:val="1F3864"/>
          <w:sz w:val="20"/>
          <w:szCs w:val="20"/>
        </w:rPr>
        <w:t xml:space="preserve"> (Star Schema)</w:t>
      </w:r>
    </w:p>
    <w:p w14:paraId="321A9AB2" w14:textId="77777777" w:rsidR="0047095E" w:rsidRDefault="00000000">
      <w:pPr>
        <w:spacing w:after="60"/>
        <w:jc w:val="center"/>
      </w:pPr>
      <w:r>
        <w:rPr>
          <w:color w:val="595959"/>
          <w:sz w:val="28"/>
          <w:szCs w:val="28"/>
        </w:rPr>
        <w:t>↓</w:t>
      </w:r>
    </w:p>
    <w:p w14:paraId="321A9AB3" w14:textId="77777777" w:rsidR="0047095E" w:rsidRDefault="00000000">
      <w:pPr>
        <w:pBdr>
          <w:top w:val="single" w:sz="8" w:space="4" w:color="B8860B"/>
          <w:left w:val="single" w:sz="8" w:space="4" w:color="B8860B"/>
          <w:bottom w:val="single" w:sz="8" w:space="4" w:color="B8860B"/>
          <w:right w:val="single" w:sz="8" w:space="4" w:color="B8860B"/>
        </w:pBdr>
        <w:spacing w:after="60"/>
        <w:jc w:val="center"/>
      </w:pPr>
      <w:r>
        <w:rPr>
          <w:b/>
          <w:bCs/>
          <w:color w:val="B8860B"/>
          <w:sz w:val="20"/>
          <w:szCs w:val="20"/>
        </w:rPr>
        <w:t xml:space="preserve">GOLD LAYER (PostgreSQL Data Warehouse) — Facts, Dimensions, </w:t>
      </w:r>
      <w:proofErr w:type="spellStart"/>
      <w:r>
        <w:rPr>
          <w:b/>
          <w:bCs/>
          <w:color w:val="B8860B"/>
          <w:sz w:val="20"/>
          <w:szCs w:val="20"/>
        </w:rPr>
        <w:t>Datamarts</w:t>
      </w:r>
      <w:proofErr w:type="spellEnd"/>
    </w:p>
    <w:p w14:paraId="321A9AB4" w14:textId="77777777" w:rsidR="0047095E" w:rsidRDefault="00000000">
      <w:pPr>
        <w:spacing w:after="60"/>
        <w:jc w:val="center"/>
      </w:pPr>
      <w:r>
        <w:rPr>
          <w:color w:val="595959"/>
          <w:sz w:val="28"/>
          <w:szCs w:val="28"/>
        </w:rPr>
        <w:t>↓</w:t>
      </w:r>
    </w:p>
    <w:p w14:paraId="321A9AB5" w14:textId="77777777" w:rsidR="0047095E" w:rsidRDefault="00000000">
      <w:pPr>
        <w:pBdr>
          <w:top w:val="single" w:sz="8" w:space="4" w:color="2E75B6"/>
          <w:left w:val="single" w:sz="8" w:space="4" w:color="2E75B6"/>
          <w:bottom w:val="single" w:sz="8" w:space="4" w:color="2E75B6"/>
          <w:right w:val="single" w:sz="8" w:space="4" w:color="2E75B6"/>
        </w:pBdr>
        <w:spacing w:after="60"/>
        <w:jc w:val="center"/>
      </w:pPr>
      <w:r>
        <w:rPr>
          <w:b/>
          <w:bCs/>
          <w:color w:val="2E75B6"/>
          <w:sz w:val="20"/>
          <w:szCs w:val="20"/>
        </w:rPr>
        <w:t>POWER BI — Production Intelligence Dashboards</w:t>
      </w:r>
    </w:p>
    <w:p w14:paraId="321A9AB6" w14:textId="77777777" w:rsidR="0047095E" w:rsidRDefault="00000000">
      <w:pPr>
        <w:spacing w:before="120" w:after="120"/>
        <w:jc w:val="center"/>
      </w:pPr>
      <w:r>
        <w:rPr>
          <w:i/>
          <w:iCs/>
          <w:color w:val="595959"/>
          <w:sz w:val="20"/>
          <w:szCs w:val="20"/>
        </w:rPr>
        <w:t xml:space="preserve">Cross-cutting concerns: Metadata </w:t>
      </w:r>
      <w:proofErr w:type="gramStart"/>
      <w:r>
        <w:rPr>
          <w:i/>
          <w:iCs/>
          <w:color w:val="595959"/>
          <w:sz w:val="20"/>
          <w:szCs w:val="20"/>
        </w:rPr>
        <w:t>Repository  •</w:t>
      </w:r>
      <w:proofErr w:type="gramEnd"/>
      <w:r>
        <w:rPr>
          <w:i/>
          <w:iCs/>
          <w:color w:val="595959"/>
          <w:sz w:val="20"/>
          <w:szCs w:val="20"/>
        </w:rPr>
        <w:t xml:space="preserve">  Data </w:t>
      </w:r>
      <w:proofErr w:type="gramStart"/>
      <w:r>
        <w:rPr>
          <w:i/>
          <w:iCs/>
          <w:color w:val="595959"/>
          <w:sz w:val="20"/>
          <w:szCs w:val="20"/>
        </w:rPr>
        <w:t>Lineage  •</w:t>
      </w:r>
      <w:proofErr w:type="gramEnd"/>
      <w:r>
        <w:rPr>
          <w:i/>
          <w:iCs/>
          <w:color w:val="595959"/>
          <w:sz w:val="20"/>
          <w:szCs w:val="20"/>
        </w:rPr>
        <w:t xml:space="preserve">  Git Version Control</w:t>
      </w:r>
    </w:p>
    <w:p w14:paraId="321A9AB7" w14:textId="77777777" w:rsidR="0047095E" w:rsidRPr="00F828BA" w:rsidRDefault="00000000">
      <w:pPr>
        <w:pStyle w:val="Heading1"/>
        <w:spacing w:before="280" w:after="140"/>
        <w:rPr>
          <w:color w:val="000000" w:themeColor="text1"/>
        </w:rPr>
      </w:pPr>
      <w:r w:rsidRPr="00F828BA">
        <w:rPr>
          <w:b/>
          <w:bCs/>
          <w:color w:val="000000" w:themeColor="text1"/>
          <w:sz w:val="28"/>
          <w:szCs w:val="28"/>
        </w:rPr>
        <w:t>3. Layer Descriptions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200"/>
        <w:gridCol w:w="2700"/>
      </w:tblGrid>
      <w:tr w:rsidR="0047095E" w14:paraId="321A9ABB"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tcPr>
          <w:p w14:paraId="321A9AB8" w14:textId="77777777" w:rsidR="0047095E" w:rsidRDefault="00000000">
            <w:r>
              <w:rPr>
                <w:b/>
                <w:bCs/>
                <w:color w:val="FFFFFF"/>
                <w:sz w:val="20"/>
                <w:szCs w:val="20"/>
              </w:rPr>
              <w:t>Layer</w:t>
            </w:r>
          </w:p>
        </w:tc>
        <w:tc>
          <w:tcPr>
            <w:tcW w:w="5200" w:type="dxa"/>
            <w:shd w:val="clear" w:color="auto" w:fill="1F3864"/>
            <w:tcMar>
              <w:top w:w="80" w:type="dxa"/>
              <w:left w:w="100" w:type="dxa"/>
              <w:bottom w:w="80" w:type="dxa"/>
              <w:right w:w="100" w:type="dxa"/>
            </w:tcMar>
          </w:tcPr>
          <w:p w14:paraId="321A9AB9" w14:textId="77777777" w:rsidR="0047095E" w:rsidRDefault="00000000">
            <w:r>
              <w:rPr>
                <w:b/>
                <w:bCs/>
                <w:color w:val="FFFFFF"/>
                <w:sz w:val="20"/>
                <w:szCs w:val="20"/>
              </w:rPr>
              <w:t>Purpose</w:t>
            </w:r>
          </w:p>
        </w:tc>
        <w:tc>
          <w:tcPr>
            <w:tcW w:w="2700" w:type="dxa"/>
            <w:shd w:val="clear" w:color="auto" w:fill="1F3864"/>
            <w:tcMar>
              <w:top w:w="80" w:type="dxa"/>
              <w:left w:w="100" w:type="dxa"/>
              <w:bottom w:w="80" w:type="dxa"/>
              <w:right w:w="100" w:type="dxa"/>
            </w:tcMar>
          </w:tcPr>
          <w:p w14:paraId="321A9ABA" w14:textId="77777777" w:rsidR="0047095E" w:rsidRDefault="00000000">
            <w:r>
              <w:rPr>
                <w:b/>
                <w:bCs/>
                <w:color w:val="FFFFFF"/>
                <w:sz w:val="20"/>
                <w:szCs w:val="20"/>
              </w:rPr>
              <w:t>Storage</w:t>
            </w:r>
          </w:p>
        </w:tc>
      </w:tr>
      <w:tr w:rsidR="0047095E" w14:paraId="321A9ABF" w14:textId="77777777">
        <w:tblPrEx>
          <w:tblCellMar>
            <w:top w:w="0" w:type="dxa"/>
            <w:bottom w:w="0" w:type="dxa"/>
          </w:tblCellMar>
        </w:tblPrEx>
        <w:tc>
          <w:tcPr>
            <w:tcW w:w="1800" w:type="dxa"/>
            <w:tcMar>
              <w:top w:w="80" w:type="dxa"/>
              <w:left w:w="100" w:type="dxa"/>
              <w:bottom w:w="80" w:type="dxa"/>
              <w:right w:w="100" w:type="dxa"/>
            </w:tcMar>
          </w:tcPr>
          <w:p w14:paraId="321A9ABC" w14:textId="77777777" w:rsidR="0047095E" w:rsidRDefault="00000000">
            <w:r>
              <w:rPr>
                <w:color w:val="000000"/>
                <w:sz w:val="20"/>
                <w:szCs w:val="20"/>
              </w:rPr>
              <w:t>Bronze</w:t>
            </w:r>
          </w:p>
        </w:tc>
        <w:tc>
          <w:tcPr>
            <w:tcW w:w="5200" w:type="dxa"/>
            <w:tcMar>
              <w:top w:w="80" w:type="dxa"/>
              <w:left w:w="100" w:type="dxa"/>
              <w:bottom w:w="80" w:type="dxa"/>
              <w:right w:w="100" w:type="dxa"/>
            </w:tcMar>
          </w:tcPr>
          <w:p w14:paraId="321A9ABD" w14:textId="77777777" w:rsidR="0047095E" w:rsidRDefault="00000000">
            <w:r>
              <w:rPr>
                <w:color w:val="000000"/>
                <w:sz w:val="20"/>
                <w:szCs w:val="20"/>
              </w:rPr>
              <w:t>Raw ingested data, no transformation applied; audit columns added (</w:t>
            </w:r>
            <w:proofErr w:type="spellStart"/>
            <w:r>
              <w:rPr>
                <w:color w:val="000000"/>
                <w:sz w:val="20"/>
                <w:szCs w:val="20"/>
              </w:rPr>
              <w:t>load_timestamp</w:t>
            </w:r>
            <w:proofErr w:type="spellEnd"/>
            <w:r>
              <w:rPr>
                <w:color w:val="000000"/>
                <w:sz w:val="20"/>
                <w:szCs w:val="20"/>
              </w:rPr>
              <w:t xml:space="preserve">, </w:t>
            </w:r>
            <w:proofErr w:type="spellStart"/>
            <w:r>
              <w:rPr>
                <w:color w:val="000000"/>
                <w:sz w:val="20"/>
                <w:szCs w:val="20"/>
              </w:rPr>
              <w:t>source_file</w:t>
            </w:r>
            <w:proofErr w:type="spellEnd"/>
            <w:r>
              <w:rPr>
                <w:color w:val="000000"/>
                <w:sz w:val="20"/>
                <w:szCs w:val="20"/>
              </w:rPr>
              <w:t xml:space="preserve">, </w:t>
            </w:r>
            <w:proofErr w:type="spellStart"/>
            <w:r>
              <w:rPr>
                <w:color w:val="000000"/>
                <w:sz w:val="20"/>
                <w:szCs w:val="20"/>
              </w:rPr>
              <w:t>batch_id</w:t>
            </w:r>
            <w:proofErr w:type="spellEnd"/>
            <w:r>
              <w:rPr>
                <w:color w:val="000000"/>
                <w:sz w:val="20"/>
                <w:szCs w:val="20"/>
              </w:rPr>
              <w:t>)</w:t>
            </w:r>
          </w:p>
        </w:tc>
        <w:tc>
          <w:tcPr>
            <w:tcW w:w="2700" w:type="dxa"/>
            <w:tcMar>
              <w:top w:w="80" w:type="dxa"/>
              <w:left w:w="100" w:type="dxa"/>
              <w:bottom w:w="80" w:type="dxa"/>
              <w:right w:w="100" w:type="dxa"/>
            </w:tcMar>
          </w:tcPr>
          <w:p w14:paraId="321A9ABE" w14:textId="77777777" w:rsidR="0047095E" w:rsidRDefault="00000000">
            <w:r>
              <w:rPr>
                <w:color w:val="000000"/>
                <w:sz w:val="20"/>
                <w:szCs w:val="20"/>
              </w:rPr>
              <w:t>PostgreSQL – bronze schema</w:t>
            </w:r>
          </w:p>
        </w:tc>
      </w:tr>
      <w:tr w:rsidR="0047095E" w14:paraId="321A9AC3" w14:textId="77777777">
        <w:tblPrEx>
          <w:tblCellMar>
            <w:top w:w="0" w:type="dxa"/>
            <w:bottom w:w="0" w:type="dxa"/>
          </w:tblCellMar>
        </w:tblPrEx>
        <w:tc>
          <w:tcPr>
            <w:tcW w:w="1800" w:type="dxa"/>
            <w:shd w:val="clear" w:color="auto" w:fill="F2F2F2"/>
            <w:tcMar>
              <w:top w:w="80" w:type="dxa"/>
              <w:left w:w="100" w:type="dxa"/>
              <w:bottom w:w="80" w:type="dxa"/>
              <w:right w:w="100" w:type="dxa"/>
            </w:tcMar>
          </w:tcPr>
          <w:p w14:paraId="321A9AC0" w14:textId="77777777" w:rsidR="0047095E" w:rsidRDefault="00000000">
            <w:r>
              <w:rPr>
                <w:color w:val="000000"/>
                <w:sz w:val="20"/>
                <w:szCs w:val="20"/>
              </w:rPr>
              <w:lastRenderedPageBreak/>
              <w:t>Silver</w:t>
            </w:r>
          </w:p>
        </w:tc>
        <w:tc>
          <w:tcPr>
            <w:tcW w:w="5200" w:type="dxa"/>
            <w:shd w:val="clear" w:color="auto" w:fill="F2F2F2"/>
            <w:tcMar>
              <w:top w:w="80" w:type="dxa"/>
              <w:left w:w="100" w:type="dxa"/>
              <w:bottom w:w="80" w:type="dxa"/>
              <w:right w:w="100" w:type="dxa"/>
            </w:tcMar>
          </w:tcPr>
          <w:p w14:paraId="321A9AC1" w14:textId="77777777" w:rsidR="0047095E" w:rsidRDefault="00000000">
            <w:r>
              <w:rPr>
                <w:color w:val="000000"/>
                <w:sz w:val="20"/>
                <w:szCs w:val="20"/>
              </w:rPr>
              <w:t>Cleansed, validated, standardized, deduplicated data</w:t>
            </w:r>
          </w:p>
        </w:tc>
        <w:tc>
          <w:tcPr>
            <w:tcW w:w="2700" w:type="dxa"/>
            <w:shd w:val="clear" w:color="auto" w:fill="F2F2F2"/>
            <w:tcMar>
              <w:top w:w="80" w:type="dxa"/>
              <w:left w:w="100" w:type="dxa"/>
              <w:bottom w:w="80" w:type="dxa"/>
              <w:right w:w="100" w:type="dxa"/>
            </w:tcMar>
          </w:tcPr>
          <w:p w14:paraId="321A9AC2" w14:textId="77777777" w:rsidR="0047095E" w:rsidRDefault="00000000">
            <w:r>
              <w:rPr>
                <w:color w:val="000000"/>
                <w:sz w:val="20"/>
                <w:szCs w:val="20"/>
              </w:rPr>
              <w:t>PostgreSQL – silver schema</w:t>
            </w:r>
          </w:p>
        </w:tc>
      </w:tr>
      <w:tr w:rsidR="0047095E" w14:paraId="321A9AC7" w14:textId="77777777">
        <w:tblPrEx>
          <w:tblCellMar>
            <w:top w:w="0" w:type="dxa"/>
            <w:bottom w:w="0" w:type="dxa"/>
          </w:tblCellMar>
        </w:tblPrEx>
        <w:tc>
          <w:tcPr>
            <w:tcW w:w="1800" w:type="dxa"/>
            <w:tcMar>
              <w:top w:w="80" w:type="dxa"/>
              <w:left w:w="100" w:type="dxa"/>
              <w:bottom w:w="80" w:type="dxa"/>
              <w:right w:w="100" w:type="dxa"/>
            </w:tcMar>
          </w:tcPr>
          <w:p w14:paraId="321A9AC4" w14:textId="77777777" w:rsidR="0047095E" w:rsidRDefault="00000000">
            <w:r>
              <w:rPr>
                <w:color w:val="000000"/>
                <w:sz w:val="20"/>
                <w:szCs w:val="20"/>
              </w:rPr>
              <w:t>Gold</w:t>
            </w:r>
          </w:p>
        </w:tc>
        <w:tc>
          <w:tcPr>
            <w:tcW w:w="5200" w:type="dxa"/>
            <w:tcMar>
              <w:top w:w="80" w:type="dxa"/>
              <w:left w:w="100" w:type="dxa"/>
              <w:bottom w:w="80" w:type="dxa"/>
              <w:right w:w="100" w:type="dxa"/>
            </w:tcMar>
          </w:tcPr>
          <w:p w14:paraId="321A9AC5" w14:textId="77777777" w:rsidR="0047095E" w:rsidRDefault="00000000">
            <w:r>
              <w:rPr>
                <w:color w:val="000000"/>
                <w:sz w:val="20"/>
                <w:szCs w:val="20"/>
              </w:rPr>
              <w:t xml:space="preserve">Star schema (fact &amp; dimension tables), curated </w:t>
            </w:r>
            <w:proofErr w:type="spellStart"/>
            <w:r>
              <w:rPr>
                <w:color w:val="000000"/>
                <w:sz w:val="20"/>
                <w:szCs w:val="20"/>
              </w:rPr>
              <w:t>datamarts</w:t>
            </w:r>
            <w:proofErr w:type="spellEnd"/>
            <w:r>
              <w:rPr>
                <w:color w:val="000000"/>
                <w:sz w:val="20"/>
                <w:szCs w:val="20"/>
              </w:rPr>
              <w:t>, analytics-ready data</w:t>
            </w:r>
          </w:p>
        </w:tc>
        <w:tc>
          <w:tcPr>
            <w:tcW w:w="2700" w:type="dxa"/>
            <w:tcMar>
              <w:top w:w="80" w:type="dxa"/>
              <w:left w:w="100" w:type="dxa"/>
              <w:bottom w:w="80" w:type="dxa"/>
              <w:right w:w="100" w:type="dxa"/>
            </w:tcMar>
          </w:tcPr>
          <w:p w14:paraId="321A9AC6" w14:textId="77777777" w:rsidR="0047095E" w:rsidRDefault="00000000">
            <w:r>
              <w:rPr>
                <w:color w:val="000000"/>
                <w:sz w:val="20"/>
                <w:szCs w:val="20"/>
              </w:rPr>
              <w:t>PostgreSQL – gold schema</w:t>
            </w:r>
          </w:p>
        </w:tc>
      </w:tr>
    </w:tbl>
    <w:p w14:paraId="321A9AC8" w14:textId="77777777" w:rsidR="0047095E" w:rsidRPr="00F828BA" w:rsidRDefault="00000000">
      <w:pPr>
        <w:pStyle w:val="Heading1"/>
        <w:spacing w:before="280" w:after="140"/>
        <w:rPr>
          <w:color w:val="000000" w:themeColor="text1"/>
        </w:rPr>
      </w:pPr>
      <w:r w:rsidRPr="00F828BA">
        <w:rPr>
          <w:b/>
          <w:bCs/>
          <w:color w:val="000000" w:themeColor="text1"/>
          <w:sz w:val="28"/>
          <w:szCs w:val="28"/>
        </w:rPr>
        <w:t>4. Technology Stack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900"/>
      </w:tblGrid>
      <w:tr w:rsidR="0047095E" w14:paraId="321A9ACB"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tcPr>
          <w:p w14:paraId="321A9AC9" w14:textId="77777777" w:rsidR="0047095E" w:rsidRDefault="00000000">
            <w:r>
              <w:rPr>
                <w:b/>
                <w:bCs/>
                <w:color w:val="FFFFFF"/>
                <w:sz w:val="20"/>
                <w:szCs w:val="20"/>
              </w:rPr>
              <w:t>Category</w:t>
            </w:r>
          </w:p>
        </w:tc>
        <w:tc>
          <w:tcPr>
            <w:tcW w:w="5900" w:type="dxa"/>
            <w:shd w:val="clear" w:color="auto" w:fill="1F3864"/>
            <w:tcMar>
              <w:top w:w="80" w:type="dxa"/>
              <w:left w:w="100" w:type="dxa"/>
              <w:bottom w:w="80" w:type="dxa"/>
              <w:right w:w="100" w:type="dxa"/>
            </w:tcMar>
          </w:tcPr>
          <w:p w14:paraId="321A9ACA" w14:textId="77777777" w:rsidR="0047095E" w:rsidRDefault="00000000">
            <w:r>
              <w:rPr>
                <w:b/>
                <w:bCs/>
                <w:color w:val="FFFFFF"/>
                <w:sz w:val="20"/>
                <w:szCs w:val="20"/>
              </w:rPr>
              <w:t>Technology</w:t>
            </w:r>
          </w:p>
        </w:tc>
      </w:tr>
      <w:tr w:rsidR="0047095E" w14:paraId="321A9ACE" w14:textId="77777777">
        <w:tblPrEx>
          <w:tblCellMar>
            <w:top w:w="0" w:type="dxa"/>
            <w:bottom w:w="0" w:type="dxa"/>
          </w:tblCellMar>
        </w:tblPrEx>
        <w:tc>
          <w:tcPr>
            <w:tcW w:w="3600" w:type="dxa"/>
            <w:tcMar>
              <w:top w:w="80" w:type="dxa"/>
              <w:left w:w="100" w:type="dxa"/>
              <w:bottom w:w="80" w:type="dxa"/>
              <w:right w:w="100" w:type="dxa"/>
            </w:tcMar>
          </w:tcPr>
          <w:p w14:paraId="321A9ACC" w14:textId="77777777" w:rsidR="0047095E" w:rsidRDefault="00000000">
            <w:r>
              <w:rPr>
                <w:color w:val="000000"/>
                <w:sz w:val="20"/>
                <w:szCs w:val="20"/>
              </w:rPr>
              <w:t>ETL</w:t>
            </w:r>
          </w:p>
        </w:tc>
        <w:tc>
          <w:tcPr>
            <w:tcW w:w="5900" w:type="dxa"/>
            <w:tcMar>
              <w:top w:w="80" w:type="dxa"/>
              <w:left w:w="100" w:type="dxa"/>
              <w:bottom w:w="80" w:type="dxa"/>
              <w:right w:w="100" w:type="dxa"/>
            </w:tcMar>
          </w:tcPr>
          <w:p w14:paraId="321A9ACD" w14:textId="77777777" w:rsidR="0047095E" w:rsidRDefault="00000000">
            <w:r>
              <w:rPr>
                <w:color w:val="000000"/>
                <w:sz w:val="20"/>
                <w:szCs w:val="20"/>
              </w:rPr>
              <w:t>Pentaho Data Integration (Spoon)</w:t>
            </w:r>
          </w:p>
        </w:tc>
      </w:tr>
      <w:tr w:rsidR="0047095E" w14:paraId="321A9AD1"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321A9ACF" w14:textId="77777777" w:rsidR="0047095E" w:rsidRDefault="00000000">
            <w:r>
              <w:rPr>
                <w:color w:val="000000"/>
                <w:sz w:val="20"/>
                <w:szCs w:val="20"/>
              </w:rPr>
              <w:t>Database</w:t>
            </w:r>
          </w:p>
        </w:tc>
        <w:tc>
          <w:tcPr>
            <w:tcW w:w="5900" w:type="dxa"/>
            <w:shd w:val="clear" w:color="auto" w:fill="F2F2F2"/>
            <w:tcMar>
              <w:top w:w="80" w:type="dxa"/>
              <w:left w:w="100" w:type="dxa"/>
              <w:bottom w:w="80" w:type="dxa"/>
              <w:right w:w="100" w:type="dxa"/>
            </w:tcMar>
          </w:tcPr>
          <w:p w14:paraId="321A9AD0" w14:textId="77777777" w:rsidR="0047095E" w:rsidRDefault="00000000">
            <w:r>
              <w:rPr>
                <w:color w:val="000000"/>
                <w:sz w:val="20"/>
                <w:szCs w:val="20"/>
              </w:rPr>
              <w:t>PostgreSQL</w:t>
            </w:r>
          </w:p>
        </w:tc>
      </w:tr>
      <w:tr w:rsidR="0047095E" w14:paraId="321A9AD4" w14:textId="77777777">
        <w:tblPrEx>
          <w:tblCellMar>
            <w:top w:w="0" w:type="dxa"/>
            <w:bottom w:w="0" w:type="dxa"/>
          </w:tblCellMar>
        </w:tblPrEx>
        <w:tc>
          <w:tcPr>
            <w:tcW w:w="3600" w:type="dxa"/>
            <w:tcMar>
              <w:top w:w="80" w:type="dxa"/>
              <w:left w:w="100" w:type="dxa"/>
              <w:bottom w:w="80" w:type="dxa"/>
              <w:right w:w="100" w:type="dxa"/>
            </w:tcMar>
          </w:tcPr>
          <w:p w14:paraId="321A9AD2" w14:textId="77777777" w:rsidR="0047095E" w:rsidRDefault="00000000">
            <w:r>
              <w:rPr>
                <w:color w:val="000000"/>
                <w:sz w:val="20"/>
                <w:szCs w:val="20"/>
              </w:rPr>
              <w:t>Programming</w:t>
            </w:r>
          </w:p>
        </w:tc>
        <w:tc>
          <w:tcPr>
            <w:tcW w:w="5900" w:type="dxa"/>
            <w:tcMar>
              <w:top w:w="80" w:type="dxa"/>
              <w:left w:w="100" w:type="dxa"/>
              <w:bottom w:w="80" w:type="dxa"/>
              <w:right w:w="100" w:type="dxa"/>
            </w:tcMar>
          </w:tcPr>
          <w:p w14:paraId="321A9AD3" w14:textId="77777777" w:rsidR="0047095E" w:rsidRDefault="00000000">
            <w:r>
              <w:rPr>
                <w:color w:val="000000"/>
                <w:sz w:val="20"/>
                <w:szCs w:val="20"/>
              </w:rPr>
              <w:t>Python (Pandas)</w:t>
            </w:r>
          </w:p>
        </w:tc>
      </w:tr>
      <w:tr w:rsidR="0047095E" w14:paraId="321A9AD7"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321A9AD5" w14:textId="77777777" w:rsidR="0047095E" w:rsidRDefault="00000000">
            <w:r>
              <w:rPr>
                <w:color w:val="000000"/>
                <w:sz w:val="20"/>
                <w:szCs w:val="20"/>
              </w:rPr>
              <w:t>Version Control</w:t>
            </w:r>
          </w:p>
        </w:tc>
        <w:tc>
          <w:tcPr>
            <w:tcW w:w="5900" w:type="dxa"/>
            <w:shd w:val="clear" w:color="auto" w:fill="F2F2F2"/>
            <w:tcMar>
              <w:top w:w="80" w:type="dxa"/>
              <w:left w:w="100" w:type="dxa"/>
              <w:bottom w:w="80" w:type="dxa"/>
              <w:right w:w="100" w:type="dxa"/>
            </w:tcMar>
          </w:tcPr>
          <w:p w14:paraId="321A9AD6" w14:textId="77777777" w:rsidR="0047095E" w:rsidRDefault="00000000">
            <w:r>
              <w:rPr>
                <w:color w:val="000000"/>
                <w:sz w:val="20"/>
                <w:szCs w:val="20"/>
              </w:rPr>
              <w:t>Git &amp; GitHub</w:t>
            </w:r>
          </w:p>
        </w:tc>
      </w:tr>
      <w:tr w:rsidR="0047095E" w14:paraId="321A9ADA" w14:textId="77777777">
        <w:tblPrEx>
          <w:tblCellMar>
            <w:top w:w="0" w:type="dxa"/>
            <w:bottom w:w="0" w:type="dxa"/>
          </w:tblCellMar>
        </w:tblPrEx>
        <w:tc>
          <w:tcPr>
            <w:tcW w:w="3600" w:type="dxa"/>
            <w:tcMar>
              <w:top w:w="80" w:type="dxa"/>
              <w:left w:w="100" w:type="dxa"/>
              <w:bottom w:w="80" w:type="dxa"/>
              <w:right w:w="100" w:type="dxa"/>
            </w:tcMar>
          </w:tcPr>
          <w:p w14:paraId="321A9AD8" w14:textId="77777777" w:rsidR="0047095E" w:rsidRDefault="00000000">
            <w:r>
              <w:rPr>
                <w:color w:val="000000"/>
                <w:sz w:val="20"/>
                <w:szCs w:val="20"/>
              </w:rPr>
              <w:t>Reporting</w:t>
            </w:r>
          </w:p>
        </w:tc>
        <w:tc>
          <w:tcPr>
            <w:tcW w:w="5900" w:type="dxa"/>
            <w:tcMar>
              <w:top w:w="80" w:type="dxa"/>
              <w:left w:w="100" w:type="dxa"/>
              <w:bottom w:w="80" w:type="dxa"/>
              <w:right w:w="100" w:type="dxa"/>
            </w:tcMar>
          </w:tcPr>
          <w:p w14:paraId="321A9AD9" w14:textId="77777777" w:rsidR="0047095E" w:rsidRDefault="00000000">
            <w:r>
              <w:rPr>
                <w:color w:val="000000"/>
                <w:sz w:val="20"/>
                <w:szCs w:val="20"/>
              </w:rPr>
              <w:t>Power BI</w:t>
            </w:r>
          </w:p>
        </w:tc>
      </w:tr>
      <w:tr w:rsidR="0047095E" w14:paraId="321A9ADD" w14:textId="77777777">
        <w:tblPrEx>
          <w:tblCellMar>
            <w:top w:w="0" w:type="dxa"/>
            <w:bottom w:w="0" w:type="dxa"/>
          </w:tblCellMar>
        </w:tblPrEx>
        <w:tc>
          <w:tcPr>
            <w:tcW w:w="3600" w:type="dxa"/>
            <w:shd w:val="clear" w:color="auto" w:fill="F2F2F2"/>
            <w:tcMar>
              <w:top w:w="80" w:type="dxa"/>
              <w:left w:w="100" w:type="dxa"/>
              <w:bottom w:w="80" w:type="dxa"/>
              <w:right w:w="100" w:type="dxa"/>
            </w:tcMar>
          </w:tcPr>
          <w:p w14:paraId="321A9ADB" w14:textId="77777777" w:rsidR="0047095E" w:rsidRDefault="00000000">
            <w:r>
              <w:rPr>
                <w:color w:val="000000"/>
                <w:sz w:val="20"/>
                <w:szCs w:val="20"/>
              </w:rPr>
              <w:t>Documentation</w:t>
            </w:r>
          </w:p>
        </w:tc>
        <w:tc>
          <w:tcPr>
            <w:tcW w:w="5900" w:type="dxa"/>
            <w:shd w:val="clear" w:color="auto" w:fill="F2F2F2"/>
            <w:tcMar>
              <w:top w:w="80" w:type="dxa"/>
              <w:left w:w="100" w:type="dxa"/>
              <w:bottom w:w="80" w:type="dxa"/>
              <w:right w:w="100" w:type="dxa"/>
            </w:tcMar>
          </w:tcPr>
          <w:p w14:paraId="321A9ADC" w14:textId="77777777" w:rsidR="0047095E" w:rsidRDefault="00000000">
            <w:r>
              <w:rPr>
                <w:color w:val="000000"/>
                <w:sz w:val="20"/>
                <w:szCs w:val="20"/>
              </w:rPr>
              <w:t>Markdown / MS Word</w:t>
            </w:r>
          </w:p>
        </w:tc>
      </w:tr>
      <w:tr w:rsidR="0047095E" w14:paraId="321A9AE0" w14:textId="77777777">
        <w:tblPrEx>
          <w:tblCellMar>
            <w:top w:w="0" w:type="dxa"/>
            <w:bottom w:w="0" w:type="dxa"/>
          </w:tblCellMar>
        </w:tblPrEx>
        <w:tc>
          <w:tcPr>
            <w:tcW w:w="3600" w:type="dxa"/>
            <w:tcMar>
              <w:top w:w="80" w:type="dxa"/>
              <w:left w:w="100" w:type="dxa"/>
              <w:bottom w:w="80" w:type="dxa"/>
              <w:right w:w="100" w:type="dxa"/>
            </w:tcMar>
          </w:tcPr>
          <w:p w14:paraId="321A9ADE" w14:textId="77777777" w:rsidR="0047095E" w:rsidRDefault="00000000">
            <w:r>
              <w:rPr>
                <w:color w:val="000000"/>
                <w:sz w:val="20"/>
                <w:szCs w:val="20"/>
              </w:rPr>
              <w:t>Project Management</w:t>
            </w:r>
          </w:p>
        </w:tc>
        <w:tc>
          <w:tcPr>
            <w:tcW w:w="5900" w:type="dxa"/>
            <w:tcMar>
              <w:top w:w="80" w:type="dxa"/>
              <w:left w:w="100" w:type="dxa"/>
              <w:bottom w:w="80" w:type="dxa"/>
              <w:right w:w="100" w:type="dxa"/>
            </w:tcMar>
          </w:tcPr>
          <w:p w14:paraId="321A9ADF" w14:textId="77777777" w:rsidR="0047095E" w:rsidRDefault="00000000">
            <w:r>
              <w:rPr>
                <w:color w:val="000000"/>
                <w:sz w:val="20"/>
                <w:szCs w:val="20"/>
              </w:rPr>
              <w:t>Agile Scrum</w:t>
            </w:r>
          </w:p>
        </w:tc>
      </w:tr>
    </w:tbl>
    <w:p w14:paraId="321A9AE1" w14:textId="77777777" w:rsidR="0047095E" w:rsidRPr="00F828BA" w:rsidRDefault="00000000">
      <w:pPr>
        <w:pStyle w:val="Heading1"/>
        <w:spacing w:before="280" w:after="140"/>
        <w:rPr>
          <w:color w:val="000000" w:themeColor="text1"/>
        </w:rPr>
      </w:pPr>
      <w:r w:rsidRPr="00F828BA">
        <w:rPr>
          <w:b/>
          <w:bCs/>
          <w:color w:val="000000" w:themeColor="text1"/>
          <w:sz w:val="28"/>
          <w:szCs w:val="28"/>
        </w:rPr>
        <w:t>5. Repository Structure (Medallion-Aligned)</w:t>
      </w:r>
    </w:p>
    <w:p w14:paraId="321A9AE2" w14:textId="77777777" w:rsidR="0047095E" w:rsidRPr="00F828BA" w:rsidRDefault="00000000">
      <w:pPr>
        <w:spacing w:after="140"/>
        <w:rPr>
          <w:color w:val="000000" w:themeColor="text1"/>
        </w:rPr>
      </w:pPr>
      <w:r w:rsidRPr="00F828BA">
        <w:rPr>
          <w:rFonts w:ascii="Consolas" w:eastAsia="Consolas" w:hAnsi="Consolas" w:cs="Consolas"/>
          <w:color w:val="000000" w:themeColor="text1"/>
        </w:rPr>
        <w:t>enterprise-manufacturing-data-platform/</w:t>
      </w:r>
    </w:p>
    <w:p w14:paraId="321A9AE3" w14:textId="77777777" w:rsidR="0047095E" w:rsidRPr="00F828BA" w:rsidRDefault="00000000">
      <w:pPr>
        <w:pStyle w:val="ListParagraph"/>
        <w:numPr>
          <w:ilvl w:val="0"/>
          <w:numId w:val="2"/>
        </w:numPr>
        <w:spacing w:after="60"/>
        <w:rPr>
          <w:color w:val="000000" w:themeColor="text1"/>
        </w:rPr>
      </w:pPr>
      <w:r w:rsidRPr="00F828BA">
        <w:rPr>
          <w:color w:val="000000" w:themeColor="text1"/>
        </w:rPr>
        <w:t>docs</w:t>
      </w:r>
      <w:proofErr w:type="gramStart"/>
      <w:r w:rsidRPr="00F828BA">
        <w:rPr>
          <w:color w:val="000000" w:themeColor="text1"/>
        </w:rPr>
        <w:t>/  –</w:t>
      </w:r>
      <w:proofErr w:type="gramEnd"/>
      <w:r w:rsidRPr="00F828BA">
        <w:rPr>
          <w:color w:val="000000" w:themeColor="text1"/>
        </w:rPr>
        <w:t xml:space="preserve"> BRD, architecture, lineage documentation</w:t>
      </w:r>
    </w:p>
    <w:p w14:paraId="321A9AE4" w14:textId="77777777" w:rsidR="0047095E" w:rsidRPr="00F828BA" w:rsidRDefault="00000000">
      <w:pPr>
        <w:pStyle w:val="ListParagraph"/>
        <w:numPr>
          <w:ilvl w:val="0"/>
          <w:numId w:val="2"/>
        </w:numPr>
        <w:spacing w:after="60"/>
        <w:rPr>
          <w:color w:val="000000" w:themeColor="text1"/>
        </w:rPr>
      </w:pPr>
      <w:r w:rsidRPr="00F828BA">
        <w:rPr>
          <w:color w:val="000000" w:themeColor="text1"/>
        </w:rPr>
        <w:t>config</w:t>
      </w:r>
      <w:proofErr w:type="gramStart"/>
      <w:r w:rsidRPr="00F828BA">
        <w:rPr>
          <w:color w:val="000000" w:themeColor="text1"/>
        </w:rPr>
        <w:t>/  –</w:t>
      </w:r>
      <w:proofErr w:type="gramEnd"/>
      <w:r w:rsidRPr="00F828BA">
        <w:rPr>
          <w:color w:val="000000" w:themeColor="text1"/>
        </w:rPr>
        <w:t xml:space="preserve"> database connections, environment configs</w:t>
      </w:r>
    </w:p>
    <w:p w14:paraId="321A9AE5" w14:textId="77777777" w:rsidR="0047095E" w:rsidRPr="00F828BA" w:rsidRDefault="00000000">
      <w:pPr>
        <w:pStyle w:val="ListParagraph"/>
        <w:numPr>
          <w:ilvl w:val="0"/>
          <w:numId w:val="2"/>
        </w:numPr>
        <w:spacing w:after="60"/>
        <w:rPr>
          <w:color w:val="000000" w:themeColor="text1"/>
        </w:rPr>
      </w:pPr>
      <w:r w:rsidRPr="00F828BA">
        <w:rPr>
          <w:color w:val="000000" w:themeColor="text1"/>
        </w:rPr>
        <w:t>datasets</w:t>
      </w:r>
      <w:proofErr w:type="gramStart"/>
      <w:r w:rsidRPr="00F828BA">
        <w:rPr>
          <w:color w:val="000000" w:themeColor="text1"/>
        </w:rPr>
        <w:t>/  –</w:t>
      </w:r>
      <w:proofErr w:type="gramEnd"/>
      <w:r w:rsidRPr="00F828BA">
        <w:rPr>
          <w:color w:val="000000" w:themeColor="text1"/>
        </w:rPr>
        <w:t xml:space="preserve"> sample / raw source files</w:t>
      </w:r>
    </w:p>
    <w:p w14:paraId="321A9AE6" w14:textId="77777777" w:rsidR="0047095E" w:rsidRPr="00F828BA" w:rsidRDefault="00000000">
      <w:pPr>
        <w:pStyle w:val="ListParagraph"/>
        <w:numPr>
          <w:ilvl w:val="0"/>
          <w:numId w:val="2"/>
        </w:numPr>
        <w:spacing w:after="60"/>
        <w:rPr>
          <w:color w:val="000000" w:themeColor="text1"/>
        </w:rPr>
      </w:pPr>
      <w:r w:rsidRPr="00F828BA">
        <w:rPr>
          <w:color w:val="000000" w:themeColor="text1"/>
        </w:rPr>
        <w:t>bronze/ingestion/, bronze/staging</w:t>
      </w:r>
      <w:proofErr w:type="gramStart"/>
      <w:r w:rsidRPr="00F828BA">
        <w:rPr>
          <w:color w:val="000000" w:themeColor="text1"/>
        </w:rPr>
        <w:t>/  –</w:t>
      </w:r>
      <w:proofErr w:type="gramEnd"/>
      <w:r w:rsidRPr="00F828BA">
        <w:rPr>
          <w:color w:val="000000" w:themeColor="text1"/>
        </w:rPr>
        <w:t xml:space="preserve"> raw ingestion pipelines and outputs</w:t>
      </w:r>
    </w:p>
    <w:p w14:paraId="321A9AE7" w14:textId="77777777" w:rsidR="0047095E" w:rsidRPr="00F828BA" w:rsidRDefault="00000000">
      <w:pPr>
        <w:pStyle w:val="ListParagraph"/>
        <w:numPr>
          <w:ilvl w:val="0"/>
          <w:numId w:val="2"/>
        </w:numPr>
        <w:spacing w:after="60"/>
        <w:rPr>
          <w:color w:val="000000" w:themeColor="text1"/>
        </w:rPr>
      </w:pPr>
      <w:r w:rsidRPr="00F828BA">
        <w:rPr>
          <w:color w:val="000000" w:themeColor="text1"/>
        </w:rPr>
        <w:t>silver/cleansing/, silver/validation/, silver/transformations/</w:t>
      </w:r>
    </w:p>
    <w:p w14:paraId="321A9AE8" w14:textId="77777777" w:rsidR="0047095E" w:rsidRPr="00F828BA" w:rsidRDefault="00000000">
      <w:pPr>
        <w:pStyle w:val="ListParagraph"/>
        <w:numPr>
          <w:ilvl w:val="0"/>
          <w:numId w:val="2"/>
        </w:numPr>
        <w:spacing w:after="60"/>
        <w:rPr>
          <w:color w:val="000000" w:themeColor="text1"/>
        </w:rPr>
      </w:pPr>
      <w:r w:rsidRPr="00F828BA">
        <w:rPr>
          <w:color w:val="000000" w:themeColor="text1"/>
        </w:rPr>
        <w:t>gold/warehouse/, gold/</w:t>
      </w:r>
      <w:proofErr w:type="spellStart"/>
      <w:r w:rsidRPr="00F828BA">
        <w:rPr>
          <w:color w:val="000000" w:themeColor="text1"/>
        </w:rPr>
        <w:t>datamarts</w:t>
      </w:r>
      <w:proofErr w:type="spellEnd"/>
      <w:r w:rsidRPr="00F828BA">
        <w:rPr>
          <w:color w:val="000000" w:themeColor="text1"/>
        </w:rPr>
        <w:t>/, gold/analytics/</w:t>
      </w:r>
    </w:p>
    <w:p w14:paraId="321A9AE9" w14:textId="77777777" w:rsidR="0047095E" w:rsidRPr="00F828BA" w:rsidRDefault="00000000">
      <w:pPr>
        <w:pStyle w:val="ListParagraph"/>
        <w:numPr>
          <w:ilvl w:val="0"/>
          <w:numId w:val="2"/>
        </w:numPr>
        <w:spacing w:after="60"/>
        <w:rPr>
          <w:color w:val="000000" w:themeColor="text1"/>
        </w:rPr>
      </w:pPr>
      <w:proofErr w:type="spellStart"/>
      <w:r w:rsidRPr="00F828BA">
        <w:rPr>
          <w:color w:val="000000" w:themeColor="text1"/>
        </w:rPr>
        <w:t>pentaho</w:t>
      </w:r>
      <w:proofErr w:type="spellEnd"/>
      <w:r w:rsidRPr="00F828BA">
        <w:rPr>
          <w:color w:val="000000" w:themeColor="text1"/>
        </w:rPr>
        <w:t xml:space="preserve">/transformations/, </w:t>
      </w:r>
      <w:proofErr w:type="spellStart"/>
      <w:r w:rsidRPr="00F828BA">
        <w:rPr>
          <w:color w:val="000000" w:themeColor="text1"/>
        </w:rPr>
        <w:t>pentaho</w:t>
      </w:r>
      <w:proofErr w:type="spellEnd"/>
      <w:r w:rsidRPr="00F828BA">
        <w:rPr>
          <w:color w:val="000000" w:themeColor="text1"/>
        </w:rPr>
        <w:t>/jobs</w:t>
      </w:r>
      <w:proofErr w:type="gramStart"/>
      <w:r w:rsidRPr="00F828BA">
        <w:rPr>
          <w:color w:val="000000" w:themeColor="text1"/>
        </w:rPr>
        <w:t>/  – .</w:t>
      </w:r>
      <w:proofErr w:type="spellStart"/>
      <w:r w:rsidRPr="00F828BA">
        <w:rPr>
          <w:color w:val="000000" w:themeColor="text1"/>
        </w:rPr>
        <w:t>ktr</w:t>
      </w:r>
      <w:proofErr w:type="spellEnd"/>
      <w:proofErr w:type="gramEnd"/>
      <w:r w:rsidRPr="00F828BA">
        <w:rPr>
          <w:color w:val="000000" w:themeColor="text1"/>
        </w:rPr>
        <w:t xml:space="preserve"> and .</w:t>
      </w:r>
      <w:proofErr w:type="spellStart"/>
      <w:r w:rsidRPr="00F828BA">
        <w:rPr>
          <w:color w:val="000000" w:themeColor="text1"/>
        </w:rPr>
        <w:t>kjb</w:t>
      </w:r>
      <w:proofErr w:type="spellEnd"/>
      <w:r w:rsidRPr="00F828BA">
        <w:rPr>
          <w:color w:val="000000" w:themeColor="text1"/>
        </w:rPr>
        <w:t xml:space="preserve"> files</w:t>
      </w:r>
    </w:p>
    <w:p w14:paraId="321A9AEA" w14:textId="77777777" w:rsidR="0047095E" w:rsidRPr="00F828BA" w:rsidRDefault="00000000">
      <w:pPr>
        <w:pStyle w:val="ListParagraph"/>
        <w:numPr>
          <w:ilvl w:val="0"/>
          <w:numId w:val="2"/>
        </w:numPr>
        <w:spacing w:after="60"/>
        <w:rPr>
          <w:color w:val="000000" w:themeColor="text1"/>
        </w:rPr>
      </w:pPr>
      <w:r w:rsidRPr="00F828BA">
        <w:rPr>
          <w:color w:val="000000" w:themeColor="text1"/>
        </w:rPr>
        <w:t>python</w:t>
      </w:r>
      <w:proofErr w:type="gramStart"/>
      <w:r w:rsidRPr="00F828BA">
        <w:rPr>
          <w:color w:val="000000" w:themeColor="text1"/>
        </w:rPr>
        <w:t>/  –</w:t>
      </w:r>
      <w:proofErr w:type="gramEnd"/>
      <w:r w:rsidRPr="00F828BA">
        <w:rPr>
          <w:color w:val="000000" w:themeColor="text1"/>
        </w:rPr>
        <w:t xml:space="preserve"> profiling and cleansing scripts</w:t>
      </w:r>
    </w:p>
    <w:p w14:paraId="321A9AEB" w14:textId="77777777" w:rsidR="0047095E" w:rsidRPr="00F828BA" w:rsidRDefault="00000000">
      <w:pPr>
        <w:pStyle w:val="ListParagraph"/>
        <w:numPr>
          <w:ilvl w:val="0"/>
          <w:numId w:val="2"/>
        </w:numPr>
        <w:spacing w:after="60"/>
        <w:rPr>
          <w:color w:val="000000" w:themeColor="text1"/>
        </w:rPr>
      </w:pPr>
      <w:proofErr w:type="spellStart"/>
      <w:r w:rsidRPr="00F828BA">
        <w:rPr>
          <w:color w:val="000000" w:themeColor="text1"/>
        </w:rPr>
        <w:t>sql</w:t>
      </w:r>
      <w:proofErr w:type="spellEnd"/>
      <w:proofErr w:type="gramStart"/>
      <w:r w:rsidRPr="00F828BA">
        <w:rPr>
          <w:color w:val="000000" w:themeColor="text1"/>
        </w:rPr>
        <w:t>/  –</w:t>
      </w:r>
      <w:proofErr w:type="gramEnd"/>
      <w:r w:rsidRPr="00F828BA">
        <w:rPr>
          <w:color w:val="000000" w:themeColor="text1"/>
        </w:rPr>
        <w:t xml:space="preserve"> DDL / DML scripts</w:t>
      </w:r>
    </w:p>
    <w:p w14:paraId="321A9AEC" w14:textId="77777777" w:rsidR="0047095E" w:rsidRPr="00F828BA" w:rsidRDefault="00000000">
      <w:pPr>
        <w:pStyle w:val="ListParagraph"/>
        <w:numPr>
          <w:ilvl w:val="0"/>
          <w:numId w:val="2"/>
        </w:numPr>
        <w:spacing w:after="60"/>
        <w:rPr>
          <w:color w:val="000000" w:themeColor="text1"/>
        </w:rPr>
      </w:pPr>
      <w:r w:rsidRPr="00F828BA">
        <w:rPr>
          <w:color w:val="000000" w:themeColor="text1"/>
        </w:rPr>
        <w:t>metadata</w:t>
      </w:r>
      <w:proofErr w:type="gramStart"/>
      <w:r w:rsidRPr="00F828BA">
        <w:rPr>
          <w:color w:val="000000" w:themeColor="text1"/>
        </w:rPr>
        <w:t>/  –</w:t>
      </w:r>
      <w:proofErr w:type="gramEnd"/>
      <w:r w:rsidRPr="00F828BA">
        <w:rPr>
          <w:color w:val="000000" w:themeColor="text1"/>
        </w:rPr>
        <w:t xml:space="preserve"> data dictionary, business glossary</w:t>
      </w:r>
    </w:p>
    <w:p w14:paraId="321A9AED" w14:textId="77777777" w:rsidR="0047095E" w:rsidRPr="00F828BA" w:rsidRDefault="00000000">
      <w:pPr>
        <w:pStyle w:val="ListParagraph"/>
        <w:numPr>
          <w:ilvl w:val="0"/>
          <w:numId w:val="2"/>
        </w:numPr>
        <w:spacing w:after="60"/>
        <w:rPr>
          <w:color w:val="000000" w:themeColor="text1"/>
        </w:rPr>
      </w:pPr>
      <w:r w:rsidRPr="00F828BA">
        <w:rPr>
          <w:color w:val="000000" w:themeColor="text1"/>
        </w:rPr>
        <w:t>lineage</w:t>
      </w:r>
      <w:proofErr w:type="gramStart"/>
      <w:r w:rsidRPr="00F828BA">
        <w:rPr>
          <w:color w:val="000000" w:themeColor="text1"/>
        </w:rPr>
        <w:t>/  –</w:t>
      </w:r>
      <w:proofErr w:type="gramEnd"/>
      <w:r w:rsidRPr="00F828BA">
        <w:rPr>
          <w:color w:val="000000" w:themeColor="text1"/>
        </w:rPr>
        <w:t xml:space="preserve"> source-to-target mappings</w:t>
      </w:r>
    </w:p>
    <w:p w14:paraId="321A9AEE" w14:textId="77777777" w:rsidR="0047095E" w:rsidRPr="00F828BA" w:rsidRDefault="00000000">
      <w:pPr>
        <w:pStyle w:val="ListParagraph"/>
        <w:numPr>
          <w:ilvl w:val="0"/>
          <w:numId w:val="2"/>
        </w:numPr>
        <w:spacing w:after="60"/>
        <w:rPr>
          <w:color w:val="000000" w:themeColor="text1"/>
        </w:rPr>
      </w:pPr>
      <w:r w:rsidRPr="00F828BA">
        <w:rPr>
          <w:color w:val="000000" w:themeColor="text1"/>
        </w:rPr>
        <w:t>dashboards</w:t>
      </w:r>
      <w:proofErr w:type="gramStart"/>
      <w:r w:rsidRPr="00F828BA">
        <w:rPr>
          <w:color w:val="000000" w:themeColor="text1"/>
        </w:rPr>
        <w:t>/  –</w:t>
      </w:r>
      <w:proofErr w:type="gramEnd"/>
      <w:r w:rsidRPr="00F828BA">
        <w:rPr>
          <w:color w:val="000000" w:themeColor="text1"/>
        </w:rPr>
        <w:t xml:space="preserve"> Power BI files</w:t>
      </w:r>
    </w:p>
    <w:p w14:paraId="321A9AEF" w14:textId="77777777" w:rsidR="0047095E" w:rsidRPr="00F828BA" w:rsidRDefault="00000000">
      <w:pPr>
        <w:pStyle w:val="ListParagraph"/>
        <w:numPr>
          <w:ilvl w:val="0"/>
          <w:numId w:val="2"/>
        </w:numPr>
        <w:spacing w:after="60"/>
        <w:rPr>
          <w:color w:val="000000" w:themeColor="text1"/>
        </w:rPr>
      </w:pPr>
      <w:r w:rsidRPr="00F828BA">
        <w:rPr>
          <w:color w:val="000000" w:themeColor="text1"/>
        </w:rPr>
        <w:t>deployment/, tests/, README.md</w:t>
      </w:r>
    </w:p>
    <w:p w14:paraId="321A9AF0" w14:textId="77777777" w:rsidR="0047095E" w:rsidRPr="00F828BA" w:rsidRDefault="00000000">
      <w:pPr>
        <w:pStyle w:val="Heading1"/>
        <w:spacing w:before="280" w:after="140"/>
        <w:rPr>
          <w:color w:val="000000" w:themeColor="text1"/>
        </w:rPr>
      </w:pPr>
      <w:r w:rsidRPr="00F828BA">
        <w:rPr>
          <w:b/>
          <w:bCs/>
          <w:color w:val="000000" w:themeColor="text1"/>
          <w:sz w:val="28"/>
          <w:szCs w:val="28"/>
        </w:rPr>
        <w:t>6. Data Flow Summary</w:t>
      </w:r>
    </w:p>
    <w:p w14:paraId="321A9AF1" w14:textId="77777777" w:rsidR="0047095E" w:rsidRPr="00F828BA" w:rsidRDefault="00000000">
      <w:pPr>
        <w:pStyle w:val="ListParagraph"/>
        <w:numPr>
          <w:ilvl w:val="0"/>
          <w:numId w:val="2"/>
        </w:numPr>
        <w:spacing w:after="60"/>
        <w:rPr>
          <w:color w:val="000000" w:themeColor="text1"/>
        </w:rPr>
      </w:pPr>
      <w:r w:rsidRPr="00F828BA">
        <w:rPr>
          <w:color w:val="000000" w:themeColor="text1"/>
        </w:rPr>
        <w:t>Source systems generate data in CSV, Excel, JSON, XML, and SQL formats.</w:t>
      </w:r>
    </w:p>
    <w:p w14:paraId="321A9AF2" w14:textId="77777777" w:rsidR="0047095E" w:rsidRPr="00F828BA" w:rsidRDefault="00000000">
      <w:pPr>
        <w:pStyle w:val="ListParagraph"/>
        <w:numPr>
          <w:ilvl w:val="0"/>
          <w:numId w:val="2"/>
        </w:numPr>
        <w:spacing w:after="60"/>
        <w:rPr>
          <w:color w:val="000000" w:themeColor="text1"/>
        </w:rPr>
      </w:pPr>
      <w:r w:rsidRPr="00F828BA">
        <w:rPr>
          <w:color w:val="000000" w:themeColor="text1"/>
        </w:rPr>
        <w:t>Pentaho transformations ingest each source into PostgreSQL Bronze staging tables.</w:t>
      </w:r>
    </w:p>
    <w:p w14:paraId="321A9AF3" w14:textId="77777777" w:rsidR="0047095E" w:rsidRPr="00F828BA" w:rsidRDefault="00000000">
      <w:pPr>
        <w:pStyle w:val="ListParagraph"/>
        <w:numPr>
          <w:ilvl w:val="0"/>
          <w:numId w:val="2"/>
        </w:numPr>
        <w:spacing w:after="60"/>
        <w:rPr>
          <w:color w:val="000000" w:themeColor="text1"/>
        </w:rPr>
      </w:pPr>
      <w:r w:rsidRPr="00F828BA">
        <w:rPr>
          <w:color w:val="000000" w:themeColor="text1"/>
        </w:rPr>
        <w:t xml:space="preserve">Python scripts profile </w:t>
      </w:r>
      <w:proofErr w:type="gramStart"/>
      <w:r w:rsidRPr="00F828BA">
        <w:rPr>
          <w:color w:val="000000" w:themeColor="text1"/>
        </w:rPr>
        <w:t>Bronze</w:t>
      </w:r>
      <w:proofErr w:type="gramEnd"/>
      <w:r w:rsidRPr="00F828BA">
        <w:rPr>
          <w:color w:val="000000" w:themeColor="text1"/>
        </w:rPr>
        <w:t xml:space="preserve"> data to identify quality issues.</w:t>
      </w:r>
    </w:p>
    <w:p w14:paraId="321A9AF4" w14:textId="77777777" w:rsidR="0047095E" w:rsidRPr="00F828BA" w:rsidRDefault="00000000">
      <w:pPr>
        <w:pStyle w:val="ListParagraph"/>
        <w:numPr>
          <w:ilvl w:val="0"/>
          <w:numId w:val="2"/>
        </w:numPr>
        <w:spacing w:after="60"/>
        <w:rPr>
          <w:color w:val="000000" w:themeColor="text1"/>
        </w:rPr>
      </w:pPr>
      <w:r w:rsidRPr="00F828BA">
        <w:rPr>
          <w:color w:val="000000" w:themeColor="text1"/>
        </w:rPr>
        <w:t xml:space="preserve">Pentaho cleansing transformations move validated data into the </w:t>
      </w:r>
      <w:proofErr w:type="gramStart"/>
      <w:r w:rsidRPr="00F828BA">
        <w:rPr>
          <w:color w:val="000000" w:themeColor="text1"/>
        </w:rPr>
        <w:t>Silver</w:t>
      </w:r>
      <w:proofErr w:type="gramEnd"/>
      <w:r w:rsidRPr="00F828BA">
        <w:rPr>
          <w:color w:val="000000" w:themeColor="text1"/>
        </w:rPr>
        <w:t xml:space="preserve"> layer.</w:t>
      </w:r>
    </w:p>
    <w:p w14:paraId="321A9AF5" w14:textId="77777777" w:rsidR="0047095E" w:rsidRPr="00F828BA" w:rsidRDefault="00000000">
      <w:pPr>
        <w:pStyle w:val="ListParagraph"/>
        <w:numPr>
          <w:ilvl w:val="0"/>
          <w:numId w:val="2"/>
        </w:numPr>
        <w:spacing w:after="60"/>
        <w:rPr>
          <w:color w:val="000000" w:themeColor="text1"/>
        </w:rPr>
      </w:pPr>
      <w:r w:rsidRPr="00F828BA">
        <w:rPr>
          <w:color w:val="000000" w:themeColor="text1"/>
        </w:rPr>
        <w:t>Pentaho jobs populate Gold-layer Fact and Dimension tables using a star schema.</w:t>
      </w:r>
    </w:p>
    <w:p w14:paraId="321A9AF6" w14:textId="77777777" w:rsidR="0047095E" w:rsidRPr="00F828BA" w:rsidRDefault="00000000">
      <w:pPr>
        <w:pStyle w:val="ListParagraph"/>
        <w:numPr>
          <w:ilvl w:val="0"/>
          <w:numId w:val="2"/>
        </w:numPr>
        <w:spacing w:after="60"/>
        <w:rPr>
          <w:color w:val="000000" w:themeColor="text1"/>
        </w:rPr>
      </w:pPr>
      <w:r w:rsidRPr="00F828BA">
        <w:rPr>
          <w:color w:val="000000" w:themeColor="text1"/>
        </w:rPr>
        <w:t xml:space="preserve">Power BI connects to the </w:t>
      </w:r>
      <w:proofErr w:type="gramStart"/>
      <w:r w:rsidRPr="00F828BA">
        <w:rPr>
          <w:color w:val="000000" w:themeColor="text1"/>
        </w:rPr>
        <w:t>Gold</w:t>
      </w:r>
      <w:proofErr w:type="gramEnd"/>
      <w:r w:rsidRPr="00F828BA">
        <w:rPr>
          <w:color w:val="000000" w:themeColor="text1"/>
        </w:rPr>
        <w:t xml:space="preserve"> layer to deliver executive dashboards.</w:t>
      </w:r>
    </w:p>
    <w:p w14:paraId="321A9AF7" w14:textId="77777777" w:rsidR="0047095E" w:rsidRPr="00F828BA" w:rsidRDefault="00000000">
      <w:pPr>
        <w:pStyle w:val="ListParagraph"/>
        <w:numPr>
          <w:ilvl w:val="0"/>
          <w:numId w:val="2"/>
        </w:numPr>
        <w:spacing w:after="60"/>
        <w:rPr>
          <w:color w:val="000000" w:themeColor="text1"/>
        </w:rPr>
      </w:pPr>
      <w:r w:rsidRPr="00F828BA">
        <w:rPr>
          <w:color w:val="000000" w:themeColor="text1"/>
        </w:rPr>
        <w:lastRenderedPageBreak/>
        <w:t>Metadata, lineage, and Git commit history are maintained throughout the flow.</w:t>
      </w:r>
    </w:p>
    <w:p w14:paraId="321A9AF8" w14:textId="77777777" w:rsidR="0047095E" w:rsidRPr="00F828BA" w:rsidRDefault="00000000">
      <w:pPr>
        <w:pStyle w:val="Heading1"/>
        <w:spacing w:before="280" w:after="140"/>
        <w:rPr>
          <w:color w:val="000000" w:themeColor="text1"/>
        </w:rPr>
      </w:pPr>
      <w:r w:rsidRPr="00F828BA">
        <w:rPr>
          <w:b/>
          <w:bCs/>
          <w:color w:val="000000" w:themeColor="text1"/>
          <w:sz w:val="28"/>
          <w:szCs w:val="28"/>
        </w:rPr>
        <w:t>7. Governance Considerations</w:t>
      </w:r>
    </w:p>
    <w:p w14:paraId="321A9AF9" w14:textId="77777777" w:rsidR="0047095E" w:rsidRPr="00F828BA" w:rsidRDefault="00000000">
      <w:pPr>
        <w:pStyle w:val="ListParagraph"/>
        <w:numPr>
          <w:ilvl w:val="0"/>
          <w:numId w:val="2"/>
        </w:numPr>
        <w:spacing w:after="60"/>
        <w:rPr>
          <w:color w:val="000000" w:themeColor="text1"/>
        </w:rPr>
      </w:pPr>
      <w:r w:rsidRPr="00F828BA">
        <w:rPr>
          <w:color w:val="000000" w:themeColor="text1"/>
        </w:rPr>
        <w:t>Every table is documented in the Data Dictionary.</w:t>
      </w:r>
    </w:p>
    <w:p w14:paraId="321A9AFA" w14:textId="77777777" w:rsidR="0047095E" w:rsidRPr="00F828BA" w:rsidRDefault="00000000">
      <w:pPr>
        <w:pStyle w:val="ListParagraph"/>
        <w:numPr>
          <w:ilvl w:val="0"/>
          <w:numId w:val="2"/>
        </w:numPr>
        <w:spacing w:after="60"/>
        <w:rPr>
          <w:color w:val="000000" w:themeColor="text1"/>
        </w:rPr>
      </w:pPr>
      <w:r w:rsidRPr="00F828BA">
        <w:rPr>
          <w:color w:val="000000" w:themeColor="text1"/>
        </w:rPr>
        <w:t>Source-to-target mappings are recorded for full lineage traceability.</w:t>
      </w:r>
    </w:p>
    <w:p w14:paraId="321A9AFB" w14:textId="77777777" w:rsidR="0047095E" w:rsidRPr="00F828BA" w:rsidRDefault="00000000">
      <w:pPr>
        <w:pStyle w:val="ListParagraph"/>
        <w:numPr>
          <w:ilvl w:val="0"/>
          <w:numId w:val="2"/>
        </w:numPr>
        <w:spacing w:after="60"/>
        <w:rPr>
          <w:color w:val="000000" w:themeColor="text1"/>
        </w:rPr>
      </w:pPr>
      <w:r w:rsidRPr="00F828BA">
        <w:rPr>
          <w:color w:val="000000" w:themeColor="text1"/>
        </w:rPr>
        <w:t>All pipeline code is committed to Git with meaningful, sprint-aligned commit messages.</w:t>
      </w:r>
    </w:p>
    <w:sectPr w:rsidR="0047095E" w:rsidRPr="00F828BA">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93C73"/>
    <w:multiLevelType w:val="hybridMultilevel"/>
    <w:tmpl w:val="92D2E98A"/>
    <w:lvl w:ilvl="0" w:tplc="F0E88412">
      <w:start w:val="1"/>
      <w:numFmt w:val="bullet"/>
      <w:lvlText w:val="●"/>
      <w:lvlJc w:val="left"/>
      <w:pPr>
        <w:ind w:left="720" w:hanging="360"/>
      </w:pPr>
    </w:lvl>
    <w:lvl w:ilvl="1" w:tplc="20BE6E30">
      <w:start w:val="1"/>
      <w:numFmt w:val="bullet"/>
      <w:lvlText w:val="○"/>
      <w:lvlJc w:val="left"/>
      <w:pPr>
        <w:ind w:left="1440" w:hanging="360"/>
      </w:pPr>
    </w:lvl>
    <w:lvl w:ilvl="2" w:tplc="9064BEC4">
      <w:start w:val="1"/>
      <w:numFmt w:val="bullet"/>
      <w:lvlText w:val="■"/>
      <w:lvlJc w:val="left"/>
      <w:pPr>
        <w:ind w:left="2160" w:hanging="360"/>
      </w:pPr>
    </w:lvl>
    <w:lvl w:ilvl="3" w:tplc="D4FE9D18">
      <w:start w:val="1"/>
      <w:numFmt w:val="bullet"/>
      <w:lvlText w:val="●"/>
      <w:lvlJc w:val="left"/>
      <w:pPr>
        <w:ind w:left="2880" w:hanging="360"/>
      </w:pPr>
    </w:lvl>
    <w:lvl w:ilvl="4" w:tplc="118EEBF0">
      <w:start w:val="1"/>
      <w:numFmt w:val="bullet"/>
      <w:lvlText w:val="○"/>
      <w:lvlJc w:val="left"/>
      <w:pPr>
        <w:ind w:left="3600" w:hanging="360"/>
      </w:pPr>
    </w:lvl>
    <w:lvl w:ilvl="5" w:tplc="026664BA">
      <w:start w:val="1"/>
      <w:numFmt w:val="bullet"/>
      <w:lvlText w:val="■"/>
      <w:lvlJc w:val="left"/>
      <w:pPr>
        <w:ind w:left="4320" w:hanging="360"/>
      </w:pPr>
    </w:lvl>
    <w:lvl w:ilvl="6" w:tplc="CC4E63B8">
      <w:start w:val="1"/>
      <w:numFmt w:val="bullet"/>
      <w:lvlText w:val="●"/>
      <w:lvlJc w:val="left"/>
      <w:pPr>
        <w:ind w:left="5040" w:hanging="360"/>
      </w:pPr>
    </w:lvl>
    <w:lvl w:ilvl="7" w:tplc="1870D0F4">
      <w:start w:val="1"/>
      <w:numFmt w:val="bullet"/>
      <w:lvlText w:val="●"/>
      <w:lvlJc w:val="left"/>
      <w:pPr>
        <w:ind w:left="5760" w:hanging="360"/>
      </w:pPr>
    </w:lvl>
    <w:lvl w:ilvl="8" w:tplc="BA7EE438">
      <w:start w:val="1"/>
      <w:numFmt w:val="bullet"/>
      <w:lvlText w:val="●"/>
      <w:lvlJc w:val="left"/>
      <w:pPr>
        <w:ind w:left="6480" w:hanging="360"/>
      </w:pPr>
    </w:lvl>
  </w:abstractNum>
  <w:abstractNum w:abstractNumId="1" w15:restartNumberingAfterBreak="0">
    <w:nsid w:val="739B54BC"/>
    <w:multiLevelType w:val="hybridMultilevel"/>
    <w:tmpl w:val="DE4A4E22"/>
    <w:lvl w:ilvl="0" w:tplc="E128395A">
      <w:start w:val="1"/>
      <w:numFmt w:val="bullet"/>
      <w:lvlText w:val="•"/>
      <w:lvlJc w:val="left"/>
      <w:pPr>
        <w:ind w:left="504" w:hanging="288"/>
      </w:pPr>
    </w:lvl>
    <w:lvl w:ilvl="1" w:tplc="B5BA17C0">
      <w:numFmt w:val="decimal"/>
      <w:lvlText w:val=""/>
      <w:lvlJc w:val="left"/>
    </w:lvl>
    <w:lvl w:ilvl="2" w:tplc="97B8DC86">
      <w:numFmt w:val="decimal"/>
      <w:lvlText w:val=""/>
      <w:lvlJc w:val="left"/>
    </w:lvl>
    <w:lvl w:ilvl="3" w:tplc="B56EBE4C">
      <w:numFmt w:val="decimal"/>
      <w:lvlText w:val=""/>
      <w:lvlJc w:val="left"/>
    </w:lvl>
    <w:lvl w:ilvl="4" w:tplc="DDE413BC">
      <w:numFmt w:val="decimal"/>
      <w:lvlText w:val=""/>
      <w:lvlJc w:val="left"/>
    </w:lvl>
    <w:lvl w:ilvl="5" w:tplc="55C0FDE2">
      <w:numFmt w:val="decimal"/>
      <w:lvlText w:val=""/>
      <w:lvlJc w:val="left"/>
    </w:lvl>
    <w:lvl w:ilvl="6" w:tplc="88E8C8F0">
      <w:numFmt w:val="decimal"/>
      <w:lvlText w:val=""/>
      <w:lvlJc w:val="left"/>
    </w:lvl>
    <w:lvl w:ilvl="7" w:tplc="4CCCA058">
      <w:numFmt w:val="decimal"/>
      <w:lvlText w:val=""/>
      <w:lvlJc w:val="left"/>
    </w:lvl>
    <w:lvl w:ilvl="8" w:tplc="EC76F352">
      <w:numFmt w:val="decimal"/>
      <w:lvlText w:val=""/>
      <w:lvlJc w:val="left"/>
    </w:lvl>
  </w:abstractNum>
  <w:num w:numId="1" w16cid:durableId="1496385569">
    <w:abstractNumId w:val="0"/>
    <w:lvlOverride w:ilvl="0">
      <w:startOverride w:val="1"/>
    </w:lvlOverride>
  </w:num>
  <w:num w:numId="2" w16cid:durableId="1045104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95E"/>
    <w:rsid w:val="003C0EB2"/>
    <w:rsid w:val="0047095E"/>
    <w:rsid w:val="00474329"/>
    <w:rsid w:val="005212EF"/>
    <w:rsid w:val="00F82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A9A9D"/>
  <w15:docId w15:val="{B7B74D4D-8291-4826-844A-091BB561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Chetana B</cp:lastModifiedBy>
  <cp:revision>4</cp:revision>
  <dcterms:created xsi:type="dcterms:W3CDTF">2026-08-21T01:23:00Z</dcterms:created>
  <dcterms:modified xsi:type="dcterms:W3CDTF">2026-08-21T05:19:00Z</dcterms:modified>
</cp:coreProperties>
</file>