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Case Study: Hospital Readmission Analysis</w:t>
      </w:r>
    </w:p>
    <w:p>
      <w:pPr>
        <w:pStyle w:val="Heading2"/>
      </w:pPr>
      <w:r>
        <w:t>Objective</w:t>
      </w:r>
    </w:p>
    <w:p>
      <w:r>
        <w:t>Identify patterns in hospital readmission rates across different age groups and correlate them with the prevalence of chronic conditions to support targeted patient care strategies.</w:t>
      </w:r>
    </w:p>
    <w:p>
      <w:pPr>
        <w:pStyle w:val="Heading2"/>
      </w:pPr>
      <w:r>
        <w:t>Dataset</w:t>
      </w:r>
    </w:p>
    <w:p>
      <w:r>
        <w:t>Analyzed 10,000+ discharge records containing patient age group, readmission status, and chronic condition indicators.</w:t>
      </w:r>
    </w:p>
    <w:p>
      <w:pPr>
        <w:pStyle w:val="Heading2"/>
      </w:pPr>
      <w:r>
        <w:t>Key Findings</w:t>
      </w:r>
    </w:p>
    <w:p>
      <w:r>
        <w:t>• Readmission rates increase steadily with age, peaking at 24.3% for patients aged 76+.</w:t>
      </w:r>
    </w:p>
    <w:p>
      <w:r>
        <w:t>• Higher chronic condition prevalence correlates strongly with increased readmission risk.</w:t>
      </w:r>
    </w:p>
    <w:p>
      <w:r>
        <w:t>• Patients over 60 show both high readmission rates and chronic illness rates, making them a priority for targeted interventions.</w:t>
      </w:r>
    </w:p>
    <w:p>
      <w:pPr>
        <w:pStyle w:val="Heading2"/>
      </w:pPr>
      <w:r>
        <w:t>Recommendations</w:t>
      </w:r>
    </w:p>
    <w:p>
      <w:r>
        <w:t>1. Implement targeted post‐discharge follow‐up programs for patients aged 60+.</w:t>
      </w:r>
    </w:p>
    <w:p>
      <w:r>
        <w:t>2. Introduce chronic condition management programs to reduce preventable readmissions.</w:t>
      </w:r>
    </w:p>
    <w:p>
      <w:r>
        <w:t>3. Use predictive analytics to flag high‐risk patients at discharge.</w:t>
      </w:r>
    </w:p>
    <w:p>
      <w:pPr>
        <w:pStyle w:val="Heading2"/>
      </w:pPr>
      <w:r>
        <w:t>Visual Dashboard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spital_readmission_dashbo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