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Voice-Enabled Chatbot using Speech Recognition and Deep Learning</w:t>
      </w:r>
    </w:p>
    <w:p>
      <w:pPr>
        <w:spacing w:after="240"/>
        <w:jc w:val="center"/>
      </w:pPr>
      <w:r>
        <w:rPr>
          <w:color w:val="555555"/>
          <w:sz w:val="22"/>
          <w:szCs w:val="22"/>
        </w:rPr>
        <w:t xml:space="preserve">Speech and Language Processing - Lab Assessment</w:t>
      </w:r>
    </w:p>
    <w:tbl>
      <w:tblPr>
        <w:tblW w:type="dxa" w:w="9000"/>
        <w:tblBorders>
          <w:top w:val="none"/>
          <w:left w:val="none"/>
          <w:bottom w:val="none"/>
          <w:right w:val="none"/>
          <w:insideH w:val="none"/>
          <w:insideV w:val="none"/>
        </w:tblBorders>
      </w:tblPr>
      <w:tblGrid>
        <w:gridCol w:w="2200"/>
        <w:gridCol w:w="6800"/>
      </w:tblGrid>
      <w:tr>
        <w:tc>
          <w:tcPr>
            <w:tcW w:type="dxa" w:w="2200"/>
            <w:tcMar>
              <w:top w:type="dxa" w:w="70"/>
              <w:left w:type="dxa" w:w="110"/>
              <w:bottom w:type="dxa" w:w="70"/>
              <w:right w:type="dxa" w:w="110"/>
            </w:tcMar>
          </w:tcPr>
          <w:p>
            <w:pPr>
              <w:spacing w:after="0" w:line="252"/>
            </w:pPr>
            <w:r>
              <w:rPr>
                <w:b/>
                <w:bCs/>
                <w:sz w:val="20"/>
                <w:szCs w:val="20"/>
              </w:rPr>
              <w:t xml:space="preserve">Live application</w:t>
            </w:r>
          </w:p>
        </w:tc>
        <w:tc>
          <w:tcPr>
            <w:tcW w:type="dxa" w:w="6800"/>
            <w:tcMar>
              <w:top w:type="dxa" w:w="70"/>
              <w:left w:type="dxa" w:w="110"/>
              <w:bottom w:type="dxa" w:w="70"/>
              <w:right w:type="dxa" w:w="110"/>
            </w:tcMar>
          </w:tcPr>
          <w:p>
            <w:pPr>
              <w:spacing w:after="0" w:line="252"/>
            </w:pPr>
            <w:r>
              <w:rPr>
                <w:b w:val="false"/>
                <w:bCs w:val="false"/>
                <w:sz w:val="20"/>
                <w:szCs w:val="20"/>
              </w:rPr>
              <w:t xml:space="preserve">https://voicebot-slp.vercel.app</w:t>
            </w:r>
          </w:p>
        </w:tc>
      </w:tr>
      <w:tr>
        <w:tc>
          <w:tcPr>
            <w:tcW w:type="dxa" w:w="2200"/>
            <w:tcMar>
              <w:top w:type="dxa" w:w="70"/>
              <w:left w:type="dxa" w:w="110"/>
              <w:bottom w:type="dxa" w:w="70"/>
              <w:right w:type="dxa" w:w="110"/>
            </w:tcMar>
          </w:tcPr>
          <w:p>
            <w:pPr>
              <w:spacing w:after="0" w:line="252"/>
            </w:pPr>
            <w:r>
              <w:rPr>
                <w:b/>
                <w:bCs/>
                <w:sz w:val="20"/>
                <w:szCs w:val="20"/>
              </w:rPr>
              <w:t xml:space="preserve">Source code</w:t>
            </w:r>
          </w:p>
        </w:tc>
        <w:tc>
          <w:tcPr>
            <w:tcW w:type="dxa" w:w="6800"/>
            <w:tcMar>
              <w:top w:type="dxa" w:w="70"/>
              <w:left w:type="dxa" w:w="110"/>
              <w:bottom w:type="dxa" w:w="70"/>
              <w:right w:type="dxa" w:w="110"/>
            </w:tcMar>
          </w:tcPr>
          <w:p>
            <w:pPr>
              <w:spacing w:after="0" w:line="252"/>
            </w:pPr>
            <w:r>
              <w:rPr>
                <w:b w:val="false"/>
                <w:bCs w:val="false"/>
                <w:sz w:val="20"/>
                <w:szCs w:val="20"/>
              </w:rPr>
              <w:t xml:space="preserve">https://github.com/Chethan616/slp-proj</w:t>
            </w:r>
          </w:p>
        </w:tc>
      </w:tr>
      <w:tr>
        <w:tc>
          <w:tcPr>
            <w:tcW w:type="dxa" w:w="2200"/>
            <w:tcMar>
              <w:top w:type="dxa" w:w="70"/>
              <w:left w:type="dxa" w:w="110"/>
              <w:bottom w:type="dxa" w:w="70"/>
              <w:right w:type="dxa" w:w="110"/>
            </w:tcMar>
          </w:tcPr>
          <w:p>
            <w:pPr>
              <w:spacing w:after="0" w:line="252"/>
            </w:pPr>
            <w:r>
              <w:rPr>
                <w:b/>
                <w:bCs/>
                <w:sz w:val="20"/>
                <w:szCs w:val="20"/>
              </w:rPr>
              <w:t xml:space="preserve">Trained model</w:t>
            </w:r>
          </w:p>
        </w:tc>
        <w:tc>
          <w:tcPr>
            <w:tcW w:type="dxa" w:w="6800"/>
            <w:tcMar>
              <w:top w:type="dxa" w:w="70"/>
              <w:left w:type="dxa" w:w="110"/>
              <w:bottom w:type="dxa" w:w="70"/>
              <w:right w:type="dxa" w:w="110"/>
            </w:tcMar>
          </w:tcPr>
          <w:p>
            <w:pPr>
              <w:spacing w:after="0" w:line="252"/>
            </w:pPr>
            <w:r>
              <w:rPr>
                <w:b w:val="false"/>
                <w:bCs w:val="false"/>
                <w:sz w:val="20"/>
                <w:szCs w:val="20"/>
              </w:rPr>
              <w:t xml:space="preserve">https://huggingface.co/Chethan616/voice-chatbot-intent-distilbert</w:t>
            </w:r>
          </w:p>
        </w:tc>
      </w:tr>
    </w:tbl>
    <w:p>
      <w:pPr>
        <w:spacing w:after="160"/>
      </w:pPr>
    </w:p>
    <w:p>
      <w:pPr>
        <w:pStyle w:val="Heading1"/>
        <w:spacing w:after="160" w:before="320"/>
      </w:pPr>
      <w:r>
        <w:rPr>
          <w:b/>
          <w:bCs/>
          <w:sz w:val="30"/>
          <w:szCs w:val="30"/>
        </w:rPr>
        <w:t xml:space="preserve">1. Objective</w:t>
      </w:r>
    </w:p>
    <w:p>
      <w:pPr>
        <w:spacing w:after="140" w:line="276"/>
      </w:pPr>
      <w:r>
        <w:rPr>
          <w:sz w:val="22"/>
          <w:szCs w:val="22"/>
        </w:rPr>
        <w:t xml:space="preserve">The task is to build and publicly deploy a chatbot that accepts spoken input, converts that speech to text using a speech recognition technique, classifies the resulting text with a deep learning model, and returns an appropriate response. Both the recognised speech and the generated reply must be visible to the user.</w:t>
      </w:r>
    </w:p>
    <w:p>
      <w:pPr>
        <w:spacing w:after="140" w:line="276"/>
      </w:pPr>
      <w:r>
        <w:rPr>
          <w:sz w:val="22"/>
          <w:szCs w:val="22"/>
        </w:rPr>
        <w:t xml:space="preserve">The finished system is a two-stage pipeline. Recorded audio is transcribed by Whisper, and the transcript is classified into one of 41 intents by a fine-tuned DistilBERT model. The predicted intent selects the response. Both stages run on the server.</w:t>
      </w:r>
    </w:p>
    <w:p>
      <w:pPr>
        <w:shd w:fill="F4F4F6" w:val="clear"/>
        <w:spacing w:after="60"/>
      </w:pPr>
      <w:r>
        <w:rPr>
          <w:rFonts w:ascii="Consolas" w:cs="Consolas" w:eastAsia="Consolas" w:hAnsi="Consolas"/>
          <w:sz w:val="19"/>
          <w:szCs w:val="19"/>
        </w:rPr>
        <w:t xml:space="preserve">microphone  -&gt;  recorded audio  -&gt;  POST /api/voice</w:t>
      </w:r>
    </w:p>
    <w:p>
      <w:pPr>
        <w:shd w:fill="F4F4F6" w:val="clear"/>
        <w:spacing w:after="60"/>
      </w:pPr>
      <w:r>
        <w:rPr>
          <w:rFonts w:ascii="Consolas" w:cs="Consolas" w:eastAsia="Consolas" w:hAnsi="Consolas"/>
          <w:sz w:val="19"/>
          <w:szCs w:val="19"/>
        </w:rPr>
        <w:t xml:space="preserve">                Whisper base.en (int8, CTranslate2)   -&gt;  recognised text</w:t>
      </w:r>
    </w:p>
    <w:p>
      <w:pPr>
        <w:shd w:fill="F4F4F6" w:val="clear"/>
        <w:spacing w:after="60"/>
      </w:pPr>
      <w:r>
        <w:rPr>
          <w:rFonts w:ascii="Consolas" w:cs="Consolas" w:eastAsia="Consolas" w:hAnsi="Consolas"/>
          <w:sz w:val="19"/>
          <w:szCs w:val="19"/>
        </w:rPr>
        <w:t xml:space="preserve">                DistilBERT classifier (int8 ONNX)     -&gt;  intent + confidence</w:t>
      </w:r>
    </w:p>
    <w:p>
      <w:pPr>
        <w:shd w:fill="F4F4F6" w:val="clear"/>
        <w:spacing w:after="60"/>
      </w:pPr>
      <w:r>
        <w:rPr>
          <w:rFonts w:ascii="Consolas" w:cs="Consolas" w:eastAsia="Consolas" w:hAnsi="Consolas"/>
          <w:sz w:val="19"/>
          <w:szCs w:val="19"/>
        </w:rPr>
        <w:t xml:space="preserve">                response template                    -&gt;  reply</w:t>
      </w:r>
    </w:p>
    <w:p>
      <w:pPr>
        <w:pStyle w:val="Heading1"/>
        <w:spacing w:after="160" w:before="320"/>
      </w:pPr>
      <w:r>
        <w:rPr>
          <w:b/>
          <w:bCs/>
          <w:sz w:val="30"/>
          <w:szCs w:val="30"/>
        </w:rPr>
        <w:t xml:space="preserve">2. Dataset</w:t>
      </w:r>
    </w:p>
    <w:p>
      <w:pPr>
        <w:pStyle w:val="Heading2"/>
        <w:spacing w:after="120" w:before="240"/>
      </w:pPr>
      <w:r>
        <w:rPr>
          <w:b/>
          <w:bCs/>
          <w:sz w:val="24"/>
          <w:szCs w:val="24"/>
        </w:rPr>
        <w:t xml:space="preserve">2.1 Source</w:t>
      </w:r>
    </w:p>
    <w:p>
      <w:pPr>
        <w:spacing w:after="140" w:line="276"/>
      </w:pPr>
      <w:r>
        <w:rPr>
          <w:sz w:val="22"/>
          <w:szCs w:val="22"/>
        </w:rPr>
        <w:t xml:space="preserve">The classifier is trained on CLINC150 (Larson et al., EMNLP 2019), a benchmark created specifically for intent classification. It contains 150 in-scope intents across ten domains with 150 crowdsourced utterances each, and - unusually for an intent dataset - an explicit out-of-scope class of queries a task-oriented assistant is not built to answer.</w:t>
      </w:r>
    </w:p>
    <w:p>
      <w:pPr>
        <w:pStyle w:val="Heading2"/>
        <w:spacing w:after="120" w:before="240"/>
      </w:pPr>
      <w:r>
        <w:rPr>
          <w:b/>
          <w:bCs/>
          <w:sz w:val="24"/>
          <w:szCs w:val="24"/>
        </w:rPr>
        <w:t xml:space="preserve">2.2 Subset</w:t>
      </w:r>
    </w:p>
    <w:p>
      <w:pPr>
        <w:spacing w:after="140" w:line="276"/>
      </w:pPr>
      <w:r>
        <w:rPr>
          <w:sz w:val="22"/>
          <w:szCs w:val="22"/>
        </w:rPr>
        <w:t xml:space="preserve">A 40-intent subset spanning eight domains was selected, plus the out-of-scope class, giving 41 classes. The selection is fixed in train/prepare_data.py and is therefore reproducible. Two considerations drove it: training all 150 classes on a CPU is slow without teaching anything further, and every intent needs a written response for the chatbot to reply at all.</w:t>
      </w:r>
    </w:p>
    <w:tbl>
      <w:tblPr>
        <w:tblW w:type="dxa" w:w="9000"/>
        <w:tblBorders>
          <w:top w:val="single" w:color="C8C8CE" w:sz="2"/>
          <w:left w:val="single" w:color="C8C8CE" w:sz="2"/>
          <w:bottom w:val="single" w:color="C8C8CE" w:sz="2"/>
          <w:right w:val="single" w:color="C8C8CE" w:sz="2"/>
          <w:insideH w:val="single" w:color="C8C8CE" w:sz="2"/>
          <w:insideV w:val="single" w:color="C8C8CE" w:sz="2"/>
        </w:tblBorders>
      </w:tblPr>
      <w:tblGrid>
        <w:gridCol w:w="2400"/>
        <w:gridCol w:w="2200"/>
        <w:gridCol w:w="2400"/>
        <w:gridCol w:w="2000"/>
      </w:tblGrid>
      <w:tr>
        <w:trPr>
          <w:tblHeader/>
        </w:trPr>
        <w:tc>
          <w:tcPr>
            <w:tcW w:type="dxa" w:w="2400"/>
            <w:shd w:fill="EEEEF2" w:val="clear"/>
            <w:tcMar>
              <w:top w:type="dxa" w:w="70"/>
              <w:left w:type="dxa" w:w="110"/>
              <w:bottom w:type="dxa" w:w="70"/>
              <w:right w:type="dxa" w:w="110"/>
            </w:tcMar>
          </w:tcPr>
          <w:p>
            <w:pPr>
              <w:spacing w:after="0" w:line="252"/>
              <w:jc w:val="left"/>
            </w:pPr>
            <w:r>
              <w:rPr>
                <w:b/>
                <w:bCs/>
                <w:sz w:val="20"/>
                <w:szCs w:val="20"/>
              </w:rPr>
              <w:t xml:space="preserve">Split</w:t>
            </w:r>
          </w:p>
        </w:tc>
        <w:tc>
          <w:tcPr>
            <w:tcW w:type="dxa" w:w="2200"/>
            <w:shd w:fill="EEEEF2" w:val="clear"/>
            <w:tcMar>
              <w:top w:type="dxa" w:w="70"/>
              <w:left w:type="dxa" w:w="110"/>
              <w:bottom w:type="dxa" w:w="70"/>
              <w:right w:type="dxa" w:w="110"/>
            </w:tcMar>
          </w:tcPr>
          <w:p>
            <w:pPr>
              <w:spacing w:after="0" w:line="252"/>
              <w:jc w:val="right"/>
            </w:pPr>
            <w:r>
              <w:rPr>
                <w:b/>
                <w:bCs/>
                <w:sz w:val="20"/>
                <w:szCs w:val="20"/>
              </w:rPr>
              <w:t xml:space="preserve">Utterances</w:t>
            </w:r>
          </w:p>
        </w:tc>
        <w:tc>
          <w:tcPr>
            <w:tcW w:type="dxa" w:w="2400"/>
            <w:shd w:fill="EEEEF2" w:val="clear"/>
            <w:tcMar>
              <w:top w:type="dxa" w:w="70"/>
              <w:left w:type="dxa" w:w="110"/>
              <w:bottom w:type="dxa" w:w="70"/>
              <w:right w:type="dxa" w:w="110"/>
            </w:tcMar>
          </w:tcPr>
          <w:p>
            <w:pPr>
              <w:spacing w:after="0" w:line="252"/>
              <w:jc w:val="right"/>
            </w:pPr>
            <w:r>
              <w:rPr>
                <w:b/>
                <w:bCs/>
                <w:sz w:val="20"/>
                <w:szCs w:val="20"/>
              </w:rPr>
              <w:t xml:space="preserve">Per in-scope intent</w:t>
            </w:r>
          </w:p>
        </w:tc>
        <w:tc>
          <w:tcPr>
            <w:tcW w:type="dxa" w:w="2000"/>
            <w:shd w:fill="EEEEF2" w:val="clear"/>
            <w:tcMar>
              <w:top w:type="dxa" w:w="70"/>
              <w:left w:type="dxa" w:w="110"/>
              <w:bottom w:type="dxa" w:w="70"/>
              <w:right w:type="dxa" w:w="110"/>
            </w:tcMar>
          </w:tcPr>
          <w:p>
            <w:pPr>
              <w:spacing w:after="0" w:line="252"/>
              <w:jc w:val="right"/>
            </w:pPr>
            <w:r>
              <w:rPr>
                <w:b/>
                <w:bCs/>
                <w:sz w:val="20"/>
                <w:szCs w:val="20"/>
              </w:rPr>
              <w:t xml:space="preserve">Out-of-scope</w:t>
            </w:r>
          </w:p>
        </w:tc>
      </w:tr>
      <w:tr>
        <w:tc>
          <w:tcPr>
            <w:tcW w:type="dxa" w:w="2400"/>
            <w:tcMar>
              <w:top w:type="dxa" w:w="70"/>
              <w:left w:type="dxa" w:w="110"/>
              <w:bottom w:type="dxa" w:w="70"/>
              <w:right w:type="dxa" w:w="110"/>
            </w:tcMar>
          </w:tcPr>
          <w:p>
            <w:pPr>
              <w:spacing w:after="0" w:line="252"/>
              <w:jc w:val="left"/>
            </w:pPr>
            <w:r>
              <w:rPr>
                <w:b w:val="false"/>
                <w:bCs w:val="false"/>
                <w:sz w:val="20"/>
                <w:szCs w:val="20"/>
              </w:rPr>
              <w:t xml:space="preserve">Train</w:t>
            </w:r>
          </w:p>
        </w:tc>
        <w:tc>
          <w:tcPr>
            <w:tcW w:type="dxa" w:w="2200"/>
            <w:tcMar>
              <w:top w:type="dxa" w:w="70"/>
              <w:left w:type="dxa" w:w="110"/>
              <w:bottom w:type="dxa" w:w="70"/>
              <w:right w:type="dxa" w:w="110"/>
            </w:tcMar>
          </w:tcPr>
          <w:p>
            <w:pPr>
              <w:spacing w:after="0" w:line="252"/>
              <w:jc w:val="right"/>
            </w:pPr>
            <w:r>
              <w:rPr>
                <w:b w:val="false"/>
                <w:bCs w:val="false"/>
                <w:sz w:val="20"/>
                <w:szCs w:val="20"/>
              </w:rPr>
              <w:t xml:space="preserve">4,250</w:t>
            </w:r>
          </w:p>
        </w:tc>
        <w:tc>
          <w:tcPr>
            <w:tcW w:type="dxa" w:w="2400"/>
            <w:tcMar>
              <w:top w:type="dxa" w:w="70"/>
              <w:left w:type="dxa" w:w="110"/>
              <w:bottom w:type="dxa" w:w="70"/>
              <w:right w:type="dxa" w:w="110"/>
            </w:tcMar>
          </w:tcPr>
          <w:p>
            <w:pPr>
              <w:spacing w:after="0" w:line="252"/>
              <w:jc w:val="right"/>
            </w:pPr>
            <w:r>
              <w:rPr>
                <w:b w:val="false"/>
                <w:bCs w:val="false"/>
                <w:sz w:val="20"/>
                <w:szCs w:val="20"/>
              </w:rPr>
              <w:t xml:space="preserve">100</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250</w:t>
            </w:r>
          </w:p>
        </w:tc>
      </w:tr>
      <w:tr>
        <w:tc>
          <w:tcPr>
            <w:tcW w:type="dxa" w:w="2400"/>
            <w:tcMar>
              <w:top w:type="dxa" w:w="70"/>
              <w:left w:type="dxa" w:w="110"/>
              <w:bottom w:type="dxa" w:w="70"/>
              <w:right w:type="dxa" w:w="110"/>
            </w:tcMar>
          </w:tcPr>
          <w:p>
            <w:pPr>
              <w:spacing w:after="0" w:line="252"/>
              <w:jc w:val="left"/>
            </w:pPr>
            <w:r>
              <w:rPr>
                <w:b w:val="false"/>
                <w:bCs w:val="false"/>
                <w:sz w:val="20"/>
                <w:szCs w:val="20"/>
              </w:rPr>
              <w:t xml:space="preserve">Validation</w:t>
            </w:r>
          </w:p>
        </w:tc>
        <w:tc>
          <w:tcPr>
            <w:tcW w:type="dxa" w:w="2200"/>
            <w:tcMar>
              <w:top w:type="dxa" w:w="70"/>
              <w:left w:type="dxa" w:w="110"/>
              <w:bottom w:type="dxa" w:w="70"/>
              <w:right w:type="dxa" w:w="110"/>
            </w:tcMar>
          </w:tcPr>
          <w:p>
            <w:pPr>
              <w:spacing w:after="0" w:line="252"/>
              <w:jc w:val="right"/>
            </w:pPr>
            <w:r>
              <w:rPr>
                <w:b w:val="false"/>
                <w:bCs w:val="false"/>
                <w:sz w:val="20"/>
                <w:szCs w:val="20"/>
              </w:rPr>
              <w:t xml:space="preserve">900</w:t>
            </w:r>
          </w:p>
        </w:tc>
        <w:tc>
          <w:tcPr>
            <w:tcW w:type="dxa" w:w="2400"/>
            <w:tcMar>
              <w:top w:type="dxa" w:w="70"/>
              <w:left w:type="dxa" w:w="110"/>
              <w:bottom w:type="dxa" w:w="70"/>
              <w:right w:type="dxa" w:w="110"/>
            </w:tcMar>
          </w:tcPr>
          <w:p>
            <w:pPr>
              <w:spacing w:after="0" w:line="252"/>
              <w:jc w:val="right"/>
            </w:pPr>
            <w:r>
              <w:rPr>
                <w:b w:val="false"/>
                <w:bCs w:val="false"/>
                <w:sz w:val="20"/>
                <w:szCs w:val="20"/>
              </w:rPr>
              <w:t xml:space="preserve">20</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100</w:t>
            </w:r>
          </w:p>
        </w:tc>
      </w:tr>
      <w:tr>
        <w:tc>
          <w:tcPr>
            <w:tcW w:type="dxa" w:w="2400"/>
            <w:tcMar>
              <w:top w:type="dxa" w:w="70"/>
              <w:left w:type="dxa" w:w="110"/>
              <w:bottom w:type="dxa" w:w="70"/>
              <w:right w:type="dxa" w:w="110"/>
            </w:tcMar>
          </w:tcPr>
          <w:p>
            <w:pPr>
              <w:spacing w:after="0" w:line="252"/>
              <w:jc w:val="left"/>
            </w:pPr>
            <w:r>
              <w:rPr>
                <w:b w:val="false"/>
                <w:bCs w:val="false"/>
                <w:sz w:val="20"/>
                <w:szCs w:val="20"/>
              </w:rPr>
              <w:t xml:space="preserve">Test</w:t>
            </w:r>
          </w:p>
        </w:tc>
        <w:tc>
          <w:tcPr>
            <w:tcW w:type="dxa" w:w="2200"/>
            <w:tcMar>
              <w:top w:type="dxa" w:w="70"/>
              <w:left w:type="dxa" w:w="110"/>
              <w:bottom w:type="dxa" w:w="70"/>
              <w:right w:type="dxa" w:w="110"/>
            </w:tcMar>
          </w:tcPr>
          <w:p>
            <w:pPr>
              <w:spacing w:after="0" w:line="252"/>
              <w:jc w:val="right"/>
            </w:pPr>
            <w:r>
              <w:rPr>
                <w:b w:val="false"/>
                <w:bCs w:val="false"/>
                <w:sz w:val="20"/>
                <w:szCs w:val="20"/>
              </w:rPr>
              <w:t xml:space="preserve">1,500</w:t>
            </w:r>
          </w:p>
        </w:tc>
        <w:tc>
          <w:tcPr>
            <w:tcW w:type="dxa" w:w="2400"/>
            <w:tcMar>
              <w:top w:type="dxa" w:w="70"/>
              <w:left w:type="dxa" w:w="110"/>
              <w:bottom w:type="dxa" w:w="70"/>
              <w:right w:type="dxa" w:w="110"/>
            </w:tcMar>
          </w:tcPr>
          <w:p>
            <w:pPr>
              <w:spacing w:after="0" w:line="252"/>
              <w:jc w:val="right"/>
            </w:pPr>
            <w:r>
              <w:rPr>
                <w:b w:val="false"/>
                <w:bCs w:val="false"/>
                <w:sz w:val="20"/>
                <w:szCs w:val="20"/>
              </w:rPr>
              <w:t xml:space="preserve">30</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300</w:t>
            </w:r>
          </w:p>
        </w:tc>
      </w:tr>
    </w:tbl>
    <w:p>
      <w:pPr>
        <w:spacing w:after="160"/>
      </w:pPr>
    </w:p>
    <w:p>
      <w:pPr>
        <w:spacing w:after="140" w:line="276"/>
      </w:pPr>
      <w:r>
        <w:rPr>
          <w:sz w:val="22"/>
          <w:szCs w:val="22"/>
        </w:rPr>
        <w:t xml:space="preserve">The out-of-scope examples in the test split were subsampled from the 1,000 CLINC provides. Left at full size, 1,000 out-of-scope utterances against 1,200 in-scope ones would have let a single class dominate every aggregate metric.</w:t>
      </w:r>
    </w:p>
    <w:p>
      <w:pPr>
        <w:pStyle w:val="Heading2"/>
        <w:spacing w:after="120" w:before="240"/>
      </w:pPr>
      <w:r>
        <w:rPr>
          <w:b/>
          <w:bCs/>
          <w:sz w:val="24"/>
          <w:szCs w:val="24"/>
        </w:rPr>
        <w:t xml:space="preserve">2.3 Responses</w:t>
      </w:r>
    </w:p>
    <w:p>
      <w:pPr>
        <w:spacing w:after="140" w:line="276"/>
      </w:pPr>
      <w:r>
        <w:rPr>
          <w:sz w:val="22"/>
          <w:szCs w:val="22"/>
        </w:rPr>
        <w:t xml:space="preserve">CLINC150 is a classification dataset and contains no replies. A separate file maps each of the 41 intents to two or three written responses, one chosen at random per turn. A few carry placeholders filled from the server clock or a random draw, so the time, date and coin-flip intents return live answers rather than fixed text.</w:t>
      </w:r>
    </w:p>
    <w:p>
      <w:pPr>
        <w:pStyle w:val="Heading1"/>
        <w:spacing w:after="160" w:before="320"/>
      </w:pPr>
      <w:r>
        <w:rPr>
          <w:b/>
          <w:bCs/>
          <w:sz w:val="30"/>
          <w:szCs w:val="30"/>
        </w:rPr>
        <w:t xml:space="preserve">3. Speech Recognition</w:t>
      </w:r>
    </w:p>
    <w:p>
      <w:pPr>
        <w:spacing w:after="140" w:line="276"/>
      </w:pPr>
      <w:r>
        <w:rPr>
          <w:sz w:val="22"/>
          <w:szCs w:val="22"/>
        </w:rPr>
        <w:t xml:space="preserve">Speech recognition uses Whisper (Radford et al., 2022) through the faster-whisper implementation, which runs the model on the CTranslate2 inference engine. The base.en checkpoint is used: 74 million parameters and English-only, which is both faster and more accurate on English than the multilingual checkpoint of the same size.</w:t>
      </w:r>
    </w:p>
    <w:p>
      <w:pPr>
        <w:spacing w:after="140" w:line="276"/>
      </w:pPr>
      <w:r>
        <w:rPr>
          <w:sz w:val="22"/>
          <w:szCs w:val="22"/>
        </w:rPr>
        <w:t xml:space="preserve">Audio is resampled to 16 kHz and converted into an 80-channel log-Mel spectrogram. The short-time Fourier transform gives the energy at each frequency in each short time window, the Mel scale warps the frequency axis to match human pitch perception, and the logarithm compresses the dynamic range. That representation is passed to a transformer encoder, and a transformer decoder autoregressively emits text tokens while attending to the encoder output. Whisper was trained on 680,000 hours of weakly supervised audio, which is why it generalises to unfamiliar microphones without any adaptation here.</w:t>
      </w:r>
    </w:p>
    <w:p>
      <w:pPr>
        <w:spacing w:after="140" w:line="276"/>
      </w:pPr>
      <w:r>
        <w:rPr>
          <w:sz w:val="22"/>
          <w:szCs w:val="22"/>
        </w:rPr>
        <w:t xml:space="preserve">Two settings reduce cost. Weights are stored with int8 quantisation instead of 32-bit floats, roughly quartering memory use. Decoding uses greedy search rather than beam search, which approximately halves latency with no measurable accuracy cost on utterances this short.</w:t>
      </w:r>
    </w:p>
    <w:p>
      <w:pPr>
        <w:pStyle w:val="Heading1"/>
        <w:spacing w:after="160" w:before="320"/>
      </w:pPr>
      <w:r>
        <w:rPr>
          <w:b/>
          <w:bCs/>
          <w:sz w:val="30"/>
          <w:szCs w:val="30"/>
        </w:rPr>
        <w:t xml:space="preserve">4. Model Architecture</w:t>
      </w:r>
    </w:p>
    <w:p>
      <w:pPr>
        <w:spacing w:after="140" w:line="276"/>
      </w:pPr>
      <w:r>
        <w:rPr>
          <w:sz w:val="22"/>
          <w:szCs w:val="22"/>
        </w:rPr>
        <w:t xml:space="preserve">Four classifiers were trained on identical splits so that the contribution of the transformer could be measured rather than assumed. All are implemented in PyTorch; scikit-learn provides the classical baseline. Only the last is deployed.</w:t>
      </w:r>
    </w:p>
    <w:p>
      <w:pPr>
        <w:pStyle w:val="ListParagraph"/>
        <w:numPr>
          <w:ilvl w:val="0"/>
          <w:numId w:val="2"/>
        </w:numPr>
        <w:spacing w:after="90" w:line="276"/>
      </w:pPr>
      <w:r>
        <w:rPr>
          <w:sz w:val="22"/>
          <w:szCs w:val="22"/>
        </w:rPr>
        <w:t xml:space="preserve">TF-IDF with logistic regression. Unigram and bigram features with sublinear term frequency scaling, fed to a multinomial logistic regression. No neural network, and therefore the reference point for whether deep learning earns its place.</w:t>
      </w:r>
    </w:p>
    <w:p>
      <w:pPr>
        <w:pStyle w:val="ListParagraph"/>
        <w:numPr>
          <w:ilvl w:val="0"/>
          <w:numId w:val="2"/>
        </w:numPr>
        <w:spacing w:after="90" w:line="276"/>
      </w:pPr>
      <w:r>
        <w:rPr>
          <w:sz w:val="22"/>
          <w:szCs w:val="22"/>
        </w:rPr>
        <w:t xml:space="preserve">Bag-of-words with a multilayer perceptron. A binary bag-of-words vector into two hidden layers of 256 and 128 units, ReLU activations and dropout of 0.5.</w:t>
      </w:r>
    </w:p>
    <w:p>
      <w:pPr>
        <w:pStyle w:val="ListParagraph"/>
        <w:numPr>
          <w:ilvl w:val="0"/>
          <w:numId w:val="2"/>
        </w:numPr>
        <w:spacing w:after="90" w:line="276"/>
      </w:pPr>
      <w:r>
        <w:rPr>
          <w:sz w:val="22"/>
          <w:szCs w:val="22"/>
        </w:rPr>
        <w:t xml:space="preserve">Embedding with a bidirectional LSTM. A learned 128-dimensional embedding, a BiLSTM with 64 hidden units per direction, masked mean-pooling over real tokens, dropout, then a linear classifier. Unlike the first two, this model can use word order.</w:t>
      </w:r>
    </w:p>
    <w:p>
      <w:pPr>
        <w:pStyle w:val="ListParagraph"/>
        <w:numPr>
          <w:ilvl w:val="0"/>
          <w:numId w:val="2"/>
        </w:numPr>
        <w:spacing w:after="90" w:line="276"/>
      </w:pPr>
      <w:r>
        <w:rPr>
          <w:sz w:val="22"/>
          <w:szCs w:val="22"/>
        </w:rPr>
        <w:t xml:space="preserve">DistilBERT, fine-tuned. A six-layer distillation of BERT-base, about 40 percent smaller and 60 percent faster while retaining roughly 97 percent of BERT performance on GLUE. A linear classification head is attached over the [CLS] representation and the entire network is fine-tuned with cross-entropy loss.</w:t>
      </w:r>
    </w:p>
    <w:p>
      <w:pPr>
        <w:spacing w:after="160"/>
      </w:pPr>
    </w:p>
    <w:p>
      <w:pPr>
        <w:shd w:fill="F4F4F6" w:val="clear"/>
        <w:spacing w:after="60"/>
      </w:pPr>
      <w:r>
        <w:rPr>
          <w:rFonts w:ascii="Consolas" w:cs="Consolas" w:eastAsia="Consolas" w:hAnsi="Consolas"/>
          <w:sz w:val="19"/>
          <w:szCs w:val="19"/>
        </w:rPr>
        <w:t xml:space="preserve">Input utterance</w:t>
      </w:r>
    </w:p>
    <w:p>
      <w:pPr>
        <w:shd w:fill="F4F4F6" w:val="clear"/>
        <w:spacing w:after="60"/>
      </w:pPr>
      <w:r>
        <w:rPr>
          <w:rFonts w:ascii="Consolas" w:cs="Consolas" w:eastAsia="Consolas" w:hAnsi="Consolas"/>
          <w:sz w:val="19"/>
          <w:szCs w:val="19"/>
        </w:rPr>
        <w:t xml:space="preserve">  -&gt; WordPiece tokenisation, max length 32</w:t>
      </w:r>
    </w:p>
    <w:p>
      <w:pPr>
        <w:shd w:fill="F4F4F6" w:val="clear"/>
        <w:spacing w:after="60"/>
      </w:pPr>
      <w:r>
        <w:rPr>
          <w:rFonts w:ascii="Consolas" w:cs="Consolas" w:eastAsia="Consolas" w:hAnsi="Consolas"/>
          <w:sz w:val="19"/>
          <w:szCs w:val="19"/>
        </w:rPr>
        <w:t xml:space="preserve">  -&gt; DistilBERT encoder: 6 transformer layers, hidden 768, 12 heads</w:t>
      </w:r>
    </w:p>
    <w:p>
      <w:pPr>
        <w:shd w:fill="F4F4F6" w:val="clear"/>
        <w:spacing w:after="60"/>
      </w:pPr>
      <w:r>
        <w:rPr>
          <w:rFonts w:ascii="Consolas" w:cs="Consolas" w:eastAsia="Consolas" w:hAnsi="Consolas"/>
          <w:sz w:val="19"/>
          <w:szCs w:val="19"/>
        </w:rPr>
        <w:t xml:space="preserve">  -&gt; [CLS] representation (768-d)</w:t>
      </w:r>
    </w:p>
    <w:p>
      <w:pPr>
        <w:shd w:fill="F4F4F6" w:val="clear"/>
        <w:spacing w:after="60"/>
      </w:pPr>
      <w:r>
        <w:rPr>
          <w:rFonts w:ascii="Consolas" w:cs="Consolas" w:eastAsia="Consolas" w:hAnsi="Consolas"/>
          <w:sz w:val="19"/>
          <w:szCs w:val="19"/>
        </w:rPr>
        <w:t xml:space="preserve">  -&gt; pre-classifier Linear(768, 768) + ReLU + dropout(0.2)</w:t>
      </w:r>
    </w:p>
    <w:p>
      <w:pPr>
        <w:shd w:fill="F4F4F6" w:val="clear"/>
        <w:spacing w:after="60"/>
      </w:pPr>
      <w:r>
        <w:rPr>
          <w:rFonts w:ascii="Consolas" w:cs="Consolas" w:eastAsia="Consolas" w:hAnsi="Consolas"/>
          <w:sz w:val="19"/>
          <w:szCs w:val="19"/>
        </w:rPr>
        <w:t xml:space="preserve">  -&gt; Linear(768, 41) -&gt; softmax over 41 intents</w:t>
      </w:r>
    </w:p>
    <w:p>
      <w:pPr>
        <w:spacing w:after="160"/>
      </w:pPr>
    </w:p>
    <w:p>
      <w:pPr>
        <w:spacing w:after="140" w:line="276"/>
      </w:pPr>
      <w:r>
        <w:rPr>
          <w:sz w:val="22"/>
          <w:szCs w:val="22"/>
        </w:rPr>
        <w:t xml:space="preserve">Trainable parameters: 66,985,001.</w:t>
      </w:r>
    </w:p>
    <w:tbl>
      <w:tblPr>
        <w:tblW w:type="dxa" w:w="9000"/>
        <w:tblBorders>
          <w:top w:val="single" w:color="C8C8CE" w:sz="2"/>
          <w:left w:val="single" w:color="C8C8CE" w:sz="2"/>
          <w:bottom w:val="single" w:color="C8C8CE" w:sz="2"/>
          <w:right w:val="single" w:color="C8C8CE" w:sz="2"/>
          <w:insideH w:val="single" w:color="C8C8CE" w:sz="2"/>
          <w:insideV w:val="single" w:color="C8C8CE" w:sz="2"/>
        </w:tblBorders>
      </w:tblPr>
      <w:tblGrid>
        <w:gridCol w:w="3800"/>
        <w:gridCol w:w="5200"/>
      </w:tblGrid>
      <w:tr>
        <w:trPr>
          <w:tblHeader/>
        </w:trPr>
        <w:tc>
          <w:tcPr>
            <w:tcW w:type="dxa" w:w="3800"/>
            <w:shd w:fill="EEEEF2" w:val="clear"/>
            <w:tcMar>
              <w:top w:type="dxa" w:w="70"/>
              <w:left w:type="dxa" w:w="110"/>
              <w:bottom w:type="dxa" w:w="70"/>
              <w:right w:type="dxa" w:w="110"/>
            </w:tcMar>
          </w:tcPr>
          <w:p>
            <w:pPr>
              <w:spacing w:after="0" w:line="252"/>
              <w:jc w:val="left"/>
            </w:pPr>
            <w:r>
              <w:rPr>
                <w:b/>
                <w:bCs/>
                <w:sz w:val="20"/>
                <w:szCs w:val="20"/>
              </w:rPr>
              <w:t xml:space="preserve">Hyperparameter</w:t>
            </w:r>
          </w:p>
        </w:tc>
        <w:tc>
          <w:tcPr>
            <w:tcW w:type="dxa" w:w="5200"/>
            <w:shd w:fill="EEEEF2" w:val="clear"/>
            <w:tcMar>
              <w:top w:type="dxa" w:w="70"/>
              <w:left w:type="dxa" w:w="110"/>
              <w:bottom w:type="dxa" w:w="70"/>
              <w:right w:type="dxa" w:w="110"/>
            </w:tcMar>
          </w:tcPr>
          <w:p>
            <w:pPr>
              <w:spacing w:after="0" w:line="252"/>
              <w:jc w:val="right"/>
            </w:pPr>
            <w:r>
              <w:rPr>
                <w:b/>
                <w:bCs/>
                <w:sz w:val="20"/>
                <w:szCs w:val="20"/>
              </w:rPr>
              <w:t xml:space="preserve">Value</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Checkpoint</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distilbert-base-uncased</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Max sequence length</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32</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Batch size</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32</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Epochs</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5</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Optimiser</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AdamW, learning rate 3e-5</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Schedule</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10 percent linear warmup, then linear decay</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Weight decay</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0.01</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Gradient clipping</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1.0</w:t>
            </w:r>
          </w:p>
        </w:tc>
      </w:tr>
      <w:tr>
        <w:tc>
          <w:tcPr>
            <w:tcW w:type="dxa" w:w="3800"/>
            <w:tcMar>
              <w:top w:type="dxa" w:w="70"/>
              <w:left w:type="dxa" w:w="110"/>
              <w:bottom w:type="dxa" w:w="70"/>
              <w:right w:type="dxa" w:w="110"/>
            </w:tcMar>
          </w:tcPr>
          <w:p>
            <w:pPr>
              <w:spacing w:after="0" w:line="252"/>
              <w:jc w:val="left"/>
            </w:pPr>
            <w:r>
              <w:rPr>
                <w:b w:val="false"/>
                <w:bCs w:val="false"/>
                <w:sz w:val="20"/>
                <w:szCs w:val="20"/>
              </w:rPr>
              <w:t xml:space="preserve">Model selection</w:t>
            </w:r>
          </w:p>
        </w:tc>
        <w:tc>
          <w:tcPr>
            <w:tcW w:type="dxa" w:w="5200"/>
            <w:tcMar>
              <w:top w:type="dxa" w:w="70"/>
              <w:left w:type="dxa" w:w="110"/>
              <w:bottom w:type="dxa" w:w="70"/>
              <w:right w:type="dxa" w:w="110"/>
            </w:tcMar>
          </w:tcPr>
          <w:p>
            <w:pPr>
              <w:spacing w:after="0" w:line="252"/>
              <w:jc w:val="right"/>
            </w:pPr>
            <w:r>
              <w:rPr>
                <w:b w:val="false"/>
                <w:bCs w:val="false"/>
                <w:sz w:val="20"/>
                <w:szCs w:val="20"/>
              </w:rPr>
              <w:t xml:space="preserve">best validation macro F1</w:t>
            </w:r>
          </w:p>
        </w:tc>
      </w:tr>
    </w:tbl>
    <w:p>
      <w:pPr>
        <w:pStyle w:val="Heading1"/>
        <w:spacing w:after="160" w:before="320"/>
      </w:pPr>
      <w:r>
        <w:rPr>
          <w:b/>
          <w:bCs/>
          <w:sz w:val="30"/>
          <w:szCs w:val="30"/>
        </w:rPr>
        <w:t xml:space="preserve">5. Methodology</w:t>
      </w:r>
    </w:p>
    <w:p>
      <w:pPr>
        <w:pStyle w:val="ListParagraph"/>
        <w:numPr>
          <w:ilvl w:val="0"/>
          <w:numId w:val="2"/>
        </w:numPr>
        <w:spacing w:after="90" w:line="276"/>
      </w:pPr>
      <w:r>
        <w:rPr>
          <w:sz w:val="22"/>
          <w:szCs w:val="22"/>
        </w:rPr>
        <w:t xml:space="preserve">Data preparation. CLINC150 is downloaded, the 40 chosen intents are extracted, out-of-scope examples are subsampled with a fixed seed, and the splits are written to disk. Train, validation and test come from the dataset own splits, so no utterance appears in more than one.</w:t>
      </w:r>
    </w:p>
    <w:p>
      <w:pPr>
        <w:pStyle w:val="ListParagraph"/>
        <w:numPr>
          <w:ilvl w:val="0"/>
          <w:numId w:val="2"/>
        </w:numPr>
        <w:spacing w:after="90" w:line="276"/>
      </w:pPr>
      <w:r>
        <w:rPr>
          <w:sz w:val="22"/>
          <w:szCs w:val="22"/>
        </w:rPr>
        <w:t xml:space="preserve">Training. All four models are trained on the training split. The neural models keep the checkpoint with the best validation macro F1 rather than the final epoch.</w:t>
      </w:r>
    </w:p>
    <w:p>
      <w:pPr>
        <w:pStyle w:val="ListParagraph"/>
        <w:numPr>
          <w:ilvl w:val="0"/>
          <w:numId w:val="2"/>
        </w:numPr>
        <w:spacing w:after="90" w:line="276"/>
      </w:pPr>
      <w:r>
        <w:rPr>
          <w:sz w:val="22"/>
          <w:szCs w:val="22"/>
        </w:rPr>
        <w:t xml:space="preserve">Evaluation. Every model is scored once on the held-out test split. Predictions are saved, so all figures and tables derive from a single set of numbers.</w:t>
      </w:r>
    </w:p>
    <w:p>
      <w:pPr>
        <w:pStyle w:val="ListParagraph"/>
        <w:numPr>
          <w:ilvl w:val="0"/>
          <w:numId w:val="2"/>
        </w:numPr>
        <w:spacing w:after="90" w:line="276"/>
      </w:pPr>
      <w:r>
        <w:rPr>
          <w:sz w:val="22"/>
          <w:szCs w:val="22"/>
        </w:rPr>
        <w:t xml:space="preserve">Threshold selection. The confidence threshold for rejecting an utterance as out-of-scope is chosen by sweeping it on the validation split and taking the value that maximises macro F1. It is only then measured on test. Choosing it on test would leak test information into a deployed hyperparameter.</w:t>
      </w:r>
    </w:p>
    <w:p>
      <w:pPr>
        <w:pStyle w:val="ListParagraph"/>
        <w:numPr>
          <w:ilvl w:val="0"/>
          <w:numId w:val="2"/>
        </w:numPr>
        <w:spacing w:after="90" w:line="276"/>
      </w:pPr>
      <w:r>
        <w:rPr>
          <w:sz w:val="22"/>
          <w:szCs w:val="22"/>
        </w:rPr>
        <w:t xml:space="preserve">Export. The trained model is exported to ONNX and quantised to int8 for deployment, and the quantised graph is checked against the full-precision one before it is used.</w:t>
      </w:r>
    </w:p>
    <w:p>
      <w:pPr>
        <w:pStyle w:val="ListParagraph"/>
        <w:numPr>
          <w:ilvl w:val="0"/>
          <w:numId w:val="2"/>
        </w:numPr>
        <w:spacing w:after="90" w:line="276"/>
      </w:pPr>
      <w:r>
        <w:rPr>
          <w:sz w:val="22"/>
          <w:szCs w:val="22"/>
        </w:rPr>
        <w:t xml:space="preserve">End-to-end evaluation. Held-out test utterances are synthesised to speech with offline system voices and run through the complete deployed pipeline, giving a word error rate and the intent accuracy actually achieved from audio.</w:t>
      </w:r>
    </w:p>
    <w:p>
      <w:pPr>
        <w:spacing w:after="160"/>
      </w:pPr>
    </w:p>
    <w:p>
      <w:pPr>
        <w:spacing w:after="140" w:line="276"/>
      </w:pPr>
      <w:r>
        <w:rPr>
          <w:i/>
          <w:iCs/>
          <w:sz w:val="22"/>
          <w:szCs w:val="22"/>
        </w:rPr>
        <w:t xml:space="preserve">All randomness is seeded, so the reported numbers reproduce.</w:t>
      </w:r>
    </w:p>
    <w:p>
      <w:pPr>
        <w:pStyle w:val="Heading2"/>
        <w:spacing w:after="120" w:before="240"/>
      </w:pPr>
      <w:r>
        <w:rPr>
          <w:b/>
          <w:bCs/>
          <w:sz w:val="24"/>
          <w:szCs w:val="24"/>
        </w:rPr>
        <w:t xml:space="preserve">5.1 Out-of-scope handling</w:t>
      </w:r>
    </w:p>
    <w:p>
      <w:pPr>
        <w:spacing w:after="140" w:line="276"/>
      </w:pPr>
      <w:r>
        <w:rPr>
          <w:sz w:val="22"/>
          <w:szCs w:val="22"/>
        </w:rPr>
        <w:t xml:space="preserve">A classifier with a softmax output must assign every input to some class. Asked something outside its training distribution it will answer confidently and wrongly. Two mechanisms guard against this. First, out-of-scope is a trained class, so the model can predict it directly. Second, if the maximum softmax probability falls below a threshold, the prediction is overridden to out-of-scope regardless of the argmax, and the reply states that the question was not understood.</w:t>
      </w:r>
    </w:p>
    <w:p>
      <w:pPr>
        <w:pStyle w:val="Heading1"/>
        <w:spacing w:after="160" w:before="320"/>
      </w:pPr>
      <w:r>
        <w:rPr>
          <w:b/>
          <w:bCs/>
          <w:sz w:val="30"/>
          <w:szCs w:val="30"/>
        </w:rPr>
        <w:t xml:space="preserve">6. Results</w:t>
      </w:r>
    </w:p>
    <w:p>
      <w:pPr>
        <w:pStyle w:val="Heading2"/>
        <w:spacing w:after="120" w:before="240"/>
      </w:pPr>
      <w:r>
        <w:rPr>
          <w:b/>
          <w:bCs/>
          <w:sz w:val="24"/>
          <w:szCs w:val="24"/>
        </w:rPr>
        <w:t xml:space="preserve">6.1 Intent classification</w:t>
      </w:r>
    </w:p>
    <w:p>
      <w:pPr>
        <w:spacing w:after="140" w:line="276"/>
      </w:pPr>
      <w:r>
        <w:rPr>
          <w:sz w:val="22"/>
          <w:szCs w:val="22"/>
        </w:rPr>
        <w:t xml:space="preserve">All models were evaluated on the same 1,500 held-out utterances.</w:t>
      </w:r>
    </w:p>
    <w:tbl>
      <w:tblPr>
        <w:tblW w:type="dxa" w:w="9000"/>
        <w:tblBorders>
          <w:top w:val="single" w:color="C8C8CE" w:sz="2"/>
          <w:left w:val="single" w:color="C8C8CE" w:sz="2"/>
          <w:bottom w:val="single" w:color="C8C8CE" w:sz="2"/>
          <w:right w:val="single" w:color="C8C8CE" w:sz="2"/>
          <w:insideH w:val="single" w:color="C8C8CE" w:sz="2"/>
          <w:insideV w:val="single" w:color="C8C8CE" w:sz="2"/>
        </w:tblBorders>
      </w:tblPr>
      <w:tblGrid>
        <w:gridCol w:w="3400"/>
        <w:gridCol w:w="2000"/>
        <w:gridCol w:w="1900"/>
        <w:gridCol w:w="1700"/>
      </w:tblGrid>
      <w:tr>
        <w:trPr>
          <w:tblHeader/>
        </w:trPr>
        <w:tc>
          <w:tcPr>
            <w:tcW w:type="dxa" w:w="3400"/>
            <w:shd w:fill="EEEEF2" w:val="clear"/>
            <w:tcMar>
              <w:top w:type="dxa" w:w="70"/>
              <w:left w:type="dxa" w:w="110"/>
              <w:bottom w:type="dxa" w:w="70"/>
              <w:right w:type="dxa" w:w="110"/>
            </w:tcMar>
          </w:tcPr>
          <w:p>
            <w:pPr>
              <w:spacing w:after="0" w:line="252"/>
              <w:jc w:val="left"/>
            </w:pPr>
            <w:r>
              <w:rPr>
                <w:b/>
                <w:bCs/>
                <w:sz w:val="20"/>
                <w:szCs w:val="20"/>
              </w:rPr>
              <w:t xml:space="preserve">Model</w:t>
            </w:r>
          </w:p>
        </w:tc>
        <w:tc>
          <w:tcPr>
            <w:tcW w:type="dxa" w:w="2000"/>
            <w:shd w:fill="EEEEF2" w:val="clear"/>
            <w:tcMar>
              <w:top w:type="dxa" w:w="70"/>
              <w:left w:type="dxa" w:w="110"/>
              <w:bottom w:type="dxa" w:w="70"/>
              <w:right w:type="dxa" w:w="110"/>
            </w:tcMar>
          </w:tcPr>
          <w:p>
            <w:pPr>
              <w:spacing w:after="0" w:line="252"/>
              <w:jc w:val="right"/>
            </w:pPr>
            <w:r>
              <w:rPr>
                <w:b/>
                <w:bCs/>
                <w:sz w:val="20"/>
                <w:szCs w:val="20"/>
              </w:rPr>
              <w:t xml:space="preserve">Parameters</w:t>
            </w:r>
          </w:p>
        </w:tc>
        <w:tc>
          <w:tcPr>
            <w:tcW w:type="dxa" w:w="1900"/>
            <w:shd w:fill="EEEEF2" w:val="clear"/>
            <w:tcMar>
              <w:top w:type="dxa" w:w="70"/>
              <w:left w:type="dxa" w:w="110"/>
              <w:bottom w:type="dxa" w:w="70"/>
              <w:right w:type="dxa" w:w="110"/>
            </w:tcMar>
          </w:tcPr>
          <w:p>
            <w:pPr>
              <w:spacing w:after="0" w:line="252"/>
              <w:jc w:val="right"/>
            </w:pPr>
            <w:r>
              <w:rPr>
                <w:b/>
                <w:bCs/>
                <w:sz w:val="20"/>
                <w:szCs w:val="20"/>
              </w:rPr>
              <w:t xml:space="preserve">Test accuracy</w:t>
            </w:r>
          </w:p>
        </w:tc>
        <w:tc>
          <w:tcPr>
            <w:tcW w:type="dxa" w:w="1700"/>
            <w:shd w:fill="EEEEF2" w:val="clear"/>
            <w:tcMar>
              <w:top w:type="dxa" w:w="70"/>
              <w:left w:type="dxa" w:w="110"/>
              <w:bottom w:type="dxa" w:w="70"/>
              <w:right w:type="dxa" w:w="110"/>
            </w:tcMar>
          </w:tcPr>
          <w:p>
            <w:pPr>
              <w:spacing w:after="0" w:line="252"/>
              <w:jc w:val="right"/>
            </w:pPr>
            <w:r>
              <w:rPr>
                <w:b/>
                <w:bCs/>
                <w:sz w:val="20"/>
                <w:szCs w:val="20"/>
              </w:rPr>
              <w:t xml:space="preserve">Macro F1</w:t>
            </w:r>
          </w:p>
        </w:tc>
      </w:tr>
      <w:tr>
        <w:tc>
          <w:tcPr>
            <w:tcW w:type="dxa" w:w="3400"/>
            <w:tcMar>
              <w:top w:type="dxa" w:w="70"/>
              <w:left w:type="dxa" w:w="110"/>
              <w:bottom w:type="dxa" w:w="70"/>
              <w:right w:type="dxa" w:w="110"/>
            </w:tcMar>
          </w:tcPr>
          <w:p>
            <w:pPr>
              <w:spacing w:after="0" w:line="252"/>
              <w:jc w:val="left"/>
            </w:pPr>
            <w:r>
              <w:rPr>
                <w:b w:val="false"/>
                <w:bCs w:val="false"/>
                <w:sz w:val="20"/>
                <w:szCs w:val="20"/>
              </w:rPr>
              <w:t xml:space="preserve">TF-IDF + logistic regression</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485,071</w:t>
            </w:r>
          </w:p>
        </w:tc>
        <w:tc>
          <w:tcPr>
            <w:tcW w:type="dxa" w:w="1900"/>
            <w:tcMar>
              <w:top w:type="dxa" w:w="70"/>
              <w:left w:type="dxa" w:w="110"/>
              <w:bottom w:type="dxa" w:w="70"/>
              <w:right w:type="dxa" w:w="110"/>
            </w:tcMar>
          </w:tcPr>
          <w:p>
            <w:pPr>
              <w:spacing w:after="0" w:line="252"/>
              <w:jc w:val="right"/>
            </w:pPr>
            <w:r>
              <w:rPr>
                <w:b w:val="false"/>
                <w:bCs w:val="false"/>
                <w:sz w:val="20"/>
                <w:szCs w:val="20"/>
              </w:rPr>
              <w:t xml:space="preserve">0.8800</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0.9055</w:t>
            </w:r>
          </w:p>
        </w:tc>
      </w:tr>
      <w:tr>
        <w:tc>
          <w:tcPr>
            <w:tcW w:type="dxa" w:w="3400"/>
            <w:tcMar>
              <w:top w:type="dxa" w:w="70"/>
              <w:left w:type="dxa" w:w="110"/>
              <w:bottom w:type="dxa" w:w="70"/>
              <w:right w:type="dxa" w:w="110"/>
            </w:tcMar>
          </w:tcPr>
          <w:p>
            <w:pPr>
              <w:spacing w:after="0" w:line="252"/>
              <w:jc w:val="left"/>
            </w:pPr>
            <w:r>
              <w:rPr>
                <w:b w:val="false"/>
                <w:bCs w:val="false"/>
                <w:sz w:val="20"/>
                <w:szCs w:val="20"/>
              </w:rPr>
              <w:t xml:space="preserve">Bag-of-words + MLP</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375,081</w:t>
            </w:r>
          </w:p>
        </w:tc>
        <w:tc>
          <w:tcPr>
            <w:tcW w:type="dxa" w:w="1900"/>
            <w:tcMar>
              <w:top w:type="dxa" w:w="70"/>
              <w:left w:type="dxa" w:w="110"/>
              <w:bottom w:type="dxa" w:w="70"/>
              <w:right w:type="dxa" w:w="110"/>
            </w:tcMar>
          </w:tcPr>
          <w:p>
            <w:pPr>
              <w:spacing w:after="0" w:line="252"/>
              <w:jc w:val="right"/>
            </w:pPr>
            <w:r>
              <w:rPr>
                <w:b w:val="false"/>
                <w:bCs w:val="false"/>
                <w:sz w:val="20"/>
                <w:szCs w:val="20"/>
              </w:rPr>
              <w:t xml:space="preserve">0.8747</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0.8981</w:t>
            </w:r>
          </w:p>
        </w:tc>
      </w:tr>
      <w:tr>
        <w:tc>
          <w:tcPr>
            <w:tcW w:type="dxa" w:w="3400"/>
            <w:tcMar>
              <w:top w:type="dxa" w:w="70"/>
              <w:left w:type="dxa" w:w="110"/>
              <w:bottom w:type="dxa" w:w="70"/>
              <w:right w:type="dxa" w:w="110"/>
            </w:tcMar>
          </w:tcPr>
          <w:p>
            <w:pPr>
              <w:spacing w:after="0" w:line="252"/>
              <w:jc w:val="left"/>
            </w:pPr>
            <w:r>
              <w:rPr>
                <w:b w:val="false"/>
                <w:bCs w:val="false"/>
                <w:sz w:val="20"/>
                <w:szCs w:val="20"/>
              </w:rPr>
              <w:t xml:space="preserve">Embedding + BiLSTM</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273,833</w:t>
            </w:r>
          </w:p>
        </w:tc>
        <w:tc>
          <w:tcPr>
            <w:tcW w:type="dxa" w:w="1900"/>
            <w:tcMar>
              <w:top w:type="dxa" w:w="70"/>
              <w:left w:type="dxa" w:w="110"/>
              <w:bottom w:type="dxa" w:w="70"/>
              <w:right w:type="dxa" w:w="110"/>
            </w:tcMar>
          </w:tcPr>
          <w:p>
            <w:pPr>
              <w:spacing w:after="0" w:line="252"/>
              <w:jc w:val="right"/>
            </w:pPr>
            <w:r>
              <w:rPr>
                <w:b w:val="false"/>
                <w:bCs w:val="false"/>
                <w:sz w:val="20"/>
                <w:szCs w:val="20"/>
              </w:rPr>
              <w:t xml:space="preserve">0.8860</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0.9015</w:t>
            </w:r>
          </w:p>
        </w:tc>
      </w:tr>
      <w:tr>
        <w:tc>
          <w:tcPr>
            <w:tcW w:type="dxa" w:w="3400"/>
            <w:tcMar>
              <w:top w:type="dxa" w:w="70"/>
              <w:left w:type="dxa" w:w="110"/>
              <w:bottom w:type="dxa" w:w="70"/>
              <w:right w:type="dxa" w:w="110"/>
            </w:tcMar>
          </w:tcPr>
          <w:p>
            <w:pPr>
              <w:spacing w:after="0" w:line="252"/>
              <w:jc w:val="left"/>
            </w:pPr>
            <w:r>
              <w:rPr>
                <w:b w:val="false"/>
                <w:bCs w:val="false"/>
                <w:sz w:val="20"/>
                <w:szCs w:val="20"/>
              </w:rPr>
              <w:t xml:space="preserve">DistilBERT, fine-tuned</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66,985,001</w:t>
            </w:r>
          </w:p>
        </w:tc>
        <w:tc>
          <w:tcPr>
            <w:tcW w:type="dxa" w:w="1900"/>
            <w:tcMar>
              <w:top w:type="dxa" w:w="70"/>
              <w:left w:type="dxa" w:w="110"/>
              <w:bottom w:type="dxa" w:w="70"/>
              <w:right w:type="dxa" w:w="110"/>
            </w:tcMar>
          </w:tcPr>
          <w:p>
            <w:pPr>
              <w:spacing w:after="0" w:line="252"/>
              <w:jc w:val="right"/>
            </w:pPr>
            <w:r>
              <w:rPr>
                <w:b w:val="false"/>
                <w:bCs w:val="false"/>
                <w:sz w:val="20"/>
                <w:szCs w:val="20"/>
              </w:rPr>
              <w:t xml:space="preserve">0.9460</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0.9556</w:t>
            </w:r>
          </w:p>
        </w:tc>
      </w:tr>
      <w:tr>
        <w:tc>
          <w:tcPr>
            <w:tcW w:type="dxa" w:w="3400"/>
            <w:tcMar>
              <w:top w:type="dxa" w:w="70"/>
              <w:left w:type="dxa" w:w="110"/>
              <w:bottom w:type="dxa" w:w="70"/>
              <w:right w:type="dxa" w:w="110"/>
            </w:tcMar>
          </w:tcPr>
          <w:p>
            <w:pPr>
              <w:spacing w:after="0" w:line="252"/>
              <w:jc w:val="left"/>
            </w:pPr>
            <w:r>
              <w:rPr>
                <w:b w:val="false"/>
                <w:bCs w:val="false"/>
                <w:sz w:val="20"/>
                <w:szCs w:val="20"/>
              </w:rPr>
              <w:t xml:space="preserve">DistilBERT, int8 ONNX (deployed)</w:t>
            </w:r>
          </w:p>
        </w:tc>
        <w:tc>
          <w:tcPr>
            <w:tcW w:type="dxa" w:w="2000"/>
            <w:tcMar>
              <w:top w:type="dxa" w:w="70"/>
              <w:left w:type="dxa" w:w="110"/>
              <w:bottom w:type="dxa" w:w="70"/>
              <w:right w:type="dxa" w:w="110"/>
            </w:tcMar>
          </w:tcPr>
          <w:p>
            <w:pPr>
              <w:spacing w:after="0" w:line="252"/>
              <w:jc w:val="right"/>
            </w:pPr>
            <w:r>
              <w:rPr>
                <w:b w:val="false"/>
                <w:bCs w:val="false"/>
                <w:sz w:val="20"/>
                <w:szCs w:val="20"/>
              </w:rPr>
              <w:t xml:space="preserve">-</w:t>
            </w:r>
          </w:p>
        </w:tc>
        <w:tc>
          <w:tcPr>
            <w:tcW w:type="dxa" w:w="1900"/>
            <w:tcMar>
              <w:top w:type="dxa" w:w="70"/>
              <w:left w:type="dxa" w:w="110"/>
              <w:bottom w:type="dxa" w:w="70"/>
              <w:right w:type="dxa" w:w="110"/>
            </w:tcMar>
          </w:tcPr>
          <w:p>
            <w:pPr>
              <w:spacing w:after="0" w:line="252"/>
              <w:jc w:val="right"/>
            </w:pPr>
            <w:r>
              <w:rPr>
                <w:b w:val="false"/>
                <w:bCs w:val="false"/>
                <w:sz w:val="20"/>
                <w:szCs w:val="20"/>
              </w:rPr>
              <w:t xml:space="preserve">0.9473</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0.9562</w:t>
            </w:r>
          </w:p>
        </w:tc>
      </w:tr>
    </w:tbl>
    <w:p>
      <w:pPr>
        <w:spacing w:after="160"/>
      </w:pPr>
    </w:p>
    <w:p>
      <w:pPr>
        <w:spacing w:after="140" w:line="276"/>
      </w:pPr>
      <w:r>
        <w:rPr>
          <w:sz w:val="22"/>
          <w:szCs w:val="22"/>
        </w:rPr>
        <w:t xml:space="preserve">The fine-tuned transformer improves on the best non-transformer model by 6.0 accuracy points and 5.4 macro-F1 points. The gain comes from pre-training: DistilBERT has already learned that phrasings such as "what is the forecast" and "will it rain tomorrow" are related, whereas the from-scratch models can only learn that from the hundred examples per class they are given.</w:t>
      </w:r>
    </w:p>
    <w:p>
      <w:pPr>
        <w:spacing w:after="140" w:line="276"/>
      </w:pPr>
      <w:r>
        <w:rPr>
          <w:sz w:val="22"/>
          <w:szCs w:val="22"/>
        </w:rPr>
        <w:t xml:space="preserve">Accuracy and macro F1 differ noticeably because the test set holds 300 out-of-scope utterances against 30 for each in-scope intent, and out-of-scope is by far the hardest class. It therefore depresses accuracy more than it depresses an average taken equally over classes. Both are reported for that reason.</w:t>
      </w:r>
    </w:p>
    <w:p>
      <w:pPr>
        <w:pStyle w:val="Heading2"/>
        <w:spacing w:after="120" w:before="240"/>
      </w:pPr>
      <w:r>
        <w:rPr>
          <w:b/>
          <w:bCs/>
          <w:sz w:val="24"/>
          <w:szCs w:val="24"/>
        </w:rPr>
        <w:t xml:space="preserve">6.2 Out-of-scope rejection</w:t>
      </w:r>
    </w:p>
    <w:tbl>
      <w:tblPr>
        <w:tblW w:type="dxa" w:w="9000"/>
        <w:tblBorders>
          <w:top w:val="single" w:color="C8C8CE" w:sz="2"/>
          <w:left w:val="single" w:color="C8C8CE" w:sz="2"/>
          <w:bottom w:val="single" w:color="C8C8CE" w:sz="2"/>
          <w:right w:val="single" w:color="C8C8CE" w:sz="2"/>
          <w:insideH w:val="single" w:color="C8C8CE" w:sz="2"/>
          <w:insideV w:val="single" w:color="C8C8CE" w:sz="2"/>
        </w:tblBorders>
      </w:tblPr>
      <w:tblGrid>
        <w:gridCol w:w="3000"/>
        <w:gridCol w:w="2100"/>
        <w:gridCol w:w="2200"/>
        <w:gridCol w:w="1700"/>
      </w:tblGrid>
      <w:tr>
        <w:trPr>
          <w:tblHeader/>
        </w:trPr>
        <w:tc>
          <w:tcPr>
            <w:tcW w:type="dxa" w:w="3000"/>
            <w:shd w:fill="EEEEF2" w:val="clear"/>
            <w:tcMar>
              <w:top w:type="dxa" w:w="70"/>
              <w:left w:type="dxa" w:w="110"/>
              <w:bottom w:type="dxa" w:w="70"/>
              <w:right w:type="dxa" w:w="110"/>
            </w:tcMar>
          </w:tcPr>
          <w:p>
            <w:pPr>
              <w:spacing w:after="0" w:line="252"/>
              <w:jc w:val="left"/>
            </w:pPr>
            <w:r>
              <w:rPr>
                <w:b/>
                <w:bCs/>
                <w:sz w:val="20"/>
                <w:szCs w:val="20"/>
              </w:rPr>
              <w:t xml:space="preserve">Setting</w:t>
            </w:r>
          </w:p>
        </w:tc>
        <w:tc>
          <w:tcPr>
            <w:tcW w:type="dxa" w:w="2100"/>
            <w:shd w:fill="EEEEF2" w:val="clear"/>
            <w:tcMar>
              <w:top w:type="dxa" w:w="70"/>
              <w:left w:type="dxa" w:w="110"/>
              <w:bottom w:type="dxa" w:w="70"/>
              <w:right w:type="dxa" w:w="110"/>
            </w:tcMar>
          </w:tcPr>
          <w:p>
            <w:pPr>
              <w:spacing w:after="0" w:line="252"/>
              <w:jc w:val="right"/>
            </w:pPr>
            <w:r>
              <w:rPr>
                <w:b/>
                <w:bCs/>
                <w:sz w:val="20"/>
                <w:szCs w:val="20"/>
              </w:rPr>
              <w:t xml:space="preserve">In-scope accuracy</w:t>
            </w:r>
          </w:p>
        </w:tc>
        <w:tc>
          <w:tcPr>
            <w:tcW w:type="dxa" w:w="2200"/>
            <w:shd w:fill="EEEEF2" w:val="clear"/>
            <w:tcMar>
              <w:top w:type="dxa" w:w="70"/>
              <w:left w:type="dxa" w:w="110"/>
              <w:bottom w:type="dxa" w:w="70"/>
              <w:right w:type="dxa" w:w="110"/>
            </w:tcMar>
          </w:tcPr>
          <w:p>
            <w:pPr>
              <w:spacing w:after="0" w:line="252"/>
              <w:jc w:val="right"/>
            </w:pPr>
            <w:r>
              <w:rPr>
                <w:b/>
                <w:bCs/>
                <w:sz w:val="20"/>
                <w:szCs w:val="20"/>
              </w:rPr>
              <w:t xml:space="preserve">Out-of-scope recall</w:t>
            </w:r>
          </w:p>
        </w:tc>
        <w:tc>
          <w:tcPr>
            <w:tcW w:type="dxa" w:w="1700"/>
            <w:shd w:fill="EEEEF2" w:val="clear"/>
            <w:tcMar>
              <w:top w:type="dxa" w:w="70"/>
              <w:left w:type="dxa" w:w="110"/>
              <w:bottom w:type="dxa" w:w="70"/>
              <w:right w:type="dxa" w:w="110"/>
            </w:tcMar>
          </w:tcPr>
          <w:p>
            <w:pPr>
              <w:spacing w:after="0" w:line="252"/>
              <w:jc w:val="right"/>
            </w:pPr>
            <w:r>
              <w:rPr>
                <w:b/>
                <w:bCs/>
                <w:sz w:val="20"/>
                <w:szCs w:val="20"/>
              </w:rPr>
              <w:t xml:space="preserve">Macro F1</w:t>
            </w:r>
          </w:p>
        </w:tc>
      </w:tr>
      <w:tr>
        <w:tc>
          <w:tcPr>
            <w:tcW w:type="dxa" w:w="3000"/>
            <w:tcMar>
              <w:top w:type="dxa" w:w="70"/>
              <w:left w:type="dxa" w:w="110"/>
              <w:bottom w:type="dxa" w:w="70"/>
              <w:right w:type="dxa" w:w="110"/>
            </w:tcMar>
          </w:tcPr>
          <w:p>
            <w:pPr>
              <w:spacing w:after="0" w:line="252"/>
              <w:jc w:val="left"/>
            </w:pPr>
            <w:r>
              <w:rPr>
                <w:b w:val="false"/>
                <w:bCs w:val="false"/>
                <w:sz w:val="20"/>
                <w:szCs w:val="20"/>
              </w:rPr>
              <w:t xml:space="preserve">Test, no threshold</w:t>
            </w:r>
          </w:p>
        </w:tc>
        <w:tc>
          <w:tcPr>
            <w:tcW w:type="dxa" w:w="2100"/>
            <w:tcMar>
              <w:top w:type="dxa" w:w="70"/>
              <w:left w:type="dxa" w:w="110"/>
              <w:bottom w:type="dxa" w:w="70"/>
              <w:right w:type="dxa" w:w="110"/>
            </w:tcMar>
          </w:tcPr>
          <w:p>
            <w:pPr>
              <w:spacing w:after="0" w:line="252"/>
              <w:jc w:val="right"/>
            </w:pPr>
            <w:r>
              <w:rPr>
                <w:b w:val="false"/>
                <w:bCs w:val="false"/>
                <w:sz w:val="20"/>
                <w:szCs w:val="20"/>
              </w:rPr>
              <w:t xml:space="preserve">0.9742</w:t>
            </w:r>
          </w:p>
        </w:tc>
        <w:tc>
          <w:tcPr>
            <w:tcW w:type="dxa" w:w="2200"/>
            <w:tcMar>
              <w:top w:type="dxa" w:w="70"/>
              <w:left w:type="dxa" w:w="110"/>
              <w:bottom w:type="dxa" w:w="70"/>
              <w:right w:type="dxa" w:w="110"/>
            </w:tcMar>
          </w:tcPr>
          <w:p>
            <w:pPr>
              <w:spacing w:after="0" w:line="252"/>
              <w:jc w:val="right"/>
            </w:pPr>
            <w:r>
              <w:rPr>
                <w:b w:val="false"/>
                <w:bCs w:val="false"/>
                <w:sz w:val="20"/>
                <w:szCs w:val="20"/>
              </w:rPr>
              <w:t xml:space="preserve">0.8333</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0.9556</w:t>
            </w:r>
          </w:p>
        </w:tc>
      </w:tr>
      <w:tr>
        <w:tc>
          <w:tcPr>
            <w:tcW w:type="dxa" w:w="3000"/>
            <w:tcMar>
              <w:top w:type="dxa" w:w="70"/>
              <w:left w:type="dxa" w:w="110"/>
              <w:bottom w:type="dxa" w:w="70"/>
              <w:right w:type="dxa" w:w="110"/>
            </w:tcMar>
          </w:tcPr>
          <w:p>
            <w:pPr>
              <w:spacing w:after="0" w:line="252"/>
              <w:jc w:val="left"/>
            </w:pPr>
            <w:r>
              <w:rPr>
                <w:b w:val="false"/>
                <w:bCs w:val="false"/>
                <w:sz w:val="20"/>
                <w:szCs w:val="20"/>
              </w:rPr>
              <w:t xml:space="preserve">Validation, threshold 0.44</w:t>
            </w:r>
          </w:p>
        </w:tc>
        <w:tc>
          <w:tcPr>
            <w:tcW w:type="dxa" w:w="2100"/>
            <w:tcMar>
              <w:top w:type="dxa" w:w="70"/>
              <w:left w:type="dxa" w:w="110"/>
              <w:bottom w:type="dxa" w:w="70"/>
              <w:right w:type="dxa" w:w="110"/>
            </w:tcMar>
          </w:tcPr>
          <w:p>
            <w:pPr>
              <w:spacing w:after="0" w:line="252"/>
              <w:jc w:val="right"/>
            </w:pPr>
            <w:r>
              <w:rPr>
                <w:b w:val="false"/>
                <w:bCs w:val="false"/>
                <w:sz w:val="20"/>
                <w:szCs w:val="20"/>
              </w:rPr>
              <w:t xml:space="preserve">0.9663</w:t>
            </w:r>
          </w:p>
        </w:tc>
        <w:tc>
          <w:tcPr>
            <w:tcW w:type="dxa" w:w="2200"/>
            <w:tcMar>
              <w:top w:type="dxa" w:w="70"/>
              <w:left w:type="dxa" w:w="110"/>
              <w:bottom w:type="dxa" w:w="70"/>
              <w:right w:type="dxa" w:w="110"/>
            </w:tcMar>
          </w:tcPr>
          <w:p>
            <w:pPr>
              <w:spacing w:after="0" w:line="252"/>
              <w:jc w:val="right"/>
            </w:pPr>
            <w:r>
              <w:rPr>
                <w:b w:val="false"/>
                <w:bCs w:val="false"/>
                <w:sz w:val="20"/>
                <w:szCs w:val="20"/>
              </w:rPr>
              <w:t xml:space="preserve">0.9100</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0.9672</w:t>
            </w:r>
          </w:p>
        </w:tc>
      </w:tr>
      <w:tr>
        <w:tc>
          <w:tcPr>
            <w:tcW w:type="dxa" w:w="3000"/>
            <w:tcMar>
              <w:top w:type="dxa" w:w="70"/>
              <w:left w:type="dxa" w:w="110"/>
              <w:bottom w:type="dxa" w:w="70"/>
              <w:right w:type="dxa" w:w="110"/>
            </w:tcMar>
          </w:tcPr>
          <w:p>
            <w:pPr>
              <w:spacing w:after="0" w:line="252"/>
              <w:jc w:val="left"/>
            </w:pPr>
            <w:r>
              <w:rPr>
                <w:b w:val="false"/>
                <w:bCs w:val="false"/>
                <w:sz w:val="20"/>
                <w:szCs w:val="20"/>
              </w:rPr>
              <w:t xml:space="preserve">Test, threshold 0.44</w:t>
            </w:r>
          </w:p>
        </w:tc>
        <w:tc>
          <w:tcPr>
            <w:tcW w:type="dxa" w:w="2100"/>
            <w:tcMar>
              <w:top w:type="dxa" w:w="70"/>
              <w:left w:type="dxa" w:w="110"/>
              <w:bottom w:type="dxa" w:w="70"/>
              <w:right w:type="dxa" w:w="110"/>
            </w:tcMar>
          </w:tcPr>
          <w:p>
            <w:pPr>
              <w:spacing w:after="0" w:line="252"/>
              <w:jc w:val="right"/>
            </w:pPr>
            <w:r>
              <w:rPr>
                <w:b w:val="false"/>
                <w:bCs w:val="false"/>
                <w:sz w:val="20"/>
                <w:szCs w:val="20"/>
              </w:rPr>
              <w:t xml:space="preserve">0.9700</w:t>
            </w:r>
          </w:p>
        </w:tc>
        <w:tc>
          <w:tcPr>
            <w:tcW w:type="dxa" w:w="2200"/>
            <w:tcMar>
              <w:top w:type="dxa" w:w="70"/>
              <w:left w:type="dxa" w:w="110"/>
              <w:bottom w:type="dxa" w:w="70"/>
              <w:right w:type="dxa" w:w="110"/>
            </w:tcMar>
          </w:tcPr>
          <w:p>
            <w:pPr>
              <w:spacing w:after="0" w:line="252"/>
              <w:jc w:val="right"/>
            </w:pPr>
            <w:r>
              <w:rPr>
                <w:b w:val="false"/>
                <w:bCs w:val="false"/>
                <w:sz w:val="20"/>
                <w:szCs w:val="20"/>
              </w:rPr>
              <w:t xml:space="preserve">0.9033</w:t>
            </w:r>
          </w:p>
        </w:tc>
        <w:tc>
          <w:tcPr>
            <w:tcW w:type="dxa" w:w="1700"/>
            <w:tcMar>
              <w:top w:type="dxa" w:w="70"/>
              <w:left w:type="dxa" w:w="110"/>
              <w:bottom w:type="dxa" w:w="70"/>
              <w:right w:type="dxa" w:w="110"/>
            </w:tcMar>
          </w:tcPr>
          <w:p>
            <w:pPr>
              <w:spacing w:after="0" w:line="252"/>
              <w:jc w:val="right"/>
            </w:pPr>
            <w:r>
              <w:rPr>
                <w:b w:val="false"/>
                <w:bCs w:val="false"/>
                <w:sz w:val="20"/>
                <w:szCs w:val="20"/>
              </w:rPr>
              <w:t xml:space="preserve">0.9651</w:t>
            </w:r>
          </w:p>
        </w:tc>
      </w:tr>
    </w:tbl>
    <w:p>
      <w:pPr>
        <w:spacing w:after="160"/>
      </w:pPr>
    </w:p>
    <w:p>
      <w:pPr>
        <w:spacing w:after="140" w:line="276"/>
      </w:pPr>
      <w:r>
        <w:rPr>
          <w:sz w:val="22"/>
          <w:szCs w:val="22"/>
        </w:rPr>
        <w:t xml:space="preserve">The threshold raises out-of-scope recall on test from 83.3 percent to 90.3 percent at a cost of 0.4 points of in-scope accuracy. A higher threshold catches more unanswerable questions but begins refusing questions the model actually got right.</w:t>
      </w:r>
    </w:p>
    <w:p>
      <w:pPr>
        <w:pStyle w:val="Heading2"/>
        <w:spacing w:after="120" w:before="240"/>
      </w:pPr>
      <w:r>
        <w:rPr>
          <w:b/>
          <w:bCs/>
          <w:sz w:val="24"/>
          <w:szCs w:val="24"/>
        </w:rPr>
        <w:t xml:space="preserve">6.3 End-to-end through speech</w:t>
      </w:r>
    </w:p>
    <w:p>
      <w:pPr>
        <w:spacing w:after="140" w:line="276"/>
      </w:pPr>
      <w:r>
        <w:rPr>
          <w:sz w:val="22"/>
          <w:szCs w:val="22"/>
        </w:rPr>
        <w:t xml:space="preserve">Text accuracy is not the accuracy a user experiences, because recognition errors propagate into the classifier. To measure that, 86 held-out test utterances were synthesised to speech and put through the complete deployed pipeline.</w:t>
      </w:r>
    </w:p>
    <w:tbl>
      <w:tblPr>
        <w:tblW w:type="dxa" w:w="9000"/>
        <w:tblBorders>
          <w:top w:val="single" w:color="C8C8CE" w:sz="2"/>
          <w:left w:val="single" w:color="C8C8CE" w:sz="2"/>
          <w:bottom w:val="single" w:color="C8C8CE" w:sz="2"/>
          <w:right w:val="single" w:color="C8C8CE" w:sz="2"/>
          <w:insideH w:val="single" w:color="C8C8CE" w:sz="2"/>
          <w:insideV w:val="single" w:color="C8C8CE" w:sz="2"/>
        </w:tblBorders>
      </w:tblPr>
      <w:tblGrid>
        <w:gridCol w:w="5200"/>
        <w:gridCol w:w="3800"/>
      </w:tblGrid>
      <w:tr>
        <w:trPr>
          <w:tblHeader/>
        </w:trPr>
        <w:tc>
          <w:tcPr>
            <w:tcW w:type="dxa" w:w="5200"/>
            <w:shd w:fill="EEEEF2" w:val="clear"/>
            <w:tcMar>
              <w:top w:type="dxa" w:w="70"/>
              <w:left w:type="dxa" w:w="110"/>
              <w:bottom w:type="dxa" w:w="70"/>
              <w:right w:type="dxa" w:w="110"/>
            </w:tcMar>
          </w:tcPr>
          <w:p>
            <w:pPr>
              <w:spacing w:after="0" w:line="252"/>
              <w:jc w:val="left"/>
            </w:pPr>
            <w:r>
              <w:rPr>
                <w:b/>
                <w:bCs/>
                <w:sz w:val="20"/>
                <w:szCs w:val="20"/>
              </w:rPr>
              <w:t xml:space="preserve">Metric</w:t>
            </w:r>
          </w:p>
        </w:tc>
        <w:tc>
          <w:tcPr>
            <w:tcW w:type="dxa" w:w="3800"/>
            <w:shd w:fill="EEEEF2" w:val="clear"/>
            <w:tcMar>
              <w:top w:type="dxa" w:w="70"/>
              <w:left w:type="dxa" w:w="110"/>
              <w:bottom w:type="dxa" w:w="70"/>
              <w:right w:type="dxa" w:w="110"/>
            </w:tcMar>
          </w:tcPr>
          <w:p>
            <w:pPr>
              <w:spacing w:after="0" w:line="252"/>
              <w:jc w:val="right"/>
            </w:pPr>
            <w:r>
              <w:rPr>
                <w:b/>
                <w:bCs/>
                <w:sz w:val="20"/>
                <w:szCs w:val="20"/>
              </w:rPr>
              <w:t xml:space="preserve">Value</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Utterances evaluated</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86</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Word error rate</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0.0394</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Transcribed with no errors</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80.2 percent</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Intent accuracy from clean text</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0.9767</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Intent accuracy from speech</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0.9651</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Accuracy lost to recognition</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1.2 points</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Mean speech recognition latency</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1,089 ms</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Mean intent inference latency</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12 ms</w:t>
            </w:r>
          </w:p>
        </w:tc>
      </w:tr>
      <w:tr>
        <w:tc>
          <w:tcPr>
            <w:tcW w:type="dxa" w:w="5200"/>
            <w:tcMar>
              <w:top w:type="dxa" w:w="70"/>
              <w:left w:type="dxa" w:w="110"/>
              <w:bottom w:type="dxa" w:w="70"/>
              <w:right w:type="dxa" w:w="110"/>
            </w:tcMar>
          </w:tcPr>
          <w:p>
            <w:pPr>
              <w:spacing w:after="0" w:line="252"/>
              <w:jc w:val="left"/>
            </w:pPr>
            <w:r>
              <w:rPr>
                <w:b w:val="false"/>
                <w:bCs w:val="false"/>
                <w:sz w:val="20"/>
                <w:szCs w:val="20"/>
              </w:rPr>
              <w:t xml:space="preserve">Real-time factor</w:t>
            </w:r>
          </w:p>
        </w:tc>
        <w:tc>
          <w:tcPr>
            <w:tcW w:type="dxa" w:w="3800"/>
            <w:tcMar>
              <w:top w:type="dxa" w:w="70"/>
              <w:left w:type="dxa" w:w="110"/>
              <w:bottom w:type="dxa" w:w="70"/>
              <w:right w:type="dxa" w:w="110"/>
            </w:tcMar>
          </w:tcPr>
          <w:p>
            <w:pPr>
              <w:spacing w:after="0" w:line="252"/>
              <w:jc w:val="right"/>
            </w:pPr>
            <w:r>
              <w:rPr>
                <w:b w:val="false"/>
                <w:bCs w:val="false"/>
                <w:sz w:val="20"/>
                <w:szCs w:val="20"/>
              </w:rPr>
              <w:t xml:space="preserve">0.35</w:t>
            </w:r>
          </w:p>
        </w:tc>
      </w:tr>
    </w:tbl>
    <w:p>
      <w:pPr>
        <w:spacing w:after="160"/>
      </w:pPr>
    </w:p>
    <w:p>
      <w:pPr>
        <w:spacing w:after="140" w:line="276"/>
      </w:pPr>
      <w:r>
        <w:rPr>
          <w:sz w:val="22"/>
          <w:szCs w:val="22"/>
        </w:rPr>
        <w:t xml:space="preserve">A word error rate of 0.039 means roughly four words in every hundred are recognised wrongly, and 80 percent of utterances come back with no errors at all. Intent accuracy falls by only 1.2 points when the input arrives as speech rather than text, because recognition errors tend to land on words that do not determine the intent. A real-time factor of 0.35 means the system transcribes roughly three times faster than the audio was spoken.</w:t>
      </w:r>
    </w:p>
    <w:p>
      <w:pPr>
        <w:spacing w:after="140" w:line="276"/>
      </w:pPr>
      <w:r>
        <w:rPr>
          <w:i/>
          <w:iCs/>
          <w:sz w:val="22"/>
          <w:szCs w:val="22"/>
        </w:rPr>
        <w:t xml:space="preserve">This evaluation uses synthetic speech, which is cleaner than real speech: no background noise, no disfluencies and limited accent variation. The figures are a lower bound on error, not a prediction of field performance.</w:t>
      </w:r>
    </w:p>
    <w:p>
      <w:pPr>
        <w:pStyle w:val="Heading1"/>
        <w:spacing w:after="160" w:before="320"/>
      </w:pPr>
      <w:r>
        <w:rPr>
          <w:b/>
          <w:bCs/>
          <w:sz w:val="30"/>
          <w:szCs w:val="30"/>
        </w:rPr>
        <w:t xml:space="preserve">7. Deployment</w:t>
      </w:r>
    </w:p>
    <w:p>
      <w:pPr>
        <w:spacing w:after="140" w:line="276"/>
      </w:pPr>
      <w:r>
        <w:rPr>
          <w:sz w:val="22"/>
          <w:szCs w:val="22"/>
        </w:rPr>
        <w:t xml:space="preserve">The backend is a FastAPI service in a Docker container, deployed on Railway. The front end is a static build served by Vercel and calls the API over CORS. Both models are loaded once at startup and reused; loading them per request would dominate the latency budget.</w:t>
      </w:r>
    </w:p>
    <w:p>
      <w:pPr>
        <w:spacing w:after="140" w:line="276"/>
      </w:pPr>
      <w:r>
        <w:rPr>
          <w:sz w:val="22"/>
          <w:szCs w:val="22"/>
        </w:rPr>
        <w:t xml:space="preserve">PyTorch is a training-time dependency only. Whisper runs on CTranslate2, and the classifier was exported to an int8-quantised ONNX graph served by ONNX Runtime. This matters on a free hosting tier, where the default Linux PyTorch wheel would pull in roughly 2.5 GB of CUDA libraries that a CPU host never executes.</w:t>
      </w:r>
    </w:p>
    <w:tbl>
      <w:tblPr>
        <w:tblW w:type="dxa" w:w="9000"/>
        <w:tblBorders>
          <w:top w:val="single" w:color="C8C8CE" w:sz="2"/>
          <w:left w:val="single" w:color="C8C8CE" w:sz="2"/>
          <w:bottom w:val="single" w:color="C8C8CE" w:sz="2"/>
          <w:right w:val="single" w:color="C8C8CE" w:sz="2"/>
          <w:insideH w:val="single" w:color="C8C8CE" w:sz="2"/>
          <w:insideV w:val="single" w:color="C8C8CE" w:sz="2"/>
        </w:tblBorders>
      </w:tblPr>
      <w:tblGrid>
        <w:gridCol w:w="3600"/>
        <w:gridCol w:w="2700"/>
        <w:gridCol w:w="2700"/>
      </w:tblGrid>
      <w:tr>
        <w:trPr>
          <w:tblHeader/>
        </w:trPr>
        <w:tc>
          <w:tcPr>
            <w:tcW w:type="dxa" w:w="3600"/>
            <w:shd w:fill="EEEEF2" w:val="clear"/>
            <w:tcMar>
              <w:top w:type="dxa" w:w="70"/>
              <w:left w:type="dxa" w:w="110"/>
              <w:bottom w:type="dxa" w:w="70"/>
              <w:right w:type="dxa" w:w="110"/>
            </w:tcMar>
          </w:tcPr>
          <w:p>
            <w:pPr>
              <w:spacing w:after="0" w:line="252"/>
              <w:jc w:val="left"/>
            </w:pPr>
            <w:r>
              <w:rPr>
                <w:b/>
                <w:bCs/>
                <w:sz w:val="20"/>
                <w:szCs w:val="20"/>
              </w:rPr>
              <w:t xml:space="preserve">Property</w:t>
            </w:r>
          </w:p>
        </w:tc>
        <w:tc>
          <w:tcPr>
            <w:tcW w:type="dxa" w:w="2700"/>
            <w:shd w:fill="EEEEF2" w:val="clear"/>
            <w:tcMar>
              <w:top w:type="dxa" w:w="70"/>
              <w:left w:type="dxa" w:w="110"/>
              <w:bottom w:type="dxa" w:w="70"/>
              <w:right w:type="dxa" w:w="110"/>
            </w:tcMar>
          </w:tcPr>
          <w:p>
            <w:pPr>
              <w:spacing w:after="0" w:line="252"/>
              <w:jc w:val="right"/>
            </w:pPr>
            <w:r>
              <w:rPr>
                <w:b/>
                <w:bCs/>
                <w:sz w:val="20"/>
                <w:szCs w:val="20"/>
              </w:rPr>
              <w:t xml:space="preserve">PyTorch build</w:t>
            </w:r>
          </w:p>
        </w:tc>
        <w:tc>
          <w:tcPr>
            <w:tcW w:type="dxa" w:w="2700"/>
            <w:shd w:fill="EEEEF2" w:val="clear"/>
            <w:tcMar>
              <w:top w:type="dxa" w:w="70"/>
              <w:left w:type="dxa" w:w="110"/>
              <w:bottom w:type="dxa" w:w="70"/>
              <w:right w:type="dxa" w:w="110"/>
            </w:tcMar>
          </w:tcPr>
          <w:p>
            <w:pPr>
              <w:spacing w:after="0" w:line="252"/>
              <w:jc w:val="right"/>
            </w:pPr>
            <w:r>
              <w:rPr>
                <w:b/>
                <w:bCs/>
                <w:sz w:val="20"/>
                <w:szCs w:val="20"/>
              </w:rPr>
              <w:t xml:space="preserve">Deployed ONNX int8</w:t>
            </w:r>
          </w:p>
        </w:tc>
      </w:tr>
      <w:tr>
        <w:tc>
          <w:tcPr>
            <w:tcW w:type="dxa" w:w="3600"/>
            <w:tcMar>
              <w:top w:type="dxa" w:w="70"/>
              <w:left w:type="dxa" w:w="110"/>
              <w:bottom w:type="dxa" w:w="70"/>
              <w:right w:type="dxa" w:w="110"/>
            </w:tcMar>
          </w:tcPr>
          <w:p>
            <w:pPr>
              <w:spacing w:after="0" w:line="252"/>
              <w:jc w:val="left"/>
            </w:pPr>
            <w:r>
              <w:rPr>
                <w:b w:val="false"/>
                <w:bCs w:val="false"/>
                <w:sz w:val="20"/>
                <w:szCs w:val="20"/>
              </w:rPr>
              <w:t xml:space="preserve">Model size on disk</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268.0 MB</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67.4 MB</w:t>
            </w:r>
          </w:p>
        </w:tc>
      </w:tr>
      <w:tr>
        <w:tc>
          <w:tcPr>
            <w:tcW w:type="dxa" w:w="3600"/>
            <w:tcMar>
              <w:top w:type="dxa" w:w="70"/>
              <w:left w:type="dxa" w:w="110"/>
              <w:bottom w:type="dxa" w:w="70"/>
              <w:right w:type="dxa" w:w="110"/>
            </w:tcMar>
          </w:tcPr>
          <w:p>
            <w:pPr>
              <w:spacing w:after="0" w:line="252"/>
              <w:jc w:val="left"/>
            </w:pPr>
            <w:r>
              <w:rPr>
                <w:b w:val="false"/>
                <w:bCs w:val="false"/>
                <w:sz w:val="20"/>
                <w:szCs w:val="20"/>
              </w:rPr>
              <w:t xml:space="preserve">Test accuracy</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0.9460</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0.9473</w:t>
            </w:r>
          </w:p>
        </w:tc>
      </w:tr>
      <w:tr>
        <w:tc>
          <w:tcPr>
            <w:tcW w:type="dxa" w:w="3600"/>
            <w:tcMar>
              <w:top w:type="dxa" w:w="70"/>
              <w:left w:type="dxa" w:w="110"/>
              <w:bottom w:type="dxa" w:w="70"/>
              <w:right w:type="dxa" w:w="110"/>
            </w:tcMar>
          </w:tcPr>
          <w:p>
            <w:pPr>
              <w:spacing w:after="0" w:line="252"/>
              <w:jc w:val="left"/>
            </w:pPr>
            <w:r>
              <w:rPr>
                <w:b w:val="false"/>
                <w:bCs w:val="false"/>
                <w:sz w:val="20"/>
                <w:szCs w:val="20"/>
              </w:rPr>
              <w:t xml:space="preserve">Macro F1</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0.9556</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0.9562</w:t>
            </w:r>
          </w:p>
        </w:tc>
      </w:tr>
      <w:tr>
        <w:tc>
          <w:tcPr>
            <w:tcW w:type="dxa" w:w="3600"/>
            <w:tcMar>
              <w:top w:type="dxa" w:w="70"/>
              <w:left w:type="dxa" w:w="110"/>
              <w:bottom w:type="dxa" w:w="70"/>
              <w:right w:type="dxa" w:w="110"/>
            </w:tcMar>
          </w:tcPr>
          <w:p>
            <w:pPr>
              <w:spacing w:after="0" w:line="252"/>
              <w:jc w:val="left"/>
            </w:pPr>
            <w:r>
              <w:rPr>
                <w:b w:val="false"/>
                <w:bCs w:val="false"/>
                <w:sz w:val="20"/>
                <w:szCs w:val="20"/>
              </w:rPr>
              <w:t xml:space="preserve">Relative inference speed</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1.0x</w:t>
            </w:r>
          </w:p>
        </w:tc>
        <w:tc>
          <w:tcPr>
            <w:tcW w:type="dxa" w:w="2700"/>
            <w:tcMar>
              <w:top w:type="dxa" w:w="70"/>
              <w:left w:type="dxa" w:w="110"/>
              <w:bottom w:type="dxa" w:w="70"/>
              <w:right w:type="dxa" w:w="110"/>
            </w:tcMar>
          </w:tcPr>
          <w:p>
            <w:pPr>
              <w:spacing w:after="0" w:line="252"/>
              <w:jc w:val="right"/>
            </w:pPr>
            <w:r>
              <w:rPr>
                <w:b w:val="false"/>
                <w:bCs w:val="false"/>
                <w:sz w:val="20"/>
                <w:szCs w:val="20"/>
              </w:rPr>
              <w:t xml:space="preserve">1.8x</w:t>
            </w:r>
          </w:p>
        </w:tc>
      </w:tr>
    </w:tbl>
    <w:p>
      <w:pPr>
        <w:spacing w:after="160"/>
      </w:pPr>
    </w:p>
    <w:p>
      <w:pPr>
        <w:spacing w:after="140" w:line="276"/>
      </w:pPr>
      <w:r>
        <w:rPr>
          <w:sz w:val="22"/>
          <w:szCs w:val="22"/>
        </w:rPr>
        <w:t xml:space="preserve">Quantisation is lossless within noise here. The int8 graph agrees with the full-precision model on 97.9 percent of test utterances, and where they disagree the errors cancel, leaving accuracy marginally higher rather than lower. The end-to-end figures in section 6.3 were measured on this deployed build.</w:t>
      </w:r>
    </w:p>
    <w:p>
      <w:pPr>
        <w:spacing w:after="140" w:line="276"/>
      </w:pPr>
      <w:r>
        <w:rPr>
          <w:sz w:val="22"/>
          <w:szCs w:val="22"/>
        </w:rPr>
        <w:t xml:space="preserve">Measured on the deployed container: 358 MB under load, about 12 seconds from cold start to serving, and 2.4 seconds per voice request.</w:t>
      </w:r>
    </w:p>
    <w:p>
      <w:pPr>
        <w:pStyle w:val="Heading1"/>
        <w:spacing w:after="160" w:before="320"/>
      </w:pPr>
      <w:r>
        <w:rPr>
          <w:b/>
          <w:bCs/>
          <w:sz w:val="30"/>
          <w:szCs w:val="30"/>
        </w:rPr>
        <w:t xml:space="preserve">8. Limitations</w:t>
      </w:r>
    </w:p>
    <w:p>
      <w:pPr>
        <w:pStyle w:val="ListParagraph"/>
        <w:numPr>
          <w:ilvl w:val="0"/>
          <w:numId w:val="2"/>
        </w:numPr>
        <w:spacing w:after="90" w:line="276"/>
      </w:pPr>
      <w:r>
        <w:rPr>
          <w:sz w:val="22"/>
          <w:szCs w:val="22"/>
        </w:rPr>
        <w:t xml:space="preserve">Responses are templates rather than generated text. The deep learning in this system performs the understanding, not the writing. Generating replies would require a language model far larger than the deployment target allows and would introduce hallucination risk that templates do not have.</w:t>
      </w:r>
    </w:p>
    <w:p>
      <w:pPr>
        <w:pStyle w:val="ListParagraph"/>
        <w:numPr>
          <w:ilvl w:val="0"/>
          <w:numId w:val="2"/>
        </w:numPr>
        <w:spacing w:after="90" w:line="276"/>
      </w:pPr>
      <w:r>
        <w:rPr>
          <w:sz w:val="22"/>
          <w:szCs w:val="22"/>
        </w:rPr>
        <w:t xml:space="preserve">There is no dialogue state. Each turn is classified independently, so a follow-up such as "and what about tomorrow" cannot be resolved.</w:t>
      </w:r>
    </w:p>
    <w:p>
      <w:pPr>
        <w:pStyle w:val="ListParagraph"/>
        <w:numPr>
          <w:ilvl w:val="0"/>
          <w:numId w:val="2"/>
        </w:numPr>
        <w:spacing w:after="90" w:line="276"/>
      </w:pPr>
      <w:r>
        <w:rPr>
          <w:sz w:val="22"/>
          <w:szCs w:val="22"/>
        </w:rPr>
        <w:t xml:space="preserve">Slot filling is not implemented. The system determines that the user wants an alarm set, but not for what time. A token-level tagger would address this.</w:t>
      </w:r>
    </w:p>
    <w:p>
      <w:pPr>
        <w:pStyle w:val="ListParagraph"/>
        <w:numPr>
          <w:ilvl w:val="0"/>
          <w:numId w:val="2"/>
        </w:numPr>
        <w:spacing w:after="90" w:line="276"/>
      </w:pPr>
      <w:r>
        <w:rPr>
          <w:sz w:val="22"/>
          <w:szCs w:val="22"/>
        </w:rPr>
        <w:t xml:space="preserve">Confidence scores are uncalibrated softmax outputs, which neural networks are known to produce overconfidently. Temperature scaling on the validation split, or an explicit open-set method, would give better-behaved rejection.</w:t>
      </w:r>
    </w:p>
    <w:p>
      <w:pPr>
        <w:pStyle w:val="ListParagraph"/>
        <w:numPr>
          <w:ilvl w:val="0"/>
          <w:numId w:val="2"/>
        </w:numPr>
        <w:spacing w:after="90" w:line="276"/>
      </w:pPr>
      <w:r>
        <w:rPr>
          <w:sz w:val="22"/>
          <w:szCs w:val="22"/>
        </w:rPr>
        <w:t xml:space="preserve">The speech evaluation uses synthetic audio, so real word error rates with accents and background noise will be higher.</w:t>
      </w:r>
    </w:p>
    <w:p>
      <w:pPr>
        <w:pStyle w:val="ListParagraph"/>
        <w:numPr>
          <w:ilvl w:val="0"/>
          <w:numId w:val="2"/>
        </w:numPr>
        <w:spacing w:after="90" w:line="276"/>
      </w:pPr>
      <w:r>
        <w:rPr>
          <w:sz w:val="22"/>
          <w:szCs w:val="22"/>
        </w:rPr>
        <w:t xml:space="preserve">The subset covers 40 of the 150 CLINC intents. The method scales to the full label set; the subset was a compute and response-authoring decision, not a limitation of the approach.</w:t>
      </w:r>
    </w:p>
    <w:p>
      <w:pPr>
        <w:pStyle w:val="Heading1"/>
        <w:spacing w:after="160" w:before="320"/>
      </w:pPr>
      <w:r>
        <w:rPr>
          <w:b/>
          <w:bCs/>
          <w:sz w:val="30"/>
          <w:szCs w:val="30"/>
        </w:rPr>
        <w:t xml:space="preserve">9. References</w:t>
      </w:r>
    </w:p>
    <w:p>
      <w:pPr>
        <w:spacing w:after="100" w:line="276"/>
      </w:pPr>
      <w:r>
        <w:rPr>
          <w:sz w:val="22"/>
          <w:szCs w:val="22"/>
        </w:rPr>
        <w:t xml:space="preserve">[1]  Larson, S., Mahendran, A., Peper, J. J., et al. An Evaluation Dataset for Intent Classification and Out-of-Scope Prediction. EMNLP 2019.</w:t>
      </w:r>
    </w:p>
    <w:p>
      <w:pPr>
        <w:spacing w:after="100" w:line="276"/>
      </w:pPr>
      <w:r>
        <w:rPr>
          <w:sz w:val="22"/>
          <w:szCs w:val="22"/>
        </w:rPr>
        <w:t xml:space="preserve">[2]  Sanh, V., Debut, L., Chaumond, J., Wolf, T. DistilBERT, a distilled version of BERT: smaller, faster, cheaper and lighter. NeurIPS EMC^2 Workshop, 2019.</w:t>
      </w:r>
    </w:p>
    <w:p>
      <w:pPr>
        <w:spacing w:after="100" w:line="276"/>
      </w:pPr>
      <w:r>
        <w:rPr>
          <w:sz w:val="22"/>
          <w:szCs w:val="22"/>
        </w:rPr>
        <w:t xml:space="preserve">[3]  Radford, A., Kim, J. W., Xu, T., et al. Robust Speech Recognition via Large-Scale Weak Supervision. OpenAI, 2022.</w:t>
      </w:r>
    </w:p>
    <w:p>
      <w:pPr>
        <w:spacing w:after="100" w:line="276"/>
      </w:pPr>
      <w:r>
        <w:rPr>
          <w:sz w:val="22"/>
          <w:szCs w:val="22"/>
        </w:rPr>
        <w:t xml:space="preserve">[4]  Devlin, J., Chang, M.-W., Lee, K., Toutanova, K. BERT: Pre-training of Deep Bidirectional Transformers for Language Understanding. NAACL 2019.</w:t>
      </w:r>
    </w:p>
    <w:p>
      <w:pPr>
        <w:spacing w:after="100" w:line="276"/>
      </w:pPr>
      <w:r>
        <w:rPr>
          <w:sz w:val="22"/>
          <w:szCs w:val="22"/>
        </w:rPr>
        <w:t xml:space="preserve">[5]  Vaswani, A., Shazeer, N., Parmar, N., et al. Attention Is All You Need. NeurIPS 2017.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2026-09-24T10:25:46.713Z</dcterms:created>
  <dcterms:modified xsi:type="dcterms:W3CDTF">2026-09-24T10:25:46.714Z</dcterms:modified>
</cp:coreProperties>
</file>

<file path=docProps/custom.xml><?xml version="1.0" encoding="utf-8"?>
<Properties xmlns="http://schemas.openxmlformats.org/officeDocument/2006/custom-properties" xmlns:vt="http://schemas.openxmlformats.org/officeDocument/2006/docPropsVTypes"/>
</file>