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0b981"/>
          <w:sz w:val="20"/>
          <w:szCs w:val="20"/>
        </w:rPr>
        <w:t xml:space="preserve">PROJECT DOCUMENTATION</w:t>
      </w:r>
    </w:p>
    <w:p>
      <w:pPr>
        <w:spacing w:after="40"/>
        <w:jc w:val="center"/>
      </w:pPr>
      <w:r>
        <w:rPr>
          <w:b/>
          <w:bCs/>
          <w:color w:val="1a1a2e"/>
          <w:sz w:val="52"/>
          <w:szCs w:val="52"/>
        </w:rPr>
        <w:t xml:space="preserve">GigScore</w:t>
      </w:r>
    </w:p>
    <w:p>
      <w:pPr>
        <w:spacing w:after="300"/>
        <w:jc w:val="center"/>
      </w:pPr>
      <w:r>
        <w:rPr>
          <w:i/>
          <w:iCs/>
          <w:color w:val="666666"/>
          <w:sz w:val="24"/>
          <w:szCs w:val="24"/>
        </w:rPr>
        <w:t xml:space="preserve">AI-Powered Micro-Credit Assessment for Gig Workers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shd w:fill="ECFD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Team Name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Victus</w:t>
            </w:r>
          </w:p>
        </w:tc>
      </w:tr>
      <w:tr>
        <w:tc>
          <w:tcPr>
            <w:tcW w:type="pct" w:w="50%"/>
            <w:shd w:fill="ECFD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Team Leader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Shraddha Shetty GR</w:t>
            </w:r>
          </w:p>
        </w:tc>
      </w:tr>
      <w:tr>
        <w:tc>
          <w:tcPr>
            <w:tcW w:type="pct" w:w="50%"/>
            <w:shd w:fill="ECFD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Contact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+91 80881 63936</w:t>
            </w:r>
          </w:p>
        </w:tc>
      </w:tr>
      <w:tr>
        <w:tc>
          <w:tcPr>
            <w:tcW w:type="pct" w:w="50%"/>
            <w:shd w:fill="ECFD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Event Name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HackMatrix 2026 — Round 2</w:t>
            </w:r>
          </w:p>
        </w:tc>
      </w:tr>
      <w:tr>
        <w:tc>
          <w:tcPr>
            <w:tcW w:type="pct" w:w="50%"/>
            <w:shd w:fill="ECFD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Problem Statement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AI-powered micro-credit assessment for gig workers lacking formal credit history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10b981" w:sz="12" w:space="4"/>
        </w:pBdr>
        <w:spacing w:after="160" w:before="300"/>
      </w:pPr>
      <w:r>
        <w:rPr>
          <w:b/>
          <w:bCs/>
          <w:color w:val="1a1a2e"/>
          <w:sz w:val="30"/>
          <w:szCs w:val="30"/>
        </w:rPr>
        <w:t xml:space="preserve">Links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GitHub Repository: </w:t>
      </w:r>
      <w:hyperlink w:history="1" r:id="rIdqxtwt9pfvt2tsvssrmwld">
        <w:r>
          <w:rPr>
            <w:rStyle w:val="Hyperlink"/>
            <w:sz w:val="22"/>
            <w:szCs w:val="22"/>
          </w:rPr>
          <w:t xml:space="preserve">https://github.com/ChethanKumarr2276/GigScore</w:t>
        </w:r>
      </w:hyperlink>
    </w:p>
    <w:p>
      <w:pPr>
        <w:spacing w:after="100"/>
      </w:pPr>
      <w:r>
        <w:rPr>
          <w:b/>
          <w:bCs/>
          <w:sz w:val="22"/>
          <w:szCs w:val="22"/>
        </w:rPr>
        <w:t xml:space="preserve">Live Deployed Link: </w:t>
      </w:r>
      <w:hyperlink w:history="1" r:id="rId_wz7qorgdues5yfto7h26">
        <w:r>
          <w:rPr>
            <w:rStyle w:val="Hyperlink"/>
            <w:sz w:val="22"/>
            <w:szCs w:val="22"/>
          </w:rPr>
          <w:t xml:space="preserve">https://gig-score-two.vercel.app</w:t>
        </w:r>
      </w:hyperlink>
    </w:p>
    <w:p>
      <w:pPr>
        <w:spacing w:after="100"/>
      </w:pPr>
      <w:r>
        <w:rPr>
          <w:b/>
          <w:bCs/>
          <w:sz w:val="22"/>
          <w:szCs w:val="22"/>
        </w:rPr>
        <w:t xml:space="preserve">Live Backend API: </w:t>
      </w:r>
      <w:hyperlink w:history="1" r:id="rIdiqemqbyweqeuscseb9ymd">
        <w:r>
          <w:rPr>
            <w:rStyle w:val="Hyperlink"/>
            <w:sz w:val="22"/>
            <w:szCs w:val="22"/>
          </w:rPr>
          <w:t xml:space="preserve">https://gigscore.onrender.com/docs</w:t>
        </w:r>
      </w:hyperlink>
    </w:p>
    <w:p>
      <w:pPr>
        <w:spacing w:after="100"/>
      </w:pPr>
      <w:r>
        <w:rPr>
          <w:b/>
          <w:bCs/>
          <w:sz w:val="22"/>
          <w:szCs w:val="22"/>
        </w:rPr>
        <w:t xml:space="preserve">Demo Video Link: </w:t>
      </w:r>
      <w:r>
        <w:rPr>
          <w:i/>
          <w:iCs/>
          <w:color w:val="666666"/>
          <w:sz w:val="22"/>
          <w:szCs w:val="22"/>
        </w:rPr>
        <w:t xml:space="preserve">[to be added]</w:t>
      </w:r>
    </w:p>
    <w:p>
      <w:pPr>
        <w:pStyle w:val="Heading1"/>
        <w:pBdr>
          <w:bottom w:val="single" w:color="10b981" w:sz="12" w:space="4"/>
        </w:pBdr>
        <w:spacing w:after="160" w:before="300"/>
      </w:pPr>
      <w:r>
        <w:rPr>
          <w:b/>
          <w:bCs/>
          <w:color w:val="1a1a2e"/>
          <w:sz w:val="30"/>
          <w:szCs w:val="30"/>
        </w:rPr>
        <w:t xml:space="preserve">Project Name / Title</w:t>
      </w:r>
    </w:p>
    <w:p>
      <w:pPr>
        <w:spacing w:after="140"/>
      </w:pPr>
      <w:r>
        <w:rPr>
          <w:sz w:val="22"/>
          <w:szCs w:val="22"/>
        </w:rPr>
        <w:t xml:space="preserve">GigScore — AI-Powered Micro-Credit Assessment for Gig Workers</w:t>
      </w:r>
    </w:p>
    <w:p>
      <w:pPr>
        <w:pStyle w:val="Heading1"/>
        <w:pBdr>
          <w:bottom w:val="single" w:color="10b981" w:sz="12" w:space="4"/>
        </w:pBdr>
        <w:spacing w:after="160" w:before="300"/>
      </w:pPr>
      <w:r>
        <w:rPr>
          <w:b/>
          <w:bCs/>
          <w:color w:val="1a1a2e"/>
          <w:sz w:val="30"/>
          <w:szCs w:val="30"/>
        </w:rPr>
        <w:t xml:space="preserve">Platform Preview</w:t>
      </w:r>
    </w:p>
    <w:p>
      <w:pPr>
        <w:spacing w:after="140"/>
      </w:pPr>
      <w:r>
        <w:rPr>
          <w:sz w:val="22"/>
          <w:szCs w:val="22"/>
        </w:rPr>
        <w:t xml:space="preserve">The platform is live and publicly deployed. It consists of two portals served by a single FastAPI backend: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Worker Portal — a gig worker logs in, views their GigScore Reliability Score (GRS), a pillar-level breakdown of what drives it, a fraud-check status, personalized financial coaching, and their loan/application status.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Lender Portal — a lender views a full applicant queue sortable by GRS, portfolio-wide analytics, a Portfolio Risk Exposure dashboard (₹ exposure, expected loss, flagged applicants), and approves or rejects loan applications with a full audit trail.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Frontend deployed on Vercel: https://gig-score-two.vercel.app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Backend deployed on Render: https://gigscore.onrender.com</w:t>
      </w:r>
    </w:p>
    <w:p>
      <w:pPr>
        <w:spacing w:after="140"/>
      </w:pPr>
      <w:r>
        <w:rPr>
          <w:i/>
          <w:iCs/>
          <w:color w:val="666666"/>
          <w:sz w:val="22"/>
          <w:szCs w:val="22"/>
        </w:rPr>
        <w:t xml:space="preserve">The live demo currently serves a real (non-mocked) dataset of 1,009 gig worker profiles and assessments.</w:t>
      </w:r>
    </w:p>
    <w:p>
      <w:pPr>
        <w:pStyle w:val="Heading1"/>
        <w:pBdr>
          <w:bottom w:val="single" w:color="10b981" w:sz="12" w:space="4"/>
        </w:pBdr>
        <w:spacing w:after="160" w:before="300"/>
      </w:pPr>
      <w:r>
        <w:rPr>
          <w:b/>
          <w:bCs/>
          <w:color w:val="1a1a2e"/>
          <w:sz w:val="30"/>
          <w:szCs w:val="30"/>
        </w:rPr>
        <w:t xml:space="preserve">Summary</w:t>
      </w:r>
    </w:p>
    <w:p>
      <w:pPr>
        <w:spacing w:after="140"/>
      </w:pPr>
      <w:r>
        <w:rPr>
          <w:sz w:val="22"/>
          <w:szCs w:val="22"/>
        </w:rPr>
        <w:t xml:space="preserve">GigScore assesses gig-worker creditworthiness using alternative data — cross-platform earnings, active-day continuity, service quality, and platform diversity — instead of bureau history or payslips. A three-stage ML pipeline (a rules-based scorecard, a default-probability model, and an approval model) produces a GRS score on a 300–1000 scale, a probability of default, and a suggested loan amount, each with full explainability. A FastAPI backend serves this to two React portals — one for gig workers, one for lenders — backed by a real, non-mocked dataset of roughly 1,009 workers and assessments.</w:t>
      </w:r>
    </w:p>
    <w:p>
      <w:pPr>
        <w:pStyle w:val="Heading1"/>
        <w:pBdr>
          <w:bottom w:val="single" w:color="10b981" w:sz="12" w:space="4"/>
        </w:pBdr>
        <w:spacing w:after="160" w:before="300"/>
      </w:pPr>
      <w:r>
        <w:rPr>
          <w:b/>
          <w:bCs/>
          <w:color w:val="1a1a2e"/>
          <w:sz w:val="30"/>
          <w:szCs w:val="30"/>
        </w:rPr>
        <w:t xml:space="preserve">Problem Being Solved</w:t>
      </w:r>
    </w:p>
    <w:p>
      <w:pPr>
        <w:spacing w:after="140"/>
      </w:pPr>
      <w:r>
        <w:rPr>
          <w:sz w:val="22"/>
          <w:szCs w:val="22"/>
        </w:rPr>
        <w:t xml:space="preserve">India's gig economy — delivery riders, cab drivers, freelance platform workers — is large and growing, but almost entirely excluded from formal credit. Traditional underwriting requires: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6+ months of formal payslips tied to a single employer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Consistent statements from one primary bank account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fixed monthly salary, not variable daily gig earnings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Existing loan or credit card history most gig workers simply don't have</w:t>
      </w:r>
    </w:p>
    <w:p>
      <w:pPr>
        <w:spacing w:after="140"/>
      </w:pPr>
      <w:r>
        <w:rPr>
          <w:sz w:val="22"/>
          <w:szCs w:val="22"/>
        </w:rPr>
        <w:t xml:space="preserve">None of these match how a gig worker actually earns. The result is a large, income-earning, genuinely creditworthy population that remains invisible to lenders — not because they are risky, but because the scoring infrastructure was never built for how they work.</w:t>
      </w:r>
    </w:p>
    <w:p>
      <w:pPr>
        <w:pStyle w:val="Heading1"/>
        <w:pBdr>
          <w:bottom w:val="single" w:color="10b981" w:sz="12" w:space="4"/>
        </w:pBdr>
        <w:spacing w:after="160" w:before="300"/>
      </w:pPr>
      <w:r>
        <w:rPr>
          <w:b/>
          <w:bCs/>
          <w:color w:val="1a1a2e"/>
          <w:sz w:val="30"/>
          <w:szCs w:val="30"/>
        </w:rPr>
        <w:t xml:space="preserve">USP (Unique Selling Point)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Uses real-time cross-platform earnings velocity instead of static payslips.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Evaluates multi-homing stability across linked gig platforms, rather than requiring a single employer.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Scores behavioral evidence — active days, ratings, service quality — as core inputs, not afterthoughts.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single-employer or fixed-salary requirement anywhere in the scoring model.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Full explainability: every score ships with a 5-pillar breakdown and a fraud-check flag, not a black-box number.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Fully deterministic scoring — identical inputs always produce identical, reproducible outputs, which matters for lender trust and auditability.</w:t>
      </w:r>
    </w:p>
    <w:p>
      <w:pPr>
        <w:pStyle w:val="Heading1"/>
        <w:pBdr>
          <w:bottom w:val="single" w:color="10b981" w:sz="12" w:space="4"/>
        </w:pBdr>
        <w:spacing w:after="160" w:before="300"/>
      </w:pPr>
      <w:r>
        <w:rPr>
          <w:b/>
          <w:bCs/>
          <w:color w:val="1a1a2e"/>
          <w:sz w:val="30"/>
          <w:szCs w:val="30"/>
        </w:rPr>
        <w:t xml:space="preserve">Key Features</w:t>
      </w:r>
    </w:p>
    <w:p>
      <w:pPr>
        <w:spacing w:after="20" w:before="80"/>
      </w:pPr>
      <w:r>
        <w:rPr>
          <w:b/>
          <w:bCs/>
          <w:color w:val="10b981"/>
          <w:sz w:val="22"/>
          <w:szCs w:val="22"/>
        </w:rPr>
        <w:t xml:space="preserve">Worker Portal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Guided onboarding flow (language selection, phone login, OTP verification)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Personal GRS score dashboard with pillar-level breakdown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Fraud-check status indicator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Loan/application status tracker</w:t>
      </w:r>
    </w:p>
    <w:p>
      <w:pPr>
        <w:spacing w:after="20" w:before="80"/>
      </w:pPr>
      <w:r>
        <w:rPr>
          <w:b/>
          <w:bCs/>
          <w:color w:val="10b981"/>
          <w:sz w:val="22"/>
          <w:szCs w:val="22"/>
        </w:rPr>
        <w:t xml:space="preserve">Lender Portal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Sortable applicant queue (e.g. by highest GRS score)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Portfolio Analytics — aggregate applicant counts and score distribution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Portfolio Risk Exposure view — total ₹ exposure, PD-weighted expected loss, % exposure in risk bands, and top flagged applicants by probability of default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Approve / reject decision flow with an audit trail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Approved and rejected loan history views</w:t>
      </w:r>
    </w:p>
    <w:p>
      <w:pPr>
        <w:spacing w:after="20" w:before="80"/>
      </w:pPr>
      <w:r>
        <w:rPr>
          <w:b/>
          <w:bCs/>
          <w:color w:val="10b981"/>
          <w:sz w:val="22"/>
          <w:szCs w:val="22"/>
        </w:rPr>
        <w:t xml:space="preserve">Scoring 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M1 — Scorecard model: produces the GRS (300–1000) from 5 weighted pillars (Earning 25%, Continuity 20%, Service 20%, Financial 20%, Integrity 15%)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M2 — Default model: produces a probability of default (PD) using LightGBM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M3 — Approval model: produces a suggested loan amount and approval recommendation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live demo toolbar with permanent sample profiles for quick evaluation</w:t>
      </w:r>
    </w:p>
    <w:p>
      <w:pPr>
        <w:pStyle w:val="Heading1"/>
        <w:pBdr>
          <w:bottom w:val="single" w:color="10b981" w:sz="12" w:space="4"/>
        </w:pBdr>
        <w:spacing w:after="160" w:before="300"/>
      </w:pPr>
      <w:r>
        <w:rPr>
          <w:b/>
          <w:bCs/>
          <w:color w:val="1a1a2e"/>
          <w:sz w:val="30"/>
          <w:szCs w:val="30"/>
        </w:rPr>
        <w:t xml:space="preserve">Tech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pct" w:w="50%"/>
            <w:shd w:fill="ECFD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Frontend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React, Vite, Tailwind CSS</w:t>
            </w:r>
          </w:p>
        </w:tc>
      </w:tr>
      <w:tr>
        <w:tc>
          <w:tcPr>
            <w:tcW w:type="pct" w:w="50%"/>
            <w:shd w:fill="ECFD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Backend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FastAPI, SQLAlchemy (Python)</w:t>
            </w:r>
          </w:p>
        </w:tc>
      </w:tr>
      <w:tr>
        <w:tc>
          <w:tcPr>
            <w:tcW w:type="pct" w:w="50%"/>
            <w:shd w:fill="ECFD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Database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SQLite</w:t>
            </w:r>
          </w:p>
        </w:tc>
      </w:tr>
      <w:tr>
        <w:tc>
          <w:tcPr>
            <w:tcW w:type="pct" w:w="50%"/>
            <w:shd w:fill="ECFD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Machine Learning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Scikit-learn, XGBoost, LightGBM, SHAP, NumPy, Pandas</w:t>
            </w:r>
          </w:p>
        </w:tc>
      </w:tr>
      <w:tr>
        <w:tc>
          <w:tcPr>
            <w:tcW w:type="pct" w:w="50%"/>
            <w:shd w:fill="ECFD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Charts / Visualization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Hand-rolled SVG components (no external charting library dependency)</w:t>
            </w:r>
          </w:p>
        </w:tc>
      </w:tr>
      <w:tr>
        <w:tc>
          <w:tcPr>
            <w:tcW w:type="pct" w:w="50%"/>
            <w:shd w:fill="ECFD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Hosting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Render (backend) · Vercel (frontend)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10b981" w:sz="12" w:space="4"/>
        </w:pBdr>
        <w:spacing w:after="160" w:before="300"/>
      </w:pPr>
      <w:r>
        <w:rPr>
          <w:b/>
          <w:bCs/>
          <w:color w:val="1a1a2e"/>
          <w:sz w:val="30"/>
          <w:szCs w:val="30"/>
        </w:rPr>
        <w:t xml:space="preserve">Team Victus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pct" w:w="50%"/>
            <w:shd w:fill="ECFD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Shreesha Kumar P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AI/ML &amp; Product Architecture</w:t>
            </w:r>
          </w:p>
        </w:tc>
      </w:tr>
      <w:tr>
        <w:tc>
          <w:tcPr>
            <w:tcW w:type="pct" w:w="50%"/>
            <w:shd w:fill="ECFD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Chethan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Backend &amp; API Engineering</w:t>
            </w:r>
          </w:p>
        </w:tc>
      </w:tr>
      <w:tr>
        <w:tc>
          <w:tcPr>
            <w:tcW w:type="pct" w:w="50%"/>
            <w:shd w:fill="ECFD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Sameeksha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Frontend &amp; User Experience</w:t>
            </w:r>
          </w:p>
        </w:tc>
      </w:tr>
      <w:tr>
        <w:tc>
          <w:tcPr>
            <w:tcW w:type="pct" w:w="50%"/>
            <w:shd w:fill="ECFD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Shraddha Shetty GR (Team Leader)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Documentation, Integration &amp; Demo Strategy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10b981" w:sz="12" w:space="4"/>
        </w:pBdr>
        <w:spacing w:after="160" w:before="300"/>
      </w:pPr>
      <w:r>
        <w:rPr>
          <w:b/>
          <w:bCs/>
          <w:color w:val="1a1a2e"/>
          <w:sz w:val="30"/>
          <w:szCs w:val="30"/>
        </w:rPr>
        <w:t xml:space="preserve">Future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Score history and trend visualization — track a worker's GRS over time rather than a single point-in-time snapshot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Downloadable PDF assessment reports for lenders and workers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Real-time ingestion pipeline directly from gig platform APIs, rather than batch-seeded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SHAP-based explainability visualizations surfaced directly in the UI (already produced by the ML pipeline internally)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Multi-language support extended across the full worker onboarding and dashboard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Production deployment with a hosted database and CI/CD pipeline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xtwt9pfvt2tsvssrmwld" Type="http://schemas.openxmlformats.org/officeDocument/2006/relationships/hyperlink" Target="https://github.com/ChethanKumarr2276/GigScore" TargetMode="External"/><Relationship Id="rId_wz7qorgdues5yfto7h26" Type="http://schemas.openxmlformats.org/officeDocument/2006/relationships/hyperlink" Target="https://gig-score-two.vercel.app" TargetMode="External"/><Relationship Id="rIdiqemqbyweqeuscseb9ymd" Type="http://schemas.openxmlformats.org/officeDocument/2006/relationships/hyperlink" Target="https://gigscore.onrender.com/docs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2026-08-10T04:51:35.495Z</dcterms:created>
  <dcterms:modified xsi:type="dcterms:W3CDTF">2026-08-10T04:51:35.537Z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