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40" w:before="0"/>
        <w:jc w:val="center"/>
      </w:pPr>
      <w:r>
        <w:rPr>
          <w:rFonts w:ascii="Arial" w:cs="Arial" w:eastAsia="Arial" w:hAnsi="Arial"/>
          <w:b/>
          <w:bCs/>
          <w:color w:val="555555"/>
          <w:sz w:val="22"/>
          <w:szCs w:val="22"/>
        </w:rPr>
        <w:t xml:space="preserve">WINDOWS-NATIVE LOCAL PERSONAL AI ASSISTANT</w:t>
      </w:r>
    </w:p>
    <w:p>
      <w:pPr>
        <w:spacing w:after="200" w:before="0"/>
        <w:jc w:val="center"/>
      </w:pPr>
      <w:r>
        <w:rPr>
          <w:rFonts w:ascii="Arial" w:cs="Arial" w:eastAsia="Arial" w:hAnsi="Arial"/>
          <w:b/>
          <w:bCs/>
          <w:color w:val="1B2A4A"/>
          <w:sz w:val="56"/>
          <w:szCs w:val="56"/>
        </w:rPr>
        <w:t xml:space="preserve">Verification Engine</w:t>
      </w:r>
    </w:p>
    <w:p>
      <w:pPr>
        <w:spacing w:after="40" w:before="0"/>
        <w:jc w:val="center"/>
      </w:pPr>
      <w:r>
        <w:rPr>
          <w:rFonts w:ascii="Arial" w:cs="Arial" w:eastAsia="Arial" w:hAnsi="Arial"/>
          <w:b w:val="false"/>
          <w:bCs w:val="false"/>
          <w:color w:val="2E5FA3"/>
          <w:sz w:val="40"/>
          <w:szCs w:val="40"/>
        </w:rPr>
        <w:t xml:space="preserve">High-Level Design</w:t>
      </w:r>
    </w:p>
    <w:p>
      <w:pPr>
        <w:spacing w:after="0" w:before="240"/>
      </w:pPr>
      <w:r>
        <w:t xml:space="preserve"/>
      </w:r>
    </w:p>
    <w:p>
      <w:pPr>
        <w:pBdr>
          <w:top w:val="single" w:color="BFCDE0" w:sz="4"/>
        </w:pBdr>
        <w:spacing w:after="40" w:before="80"/>
        <w:jc w:val="center"/>
      </w:pPr>
      <w:r>
        <w:t xml:space="preserve"/>
      </w:r>
    </w:p>
    <w:p>
      <w:pPr>
        <w:spacing w:after="0" w:before="40"/>
      </w:pPr>
      <w:r>
        <w:t xml:space="preserve"/>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555555"/>
                <w:sz w:val="20"/>
                <w:szCs w:val="20"/>
              </w:rPr>
              <w:t xml:space="preserve">Document Type</w:t>
            </w:r>
          </w:p>
        </w:tc>
        <w:tc>
          <w:tcPr>
            <w:tcW w:type="dxa" w:w="3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C1C1C"/>
                <w:sz w:val="20"/>
                <w:szCs w:val="20"/>
              </w:rPr>
              <w:t xml:space="preserve">High-Level Design (HLD)</w:t>
            </w:r>
          </w:p>
        </w:tc>
      </w:tr>
      <w:tr>
        <w:tc>
          <w:tcPr>
            <w:tcW w:type="dxa" w:w="2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555555"/>
                <w:sz w:val="20"/>
                <w:szCs w:val="20"/>
              </w:rPr>
              <w:t xml:space="preserve">Component</w:t>
            </w:r>
          </w:p>
        </w:tc>
        <w:tc>
          <w:tcPr>
            <w:tcW w:type="dxa" w:w="3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C1C1C"/>
                <w:sz w:val="20"/>
                <w:szCs w:val="20"/>
              </w:rPr>
              <w:t xml:space="preserve">Verification Engine</w:t>
            </w:r>
          </w:p>
        </w:tc>
      </w:tr>
      <w:tr>
        <w:tc>
          <w:tcPr>
            <w:tcW w:type="dxa" w:w="2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555555"/>
                <w:sz w:val="20"/>
                <w:szCs w:val="20"/>
              </w:rPr>
              <w:t xml:space="preserve">System</w:t>
            </w:r>
          </w:p>
        </w:tc>
        <w:tc>
          <w:tcPr>
            <w:tcW w:type="dxa" w:w="3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C1C1C"/>
                <w:sz w:val="20"/>
                <w:szCs w:val="20"/>
              </w:rPr>
              <w:t xml:space="preserve">Windows-Native Local Personal AI Assistant</w:t>
            </w:r>
          </w:p>
        </w:tc>
      </w:tr>
      <w:tr>
        <w:tc>
          <w:tcPr>
            <w:tcW w:type="dxa" w:w="2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555555"/>
                <w:sz w:val="20"/>
                <w:szCs w:val="20"/>
              </w:rPr>
              <w:t xml:space="preserve">Status</w:t>
            </w:r>
          </w:p>
        </w:tc>
        <w:tc>
          <w:tcPr>
            <w:tcW w:type="dxa" w:w="3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C1C1C"/>
                <w:sz w:val="20"/>
                <w:szCs w:val="20"/>
              </w:rPr>
              <w:t xml:space="preserve">Design Phase</w:t>
            </w:r>
          </w:p>
        </w:tc>
      </w:tr>
      <w:tr>
        <w:tc>
          <w:tcPr>
            <w:tcW w:type="dxa" w:w="2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555555"/>
                <w:sz w:val="20"/>
                <w:szCs w:val="20"/>
              </w:rPr>
              <w:t xml:space="preserve">Version</w:t>
            </w:r>
          </w:p>
        </w:tc>
        <w:tc>
          <w:tcPr>
            <w:tcW w:type="dxa" w:w="3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C1C1C"/>
                <w:sz w:val="20"/>
                <w:szCs w:val="20"/>
              </w:rPr>
              <w:t xml:space="preserve">1.0</w:t>
            </w:r>
          </w:p>
        </w:tc>
      </w:tr>
      <w:tr>
        <w:tc>
          <w:tcPr>
            <w:tcW w:type="dxa" w:w="2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555555"/>
                <w:sz w:val="20"/>
                <w:szCs w:val="20"/>
              </w:rPr>
              <w:t xml:space="preserve">Derived From</w:t>
            </w:r>
          </w:p>
        </w:tc>
        <w:tc>
          <w:tcPr>
            <w:tcW w:type="dxa" w:w="3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C1C1C"/>
                <w:sz w:val="20"/>
                <w:szCs w:val="20"/>
              </w:rPr>
              <w:t xml:space="preserve">Verification Engine Architecture Design Document v1.0</w:t>
            </w:r>
          </w:p>
        </w:tc>
      </w:tr>
      <w:tr>
        <w:tc>
          <w:tcPr>
            <w:tcW w:type="dxa" w:w="2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b/>
                <w:bCs/>
                <w:color w:val="555555"/>
                <w:sz w:val="20"/>
                <w:szCs w:val="20"/>
              </w:rPr>
              <w:t xml:space="preserve">Position</w:t>
            </w:r>
          </w:p>
        </w:tc>
        <w:tc>
          <w:tcPr>
            <w:tcW w:type="dxa" w:w="360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1C1C1C"/>
                <w:sz w:val="20"/>
                <w:szCs w:val="20"/>
              </w:rPr>
              <w:t xml:space="preserve">Follows Safety Engine + Execution Layer; precedes Completion Reporting</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5FA3" w:sz="6" w:space="4"/>
        </w:pBdr>
        <w:spacing w:after="120" w:before="360"/>
      </w:pPr>
      <w:r>
        <w:rPr>
          <w:rFonts w:ascii="Arial" w:cs="Arial" w:eastAsia="Arial" w:hAnsi="Arial"/>
          <w:b/>
          <w:bCs/>
          <w:color w:val="1B2A4A"/>
          <w:sz w:val="36"/>
          <w:szCs w:val="36"/>
        </w:rPr>
        <w:t xml:space="preserve">1. Purpose &amp; Scope of This Document</w:t>
      </w:r>
    </w:p>
    <w:p>
      <w:pPr>
        <w:spacing w:after="100" w:before="60"/>
      </w:pPr>
      <w:r>
        <w:rPr>
          <w:rFonts w:ascii="Arial" w:cs="Arial" w:eastAsia="Arial" w:hAnsi="Arial"/>
          <w:b w:val="false"/>
          <w:bCs w:val="false"/>
          <w:i w:val="false"/>
          <w:iCs w:val="false"/>
          <w:color w:val="1C1C1C"/>
          <w:sz w:val="20"/>
          <w:szCs w:val="20"/>
        </w:rPr>
        <w:t xml:space="preserve">This High-Level Design (HLD) document defines the architectural structure, component responsibilities, trust boundaries, data flows, and behavioral contracts of the Verification Engine. It is derived entirely from the Verification Engine Architecture Design Document and serves as the authoritative bridge between that architecture specification and future Low-Level Design (LLD) work.</w:t>
      </w:r>
    </w:p>
    <w:p>
      <w:pPr>
        <w:spacing w:after="100" w:before="60"/>
      </w:pPr>
      <w:r>
        <w:rPr>
          <w:rFonts w:ascii="Arial" w:cs="Arial" w:eastAsia="Arial" w:hAnsi="Arial"/>
          <w:b w:val="false"/>
          <w:bCs w:val="false"/>
          <w:i w:val="false"/>
          <w:iCs w:val="false"/>
          <w:color w:val="1C1C1C"/>
          <w:sz w:val="20"/>
          <w:szCs w:val="20"/>
        </w:rPr>
        <w:t xml:space="preserve">The HLD does not re-specify or redesign the architecture. It translates architectural intent into a structured design contract that engineering teams can use to begin component decomposition, interface design, and implementation planning.</w:t>
      </w:r>
    </w:p>
    <w:p>
      <w:pPr>
        <w:spacing w:after="0" w:before="60"/>
      </w:pPr>
      <w:r>
        <w:t xml:space="preserve"/>
      </w:r>
    </w:p>
    <w:p>
      <w:pPr>
        <w:pStyle w:val="Heading2"/>
        <w:spacing w:after="80" w:before="280"/>
      </w:pPr>
      <w:r>
        <w:rPr>
          <w:rFonts w:ascii="Arial" w:cs="Arial" w:eastAsia="Arial" w:hAnsi="Arial"/>
          <w:b/>
          <w:bCs/>
          <w:color w:val="2E5FA3"/>
          <w:sz w:val="28"/>
          <w:szCs w:val="28"/>
        </w:rPr>
        <w:t xml:space="preserve">1.1 What This Document Defines</w:t>
      </w:r>
    </w:p>
    <w:p>
      <w:pPr>
        <w:pStyle w:val="ListParagraph"/>
        <w:numPr>
          <w:ilvl w:val="0"/>
          <w:numId w:val="2"/>
        </w:numPr>
        <w:spacing w:after="40" w:before="40"/>
      </w:pPr>
      <w:r>
        <w:rPr>
          <w:rFonts w:ascii="Arial" w:cs="Arial" w:eastAsia="Arial" w:hAnsi="Arial"/>
          <w:color w:val="1C1C1C"/>
          <w:sz w:val="20"/>
          <w:szCs w:val="20"/>
        </w:rPr>
        <w:t xml:space="preserve">Component architecture and domain decomposition</w:t>
      </w:r>
    </w:p>
    <w:p>
      <w:pPr>
        <w:pStyle w:val="ListParagraph"/>
        <w:numPr>
          <w:ilvl w:val="0"/>
          <w:numId w:val="2"/>
        </w:numPr>
        <w:spacing w:after="40" w:before="40"/>
      </w:pPr>
      <w:r>
        <w:rPr>
          <w:rFonts w:ascii="Arial" w:cs="Arial" w:eastAsia="Arial" w:hAnsi="Arial"/>
          <w:color w:val="1C1C1C"/>
          <w:sz w:val="20"/>
          <w:szCs w:val="20"/>
        </w:rPr>
        <w:t xml:space="preserve">Verification domains and their bounded responsibilities</w:t>
      </w:r>
    </w:p>
    <w:p>
      <w:pPr>
        <w:pStyle w:val="ListParagraph"/>
        <w:numPr>
          <w:ilvl w:val="0"/>
          <w:numId w:val="2"/>
        </w:numPr>
        <w:spacing w:after="40" w:before="40"/>
      </w:pPr>
      <w:r>
        <w:rPr>
          <w:rFonts w:ascii="Arial" w:cs="Arial" w:eastAsia="Arial" w:hAnsi="Arial"/>
          <w:color w:val="1C1C1C"/>
          <w:sz w:val="20"/>
          <w:szCs w:val="20"/>
        </w:rPr>
        <w:t xml:space="preserve">The complete verification lifecycle from authorization receipt to audit write</w:t>
      </w:r>
    </w:p>
    <w:p>
      <w:pPr>
        <w:pStyle w:val="ListParagraph"/>
        <w:numPr>
          <w:ilvl w:val="0"/>
          <w:numId w:val="2"/>
        </w:numPr>
        <w:spacing w:after="40" w:before="40"/>
      </w:pPr>
      <w:r>
        <w:rPr>
          <w:rFonts w:ascii="Arial" w:cs="Arial" w:eastAsia="Arial" w:hAnsi="Arial"/>
          <w:color w:val="1C1C1C"/>
          <w:sz w:val="20"/>
          <w:szCs w:val="20"/>
        </w:rPr>
        <w:t xml:space="preserve">Verification decision flow and outcome routing</w:t>
      </w:r>
    </w:p>
    <w:p>
      <w:pPr>
        <w:pStyle w:val="ListParagraph"/>
        <w:numPr>
          <w:ilvl w:val="0"/>
          <w:numId w:val="2"/>
        </w:numPr>
        <w:spacing w:after="40" w:before="40"/>
      </w:pPr>
      <w:r>
        <w:rPr>
          <w:rFonts w:ascii="Arial" w:cs="Arial" w:eastAsia="Arial" w:hAnsi="Arial"/>
          <w:color w:val="1C1C1C"/>
          <w:sz w:val="20"/>
          <w:szCs w:val="20"/>
        </w:rPr>
        <w:t xml:space="preserve">Evidence flow architecture and independence requirements</w:t>
      </w:r>
    </w:p>
    <w:p>
      <w:pPr>
        <w:pStyle w:val="ListParagraph"/>
        <w:numPr>
          <w:ilvl w:val="0"/>
          <w:numId w:val="2"/>
        </w:numPr>
        <w:spacing w:after="40" w:before="40"/>
      </w:pPr>
      <w:r>
        <w:rPr>
          <w:rFonts w:ascii="Arial" w:cs="Arial" w:eastAsia="Arial" w:hAnsi="Arial"/>
          <w:color w:val="1C1C1C"/>
          <w:sz w:val="20"/>
          <w:szCs w:val="20"/>
        </w:rPr>
        <w:t xml:space="preserve">Trust boundaries between the Verification Engine and all peer components</w:t>
      </w:r>
    </w:p>
    <w:p>
      <w:pPr>
        <w:pStyle w:val="ListParagraph"/>
        <w:numPr>
          <w:ilvl w:val="0"/>
          <w:numId w:val="2"/>
        </w:numPr>
        <w:spacing w:after="40" w:before="40"/>
      </w:pPr>
      <w:r>
        <w:rPr>
          <w:rFonts w:ascii="Arial" w:cs="Arial" w:eastAsia="Arial" w:hAnsi="Arial"/>
          <w:color w:val="1C1C1C"/>
          <w:sz w:val="20"/>
          <w:szCs w:val="20"/>
        </w:rPr>
        <w:t xml:space="preserve">Integration contracts with upstream and downstream systems</w:t>
      </w:r>
    </w:p>
    <w:p>
      <w:pPr>
        <w:pStyle w:val="ListParagraph"/>
        <w:numPr>
          <w:ilvl w:val="0"/>
          <w:numId w:val="2"/>
        </w:numPr>
        <w:spacing w:after="40" w:before="40"/>
      </w:pPr>
      <w:r>
        <w:rPr>
          <w:rFonts w:ascii="Arial" w:cs="Arial" w:eastAsia="Arial" w:hAnsi="Arial"/>
          <w:color w:val="1C1C1C"/>
          <w:sz w:val="20"/>
          <w:szCs w:val="20"/>
        </w:rPr>
        <w:t xml:space="preserve">Failure handling strategy and fail-closed behavior</w:t>
      </w:r>
    </w:p>
    <w:p>
      <w:pPr>
        <w:pStyle w:val="ListParagraph"/>
        <w:numPr>
          <w:ilvl w:val="0"/>
          <w:numId w:val="2"/>
        </w:numPr>
        <w:spacing w:after="40" w:before="40"/>
      </w:pPr>
      <w:r>
        <w:rPr>
          <w:rFonts w:ascii="Arial" w:cs="Arial" w:eastAsia="Arial" w:hAnsi="Arial"/>
          <w:color w:val="1C1C1C"/>
          <w:sz w:val="20"/>
          <w:szCs w:val="20"/>
        </w:rPr>
        <w:t xml:space="preserve">Security objectives derived from the threat model</w:t>
      </w:r>
    </w:p>
    <w:p>
      <w:pPr>
        <w:pStyle w:val="ListParagraph"/>
        <w:numPr>
          <w:ilvl w:val="0"/>
          <w:numId w:val="2"/>
        </w:numPr>
        <w:spacing w:after="40" w:before="40"/>
      </w:pPr>
      <w:r>
        <w:rPr>
          <w:rFonts w:ascii="Arial" w:cs="Arial" w:eastAsia="Arial" w:hAnsi="Arial"/>
          <w:color w:val="1C1C1C"/>
          <w:sz w:val="20"/>
          <w:szCs w:val="20"/>
        </w:rPr>
        <w:t xml:space="preserve">Future extensibility strategy</w:t>
      </w:r>
    </w:p>
    <w:p>
      <w:pPr>
        <w:spacing w:after="0" w:before="60"/>
      </w:pPr>
      <w:r>
        <w:t xml:space="preserve"/>
      </w:r>
    </w:p>
    <w:p>
      <w:pPr>
        <w:pStyle w:val="Heading2"/>
        <w:spacing w:after="80" w:before="280"/>
      </w:pPr>
      <w:r>
        <w:rPr>
          <w:rFonts w:ascii="Arial" w:cs="Arial" w:eastAsia="Arial" w:hAnsi="Arial"/>
          <w:b/>
          <w:bCs/>
          <w:color w:val="2E5FA3"/>
          <w:sz w:val="28"/>
          <w:szCs w:val="28"/>
        </w:rPr>
        <w:t xml:space="preserve">1.2 What This Document Does Not Define</w:t>
      </w:r>
    </w:p>
    <w:p>
      <w:pPr>
        <w:pStyle w:val="ListParagraph"/>
        <w:numPr>
          <w:ilvl w:val="0"/>
          <w:numId w:val="2"/>
        </w:numPr>
        <w:spacing w:after="40" w:before="40"/>
      </w:pPr>
      <w:r>
        <w:rPr>
          <w:rFonts w:ascii="Arial" w:cs="Arial" w:eastAsia="Arial" w:hAnsi="Arial"/>
          <w:color w:val="1C1C1C"/>
          <w:sz w:val="20"/>
          <w:szCs w:val="20"/>
        </w:rPr>
        <w:t xml:space="preserve">Low-Level Design (LLD) for any component</w:t>
      </w:r>
    </w:p>
    <w:p>
      <w:pPr>
        <w:pStyle w:val="ListParagraph"/>
        <w:numPr>
          <w:ilvl w:val="0"/>
          <w:numId w:val="2"/>
        </w:numPr>
        <w:spacing w:after="40" w:before="40"/>
      </w:pPr>
      <w:r>
        <w:rPr>
          <w:rFonts w:ascii="Arial" w:cs="Arial" w:eastAsia="Arial" w:hAnsi="Arial"/>
          <w:color w:val="1C1C1C"/>
          <w:sz w:val="20"/>
          <w:szCs w:val="20"/>
        </w:rPr>
        <w:t xml:space="preserve">API signatures, method names, or interface contracts</w:t>
      </w:r>
    </w:p>
    <w:p>
      <w:pPr>
        <w:pStyle w:val="ListParagraph"/>
        <w:numPr>
          <w:ilvl w:val="0"/>
          <w:numId w:val="2"/>
        </w:numPr>
        <w:spacing w:after="40" w:before="40"/>
      </w:pPr>
      <w:r>
        <w:rPr>
          <w:rFonts w:ascii="Arial" w:cs="Arial" w:eastAsia="Arial" w:hAnsi="Arial"/>
          <w:color w:val="1C1C1C"/>
          <w:sz w:val="20"/>
          <w:szCs w:val="20"/>
        </w:rPr>
        <w:t xml:space="preserve">Database schemas, storage formats, or file layouts</w:t>
      </w:r>
    </w:p>
    <w:p>
      <w:pPr>
        <w:pStyle w:val="ListParagraph"/>
        <w:numPr>
          <w:ilvl w:val="0"/>
          <w:numId w:val="2"/>
        </w:numPr>
        <w:spacing w:after="40" w:before="40"/>
      </w:pPr>
      <w:r>
        <w:rPr>
          <w:rFonts w:ascii="Arial" w:cs="Arial" w:eastAsia="Arial" w:hAnsi="Arial"/>
          <w:color w:val="1C1C1C"/>
          <w:sz w:val="20"/>
          <w:szCs w:val="20"/>
        </w:rPr>
        <w:t xml:space="preserve">Class hierarchies, data structures, or algorithms</w:t>
      </w:r>
    </w:p>
    <w:p>
      <w:pPr>
        <w:pStyle w:val="ListParagraph"/>
        <w:numPr>
          <w:ilvl w:val="0"/>
          <w:numId w:val="2"/>
        </w:numPr>
        <w:spacing w:after="40" w:before="40"/>
      </w:pPr>
      <w:r>
        <w:rPr>
          <w:rFonts w:ascii="Arial" w:cs="Arial" w:eastAsia="Arial" w:hAnsi="Arial"/>
          <w:color w:val="1C1C1C"/>
          <w:sz w:val="20"/>
          <w:szCs w:val="20"/>
        </w:rPr>
        <w:t xml:space="preserve">Folder structures or implementation packaging</w:t>
      </w:r>
    </w:p>
    <w:p>
      <w:pPr>
        <w:spacing w:after="100" w:before="60"/>
      </w:pPr>
      <w:r>
        <w:rPr>
          <w:rFonts w:ascii="Arial" w:cs="Arial" w:eastAsia="Arial" w:hAnsi="Arial"/>
          <w:b w:val="false"/>
          <w:bCs w:val="false"/>
          <w:i/>
          <w:iCs/>
          <w:color w:val="1C1C1C"/>
          <w:sz w:val="20"/>
          <w:szCs w:val="20"/>
        </w:rPr>
        <w:t xml:space="preserve">Those concerns are reserved for the LLD and implementation phases, which must comply with the architectural contracts established here.</w:t>
      </w:r>
    </w:p>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2. Architectural Role &amp; System Position</w:t>
      </w:r>
    </w:p>
    <w:p>
      <w:pPr>
        <w:spacing w:after="100" w:before="60"/>
      </w:pPr>
      <w:r>
        <w:rPr>
          <w:rFonts w:ascii="Arial" w:cs="Arial" w:eastAsia="Arial" w:hAnsi="Arial"/>
          <w:b w:val="false"/>
          <w:bCs w:val="false"/>
          <w:i w:val="false"/>
          <w:iCs w:val="false"/>
          <w:color w:val="1C1C1C"/>
          <w:sz w:val="20"/>
          <w:szCs w:val="20"/>
        </w:rPr>
        <w:t xml:space="preserve">The Verification Engine occupies the trust boundary between execution claims and verified reality. It is the fourth and final gate in the action processing pipeline, positioned after authorization and execution, and before completion may be reported to the user.</w:t>
      </w:r>
    </w:p>
    <w:p>
      <w:pPr>
        <w:spacing w:after="0" w:before="80"/>
      </w:pPr>
      <w:r>
        <w:t xml:space="preserve"/>
      </w:r>
    </w:p>
    <w:p>
      <w:pPr>
        <w:pBdr>
          <w:left w:val="single" w:color="2E5FA3" w:sz="18" w:space="6"/>
        </w:pBdr>
        <w:spacing w:after="100" w:before="100"/>
        <w:ind w:left="360"/>
      </w:pPr>
      <w:r>
        <w:rPr>
          <w:rFonts w:ascii="Arial" w:cs="Arial" w:eastAsia="Arial" w:hAnsi="Arial"/>
          <w:i/>
          <w:iCs/>
          <w:color w:val="1C1C1C"/>
          <w:sz w:val="20"/>
          <w:szCs w:val="20"/>
        </w:rPr>
        <w:t xml:space="preserve">Execution claims are not evidence. Independent observation is evidence. Completion requires verification.</w:t>
      </w:r>
    </w:p>
    <w:p>
      <w:pPr>
        <w:spacing w:after="0" w:before="80"/>
      </w:pPr>
      <w:r>
        <w:t xml:space="preserve"/>
      </w:r>
    </w:p>
    <w:p>
      <w:pPr>
        <w:pStyle w:val="Heading2"/>
        <w:spacing w:after="80" w:before="280"/>
      </w:pPr>
      <w:r>
        <w:rPr>
          <w:rFonts w:ascii="Arial" w:cs="Arial" w:eastAsia="Arial" w:hAnsi="Arial"/>
          <w:b/>
          <w:bCs/>
          <w:color w:val="2E5FA3"/>
          <w:sz w:val="28"/>
          <w:szCs w:val="28"/>
        </w:rPr>
        <w:t xml:space="preserve">2.1 Pipeline Position</w:t>
      </w:r>
    </w:p>
    <w:p>
      <w:pPr>
        <w:spacing w:after="100" w:before="60"/>
      </w:pPr>
      <w:r>
        <w:rPr>
          <w:rFonts w:ascii="Arial" w:cs="Arial" w:eastAsia="Arial" w:hAnsi="Arial"/>
          <w:b w:val="false"/>
          <w:bCs w:val="false"/>
          <w:i w:val="false"/>
          <w:iCs w:val="false"/>
          <w:color w:val="1C1C1C"/>
          <w:sz w:val="20"/>
          <w:szCs w:val="20"/>
        </w:rPr>
        <w:t xml:space="preserve">The Verification Engine sits at a fixed position in the action processing pipeline: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AI Layer</w:t>
            </w:r>
          </w:p>
        </w:tc>
        <w:tc>
          <w:tcPr>
            <w:tcW w:type="dxa" w:w="69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Decides what should happen</w:t>
            </w:r>
          </w:p>
        </w:tc>
      </w:tr>
      <w:tr>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Safety Engine</w:t>
            </w:r>
          </w:p>
        </w:tc>
        <w:tc>
          <w:tcPr>
            <w:tcW w:type="dxa" w:w="69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Decides whether it is permitted to happen</w:t>
            </w:r>
          </w:p>
        </w:tc>
      </w:tr>
      <w:tr>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Execution Layer</w:t>
            </w:r>
          </w:p>
        </w:tc>
        <w:tc>
          <w:tcPr>
            <w:tcW w:type="dxa" w:w="69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Performs what actually happens</w:t>
            </w:r>
          </w:p>
        </w:tc>
      </w:tr>
      <w:tr>
        <w:tc>
          <w:tcPr>
            <w:tcW w:type="dxa" w:w="2400"/>
            <w:tcBorders>
              <w:top w:val="single" w:color="BFCDE0" w:sz="1"/>
              <w:left w:val="single" w:color="BFCDE0" w:sz="1"/>
              <w:bottom w:val="single" w:color="BFCDE0" w:sz="1"/>
              <w:right w:val="single" w:color="BFCDE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Verification Engine</w:t>
            </w:r>
          </w:p>
        </w:tc>
        <w:tc>
          <w:tcPr>
            <w:tcW w:type="dxa" w:w="6960"/>
            <w:tcBorders>
              <w:top w:val="single" w:color="BFCDE0" w:sz="1"/>
              <w:left w:val="single" w:color="BFCDE0" w:sz="1"/>
              <w:bottom w:val="single" w:color="BFCDE0" w:sz="1"/>
              <w:right w:val="single" w:color="BFCDE0" w:sz="1"/>
            </w:tcBorders>
            <w:shd w:fill="D6E4F7" w:val="clear"/>
            <w:tcMar>
              <w:top w:type="dxa" w:w="100"/>
              <w:left w:type="dxa" w:w="140"/>
              <w:bottom w:type="dxa" w:w="100"/>
              <w:right w:type="dxa" w:w="140"/>
            </w:tcMar>
          </w:tcPr>
          <w:p>
            <w:r>
              <w:rPr>
                <w:rFonts w:ascii="Arial" w:cs="Arial" w:eastAsia="Arial" w:hAnsi="Arial"/>
                <w:b/>
                <w:bCs/>
                <w:color w:val="1C1C1C"/>
                <w:sz w:val="20"/>
                <w:szCs w:val="20"/>
              </w:rPr>
              <w:t xml:space="preserve">Proves what happened — TRUST BOUNDARY</w:t>
            </w:r>
          </w:p>
        </w:tc>
      </w:tr>
      <w:tr>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Completion Reporting</w:t>
            </w:r>
          </w:p>
        </w:tc>
        <w:tc>
          <w:tcPr>
            <w:tcW w:type="dxa" w:w="69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Informs the user of the verified outcome</w:t>
            </w:r>
          </w:p>
        </w:tc>
      </w:tr>
    </w:tbl>
    <w:p>
      <w:pPr>
        <w:spacing w:after="0" w:before="120"/>
      </w:pPr>
      <w:r>
        <w:t xml:space="preserve"/>
      </w:r>
    </w:p>
    <w:p>
      <w:pPr>
        <w:pStyle w:val="Heading2"/>
        <w:spacing w:after="80" w:before="280"/>
      </w:pPr>
      <w:r>
        <w:rPr>
          <w:rFonts w:ascii="Arial" w:cs="Arial" w:eastAsia="Arial" w:hAnsi="Arial"/>
          <w:b/>
          <w:bCs/>
          <w:color w:val="2E5FA3"/>
          <w:sz w:val="28"/>
          <w:szCs w:val="28"/>
        </w:rPr>
        <w:t xml:space="preserve">2.2 Core Principle of Independence</w:t>
      </w:r>
    </w:p>
    <w:p>
      <w:pPr>
        <w:spacing w:after="100" w:before="60"/>
      </w:pPr>
      <w:r>
        <w:rPr>
          <w:rFonts w:ascii="Arial" w:cs="Arial" w:eastAsia="Arial" w:hAnsi="Arial"/>
          <w:b w:val="false"/>
          <w:bCs w:val="false"/>
          <w:i w:val="false"/>
          <w:iCs w:val="false"/>
          <w:color w:val="1C1C1C"/>
          <w:sz w:val="20"/>
          <w:szCs w:val="20"/>
        </w:rPr>
        <w:t xml:space="preserve">The Verification Engine receives two independent inputs: the authorization record from the Safety Engine (what was expected to happen) and its own independent observation of system state (what actually happened). These two inputs must agree before a VERIFIED decision is produced.</w:t>
      </w:r>
    </w:p>
    <w:p>
      <w:pPr>
        <w:spacing w:after="100" w:before="60"/>
      </w:pPr>
      <w:r>
        <w:rPr>
          <w:rFonts w:ascii="Arial" w:cs="Arial" w:eastAsia="Arial" w:hAnsi="Arial"/>
          <w:b w:val="false"/>
          <w:bCs w:val="false"/>
          <w:i w:val="false"/>
          <w:iCs w:val="false"/>
          <w:color w:val="1C1C1C"/>
          <w:sz w:val="20"/>
          <w:szCs w:val="20"/>
        </w:rPr>
        <w:t xml:space="preserve">The Verification Engine does not receive evidence from the Execution Layer. The Execution Layer triggers verification by signaling completion; that signal is not evidence — it is only a trigger. Evidence is collected exclusively through independent system interrogation.</w:t>
      </w:r>
    </w:p>
    <w:p>
      <w:pPr>
        <w:spacing w:after="0" w:before="60"/>
      </w:pPr>
      <w:r>
        <w:t xml:space="preserve"/>
      </w:r>
    </w:p>
    <w:p>
      <w:pPr>
        <w:pStyle w:val="Heading2"/>
        <w:spacing w:after="80" w:before="280"/>
      </w:pPr>
      <w:r>
        <w:rPr>
          <w:rFonts w:ascii="Arial" w:cs="Arial" w:eastAsia="Arial" w:hAnsi="Arial"/>
          <w:b/>
          <w:bCs/>
          <w:color w:val="2E5FA3"/>
          <w:sz w:val="28"/>
          <w:szCs w:val="28"/>
        </w:rPr>
        <w:t xml:space="preserve">2.3 Immutable Responsibility Boundary</w:t>
      </w:r>
    </w:p>
    <w:p>
      <w:pPr>
        <w:spacing w:after="100" w:before="60"/>
      </w:pPr>
      <w:r>
        <w:rPr>
          <w:rFonts w:ascii="Arial" w:cs="Arial" w:eastAsia="Arial" w:hAnsi="Arial"/>
          <w:b w:val="false"/>
          <w:bCs w:val="false"/>
          <w:i w:val="false"/>
          <w:iCs w:val="false"/>
          <w:color w:val="1C1C1C"/>
          <w:sz w:val="20"/>
          <w:szCs w:val="20"/>
        </w:rPr>
        <w:t xml:space="preserve">The Verification Engine's scope is strictly bounded. It does not authorize, plan, execute, decide policy, or remediate. Its sole function is: observe → compare → record → decide. Any design that expands this boundary violates the independence principle that makes verification meaningful.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Within Scope</w:t>
            </w:r>
          </w:p>
        </w:tc>
        <w:tc>
          <w:tcPr>
            <w:tcW w:type="dxa" w:w="468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Out of Scope</w:t>
            </w:r>
          </w:p>
        </w:tc>
      </w:tr>
      <w:tr>
        <w:tc>
          <w:tcPr>
            <w:tcW w:type="dxa" w:w="468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Independent evidence collection</w:t>
            </w:r>
          </w:p>
        </w:tc>
        <w:tc>
          <w:tcPr>
            <w:tcW w:type="dxa" w:w="468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Authorizing or denying actions</w:t>
            </w:r>
          </w:p>
        </w:tc>
      </w:tr>
      <w:tr>
        <w:tc>
          <w:tcPr>
            <w:tcW w:type="dxa" w:w="468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Comparing evidence against authorization</w:t>
            </w:r>
          </w:p>
        </w:tc>
        <w:tc>
          <w:tcPr>
            <w:tcW w:type="dxa" w:w="468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Executing or invoking tools</w:t>
            </w:r>
          </w:p>
        </w:tc>
      </w:tr>
      <w:tr>
        <w:tc>
          <w:tcPr>
            <w:tcW w:type="dxa" w:w="468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Side-effect detection</w:t>
            </w:r>
          </w:p>
        </w:tc>
        <w:tc>
          <w:tcPr>
            <w:tcW w:type="dxa" w:w="468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Remediating side effects</w:t>
            </w:r>
          </w:p>
        </w:tc>
      </w:tr>
      <w:tr>
        <w:tc>
          <w:tcPr>
            <w:tcW w:type="dxa" w:w="468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Drift detection across session</w:t>
            </w:r>
          </w:p>
        </w:tc>
        <w:tc>
          <w:tcPr>
            <w:tcW w:type="dxa" w:w="468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Risk classification</w:t>
            </w:r>
          </w:p>
        </w:tc>
      </w:tr>
      <w:tr>
        <w:tc>
          <w:tcPr>
            <w:tcW w:type="dxa" w:w="468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Producing immutable verification records</w:t>
            </w:r>
          </w:p>
        </w:tc>
        <w:tc>
          <w:tcPr>
            <w:tcW w:type="dxa" w:w="468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Policy enforcement or rule updates</w:t>
            </w:r>
          </w:p>
        </w:tc>
      </w:tr>
      <w:tr>
        <w:tc>
          <w:tcPr>
            <w:tcW w:type="dxa" w:w="468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Routing outcomes to Completion Reporting</w:t>
            </w:r>
          </w:p>
        </w:tc>
        <w:tc>
          <w:tcPr>
            <w:tcW w:type="dxa" w:w="468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Memory retrieval or context management</w:t>
            </w:r>
          </w:p>
        </w:tc>
      </w:tr>
    </w:tbl>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3. Component Architecture</w:t>
      </w:r>
    </w:p>
    <w:p>
      <w:pPr>
        <w:spacing w:after="100" w:before="60"/>
      </w:pPr>
      <w:r>
        <w:rPr>
          <w:rFonts w:ascii="Arial" w:cs="Arial" w:eastAsia="Arial" w:hAnsi="Arial"/>
          <w:b w:val="false"/>
          <w:bCs w:val="false"/>
          <w:i w:val="false"/>
          <w:iCs w:val="false"/>
          <w:color w:val="1C1C1C"/>
          <w:sz w:val="20"/>
          <w:szCs w:val="20"/>
        </w:rPr>
        <w:t xml:space="preserve">The Verification Engine is decomposed into five architectural domains. Each domain has distinct ownership, a defined data boundary, and exclusive responsibility for a specific class of verification function. No domain may produce a VERIFIED decision independently — the final verification decision is an aggregation across all domains applicable to the action under verification.</w:t>
      </w:r>
    </w:p>
    <w:p>
      <w:pPr>
        <w:spacing w:after="0" w:before="80"/>
      </w:pPr>
      <w:r>
        <w:t xml:space="preserve"/>
      </w:r>
    </w:p>
    <w:p>
      <w:pPr>
        <w:pStyle w:val="Heading2"/>
        <w:spacing w:after="80" w:before="280"/>
      </w:pPr>
      <w:r>
        <w:rPr>
          <w:rFonts w:ascii="Arial" w:cs="Arial" w:eastAsia="Arial" w:hAnsi="Arial"/>
          <w:b/>
          <w:bCs/>
          <w:color w:val="2E5FA3"/>
          <w:sz w:val="28"/>
          <w:szCs w:val="28"/>
        </w:rPr>
        <w:t xml:space="preserve">3.1 Domain Overview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Domain</w:t>
            </w:r>
          </w:p>
        </w:tc>
        <w:tc>
          <w:tcPr>
            <w:tcW w:type="dxa" w:w="36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Primary Responsibility</w:t>
            </w:r>
          </w:p>
        </w:tc>
        <w:tc>
          <w:tcPr>
            <w:tcW w:type="dxa" w:w="35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Key Output</w:t>
            </w:r>
          </w:p>
        </w:tc>
      </w:tr>
      <w:tr>
        <w:tc>
          <w:tcPr>
            <w:tcW w:type="dxa" w:w="2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Evidence Collection Domain</w:t>
            </w:r>
          </w:p>
        </w:tc>
        <w:tc>
          <w:tcPr>
            <w:tcW w:type="dxa" w:w="3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Independent observation of system state; pre- and post-execution snapshots; evidence timestamping and binding</w:t>
            </w:r>
          </w:p>
        </w:tc>
        <w:tc>
          <w:tcPr>
            <w:tcW w:type="dxa" w:w="35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Time-bound, authorization-bound evidence packages</w:t>
            </w:r>
          </w:p>
        </w:tc>
      </w:tr>
      <w:tr>
        <w:tc>
          <w:tcPr>
            <w:tcW w:type="dxa" w:w="2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Verification Domain</w:t>
            </w:r>
          </w:p>
        </w:tc>
        <w:tc>
          <w:tcPr>
            <w:tcW w:type="dxa" w:w="36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Comparison of collected evidence against the authorization record; outcome determination per verification type</w:t>
            </w:r>
          </w:p>
        </w:tc>
        <w:tc>
          <w:tcPr>
            <w:tcW w:type="dxa" w:w="35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Per-type verification sub-decisions (pass / fail / partial)</w:t>
            </w:r>
          </w:p>
        </w:tc>
      </w:tr>
      <w:tr>
        <w:tc>
          <w:tcPr>
            <w:tcW w:type="dxa" w:w="2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Side-Effect Detection Domain</w:t>
            </w:r>
          </w:p>
        </w:tc>
        <w:tc>
          <w:tcPr>
            <w:tcW w:type="dxa" w:w="3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Scope-aware detection of system state changes beyond the authorized action boundary</w:t>
            </w:r>
          </w:p>
        </w:tc>
        <w:tc>
          <w:tcPr>
            <w:tcW w:type="dxa" w:w="35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Side-effect inventory with severity classification</w:t>
            </w:r>
          </w:p>
        </w:tc>
      </w:tr>
      <w:tr>
        <w:tc>
          <w:tcPr>
            <w:tcW w:type="dxa" w:w="2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Drift Detection Domain</w:t>
            </w:r>
          </w:p>
        </w:tc>
        <w:tc>
          <w:tcPr>
            <w:tcW w:type="dxa" w:w="36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Session-level attribution of all state changes to authorized actions; unattributed change flagging</w:t>
            </w:r>
          </w:p>
        </w:tc>
        <w:tc>
          <w:tcPr>
            <w:tcW w:type="dxa" w:w="35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Drift report with unattributed change flags</w:t>
            </w:r>
          </w:p>
        </w:tc>
      </w:tr>
      <w:tr>
        <w:tc>
          <w:tcPr>
            <w:tcW w:type="dxa" w:w="2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Audit Domain</w:t>
            </w:r>
          </w:p>
        </w:tc>
        <w:tc>
          <w:tcPr>
            <w:tcW w:type="dxa" w:w="3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Append-only persistence of all verification records, evidence, and integrity chain maintenance</w:t>
            </w:r>
          </w:p>
        </w:tc>
        <w:tc>
          <w:tcPr>
            <w:tcW w:type="dxa" w:w="35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Immutable, cross-referenceable verification record</w:t>
            </w:r>
          </w:p>
        </w:tc>
      </w:tr>
    </w:tbl>
    <w:p>
      <w:pPr>
        <w:spacing w:after="0" w:before="120"/>
      </w:pPr>
      <w:r>
        <w:t xml:space="preserve"/>
      </w:r>
    </w:p>
    <w:p>
      <w:pPr>
        <w:pStyle w:val="Heading2"/>
        <w:spacing w:after="80" w:before="280"/>
      </w:pPr>
      <w:r>
        <w:rPr>
          <w:rFonts w:ascii="Arial" w:cs="Arial" w:eastAsia="Arial" w:hAnsi="Arial"/>
          <w:b/>
          <w:bCs/>
          <w:color w:val="2E5FA3"/>
          <w:sz w:val="28"/>
          <w:szCs w:val="28"/>
        </w:rPr>
        <w:t xml:space="preserve">3.2 Evidence Collection Domain</w:t>
      </w:r>
    </w:p>
    <w:p>
      <w:pPr>
        <w:spacing w:after="100" w:before="60"/>
      </w:pPr>
      <w:r>
        <w:rPr>
          <w:rFonts w:ascii="Arial" w:cs="Arial" w:eastAsia="Arial" w:hAnsi="Arial"/>
          <w:b w:val="false"/>
          <w:bCs w:val="false"/>
          <w:i w:val="false"/>
          <w:iCs w:val="false"/>
          <w:color w:val="1C1C1C"/>
          <w:sz w:val="20"/>
          <w:szCs w:val="20"/>
        </w:rPr>
        <w:t xml:space="preserve">The Evidence Collection Domain is the Verification Engine's sensing layer. It independently interrogates the host operating system, file system, registry, and process environment to observe current system state. This interrogation must occur through independent system calls — not through the same tooling used during execution and not through any path the Execution Layer controls or can influence.</w:t>
      </w:r>
    </w:p>
    <w:p>
      <w:pPr>
        <w:spacing w:after="100" w:before="60"/>
      </w:pPr>
      <w:r>
        <w:rPr>
          <w:rFonts w:ascii="Arial" w:cs="Arial" w:eastAsia="Arial" w:hAnsi="Arial"/>
          <w:b w:val="false"/>
          <w:bCs w:val="false"/>
          <w:i w:val="false"/>
          <w:iCs w:val="false"/>
          <w:color w:val="1C1C1C"/>
          <w:sz w:val="20"/>
          <w:szCs w:val="20"/>
        </w:rPr>
        <w:t xml:space="preserve">Key design constraints for this domain:</w:t>
      </w:r>
    </w:p>
    <w:p>
      <w:pPr>
        <w:pStyle w:val="ListParagraph"/>
        <w:numPr>
          <w:ilvl w:val="0"/>
          <w:numId w:val="2"/>
        </w:numPr>
        <w:spacing w:after="40" w:before="40"/>
      </w:pPr>
      <w:r>
        <w:rPr>
          <w:rFonts w:ascii="Arial" w:cs="Arial" w:eastAsia="Arial" w:hAnsi="Arial"/>
          <w:color w:val="1C1C1C"/>
          <w:sz w:val="20"/>
          <w:szCs w:val="20"/>
        </w:rPr>
        <w:t xml:space="preserve">Evidence must be collected within a defined and enforced time window following execution completion.</w:t>
      </w:r>
    </w:p>
    <w:p>
      <w:pPr>
        <w:pStyle w:val="ListParagraph"/>
        <w:numPr>
          <w:ilvl w:val="0"/>
          <w:numId w:val="2"/>
        </w:numPr>
        <w:spacing w:after="40" w:before="40"/>
      </w:pPr>
      <w:r>
        <w:rPr>
          <w:rFonts w:ascii="Arial" w:cs="Arial" w:eastAsia="Arial" w:hAnsi="Arial"/>
          <w:color w:val="1C1C1C"/>
          <w:sz w:val="20"/>
          <w:szCs w:val="20"/>
        </w:rPr>
        <w:t xml:space="preserve">Pre-execution state snapshots must be captured before any action begins, for all action types that require baseline comparison.</w:t>
      </w:r>
    </w:p>
    <w:p>
      <w:pPr>
        <w:pStyle w:val="ListParagraph"/>
        <w:numPr>
          <w:ilvl w:val="0"/>
          <w:numId w:val="2"/>
        </w:numPr>
        <w:spacing w:after="40" w:before="40"/>
      </w:pPr>
      <w:r>
        <w:rPr>
          <w:rFonts w:ascii="Arial" w:cs="Arial" w:eastAsia="Arial" w:hAnsi="Arial"/>
          <w:color w:val="1C1C1C"/>
          <w:sz w:val="20"/>
          <w:szCs w:val="20"/>
        </w:rPr>
        <w:t xml:space="preserve">Evidence must be timestamped at collection time and cryptographically bound to the authorization record it was collected to support.</w:t>
      </w:r>
    </w:p>
    <w:p>
      <w:pPr>
        <w:pStyle w:val="ListParagraph"/>
        <w:numPr>
          <w:ilvl w:val="0"/>
          <w:numId w:val="2"/>
        </w:numPr>
        <w:spacing w:after="40" w:before="40"/>
      </w:pPr>
      <w:r>
        <w:rPr>
          <w:rFonts w:ascii="Arial" w:cs="Arial" w:eastAsia="Arial" w:hAnsi="Arial"/>
          <w:color w:val="1C1C1C"/>
          <w:sz w:val="20"/>
          <w:szCs w:val="20"/>
        </w:rPr>
        <w:t xml:space="preserve">Evidence collected outside the authorized window must be rejected — not used with a degraded confidence level.</w:t>
      </w:r>
    </w:p>
    <w:p>
      <w:pPr>
        <w:pStyle w:val="ListParagraph"/>
        <w:numPr>
          <w:ilvl w:val="0"/>
          <w:numId w:val="2"/>
        </w:numPr>
        <w:spacing w:after="40" w:before="40"/>
      </w:pPr>
      <w:r>
        <w:rPr>
          <w:rFonts w:ascii="Arial" w:cs="Arial" w:eastAsia="Arial" w:hAnsi="Arial"/>
          <w:color w:val="1C1C1C"/>
          <w:sz w:val="20"/>
          <w:szCs w:val="20"/>
        </w:rPr>
        <w:t xml:space="preserve">Evidence collected for one authorization event must not be reused or replayed against a different authorization event.</w:t>
      </w:r>
    </w:p>
    <w:p>
      <w:pPr>
        <w:spacing w:after="0" w:before="80"/>
      </w:pPr>
      <w:r>
        <w:t xml:space="preserve"/>
      </w:r>
    </w:p>
    <w:p>
      <w:pPr>
        <w:pStyle w:val="Heading2"/>
        <w:spacing w:after="80" w:before="280"/>
      </w:pPr>
      <w:r>
        <w:rPr>
          <w:rFonts w:ascii="Arial" w:cs="Arial" w:eastAsia="Arial" w:hAnsi="Arial"/>
          <w:b/>
          <w:bCs/>
          <w:color w:val="2E5FA3"/>
          <w:sz w:val="28"/>
          <w:szCs w:val="28"/>
        </w:rPr>
        <w:t xml:space="preserve">3.3 Verification Domain</w:t>
      </w:r>
    </w:p>
    <w:p>
      <w:pPr>
        <w:spacing w:after="100" w:before="60"/>
      </w:pPr>
      <w:r>
        <w:rPr>
          <w:rFonts w:ascii="Arial" w:cs="Arial" w:eastAsia="Arial" w:hAnsi="Arial"/>
          <w:b w:val="false"/>
          <w:bCs w:val="false"/>
          <w:i w:val="false"/>
          <w:iCs w:val="false"/>
          <w:color w:val="1C1C1C"/>
          <w:sz w:val="20"/>
          <w:szCs w:val="20"/>
        </w:rPr>
        <w:t xml:space="preserve">The Verification Domain performs attribute-level comparison of independently collected evidence against the authorization record. It does not infer or estimate — it compares concrete observed state against concrete authorized state. Verification decisions within this domain are deterministic: the same system state and the same authorization record must always produce the same outcome.</w:t>
      </w:r>
    </w:p>
    <w:p>
      <w:pPr>
        <w:spacing w:after="100" w:before="60"/>
      </w:pPr>
      <w:r>
        <w:rPr>
          <w:rFonts w:ascii="Arial" w:cs="Arial" w:eastAsia="Arial" w:hAnsi="Arial"/>
          <w:b w:val="false"/>
          <w:bCs w:val="false"/>
          <w:i w:val="false"/>
          <w:iCs w:val="false"/>
          <w:color w:val="1C1C1C"/>
          <w:sz w:val="20"/>
          <w:szCs w:val="20"/>
        </w:rPr>
        <w:t xml:space="preserve">The Verification Domain encompasses six specialized verification sub-components, each responsible for a distinct system surface: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rPr>
          <w:tblHeader/>
        </w:trPr>
        <w:tc>
          <w:tcPr>
            <w:tcW w:type="dxa" w:w="264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Verification Sub-Component</w:t>
            </w:r>
          </w:p>
        </w:tc>
        <w:tc>
          <w:tcPr>
            <w:tcW w:type="dxa" w:w="672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Verification Responsibilities</w:t>
            </w:r>
          </w:p>
        </w:tc>
      </w:tr>
      <w:tr>
        <w:tc>
          <w:tcPr>
            <w:tcW w:type="dxa" w:w="2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Filesystem Verifier</w:t>
            </w:r>
          </w:p>
        </w:tc>
        <w:tc>
          <w:tcPr>
            <w:tcW w:type="dxa" w:w="67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File existence, path accuracy, creation/modification timestamps, content and size attributes, permission state; detection of collateral file writes in containing directories</w:t>
            </w:r>
          </w:p>
        </w:tc>
      </w:tr>
      <w:tr>
        <w:tc>
          <w:tcPr>
            <w:tcW w:type="dxa" w:w="2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Registry Verifier</w:t>
            </w:r>
          </w:p>
        </w:tc>
        <w:tc>
          <w:tcPr>
            <w:tcW w:type="dxa" w:w="67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Key existence at authorized path, value accuracy at attribute level, type accuracy; detection of adjacent key modifications; heightened scrutiny near protected hives</w:t>
            </w:r>
          </w:p>
        </w:tc>
      </w:tr>
      <w:tr>
        <w:tc>
          <w:tcPr>
            <w:tcW w:type="dxa" w:w="2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Process Verifier</w:t>
            </w:r>
          </w:p>
        </w:tc>
        <w:tc>
          <w:tcPr>
            <w:tcW w:type="dxa" w:w="67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Process execution with authorized path, command-line parameters, and privilege level; orphaned child process detection; immediate behavioral side-effect check</w:t>
            </w:r>
          </w:p>
        </w:tc>
      </w:tr>
      <w:tr>
        <w:tc>
          <w:tcPr>
            <w:tcW w:type="dxa" w:w="2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Scheduled Task Verifier</w:t>
            </w:r>
          </w:p>
        </w:tc>
        <w:tc>
          <w:tcPr>
            <w:tcW w:type="dxa" w:w="67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Task existence with exact authorized parameters: trigger conditions, executable target, run frequency, privilege level; persistence side-effect detection across adjacent tasks</w:t>
            </w:r>
          </w:p>
        </w:tc>
      </w:tr>
      <w:tr>
        <w:tc>
          <w:tcPr>
            <w:tcW w:type="dxa" w:w="2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Download Verifier</w:t>
            </w:r>
          </w:p>
        </w:tc>
        <w:tc>
          <w:tcPr>
            <w:tcW w:type="dxa" w:w="67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File hash integrity, actual file type (not declared MIME or extension), destination path exclusivity, execution prevention confirmation</w:t>
            </w:r>
          </w:p>
        </w:tc>
      </w:tr>
      <w:tr>
        <w:tc>
          <w:tcPr>
            <w:tcW w:type="dxa" w:w="2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Configuration Verifier</w:t>
            </w:r>
          </w:p>
        </w:tc>
        <w:tc>
          <w:tcPr>
            <w:tcW w:type="dxa" w:w="67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Authorized value scope, baseline drift comparison, safety-configuration protection (Safety Engine config files must not be modified as side effects)</w:t>
            </w:r>
          </w:p>
        </w:tc>
      </w:tr>
    </w:tbl>
    <w:p>
      <w:pPr>
        <w:spacing w:after="0" w:before="120"/>
      </w:pPr>
      <w:r>
        <w:t xml:space="preserve"/>
      </w:r>
    </w:p>
    <w:p>
      <w:pPr>
        <w:pStyle w:val="Heading2"/>
        <w:spacing w:after="80" w:before="280"/>
      </w:pPr>
      <w:r>
        <w:rPr>
          <w:rFonts w:ascii="Arial" w:cs="Arial" w:eastAsia="Arial" w:hAnsi="Arial"/>
          <w:b/>
          <w:bCs/>
          <w:color w:val="2E5FA3"/>
          <w:sz w:val="28"/>
          <w:szCs w:val="28"/>
        </w:rPr>
        <w:t xml:space="preserve">3.4 Side-Effect Detection Domain</w:t>
      </w:r>
    </w:p>
    <w:p>
      <w:pPr>
        <w:spacing w:after="100" w:before="60"/>
      </w:pPr>
      <w:r>
        <w:rPr>
          <w:rFonts w:ascii="Arial" w:cs="Arial" w:eastAsia="Arial" w:hAnsi="Arial"/>
          <w:b w:val="false"/>
          <w:bCs w:val="false"/>
          <w:i w:val="false"/>
          <w:iCs w:val="false"/>
          <w:color w:val="1C1C1C"/>
          <w:sz w:val="20"/>
          <w:szCs w:val="20"/>
        </w:rPr>
        <w:t xml:space="preserve">The Side-Effect Detection Domain confirms that authorized execution did not produce system state changes beyond the scope of the authorized action. This responsibility is distinct from outcome verification: outcome verification confirms the authorized change occurred; side-effect detection confirms nothing else changed.</w:t>
      </w:r>
    </w:p>
    <w:p>
      <w:pPr>
        <w:spacing w:after="100" w:before="60"/>
      </w:pPr>
      <w:r>
        <w:rPr>
          <w:rFonts w:ascii="Arial" w:cs="Arial" w:eastAsia="Arial" w:hAnsi="Arial"/>
          <w:b w:val="false"/>
          <w:bCs w:val="false"/>
          <w:i w:val="false"/>
          <w:iCs w:val="false"/>
          <w:color w:val="1C1C1C"/>
          <w:sz w:val="20"/>
          <w:szCs w:val="20"/>
        </w:rPr>
        <w:t xml:space="preserve">Detection scope is calibrated to action type. A file creation warrants directory-scope side-effect checking; a PowerShell execution warrants system-wide detection. The Tool Registry informs the initial scope — but the Verification Engine must apply scope based on observed state, not solely on declared tool capabilities.</w:t>
      </w:r>
    </w:p>
    <w:p>
      <w:pPr>
        <w:spacing w:after="100" w:before="60"/>
      </w:pPr>
      <w:r>
        <w:rPr>
          <w:rFonts w:ascii="Arial" w:cs="Arial" w:eastAsia="Arial" w:hAnsi="Arial"/>
          <w:b w:val="false"/>
          <w:bCs w:val="false"/>
          <w:i w:val="false"/>
          <w:iCs w:val="false"/>
          <w:color w:val="1C1C1C"/>
          <w:sz w:val="20"/>
          <w:szCs w:val="20"/>
        </w:rPr>
        <w:t xml:space="preserve">Categories of side effects that must be detected:</w:t>
      </w:r>
    </w:p>
    <w:p>
      <w:pPr>
        <w:pStyle w:val="ListParagraph"/>
        <w:numPr>
          <w:ilvl w:val="0"/>
          <w:numId w:val="2"/>
        </w:numPr>
        <w:spacing w:after="40" w:before="40"/>
      </w:pPr>
      <w:r>
        <w:rPr>
          <w:rFonts w:ascii="Arial" w:cs="Arial" w:eastAsia="Arial" w:hAnsi="Arial"/>
          <w:b/>
          <w:bCs/>
          <w:color w:val="1C1C1C"/>
          <w:sz w:val="20"/>
          <w:szCs w:val="20"/>
        </w:rPr>
        <w:t xml:space="preserve">File system side effects: </w:t>
      </w:r>
      <w:r>
        <w:rPr>
          <w:rFonts w:ascii="Arial" w:cs="Arial" w:eastAsia="Arial" w:hAnsi="Arial"/>
          <w:color w:val="1C1C1C"/>
          <w:sz w:val="20"/>
          <w:szCs w:val="20"/>
        </w:rPr>
        <w:t xml:space="preserve">Files created, modified, or deleted in paths outside the authorized scope during the execution window.</w:t>
      </w:r>
    </w:p>
    <w:p>
      <w:pPr>
        <w:pStyle w:val="ListParagraph"/>
        <w:numPr>
          <w:ilvl w:val="0"/>
          <w:numId w:val="2"/>
        </w:numPr>
        <w:spacing w:after="40" w:before="40"/>
      </w:pPr>
      <w:r>
        <w:rPr>
          <w:rFonts w:ascii="Arial" w:cs="Arial" w:eastAsia="Arial" w:hAnsi="Arial"/>
          <w:b/>
          <w:bCs/>
          <w:color w:val="1C1C1C"/>
          <w:sz w:val="20"/>
          <w:szCs w:val="20"/>
        </w:rPr>
        <w:t xml:space="preserve">Registry side effects: </w:t>
      </w:r>
      <w:r>
        <w:rPr>
          <w:rFonts w:ascii="Arial" w:cs="Arial" w:eastAsia="Arial" w:hAnsi="Arial"/>
          <w:color w:val="1C1C1C"/>
          <w:sz w:val="20"/>
          <w:szCs w:val="20"/>
        </w:rPr>
        <w:t xml:space="preserve">Registry keys created, modified, or deleted outside the authorized scope during the execution window.</w:t>
      </w:r>
    </w:p>
    <w:p>
      <w:pPr>
        <w:pStyle w:val="ListParagraph"/>
        <w:numPr>
          <w:ilvl w:val="0"/>
          <w:numId w:val="2"/>
        </w:numPr>
        <w:spacing w:after="40" w:before="40"/>
      </w:pPr>
      <w:r>
        <w:rPr>
          <w:rFonts w:ascii="Arial" w:cs="Arial" w:eastAsia="Arial" w:hAnsi="Arial"/>
          <w:b/>
          <w:bCs/>
          <w:color w:val="1C1C1C"/>
          <w:sz w:val="20"/>
          <w:szCs w:val="20"/>
        </w:rPr>
        <w:t xml:space="preserve">Process side effects: </w:t>
      </w:r>
      <w:r>
        <w:rPr>
          <w:rFonts w:ascii="Arial" w:cs="Arial" w:eastAsia="Arial" w:hAnsi="Arial"/>
          <w:color w:val="1C1C1C"/>
          <w:sz w:val="20"/>
          <w:szCs w:val="20"/>
        </w:rPr>
        <w:t xml:space="preserve">Processes launched or terminated outside the scope of the authorized process operation.</w:t>
      </w:r>
    </w:p>
    <w:p>
      <w:pPr>
        <w:pStyle w:val="ListParagraph"/>
        <w:numPr>
          <w:ilvl w:val="0"/>
          <w:numId w:val="2"/>
        </w:numPr>
        <w:spacing w:after="40" w:before="40"/>
      </w:pPr>
      <w:r>
        <w:rPr>
          <w:rFonts w:ascii="Arial" w:cs="Arial" w:eastAsia="Arial" w:hAnsi="Arial"/>
          <w:b/>
          <w:bCs/>
          <w:color w:val="1C1C1C"/>
          <w:sz w:val="20"/>
          <w:szCs w:val="20"/>
        </w:rPr>
        <w:t xml:space="preserve">Network side effects: </w:t>
      </w:r>
      <w:r>
        <w:rPr>
          <w:rFonts w:ascii="Arial" w:cs="Arial" w:eastAsia="Arial" w:hAnsi="Arial"/>
          <w:color w:val="1C1C1C"/>
          <w:sz w:val="20"/>
          <w:szCs w:val="20"/>
        </w:rPr>
        <w:t xml:space="preserve">Outbound connections established during execution that were not part of the authorized action. Detection and recording only — blocking is the Safety Engine's role.</w:t>
      </w:r>
    </w:p>
    <w:p>
      <w:pPr>
        <w:pStyle w:val="ListParagraph"/>
        <w:numPr>
          <w:ilvl w:val="0"/>
          <w:numId w:val="2"/>
        </w:numPr>
        <w:spacing w:after="40" w:before="40"/>
      </w:pPr>
      <w:r>
        <w:rPr>
          <w:rFonts w:ascii="Arial" w:cs="Arial" w:eastAsia="Arial" w:hAnsi="Arial"/>
          <w:b/>
          <w:bCs/>
          <w:color w:val="1C1C1C"/>
          <w:sz w:val="20"/>
          <w:szCs w:val="20"/>
        </w:rPr>
        <w:t xml:space="preserve">Persistence side effects: </w:t>
      </w:r>
      <w:r>
        <w:rPr>
          <w:rFonts w:ascii="Arial" w:cs="Arial" w:eastAsia="Arial" w:hAnsi="Arial"/>
          <w:color w:val="1C1C1C"/>
          <w:sz w:val="20"/>
          <w:szCs w:val="20"/>
        </w:rPr>
        <w:t xml:space="preserve">Startup entries, scheduled tasks, or registry run keys created during execution that were not explicitly authorized.</w:t>
      </w:r>
    </w:p>
    <w:p>
      <w:pPr>
        <w:spacing w:after="100" w:before="60"/>
      </w:pPr>
      <w:r>
        <w:rPr>
          <w:rFonts w:ascii="Arial" w:cs="Arial" w:eastAsia="Arial" w:hAnsi="Arial"/>
          <w:b w:val="false"/>
          <w:bCs w:val="false"/>
          <w:i w:val="false"/>
          <w:iCs w:val="false"/>
          <w:color w:val="1C1C1C"/>
          <w:sz w:val="20"/>
          <w:szCs w:val="20"/>
        </w:rPr>
        <w:t xml:space="preserve">Any detected unauthorized side effect must produce a PARTIAL or FAILED outcome. A side effect is not a caveat — it is a verification failure.</w:t>
      </w:r>
    </w:p>
    <w:p>
      <w:pPr>
        <w:spacing w:after="0" w:before="80"/>
      </w:pPr>
      <w:r>
        <w:t xml:space="preserve"/>
      </w:r>
    </w:p>
    <w:p>
      <w:pPr>
        <w:pStyle w:val="Heading2"/>
        <w:spacing w:after="80" w:before="280"/>
      </w:pPr>
      <w:r>
        <w:rPr>
          <w:rFonts w:ascii="Arial" w:cs="Arial" w:eastAsia="Arial" w:hAnsi="Arial"/>
          <w:b/>
          <w:bCs/>
          <w:color w:val="2E5FA3"/>
          <w:sz w:val="28"/>
          <w:szCs w:val="28"/>
        </w:rPr>
        <w:t xml:space="preserve">3.5 Drift Detection Domain</w:t>
      </w:r>
    </w:p>
    <w:p>
      <w:pPr>
        <w:spacing w:after="100" w:before="60"/>
      </w:pPr>
      <w:r>
        <w:rPr>
          <w:rFonts w:ascii="Arial" w:cs="Arial" w:eastAsia="Arial" w:hAnsi="Arial"/>
          <w:b w:val="false"/>
          <w:bCs w:val="false"/>
          <w:i w:val="false"/>
          <w:iCs w:val="false"/>
          <w:color w:val="1C1C1C"/>
          <w:sz w:val="20"/>
          <w:szCs w:val="20"/>
        </w:rPr>
        <w:t xml:space="preserve">The Drift Detection Domain operates at the session level. While most verification occurs immediately after execution, drift detection persists throughout the session to identify system state changes that diverge from the outcomes produced by authorized operations over time.</w:t>
      </w:r>
    </w:p>
    <w:p>
      <w:pPr>
        <w:pStyle w:val="ListParagraph"/>
        <w:numPr>
          <w:ilvl w:val="0"/>
          <w:numId w:val="2"/>
        </w:numPr>
        <w:spacing w:after="40" w:before="40"/>
      </w:pPr>
      <w:r>
        <w:rPr>
          <w:rFonts w:ascii="Arial" w:cs="Arial" w:eastAsia="Arial" w:hAnsi="Arial"/>
          <w:b/>
          <w:bCs/>
          <w:color w:val="1C1C1C"/>
          <w:sz w:val="20"/>
          <w:szCs w:val="20"/>
        </w:rPr>
        <w:t xml:space="preserve">Authorization-to-outcome drift: </w:t>
      </w:r>
      <w:r>
        <w:rPr>
          <w:rFonts w:ascii="Arial" w:cs="Arial" w:eastAsia="Arial" w:hAnsi="Arial"/>
          <w:color w:val="1C1C1C"/>
          <w:sz w:val="20"/>
          <w:szCs w:val="20"/>
        </w:rPr>
        <w:t xml:space="preserve">Verification that the system state at verification time matches the state the authorization predicted.</w:t>
      </w:r>
    </w:p>
    <w:p>
      <w:pPr>
        <w:pStyle w:val="ListParagraph"/>
        <w:numPr>
          <w:ilvl w:val="0"/>
          <w:numId w:val="2"/>
        </w:numPr>
        <w:spacing w:after="40" w:before="40"/>
      </w:pPr>
      <w:r>
        <w:rPr>
          <w:rFonts w:ascii="Arial" w:cs="Arial" w:eastAsia="Arial" w:hAnsi="Arial"/>
          <w:b/>
          <w:bCs/>
          <w:color w:val="1C1C1C"/>
          <w:sz w:val="20"/>
          <w:szCs w:val="20"/>
        </w:rPr>
        <w:t xml:space="preserve">Session-boundary verification: </w:t>
      </w:r>
      <w:r>
        <w:rPr>
          <w:rFonts w:ascii="Arial" w:cs="Arial" w:eastAsia="Arial" w:hAnsi="Arial"/>
          <w:color w:val="1C1C1C"/>
          <w:sz w:val="20"/>
          <w:szCs w:val="20"/>
        </w:rPr>
        <w:t xml:space="preserve">At session conclusion, confirmation that the cumulative set of authorized actions accounts for all observable changes to protected assets during the session. Unattributed changes must be flagged.</w:t>
      </w:r>
    </w:p>
    <w:p>
      <w:pPr>
        <w:pStyle w:val="ListParagraph"/>
        <w:numPr>
          <w:ilvl w:val="0"/>
          <w:numId w:val="2"/>
        </w:numPr>
        <w:spacing w:after="40" w:before="40"/>
      </w:pPr>
      <w:r>
        <w:rPr>
          <w:rFonts w:ascii="Arial" w:cs="Arial" w:eastAsia="Arial" w:hAnsi="Arial"/>
          <w:b/>
          <w:bCs/>
          <w:color w:val="1C1C1C"/>
          <w:sz w:val="20"/>
          <w:szCs w:val="20"/>
        </w:rPr>
        <w:t xml:space="preserve">Cumulative change tracking: </w:t>
      </w:r>
      <w:r>
        <w:rPr>
          <w:rFonts w:ascii="Arial" w:cs="Arial" w:eastAsia="Arial" w:hAnsi="Arial"/>
          <w:color w:val="1C1C1C"/>
          <w:sz w:val="20"/>
          <w:szCs w:val="20"/>
        </w:rPr>
        <w:t xml:space="preserve">For assets modified multiple times in a session, each change must be tracked and attributed to a specific authorization record independently.</w:t>
      </w:r>
    </w:p>
    <w:p>
      <w:pPr>
        <w:spacing w:after="0" w:before="80"/>
      </w:pPr>
      <w:r>
        <w:t xml:space="preserve"/>
      </w:r>
    </w:p>
    <w:p>
      <w:pPr>
        <w:pStyle w:val="Heading2"/>
        <w:spacing w:after="80" w:before="280"/>
      </w:pPr>
      <w:r>
        <w:rPr>
          <w:rFonts w:ascii="Arial" w:cs="Arial" w:eastAsia="Arial" w:hAnsi="Arial"/>
          <w:b/>
          <w:bCs/>
          <w:color w:val="2E5FA3"/>
          <w:sz w:val="28"/>
          <w:szCs w:val="28"/>
        </w:rPr>
        <w:t xml:space="preserve">3.6 Audit Domain</w:t>
      </w:r>
    </w:p>
    <w:p>
      <w:pPr>
        <w:spacing w:after="100" w:before="60"/>
      </w:pPr>
      <w:r>
        <w:rPr>
          <w:rFonts w:ascii="Arial" w:cs="Arial" w:eastAsia="Arial" w:hAnsi="Arial"/>
          <w:b w:val="false"/>
          <w:bCs w:val="false"/>
          <w:i w:val="false"/>
          <w:iCs w:val="false"/>
          <w:color w:val="1C1C1C"/>
          <w:sz w:val="20"/>
          <w:szCs w:val="20"/>
        </w:rPr>
        <w:t xml:space="preserve">The Audit Domain provides the append-only persistence layer for all verification events. It is the final component in the verification processing chain. Every verification decision — regardless of outcome — must be written to the Audit Domain before that decision is communicated to any downstream component.</w:t>
      </w:r>
    </w:p>
    <w:p>
      <w:pPr>
        <w:spacing w:after="100" w:before="60"/>
      </w:pPr>
      <w:r>
        <w:rPr>
          <w:rFonts w:ascii="Arial" w:cs="Arial" w:eastAsia="Arial" w:hAnsi="Arial"/>
          <w:b w:val="false"/>
          <w:bCs w:val="false"/>
          <w:i w:val="false"/>
          <w:iCs w:val="false"/>
          <w:color w:val="1C1C1C"/>
          <w:sz w:val="20"/>
          <w:szCs w:val="20"/>
        </w:rPr>
        <w:t xml:space="preserve">The Audit Domain must maintain an integrity chain across all records to detect tampering. A gap in the integrity chain is a critical security event. Verification records must be cross-referenceable against Safety Engine authorization records by request identifier.</w:t>
      </w:r>
    </w:p>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4. Verification Lifecycle</w:t>
      </w:r>
    </w:p>
    <w:p>
      <w:pPr>
        <w:spacing w:after="100" w:before="60"/>
      </w:pPr>
      <w:r>
        <w:rPr>
          <w:rFonts w:ascii="Arial" w:cs="Arial" w:eastAsia="Arial" w:hAnsi="Arial"/>
          <w:b w:val="false"/>
          <w:bCs w:val="false"/>
          <w:i w:val="false"/>
          <w:iCs w:val="false"/>
          <w:color w:val="1C1C1C"/>
          <w:sz w:val="20"/>
          <w:szCs w:val="20"/>
        </w:rPr>
        <w:t xml:space="preserve">Every verified action passes through a defined lifecycle from the moment the Execution Layer signals completion to the moment the verification outcome is released to Completion Reporting. Each phase is mandatory; no phase may be skipped, and no outcome may advance past a gate without satisfying that gate's criteria.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6320"/>
      </w:tblGrid>
      <w:tr>
        <w:trPr>
          <w:tblHeader/>
        </w:trPr>
        <w:tc>
          <w:tcPr>
            <w:tcW w:type="dxa" w:w="64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w:t>
            </w:r>
          </w:p>
        </w:tc>
        <w:tc>
          <w:tcPr>
            <w:tcW w:type="dxa" w:w="24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Lifecycle Phase</w:t>
            </w:r>
          </w:p>
        </w:tc>
        <w:tc>
          <w:tcPr>
            <w:tcW w:type="dxa" w:w="632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Description</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1</w:t>
            </w:r>
          </w:p>
        </w:tc>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Trigger Receipt</w:t>
            </w:r>
          </w:p>
        </w:tc>
        <w:tc>
          <w:tcPr>
            <w:tcW w:type="dxa" w:w="63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Verification Engine receives the execution completion signal from the Execution Layer. This signal is not evidence. It initiates the verification lifecycle only.</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2</w:t>
            </w:r>
          </w:p>
        </w:tc>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Authorization Record Retrieval</w:t>
            </w:r>
          </w:p>
        </w:tc>
        <w:tc>
          <w:tcPr>
            <w:tcW w:type="dxa" w:w="63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Verification Engine retrieves the authorization record from the Safety Engine. This record defines the authorized scope, expected outcome, and verification requirements for the action.</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3</w:t>
            </w:r>
          </w:p>
        </w:tc>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Pre-Evidence Validation</w:t>
            </w:r>
          </w:p>
        </w:tc>
        <w:tc>
          <w:tcPr>
            <w:tcW w:type="dxa" w:w="63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Verification Engine confirms the authorization record is valid, the evidence window is open, and all verification prerequisites are met. If not, the lifecycle produces ESCALATE immediately.</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4</w:t>
            </w:r>
          </w:p>
        </w:tc>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Independent Evidence Collection</w:t>
            </w:r>
          </w:p>
        </w:tc>
        <w:tc>
          <w:tcPr>
            <w:tcW w:type="dxa" w:w="63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Evidence Collection Domain interrogates the host system directly through independent pathways. Pre-execution snapshots are compared against current state. Evidence is timestamped and bound to the authorization record.</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5</w:t>
            </w:r>
          </w:p>
        </w:tc>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Primary Outcome Verification</w:t>
            </w:r>
          </w:p>
        </w:tc>
        <w:tc>
          <w:tcPr>
            <w:tcW w:type="dxa" w:w="63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Verification Domain compares collected evidence against the authorization record, attribute by attribute, for the applicable verification sub-components.</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6</w:t>
            </w:r>
          </w:p>
        </w:tc>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Side-Effect Detection</w:t>
            </w:r>
          </w:p>
        </w:tc>
        <w:tc>
          <w:tcPr>
            <w:tcW w:type="dxa" w:w="63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Side-Effect Detection Domain scans the appropriate system scope for unauthorized state changes that occurred during the execution window.</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7</w:t>
            </w:r>
          </w:p>
        </w:tc>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Drift Assessment</w:t>
            </w:r>
          </w:p>
        </w:tc>
        <w:tc>
          <w:tcPr>
            <w:tcW w:type="dxa" w:w="63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Drift Detection Domain validates that the observed outcome matches the predicted outcome, and updates the session-level cumulative change record.</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8</w:t>
            </w:r>
          </w:p>
        </w:tc>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Decision Aggregation</w:t>
            </w:r>
          </w:p>
        </w:tc>
        <w:tc>
          <w:tcPr>
            <w:tcW w:type="dxa" w:w="63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All domain sub-decisions are aggregated into a single verification decision: VERIFIED, FAILED, PARTIAL, or ESCALATE. Precedence: any FAILED sub-decision → FAILED; any ESCALATE → ESCALATE; any PARTIAL → PARTIAL; all pass → VERIFIED.</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9</w:t>
            </w:r>
          </w:p>
        </w:tc>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Audit Write</w:t>
            </w:r>
          </w:p>
        </w:tc>
        <w:tc>
          <w:tcPr>
            <w:tcW w:type="dxa" w:w="63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complete verification record — authorization record reference, collected evidence, comparison results, outcome, rationale, side-effect inventory, and evidence timestamp — is written to the Audit Domain's append-only store. The lifecycle is blocked at this step until the write is confirmed.</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10</w:t>
            </w:r>
          </w:p>
        </w:tc>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Outcome Release</w:t>
            </w:r>
          </w:p>
        </w:tc>
        <w:tc>
          <w:tcPr>
            <w:tcW w:type="dxa" w:w="63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Only after audit write confirmation, the verification decision is released to Completion Reporting. This is the only moment at which a downstream component may observe the verification outcome.</w:t>
            </w:r>
          </w:p>
        </w:tc>
      </w:tr>
    </w:tbl>
    <w:p>
      <w:pPr>
        <w:spacing w:after="0" w:before="100"/>
      </w:pPr>
      <w:r>
        <w:t xml:space="preserve"/>
      </w:r>
    </w:p>
    <w:p>
      <w:pPr>
        <w:pBdr>
          <w:left w:val="single" w:color="2E5FA3" w:sz="18" w:space="6"/>
        </w:pBdr>
        <w:spacing w:after="100" w:before="100"/>
        <w:ind w:left="360"/>
      </w:pPr>
      <w:r>
        <w:rPr>
          <w:rFonts w:ascii="Arial" w:cs="Arial" w:eastAsia="Arial" w:hAnsi="Arial"/>
          <w:i/>
          <w:iCs/>
          <w:color w:val="1C1C1C"/>
          <w:sz w:val="20"/>
          <w:szCs w:val="20"/>
        </w:rPr>
        <w:t xml:space="preserve">The Audit Write (Phase 9) is an unconditional gate. A verification decision that exists without a corresponding audit record is not a valid verification decision. Phase 10 must never execute if Phase 9 has not confirmed a successful write.</w:t>
      </w:r>
    </w:p>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5. Verification Decision Model</w:t>
      </w:r>
    </w:p>
    <w:p>
      <w:pPr>
        <w:spacing w:after="100" w:before="60"/>
      </w:pPr>
      <w:r>
        <w:rPr>
          <w:rFonts w:ascii="Arial" w:cs="Arial" w:eastAsia="Arial" w:hAnsi="Arial"/>
          <w:b w:val="false"/>
          <w:bCs w:val="false"/>
          <w:i w:val="false"/>
          <w:iCs w:val="false"/>
          <w:color w:val="1C1C1C"/>
          <w:sz w:val="20"/>
          <w:szCs w:val="20"/>
        </w:rPr>
        <w:t xml:space="preserve">The Verification Engine produces exactly one of four decisions for every verification event. These decisions are aligned with the Safety Engine's authorization terminology to support consistent human review workflows.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Decision</w:t>
            </w:r>
          </w:p>
        </w:tc>
        <w:tc>
          <w:tcPr>
            <w:tcW w:type="dxa" w:w="22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Completion Gate</w:t>
            </w:r>
          </w:p>
        </w:tc>
        <w:tc>
          <w:tcPr>
            <w:tcW w:type="dxa" w:w="57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Meaning</w:t>
            </w:r>
          </w:p>
        </w:tc>
      </w:tr>
      <w:tr>
        <w:tc>
          <w:tcPr>
            <w:tcW w:type="dxa" w:w="1400"/>
            <w:tcBorders>
              <w:top w:val="single" w:color="BFCDE0" w:sz="1"/>
              <w:left w:val="single" w:color="BFCDE0" w:sz="1"/>
              <w:bottom w:val="single" w:color="BFCDE0" w:sz="1"/>
              <w:right w:val="single" w:color="BFCDE0" w:sz="1"/>
            </w:tcBorders>
            <w:shd w:fill="D6E4F7" w:val="clear"/>
            <w:tcMar>
              <w:top w:type="dxa" w:w="100"/>
              <w:left w:type="dxa" w:w="140"/>
              <w:bottom w:type="dxa" w:w="100"/>
              <w:right w:type="dxa" w:w="140"/>
            </w:tcMar>
          </w:tcPr>
          <w:p>
            <w:r>
              <w:rPr>
                <w:rFonts w:ascii="Arial" w:cs="Arial" w:eastAsia="Arial" w:hAnsi="Arial"/>
                <w:b/>
                <w:bCs/>
                <w:color w:val="1B2A4A"/>
                <w:sz w:val="20"/>
                <w:szCs w:val="20"/>
              </w:rPr>
              <w:t xml:space="preserve">VERIFIED</w:t>
            </w:r>
          </w:p>
        </w:tc>
        <w:tc>
          <w:tcPr>
            <w:tcW w:type="dxa" w:w="2200"/>
            <w:tcBorders>
              <w:top w:val="single" w:color="BFCDE0" w:sz="1"/>
              <w:left w:val="single" w:color="BFCDE0" w:sz="1"/>
              <w:bottom w:val="single" w:color="BFCDE0" w:sz="1"/>
              <w:right w:val="single" w:color="BFCDE0" w:sz="1"/>
            </w:tcBorders>
            <w:shd w:fill="D6E4F7" w:val="clear"/>
            <w:tcMar>
              <w:top w:type="dxa" w:w="100"/>
              <w:left w:type="dxa" w:w="140"/>
              <w:bottom w:type="dxa" w:w="100"/>
              <w:right w:type="dxa" w:w="140"/>
            </w:tcMar>
          </w:tcPr>
          <w:p>
            <w:r>
              <w:rPr>
                <w:rFonts w:ascii="Arial" w:cs="Arial" w:eastAsia="Arial" w:hAnsi="Arial"/>
                <w:b w:val="false"/>
                <w:bCs w:val="false"/>
                <w:color w:val="1C1C1C"/>
                <w:sz w:val="20"/>
                <w:szCs w:val="20"/>
              </w:rPr>
              <w:t xml:space="preserve">Permits completion</w:t>
            </w:r>
          </w:p>
        </w:tc>
        <w:tc>
          <w:tcPr>
            <w:tcW w:type="dxa" w:w="5760"/>
            <w:tcBorders>
              <w:top w:val="single" w:color="BFCDE0" w:sz="1"/>
              <w:left w:val="single" w:color="BFCDE0" w:sz="1"/>
              <w:bottom w:val="single" w:color="BFCDE0" w:sz="1"/>
              <w:right w:val="single" w:color="BFCDE0" w:sz="1"/>
            </w:tcBorders>
            <w:shd w:fill="D6E4F7"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Independent evidence confirms the action occurred exactly as authorized, with no unauthorized side effects detected. This is the only decision that permits an action to be reported as complete.</w:t>
            </w:r>
          </w:p>
        </w:tc>
      </w:tr>
      <w:tr>
        <w:tc>
          <w:tcPr>
            <w:tcW w:type="dxa" w:w="1400"/>
            <w:tcBorders>
              <w:top w:val="single" w:color="BFCDE0" w:sz="1"/>
              <w:left w:val="single" w:color="BFCDE0" w:sz="1"/>
              <w:bottom w:val="single" w:color="BFCDE0" w:sz="1"/>
              <w:right w:val="single" w:color="BFCDE0" w:sz="1"/>
            </w:tcBorders>
            <w:shd w:fill="FDECEA" w:val="clear"/>
            <w:tcMar>
              <w:top w:type="dxa" w:w="100"/>
              <w:left w:type="dxa" w:w="140"/>
              <w:bottom w:type="dxa" w:w="100"/>
              <w:right w:type="dxa" w:w="140"/>
            </w:tcMar>
          </w:tcPr>
          <w:p>
            <w:r>
              <w:rPr>
                <w:rFonts w:ascii="Arial" w:cs="Arial" w:eastAsia="Arial" w:hAnsi="Arial"/>
                <w:b/>
                <w:bCs/>
                <w:color w:val="1B2A4A"/>
                <w:sz w:val="20"/>
                <w:szCs w:val="20"/>
              </w:rPr>
              <w:t xml:space="preserve">FAILED</w:t>
            </w:r>
          </w:p>
        </w:tc>
        <w:tc>
          <w:tcPr>
            <w:tcW w:type="dxa" w:w="2200"/>
            <w:tcBorders>
              <w:top w:val="single" w:color="BFCDE0" w:sz="1"/>
              <w:left w:val="single" w:color="BFCDE0" w:sz="1"/>
              <w:bottom w:val="single" w:color="BFCDE0" w:sz="1"/>
              <w:right w:val="single" w:color="BFCDE0" w:sz="1"/>
            </w:tcBorders>
            <w:shd w:fill="FDECEA" w:val="clear"/>
            <w:tcMar>
              <w:top w:type="dxa" w:w="100"/>
              <w:left w:type="dxa" w:w="140"/>
              <w:bottom w:type="dxa" w:w="100"/>
              <w:right w:type="dxa" w:w="140"/>
            </w:tcMar>
          </w:tcPr>
          <w:p>
            <w:r>
              <w:rPr>
                <w:rFonts w:ascii="Arial" w:cs="Arial" w:eastAsia="Arial" w:hAnsi="Arial"/>
                <w:b w:val="false"/>
                <w:bCs w:val="false"/>
                <w:color w:val="1C1C1C"/>
                <w:sz w:val="20"/>
                <w:szCs w:val="20"/>
              </w:rPr>
              <w:t xml:space="preserve">Blocks completion</w:t>
            </w:r>
          </w:p>
        </w:tc>
        <w:tc>
          <w:tcPr>
            <w:tcW w:type="dxa" w:w="5760"/>
            <w:tcBorders>
              <w:top w:val="single" w:color="BFCDE0" w:sz="1"/>
              <w:left w:val="single" w:color="BFCDE0" w:sz="1"/>
              <w:bottom w:val="single" w:color="BFCDE0" w:sz="1"/>
              <w:right w:val="single" w:color="BFCDE0" w:sz="1"/>
            </w:tcBorders>
            <w:shd w:fill="FDECEA"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Independent evidence confirms the action did not occur as authorized, or unauthorized side effects were detected. The action may not be reported as complete. The user must be informed of the failure with the full evidence available.</w:t>
            </w:r>
          </w:p>
        </w:tc>
      </w:tr>
      <w:tr>
        <w:tc>
          <w:tcPr>
            <w:tcW w:type="dxa" w:w="1400"/>
            <w:tcBorders>
              <w:top w:val="single" w:color="BFCDE0" w:sz="1"/>
              <w:left w:val="single" w:color="BFCDE0" w:sz="1"/>
              <w:bottom w:val="single" w:color="BFCDE0" w:sz="1"/>
              <w:right w:val="single" w:color="BFCDE0" w:sz="1"/>
            </w:tcBorders>
            <w:shd w:fill="FFF8E1" w:val="clear"/>
            <w:tcMar>
              <w:top w:type="dxa" w:w="100"/>
              <w:left w:type="dxa" w:w="140"/>
              <w:bottom w:type="dxa" w:w="100"/>
              <w:right w:type="dxa" w:w="140"/>
            </w:tcMar>
          </w:tcPr>
          <w:p>
            <w:r>
              <w:rPr>
                <w:rFonts w:ascii="Arial" w:cs="Arial" w:eastAsia="Arial" w:hAnsi="Arial"/>
                <w:b/>
                <w:bCs/>
                <w:color w:val="1B2A4A"/>
                <w:sz w:val="20"/>
                <w:szCs w:val="20"/>
              </w:rPr>
              <w:t xml:space="preserve">PARTIAL</w:t>
            </w:r>
          </w:p>
        </w:tc>
        <w:tc>
          <w:tcPr>
            <w:tcW w:type="dxa" w:w="2200"/>
            <w:tcBorders>
              <w:top w:val="single" w:color="BFCDE0" w:sz="1"/>
              <w:left w:val="single" w:color="BFCDE0" w:sz="1"/>
              <w:bottom w:val="single" w:color="BFCDE0" w:sz="1"/>
              <w:right w:val="single" w:color="BFCDE0" w:sz="1"/>
            </w:tcBorders>
            <w:shd w:fill="FFF8E1" w:val="clear"/>
            <w:tcMar>
              <w:top w:type="dxa" w:w="100"/>
              <w:left w:type="dxa" w:w="140"/>
              <w:bottom w:type="dxa" w:w="100"/>
              <w:right w:type="dxa" w:w="140"/>
            </w:tcMar>
          </w:tcPr>
          <w:p>
            <w:r>
              <w:rPr>
                <w:rFonts w:ascii="Arial" w:cs="Arial" w:eastAsia="Arial" w:hAnsi="Arial"/>
                <w:b w:val="false"/>
                <w:bCs w:val="false"/>
                <w:color w:val="1C1C1C"/>
                <w:sz w:val="20"/>
                <w:szCs w:val="20"/>
              </w:rPr>
              <w:t xml:space="preserve">Blocks completion</w:t>
            </w:r>
          </w:p>
        </w:tc>
        <w:tc>
          <w:tcPr>
            <w:tcW w:type="dxa" w:w="5760"/>
            <w:tcBorders>
              <w:top w:val="single" w:color="BFCDE0" w:sz="1"/>
              <w:left w:val="single" w:color="BFCDE0" w:sz="1"/>
              <w:bottom w:val="single" w:color="BFCDE0" w:sz="1"/>
              <w:right w:val="single" w:color="BFCDE0" w:sz="1"/>
            </w:tcBorders>
            <w:shd w:fill="FFF8E1"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authorized scope was partially confirmed, but one or more elements could not be verified. Equivalent to incomplete authorization fulfillment. The user must receive a precise description of what was and was not confirmed.</w:t>
            </w:r>
          </w:p>
        </w:tc>
      </w:tr>
      <w:tr>
        <w:tc>
          <w:tcPr>
            <w:tcW w:type="dxa" w:w="1400"/>
            <w:tcBorders>
              <w:top w:val="single" w:color="BFCDE0" w:sz="1"/>
              <w:left w:val="single" w:color="BFCDE0" w:sz="1"/>
              <w:bottom w:val="single" w:color="BFCDE0" w:sz="1"/>
              <w:right w:val="single" w:color="BFCDE0" w:sz="1"/>
            </w:tcBorders>
            <w:shd w:fill="FFF3E0" w:val="clear"/>
            <w:tcMar>
              <w:top w:type="dxa" w:w="100"/>
              <w:left w:type="dxa" w:w="140"/>
              <w:bottom w:type="dxa" w:w="100"/>
              <w:right w:type="dxa" w:w="140"/>
            </w:tcMar>
          </w:tcPr>
          <w:p>
            <w:r>
              <w:rPr>
                <w:rFonts w:ascii="Arial" w:cs="Arial" w:eastAsia="Arial" w:hAnsi="Arial"/>
                <w:b/>
                <w:bCs/>
                <w:color w:val="1B2A4A"/>
                <w:sz w:val="20"/>
                <w:szCs w:val="20"/>
              </w:rPr>
              <w:t xml:space="preserve">ESCALATE</w:t>
            </w:r>
          </w:p>
        </w:tc>
        <w:tc>
          <w:tcPr>
            <w:tcW w:type="dxa" w:w="2200"/>
            <w:tcBorders>
              <w:top w:val="single" w:color="BFCDE0" w:sz="1"/>
              <w:left w:val="single" w:color="BFCDE0" w:sz="1"/>
              <w:bottom w:val="single" w:color="BFCDE0" w:sz="1"/>
              <w:right w:val="single" w:color="BFCDE0" w:sz="1"/>
            </w:tcBorders>
            <w:shd w:fill="FFF3E0" w:val="clear"/>
            <w:tcMar>
              <w:top w:type="dxa" w:w="100"/>
              <w:left w:type="dxa" w:w="140"/>
              <w:bottom w:type="dxa" w:w="100"/>
              <w:right w:type="dxa" w:w="140"/>
            </w:tcMar>
          </w:tcPr>
          <w:p>
            <w:r>
              <w:rPr>
                <w:rFonts w:ascii="Arial" w:cs="Arial" w:eastAsia="Arial" w:hAnsi="Arial"/>
                <w:b w:val="false"/>
                <w:bCs w:val="false"/>
                <w:color w:val="1C1C1C"/>
                <w:sz w:val="20"/>
                <w:szCs w:val="20"/>
              </w:rPr>
              <w:t xml:space="preserve">Routes to human review</w:t>
            </w:r>
          </w:p>
        </w:tc>
        <w:tc>
          <w:tcPr>
            <w:tcW w:type="dxa" w:w="5760"/>
            <w:tcBorders>
              <w:top w:val="single" w:color="BFCDE0" w:sz="1"/>
              <w:left w:val="single" w:color="BFCDE0" w:sz="1"/>
              <w:bottom w:val="single" w:color="BFCDE0" w:sz="1"/>
              <w:right w:val="single" w:color="BFCDE0" w:sz="1"/>
            </w:tcBorders>
            <w:shd w:fill="FFF3E0"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collection was insufficient, ambiguous, or inconclusive. Human review is required before the action may be reported as complete. If review does not occur within a defined escalation window, the outcome must default to FAILED — never to VERIFIED.</w:t>
            </w:r>
          </w:p>
        </w:tc>
      </w:tr>
    </w:tbl>
    <w:p>
      <w:pPr>
        <w:spacing w:after="0" w:before="120"/>
      </w:pPr>
      <w:r>
        <w:t xml:space="preserve"/>
      </w:r>
    </w:p>
    <w:p>
      <w:pPr>
        <w:pStyle w:val="Heading2"/>
        <w:spacing w:after="80" w:before="280"/>
      </w:pPr>
      <w:r>
        <w:rPr>
          <w:rFonts w:ascii="Arial" w:cs="Arial" w:eastAsia="Arial" w:hAnsi="Arial"/>
          <w:b/>
          <w:bCs/>
          <w:color w:val="2E5FA3"/>
          <w:sz w:val="28"/>
          <w:szCs w:val="28"/>
        </w:rPr>
        <w:t xml:space="preserve">5.1 Decision Precedence Rules</w:t>
      </w:r>
    </w:p>
    <w:p>
      <w:pPr>
        <w:spacing w:after="100" w:before="60"/>
      </w:pPr>
      <w:r>
        <w:rPr>
          <w:rFonts w:ascii="Arial" w:cs="Arial" w:eastAsia="Arial" w:hAnsi="Arial"/>
          <w:b w:val="false"/>
          <w:bCs w:val="false"/>
          <w:i w:val="false"/>
          <w:iCs w:val="false"/>
          <w:color w:val="1C1C1C"/>
          <w:sz w:val="20"/>
          <w:szCs w:val="20"/>
        </w:rPr>
        <w:t xml:space="preserve">When multiple verification sub-components produce sub-decisions, the final decision is determined by the following precedence hierarchy:</w:t>
      </w:r>
    </w:p>
    <w:p>
      <w:pPr>
        <w:pStyle w:val="ListParagraph"/>
        <w:numPr>
          <w:ilvl w:val="0"/>
          <w:numId w:val="2"/>
        </w:numPr>
        <w:spacing w:after="40" w:before="40"/>
      </w:pPr>
      <w:r>
        <w:rPr>
          <w:rFonts w:ascii="Arial" w:cs="Arial" w:eastAsia="Arial" w:hAnsi="Arial"/>
          <w:b/>
          <w:bCs/>
          <w:color w:val="1C1C1C"/>
          <w:sz w:val="20"/>
          <w:szCs w:val="20"/>
        </w:rPr>
        <w:t xml:space="preserve">FAILED takes precedence over all other sub-decisions. </w:t>
      </w:r>
      <w:r>
        <w:rPr>
          <w:rFonts w:ascii="Arial" w:cs="Arial" w:eastAsia="Arial" w:hAnsi="Arial"/>
          <w:color w:val="1C1C1C"/>
          <w:sz w:val="20"/>
          <w:szCs w:val="20"/>
        </w:rPr>
        <w:t xml:space="preserve">A single FAILED sub-decision produces a FAILED aggregate decision.</w:t>
      </w:r>
    </w:p>
    <w:p>
      <w:pPr>
        <w:pStyle w:val="ListParagraph"/>
        <w:numPr>
          <w:ilvl w:val="0"/>
          <w:numId w:val="2"/>
        </w:numPr>
        <w:spacing w:after="40" w:before="40"/>
      </w:pPr>
      <w:r>
        <w:rPr>
          <w:rFonts w:ascii="Arial" w:cs="Arial" w:eastAsia="Arial" w:hAnsi="Arial"/>
          <w:b/>
          <w:bCs/>
          <w:color w:val="1C1C1C"/>
          <w:sz w:val="20"/>
          <w:szCs w:val="20"/>
        </w:rPr>
        <w:t xml:space="preserve">ESCALATE takes precedence over PARTIAL and VERIFIED. </w:t>
      </w:r>
      <w:r>
        <w:rPr>
          <w:rFonts w:ascii="Arial" w:cs="Arial" w:eastAsia="Arial" w:hAnsi="Arial"/>
          <w:color w:val="1C1C1C"/>
          <w:sz w:val="20"/>
          <w:szCs w:val="20"/>
        </w:rPr>
        <w:t xml:space="preserve">A single ESCALATE sub-decision (absent FAILED) produces an ESCALATE aggregate decision.</w:t>
      </w:r>
    </w:p>
    <w:p>
      <w:pPr>
        <w:pStyle w:val="ListParagraph"/>
        <w:numPr>
          <w:ilvl w:val="0"/>
          <w:numId w:val="2"/>
        </w:numPr>
        <w:spacing w:after="40" w:before="40"/>
      </w:pPr>
      <w:r>
        <w:rPr>
          <w:rFonts w:ascii="Arial" w:cs="Arial" w:eastAsia="Arial" w:hAnsi="Arial"/>
          <w:b/>
          <w:bCs/>
          <w:color w:val="1C1C1C"/>
          <w:sz w:val="20"/>
          <w:szCs w:val="20"/>
        </w:rPr>
        <w:t xml:space="preserve">PARTIAL takes precedence over VERIFIED. </w:t>
      </w:r>
      <w:r>
        <w:rPr>
          <w:rFonts w:ascii="Arial" w:cs="Arial" w:eastAsia="Arial" w:hAnsi="Arial"/>
          <w:color w:val="1C1C1C"/>
          <w:sz w:val="20"/>
          <w:szCs w:val="20"/>
        </w:rPr>
        <w:t xml:space="preserve">One or more PARTIAL sub-decisions (absent FAILED or ESCALATE) produce a PARTIAL aggregate decision.</w:t>
      </w:r>
    </w:p>
    <w:p>
      <w:pPr>
        <w:pStyle w:val="ListParagraph"/>
        <w:numPr>
          <w:ilvl w:val="0"/>
          <w:numId w:val="2"/>
        </w:numPr>
        <w:spacing w:after="40" w:before="40"/>
      </w:pPr>
      <w:r>
        <w:rPr>
          <w:rFonts w:ascii="Arial" w:cs="Arial" w:eastAsia="Arial" w:hAnsi="Arial"/>
          <w:b/>
          <w:bCs/>
          <w:color w:val="1C1C1C"/>
          <w:sz w:val="20"/>
          <w:szCs w:val="20"/>
        </w:rPr>
        <w:t xml:space="preserve">VERIFIED requires unanimity. </w:t>
      </w:r>
      <w:r>
        <w:rPr>
          <w:rFonts w:ascii="Arial" w:cs="Arial" w:eastAsia="Arial" w:hAnsi="Arial"/>
          <w:color w:val="1C1C1C"/>
          <w:sz w:val="20"/>
          <w:szCs w:val="20"/>
        </w:rPr>
        <w:t xml:space="preserve">All applicable sub-decisions must be VERIFIED for the aggregate decision to be VERIFIED.</w:t>
      </w:r>
    </w:p>
    <w:p>
      <w:pPr>
        <w:spacing w:after="0" w:before="80"/>
      </w:pPr>
      <w:r>
        <w:t xml:space="preserve"/>
      </w:r>
    </w:p>
    <w:p>
      <w:pPr>
        <w:pStyle w:val="Heading2"/>
        <w:spacing w:after="80" w:before="280"/>
      </w:pPr>
      <w:r>
        <w:rPr>
          <w:rFonts w:ascii="Arial" w:cs="Arial" w:eastAsia="Arial" w:hAnsi="Arial"/>
          <w:b/>
          <w:bCs/>
          <w:color w:val="2E5FA3"/>
          <w:sz w:val="28"/>
          <w:szCs w:val="28"/>
        </w:rPr>
        <w:t xml:space="preserve">5.2 ESCALATE Handling Contract</w:t>
      </w:r>
    </w:p>
    <w:p>
      <w:pPr>
        <w:spacing w:after="100" w:before="60"/>
      </w:pPr>
      <w:r>
        <w:rPr>
          <w:rFonts w:ascii="Arial" w:cs="Arial" w:eastAsia="Arial" w:hAnsi="Arial"/>
          <w:b w:val="false"/>
          <w:bCs w:val="false"/>
          <w:i w:val="false"/>
          <w:iCs w:val="false"/>
          <w:color w:val="1C1C1C"/>
          <w:sz w:val="20"/>
          <w:szCs w:val="20"/>
        </w:rPr>
        <w:t xml:space="preserve">ESCALATE is not an error state — it is a valid and expected outcome that represents honest acknowledgment of insufficient evidence. The following behavioral contracts apply:</w:t>
      </w:r>
    </w:p>
    <w:p>
      <w:pPr>
        <w:pStyle w:val="ListParagraph"/>
        <w:numPr>
          <w:ilvl w:val="0"/>
          <w:numId w:val="2"/>
        </w:numPr>
        <w:spacing w:after="40" w:before="40"/>
      </w:pPr>
      <w:r>
        <w:rPr>
          <w:rFonts w:ascii="Arial" w:cs="Arial" w:eastAsia="Arial" w:hAnsi="Arial"/>
          <w:color w:val="1C1C1C"/>
          <w:sz w:val="20"/>
          <w:szCs w:val="20"/>
        </w:rPr>
        <w:t xml:space="preserve">ESCALATE outcomes must be surfaced to human reviewers. They must never be automatically resolved.</w:t>
      </w:r>
    </w:p>
    <w:p>
      <w:pPr>
        <w:pStyle w:val="ListParagraph"/>
        <w:numPr>
          <w:ilvl w:val="0"/>
          <w:numId w:val="2"/>
        </w:numPr>
        <w:spacing w:after="40" w:before="40"/>
      </w:pPr>
      <w:r>
        <w:rPr>
          <w:rFonts w:ascii="Arial" w:cs="Arial" w:eastAsia="Arial" w:hAnsi="Arial"/>
          <w:color w:val="1C1C1C"/>
          <w:sz w:val="20"/>
          <w:szCs w:val="20"/>
        </w:rPr>
        <w:t xml:space="preserve">The escalation timeout must be explicitly defined. On timeout expiry, the outcome defaults to FAILED, not VERIFIED.</w:t>
      </w:r>
    </w:p>
    <w:p>
      <w:pPr>
        <w:pStyle w:val="ListParagraph"/>
        <w:numPr>
          <w:ilvl w:val="0"/>
          <w:numId w:val="2"/>
        </w:numPr>
        <w:spacing w:after="40" w:before="40"/>
      </w:pPr>
      <w:r>
        <w:rPr>
          <w:rFonts w:ascii="Arial" w:cs="Arial" w:eastAsia="Arial" w:hAnsi="Arial"/>
          <w:color w:val="1C1C1C"/>
          <w:sz w:val="20"/>
          <w:szCs w:val="20"/>
        </w:rPr>
        <w:t xml:space="preserve">A system that never produces ESCALATE outcomes is exhibiting fail-open behavior by resolving uncertainty in favor of success.</w:t>
      </w:r>
    </w:p>
    <w:p>
      <w:pPr>
        <w:pStyle w:val="ListParagraph"/>
        <w:numPr>
          <w:ilvl w:val="0"/>
          <w:numId w:val="2"/>
        </w:numPr>
        <w:spacing w:after="40" w:before="40"/>
      </w:pPr>
      <w:r>
        <w:rPr>
          <w:rFonts w:ascii="Arial" w:cs="Arial" w:eastAsia="Arial" w:hAnsi="Arial"/>
          <w:color w:val="1C1C1C"/>
          <w:sz w:val="20"/>
          <w:szCs w:val="20"/>
        </w:rPr>
        <w:t xml:space="preserve">ESCALATE outcomes must be fully recorded in the Audit Domain with all available evidence at the time of escalation.</w:t>
      </w:r>
    </w:p>
    <w:p>
      <w:pPr>
        <w:spacing w:after="0" w:before="80"/>
      </w:pPr>
      <w:r>
        <w:t xml:space="preserve"/>
      </w:r>
    </w:p>
    <w:p>
      <w:pPr>
        <w:pStyle w:val="Heading2"/>
        <w:spacing w:after="80" w:before="280"/>
      </w:pPr>
      <w:r>
        <w:rPr>
          <w:rFonts w:ascii="Arial" w:cs="Arial" w:eastAsia="Arial" w:hAnsi="Arial"/>
          <w:b/>
          <w:bCs/>
          <w:color w:val="2E5FA3"/>
          <w:sz w:val="28"/>
          <w:szCs w:val="28"/>
        </w:rPr>
        <w:t xml:space="preserve">5.3 MVP Compatibility</w:t>
      </w:r>
    </w:p>
    <w:p>
      <w:pPr>
        <w:spacing w:after="100" w:before="60"/>
      </w:pPr>
      <w:r>
        <w:rPr>
          <w:rFonts w:ascii="Arial" w:cs="Arial" w:eastAsia="Arial" w:hAnsi="Arial"/>
          <w:b w:val="false"/>
          <w:bCs w:val="false"/>
          <w:i w:val="false"/>
          <w:iCs w:val="false"/>
          <w:color w:val="1C1C1C"/>
          <w:sz w:val="20"/>
          <w:szCs w:val="20"/>
        </w:rPr>
        <w:t xml:space="preserve">In the current Safety Engine MVP, explicit per-action verification requirements are not yet generated. For MVP deployments, the Verification Engine derives verification requirements directly from the authorization record's action type, target resource, and risk classification. This is a defined fallback mode — the full architecture, in which the Safety Engine produces explicit per-action verification requirements, remains the target design.</w:t>
      </w:r>
    </w:p>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6. Verification Decision Flow</w:t>
      </w:r>
    </w:p>
    <w:p>
      <w:pPr>
        <w:spacing w:after="100" w:before="60"/>
      </w:pPr>
      <w:r>
        <w:rPr>
          <w:rFonts w:ascii="Arial" w:cs="Arial" w:eastAsia="Arial" w:hAnsi="Arial"/>
          <w:b w:val="false"/>
          <w:bCs w:val="false"/>
          <w:i w:val="false"/>
          <w:iCs w:val="false"/>
          <w:color w:val="1C1C1C"/>
          <w:sz w:val="20"/>
          <w:szCs w:val="20"/>
        </w:rPr>
        <w:t xml:space="preserve">The following describes the conditional logic that governs how the Verification Engine routes verification events through its processing pipeline to produce a final decision.</w:t>
      </w:r>
    </w:p>
    <w:p>
      <w:pPr>
        <w:spacing w:after="0" w:before="80"/>
      </w:pPr>
      <w:r>
        <w:t xml:space="preserve"/>
      </w:r>
    </w:p>
    <w:p>
      <w:pPr>
        <w:pStyle w:val="Heading2"/>
        <w:spacing w:after="80" w:before="280"/>
      </w:pPr>
      <w:r>
        <w:rPr>
          <w:rFonts w:ascii="Arial" w:cs="Arial" w:eastAsia="Arial" w:hAnsi="Arial"/>
          <w:b/>
          <w:bCs/>
          <w:color w:val="2E5FA3"/>
          <w:sz w:val="28"/>
          <w:szCs w:val="28"/>
        </w:rPr>
        <w:t xml:space="preserve">6.1 Primary Decision Flow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Condition Evaluated</w:t>
            </w:r>
          </w:p>
        </w:tc>
        <w:tc>
          <w:tcPr>
            <w:tcW w:type="dxa" w:w="57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Outcome</w:t>
            </w:r>
          </w:p>
        </w:tc>
      </w:tr>
      <w:tr>
        <w:tc>
          <w:tcPr>
            <w:tcW w:type="dxa" w:w="3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Authorization record is invalid or missing</w:t>
            </w:r>
          </w:p>
        </w:tc>
        <w:tc>
          <w:tcPr>
            <w:tcW w:type="dxa" w:w="57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 ESCALATE immediately; do not proceed</w:t>
            </w:r>
          </w:p>
        </w:tc>
      </w:tr>
      <w:tr>
        <w:tc>
          <w:tcPr>
            <w:tcW w:type="dxa" w:w="36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window has expired before evidence collected</w:t>
            </w:r>
          </w:p>
        </w:tc>
        <w:tc>
          <w:tcPr>
            <w:tcW w:type="dxa" w:w="57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 ESCALATE; stale evidence not accepted</w:t>
            </w:r>
          </w:p>
        </w:tc>
      </w:tr>
      <w:tr>
        <w:tc>
          <w:tcPr>
            <w:tcW w:type="dxa" w:w="3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policy integrity check fails</w:t>
            </w:r>
          </w:p>
        </w:tc>
        <w:tc>
          <w:tcPr>
            <w:tcW w:type="dxa" w:w="57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 ESCALATE; Verification Engine must not proceed with unverifiable policies</w:t>
            </w:r>
          </w:p>
        </w:tc>
      </w:tr>
      <w:tr>
        <w:tc>
          <w:tcPr>
            <w:tcW w:type="dxa" w:w="36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collection fails entirely</w:t>
            </w:r>
          </w:p>
        </w:tc>
        <w:tc>
          <w:tcPr>
            <w:tcW w:type="dxa" w:w="57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 ESCALATE (fail closed; never default to VERIFIED)</w:t>
            </w:r>
          </w:p>
        </w:tc>
      </w:tr>
      <w:tr>
        <w:tc>
          <w:tcPr>
            <w:tcW w:type="dxa" w:w="3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Any authorized scope element is unconfirmed</w:t>
            </w:r>
          </w:p>
        </w:tc>
        <w:tc>
          <w:tcPr>
            <w:tcW w:type="dxa" w:w="57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 PARTIAL at minimum</w:t>
            </w:r>
          </w:p>
        </w:tc>
      </w:tr>
      <w:tr>
        <w:tc>
          <w:tcPr>
            <w:tcW w:type="dxa" w:w="36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Any unauthorized side effect detected</w:t>
            </w:r>
          </w:p>
        </w:tc>
        <w:tc>
          <w:tcPr>
            <w:tcW w:type="dxa" w:w="57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 PARTIAL or FAILED depending on severity</w:t>
            </w:r>
          </w:p>
        </w:tc>
      </w:tr>
      <w:tr>
        <w:tc>
          <w:tcPr>
            <w:tcW w:type="dxa" w:w="3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Any scope element confirmed as not occurring as authorized</w:t>
            </w:r>
          </w:p>
        </w:tc>
        <w:tc>
          <w:tcPr>
            <w:tcW w:type="dxa" w:w="57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 FAILED</w:t>
            </w:r>
          </w:p>
        </w:tc>
      </w:tr>
      <w:tr>
        <w:tc>
          <w:tcPr>
            <w:tcW w:type="dxa" w:w="36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is ambiguous and cannot produce deterministic outcome</w:t>
            </w:r>
          </w:p>
        </w:tc>
        <w:tc>
          <w:tcPr>
            <w:tcW w:type="dxa" w:w="57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 ESCALATE</w:t>
            </w:r>
          </w:p>
        </w:tc>
      </w:tr>
      <w:tr>
        <w:tc>
          <w:tcPr>
            <w:tcW w:type="dxa" w:w="3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All scope elements confirmed; no side effects detected</w:t>
            </w:r>
          </w:p>
        </w:tc>
        <w:tc>
          <w:tcPr>
            <w:tcW w:type="dxa" w:w="57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 VERIFIED</w:t>
            </w:r>
          </w:p>
        </w:tc>
      </w:tr>
    </w:tbl>
    <w:p>
      <w:pPr>
        <w:spacing w:after="0" w:before="120"/>
      </w:pPr>
      <w:r>
        <w:t xml:space="preserve"/>
      </w:r>
    </w:p>
    <w:p>
      <w:pPr>
        <w:pStyle w:val="Heading2"/>
        <w:spacing w:after="80" w:before="280"/>
      </w:pPr>
      <w:r>
        <w:rPr>
          <w:rFonts w:ascii="Arial" w:cs="Arial" w:eastAsia="Arial" w:hAnsi="Arial"/>
          <w:b/>
          <w:bCs/>
          <w:color w:val="2E5FA3"/>
          <w:sz w:val="28"/>
          <w:szCs w:val="28"/>
        </w:rPr>
        <w:t xml:space="preserve">6.2 Side-Effect Severity Routing</w:t>
      </w:r>
    </w:p>
    <w:p>
      <w:pPr>
        <w:spacing w:after="100" w:before="60"/>
      </w:pPr>
      <w:r>
        <w:rPr>
          <w:rFonts w:ascii="Arial" w:cs="Arial" w:eastAsia="Arial" w:hAnsi="Arial"/>
          <w:b w:val="false"/>
          <w:bCs w:val="false"/>
          <w:i w:val="false"/>
          <w:iCs w:val="false"/>
          <w:color w:val="1C1C1C"/>
          <w:sz w:val="20"/>
          <w:szCs w:val="20"/>
        </w:rPr>
        <w:t xml:space="preserve">Not all detected side effects carry the same severity. The Verification Engine must apply the following severity routing to determine the appropriate outcome when a side effect is detected: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Side-Effect Category</w:t>
            </w:r>
          </w:p>
        </w:tc>
        <w:tc>
          <w:tcPr>
            <w:tcW w:type="dxa" w:w="55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Verification Impact</w:t>
            </w:r>
          </w:p>
        </w:tc>
      </w:tr>
      <w:tr>
        <w:tc>
          <w:tcPr>
            <w:tcW w:type="dxa" w:w="3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Write to protected system directory</w:t>
            </w:r>
          </w:p>
        </w:tc>
        <w:tc>
          <w:tcPr>
            <w:tcW w:type="dxa" w:w="5560"/>
            <w:tcBorders>
              <w:top w:val="single" w:color="BFCDE0" w:sz="1"/>
              <w:left w:val="single" w:color="BFCDE0" w:sz="1"/>
              <w:bottom w:val="single" w:color="BFCDE0" w:sz="1"/>
              <w:right w:val="single" w:color="BFCDE0" w:sz="1"/>
            </w:tcBorders>
            <w:shd w:fill="FDECEA" w:val="clear"/>
            <w:tcMar>
              <w:top w:type="dxa" w:w="100"/>
              <w:left w:type="dxa" w:w="140"/>
              <w:bottom w:type="dxa" w:w="100"/>
              <w:right w:type="dxa" w:w="140"/>
            </w:tcMar>
          </w:tcPr>
          <w:p>
            <w:r>
              <w:rPr>
                <w:rFonts w:ascii="Arial" w:cs="Arial" w:eastAsia="Arial" w:hAnsi="Arial"/>
                <w:b/>
                <w:bCs/>
                <w:color w:val="1C1C1C"/>
                <w:sz w:val="20"/>
                <w:szCs w:val="20"/>
              </w:rPr>
              <w:t xml:space="preserve">FAILED</w:t>
            </w:r>
          </w:p>
        </w:tc>
      </w:tr>
      <w:tr>
        <w:tc>
          <w:tcPr>
            <w:tcW w:type="dxa" w:w="3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Creation of startup entry or persistence mechanism</w:t>
            </w:r>
          </w:p>
        </w:tc>
        <w:tc>
          <w:tcPr>
            <w:tcW w:type="dxa" w:w="5560"/>
            <w:tcBorders>
              <w:top w:val="single" w:color="BFCDE0" w:sz="1"/>
              <w:left w:val="single" w:color="BFCDE0" w:sz="1"/>
              <w:bottom w:val="single" w:color="BFCDE0" w:sz="1"/>
              <w:right w:val="single" w:color="BFCDE0" w:sz="1"/>
            </w:tcBorders>
            <w:shd w:fill="FDECEA" w:val="clear"/>
            <w:tcMar>
              <w:top w:type="dxa" w:w="100"/>
              <w:left w:type="dxa" w:w="140"/>
              <w:bottom w:type="dxa" w:w="100"/>
              <w:right w:type="dxa" w:w="140"/>
            </w:tcMar>
          </w:tcPr>
          <w:p>
            <w:r>
              <w:rPr>
                <w:rFonts w:ascii="Arial" w:cs="Arial" w:eastAsia="Arial" w:hAnsi="Arial"/>
                <w:b/>
                <w:bCs/>
                <w:color w:val="1C1C1C"/>
                <w:sz w:val="20"/>
                <w:szCs w:val="20"/>
              </w:rPr>
              <w:t xml:space="preserve">FAILED</w:t>
            </w:r>
          </w:p>
        </w:tc>
      </w:tr>
      <w:tr>
        <w:tc>
          <w:tcPr>
            <w:tcW w:type="dxa" w:w="3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Modification of Safety Engine configuration</w:t>
            </w:r>
          </w:p>
        </w:tc>
        <w:tc>
          <w:tcPr>
            <w:tcW w:type="dxa" w:w="5560"/>
            <w:tcBorders>
              <w:top w:val="single" w:color="BFCDE0" w:sz="1"/>
              <w:left w:val="single" w:color="BFCDE0" w:sz="1"/>
              <w:bottom w:val="single" w:color="BFCDE0" w:sz="1"/>
              <w:right w:val="single" w:color="BFCDE0" w:sz="1"/>
            </w:tcBorders>
            <w:shd w:fill="FDECEA" w:val="clear"/>
            <w:tcMar>
              <w:top w:type="dxa" w:w="100"/>
              <w:left w:type="dxa" w:w="140"/>
              <w:bottom w:type="dxa" w:w="100"/>
              <w:right w:type="dxa" w:w="140"/>
            </w:tcMar>
          </w:tcPr>
          <w:p>
            <w:r>
              <w:rPr>
                <w:rFonts w:ascii="Arial" w:cs="Arial" w:eastAsia="Arial" w:hAnsi="Arial"/>
                <w:b/>
                <w:bCs/>
                <w:color w:val="1C1C1C"/>
                <w:sz w:val="20"/>
                <w:szCs w:val="20"/>
              </w:rPr>
              <w:t xml:space="preserve">FAILED</w:t>
            </w:r>
          </w:p>
        </w:tc>
      </w:tr>
      <w:tr>
        <w:tc>
          <w:tcPr>
            <w:tcW w:type="dxa" w:w="3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Unauthorized registry modification in protected hive</w:t>
            </w:r>
          </w:p>
        </w:tc>
        <w:tc>
          <w:tcPr>
            <w:tcW w:type="dxa" w:w="5560"/>
            <w:tcBorders>
              <w:top w:val="single" w:color="BFCDE0" w:sz="1"/>
              <w:left w:val="single" w:color="BFCDE0" w:sz="1"/>
              <w:bottom w:val="single" w:color="BFCDE0" w:sz="1"/>
              <w:right w:val="single" w:color="BFCDE0" w:sz="1"/>
            </w:tcBorders>
            <w:shd w:fill="FDECEA" w:val="clear"/>
            <w:tcMar>
              <w:top w:type="dxa" w:w="100"/>
              <w:left w:type="dxa" w:w="140"/>
              <w:bottom w:type="dxa" w:w="100"/>
              <w:right w:type="dxa" w:w="140"/>
            </w:tcMar>
          </w:tcPr>
          <w:p>
            <w:r>
              <w:rPr>
                <w:rFonts w:ascii="Arial" w:cs="Arial" w:eastAsia="Arial" w:hAnsi="Arial"/>
                <w:b/>
                <w:bCs/>
                <w:color w:val="1C1C1C"/>
                <w:sz w:val="20"/>
                <w:szCs w:val="20"/>
              </w:rPr>
              <w:t xml:space="preserve">FAILED</w:t>
            </w:r>
          </w:p>
        </w:tc>
      </w:tr>
      <w:tr>
        <w:tc>
          <w:tcPr>
            <w:tcW w:type="dxa" w:w="3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Unexpected outbound network connection</w:t>
            </w:r>
          </w:p>
        </w:tc>
        <w:tc>
          <w:tcPr>
            <w:tcW w:type="dxa" w:w="5560"/>
            <w:tcBorders>
              <w:top w:val="single" w:color="BFCDE0" w:sz="1"/>
              <w:left w:val="single" w:color="BFCDE0" w:sz="1"/>
              <w:bottom w:val="single" w:color="BFCDE0" w:sz="1"/>
              <w:right w:val="single" w:color="BFCDE0" w:sz="1"/>
            </w:tcBorders>
            <w:shd w:fill="FFF8E1" w:val="clear"/>
            <w:tcMar>
              <w:top w:type="dxa" w:w="100"/>
              <w:left w:type="dxa" w:w="140"/>
              <w:bottom w:type="dxa" w:w="100"/>
              <w:right w:type="dxa" w:w="140"/>
            </w:tcMar>
          </w:tcPr>
          <w:p>
            <w:r>
              <w:rPr>
                <w:rFonts w:ascii="Arial" w:cs="Arial" w:eastAsia="Arial" w:hAnsi="Arial"/>
                <w:b w:val="false"/>
                <w:bCs w:val="false"/>
                <w:color w:val="1C1C1C"/>
                <w:sz w:val="20"/>
                <w:szCs w:val="20"/>
              </w:rPr>
              <w:t xml:space="preserve">PARTIAL — recorded and surfaced</w:t>
            </w:r>
          </w:p>
        </w:tc>
      </w:tr>
      <w:tr>
        <w:tc>
          <w:tcPr>
            <w:tcW w:type="dxa" w:w="3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File write outside authorized scope in non-protected path</w:t>
            </w:r>
          </w:p>
        </w:tc>
        <w:tc>
          <w:tcPr>
            <w:tcW w:type="dxa" w:w="5560"/>
            <w:tcBorders>
              <w:top w:val="single" w:color="BFCDE0" w:sz="1"/>
              <w:left w:val="single" w:color="BFCDE0" w:sz="1"/>
              <w:bottom w:val="single" w:color="BFCDE0" w:sz="1"/>
              <w:right w:val="single" w:color="BFCDE0" w:sz="1"/>
            </w:tcBorders>
            <w:shd w:fill="FFF8E1" w:val="clear"/>
            <w:tcMar>
              <w:top w:type="dxa" w:w="100"/>
              <w:left w:type="dxa" w:w="140"/>
              <w:bottom w:type="dxa" w:w="100"/>
              <w:right w:type="dxa" w:w="140"/>
            </w:tcMar>
          </w:tcPr>
          <w:p>
            <w:r>
              <w:rPr>
                <w:rFonts w:ascii="Arial" w:cs="Arial" w:eastAsia="Arial" w:hAnsi="Arial"/>
                <w:b w:val="false"/>
                <w:bCs w:val="false"/>
                <w:color w:val="1C1C1C"/>
                <w:sz w:val="20"/>
                <w:szCs w:val="20"/>
              </w:rPr>
              <w:t xml:space="preserve">PARTIAL — recorded and surfaced</w:t>
            </w:r>
          </w:p>
        </w:tc>
      </w:tr>
      <w:tr>
        <w:tc>
          <w:tcPr>
            <w:tcW w:type="dxa" w:w="3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Orphaned child process from terminated parent</w:t>
            </w:r>
          </w:p>
        </w:tc>
        <w:tc>
          <w:tcPr>
            <w:tcW w:type="dxa" w:w="5560"/>
            <w:tcBorders>
              <w:top w:val="single" w:color="BFCDE0" w:sz="1"/>
              <w:left w:val="single" w:color="BFCDE0" w:sz="1"/>
              <w:bottom w:val="single" w:color="BFCDE0" w:sz="1"/>
              <w:right w:val="single" w:color="BFCDE0" w:sz="1"/>
            </w:tcBorders>
            <w:shd w:fill="FFF8E1" w:val="clear"/>
            <w:tcMar>
              <w:top w:type="dxa" w:w="100"/>
              <w:left w:type="dxa" w:w="140"/>
              <w:bottom w:type="dxa" w:w="100"/>
              <w:right w:type="dxa" w:w="140"/>
            </w:tcMar>
          </w:tcPr>
          <w:p>
            <w:r>
              <w:rPr>
                <w:rFonts w:ascii="Arial" w:cs="Arial" w:eastAsia="Arial" w:hAnsi="Arial"/>
                <w:b w:val="false"/>
                <w:bCs w:val="false"/>
                <w:color w:val="1C1C1C"/>
                <w:sz w:val="20"/>
                <w:szCs w:val="20"/>
              </w:rPr>
              <w:t xml:space="preserve">PARTIAL — recorded and surfaced</w:t>
            </w:r>
          </w:p>
        </w:tc>
      </w:tr>
    </w:tbl>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7. Evidence Flow Architecture</w:t>
      </w:r>
    </w:p>
    <w:p>
      <w:pPr>
        <w:spacing w:after="100" w:before="60"/>
      </w:pPr>
      <w:r>
        <w:rPr>
          <w:rFonts w:ascii="Arial" w:cs="Arial" w:eastAsia="Arial" w:hAnsi="Arial"/>
          <w:b w:val="false"/>
          <w:bCs w:val="false"/>
          <w:i w:val="false"/>
          <w:iCs w:val="false"/>
          <w:color w:val="1C1C1C"/>
          <w:sz w:val="20"/>
          <w:szCs w:val="20"/>
        </w:rPr>
        <w:t xml:space="preserve">Evidence flow is the most security-critical data path in the Verification Engine. The architectural integrity of the entire verification model depends on evidence flowing through pathways that are independent of the Execution Layer at every step.</w:t>
      </w:r>
    </w:p>
    <w:p>
      <w:pPr>
        <w:spacing w:after="0" w:before="80"/>
      </w:pPr>
      <w:r>
        <w:t xml:space="preserve"/>
      </w:r>
    </w:p>
    <w:p>
      <w:pPr>
        <w:pStyle w:val="Heading2"/>
        <w:spacing w:after="80" w:before="280"/>
      </w:pPr>
      <w:r>
        <w:rPr>
          <w:rFonts w:ascii="Arial" w:cs="Arial" w:eastAsia="Arial" w:hAnsi="Arial"/>
          <w:b/>
          <w:bCs/>
          <w:color w:val="2E5FA3"/>
          <w:sz w:val="28"/>
          <w:szCs w:val="28"/>
        </w:rPr>
        <w:t xml:space="preserve">7.1 Evidence Independence Requirements</w:t>
      </w:r>
    </w:p>
    <w:p>
      <w:pPr>
        <w:spacing w:after="100" w:before="60"/>
      </w:pPr>
      <w:r>
        <w:rPr>
          <w:rFonts w:ascii="Arial" w:cs="Arial" w:eastAsia="Arial" w:hAnsi="Arial"/>
          <w:b w:val="false"/>
          <w:bCs w:val="false"/>
          <w:i w:val="false"/>
          <w:iCs w:val="false"/>
          <w:color w:val="1C1C1C"/>
          <w:sz w:val="20"/>
          <w:szCs w:val="20"/>
        </w:rPr>
        <w:t xml:space="preserve">The following independence requirements are not preferences — they are architectural mandates. Any design that violates these requirements does not implement verification; it implements an acknowledgment loop.</w:t>
      </w:r>
    </w:p>
    <w:p>
      <w:pPr>
        <w:pStyle w:val="ListParagraph"/>
        <w:numPr>
          <w:ilvl w:val="0"/>
          <w:numId w:val="2"/>
        </w:numPr>
        <w:spacing w:after="40" w:before="40"/>
      </w:pPr>
      <w:r>
        <w:rPr>
          <w:rFonts w:ascii="Arial" w:cs="Arial" w:eastAsia="Arial" w:hAnsi="Arial"/>
          <w:b/>
          <w:bCs/>
          <w:color w:val="1C1C1C"/>
          <w:sz w:val="20"/>
          <w:szCs w:val="20"/>
        </w:rPr>
        <w:t xml:space="preserve">Tool independence: </w:t>
      </w:r>
      <w:r>
        <w:rPr>
          <w:rFonts w:ascii="Arial" w:cs="Arial" w:eastAsia="Arial" w:hAnsi="Arial"/>
          <w:color w:val="1C1C1C"/>
          <w:sz w:val="20"/>
          <w:szCs w:val="20"/>
        </w:rPr>
        <w:t xml:space="preserve">Evidence collection must use system APIs, OS-level query mechanisms, or dedicated evidence collection libraries that are entirely separate from the tools used during execution. If a PowerShell tool executed the action, evidence must not be collected through PowerShell.</w:t>
      </w:r>
    </w:p>
    <w:p>
      <w:pPr>
        <w:pStyle w:val="ListParagraph"/>
        <w:numPr>
          <w:ilvl w:val="0"/>
          <w:numId w:val="2"/>
        </w:numPr>
        <w:spacing w:after="40" w:before="40"/>
      </w:pPr>
      <w:r>
        <w:rPr>
          <w:rFonts w:ascii="Arial" w:cs="Arial" w:eastAsia="Arial" w:hAnsi="Arial"/>
          <w:b/>
          <w:bCs/>
          <w:color w:val="1C1C1C"/>
          <w:sz w:val="20"/>
          <w:szCs w:val="20"/>
        </w:rPr>
        <w:t xml:space="preserve">Pathway independence: </w:t>
      </w:r>
      <w:r>
        <w:rPr>
          <w:rFonts w:ascii="Arial" w:cs="Arial" w:eastAsia="Arial" w:hAnsi="Arial"/>
          <w:color w:val="1C1C1C"/>
          <w:sz w:val="20"/>
          <w:szCs w:val="20"/>
        </w:rPr>
        <w:t xml:space="preserve">Evidence must not pass through any component controlled or influenceable by the Execution Layer. Data routing, intermediate buffers, and caching layers must all be on pathways the Execution Layer cannot observe or modify.</w:t>
      </w:r>
    </w:p>
    <w:p>
      <w:pPr>
        <w:pStyle w:val="ListParagraph"/>
        <w:numPr>
          <w:ilvl w:val="0"/>
          <w:numId w:val="2"/>
        </w:numPr>
        <w:spacing w:after="40" w:before="40"/>
      </w:pPr>
      <w:r>
        <w:rPr>
          <w:rFonts w:ascii="Arial" w:cs="Arial" w:eastAsia="Arial" w:hAnsi="Arial"/>
          <w:b/>
          <w:bCs/>
          <w:color w:val="1C1C1C"/>
          <w:sz w:val="20"/>
          <w:szCs w:val="20"/>
        </w:rPr>
        <w:t xml:space="preserve">API surface independence: </w:t>
      </w:r>
      <w:r>
        <w:rPr>
          <w:rFonts w:ascii="Arial" w:cs="Arial" w:eastAsia="Arial" w:hAnsi="Arial"/>
          <w:color w:val="1C1C1C"/>
          <w:sz w:val="20"/>
          <w:szCs w:val="20"/>
        </w:rPr>
        <w:t xml:space="preserve">Evidence collection must not share API surfaces with execution tooling. If the Execution Layer can cause the evidence collection API to return different values, the verification is compromised.</w:t>
      </w:r>
    </w:p>
    <w:p>
      <w:pPr>
        <w:spacing w:after="0" w:before="80"/>
      </w:pPr>
      <w:r>
        <w:t xml:space="preserve"/>
      </w:r>
    </w:p>
    <w:p>
      <w:pPr>
        <w:pStyle w:val="Heading2"/>
        <w:spacing w:after="80" w:before="280"/>
      </w:pPr>
      <w:r>
        <w:rPr>
          <w:rFonts w:ascii="Arial" w:cs="Arial" w:eastAsia="Arial" w:hAnsi="Arial"/>
          <w:b/>
          <w:bCs/>
          <w:color w:val="2E5FA3"/>
          <w:sz w:val="28"/>
          <w:szCs w:val="28"/>
        </w:rPr>
        <w:t xml:space="preserve">7.2 Evidence Lifecycle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600"/>
        <w:gridCol w:w="6120"/>
      </w:tblGrid>
      <w:tr>
        <w:trPr>
          <w:tblHeader/>
        </w:trPr>
        <w:tc>
          <w:tcPr>
            <w:tcW w:type="dxa" w:w="64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Stage</w:t>
            </w:r>
          </w:p>
        </w:tc>
        <w:tc>
          <w:tcPr>
            <w:tcW w:type="dxa" w:w="26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Evidence State</w:t>
            </w:r>
          </w:p>
        </w:tc>
        <w:tc>
          <w:tcPr>
            <w:tcW w:type="dxa" w:w="612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Constraint</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1</w:t>
            </w:r>
          </w:p>
        </w:tc>
        <w:tc>
          <w:tcPr>
            <w:tcW w:type="dxa" w:w="2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Pre-execution snapshot captured</w:t>
            </w:r>
          </w:p>
        </w:tc>
        <w:tc>
          <w:tcPr>
            <w:tcW w:type="dxa" w:w="61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Captured before action begins; stored in Evidence Store; serves as baseline for drift and side-effect detection</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2</w:t>
            </w:r>
          </w:p>
        </w:tc>
        <w:tc>
          <w:tcPr>
            <w:tcW w:type="dxa" w:w="26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Execution window open</w:t>
            </w:r>
          </w:p>
        </w:tc>
        <w:tc>
          <w:tcPr>
            <w:tcW w:type="dxa" w:w="61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No evidence collection occurs during execution; the execution window is the interval during which the Execution Layer is active</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3</w:t>
            </w:r>
          </w:p>
        </w:tc>
        <w:tc>
          <w:tcPr>
            <w:tcW w:type="dxa" w:w="2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Completion signal received</w:t>
            </w:r>
          </w:p>
        </w:tc>
        <w:tc>
          <w:tcPr>
            <w:tcW w:type="dxa" w:w="61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Starts the evidence collection window; the window is time-bounded and must be enforced</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4</w:t>
            </w:r>
          </w:p>
        </w:tc>
        <w:tc>
          <w:tcPr>
            <w:tcW w:type="dxa" w:w="26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Post-execution evidence collected</w:t>
            </w:r>
          </w:p>
        </w:tc>
        <w:tc>
          <w:tcPr>
            <w:tcW w:type="dxa" w:w="61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Independently collected from OS; timestamped at collection; bound to authorization record by request identifier</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5</w:t>
            </w:r>
          </w:p>
        </w:tc>
        <w:tc>
          <w:tcPr>
            <w:tcW w:type="dxa" w:w="2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Evidence validated</w:t>
            </w:r>
          </w:p>
        </w:tc>
        <w:tc>
          <w:tcPr>
            <w:tcW w:type="dxa" w:w="61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is checked for: recency (within evidence window), binding (correct authorization record), and completeness (all required attributes present)</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6</w:t>
            </w:r>
          </w:p>
        </w:tc>
        <w:tc>
          <w:tcPr>
            <w:tcW w:type="dxa" w:w="26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Evidence delivered to Verification Domain</w:t>
            </w:r>
          </w:p>
        </w:tc>
        <w:tc>
          <w:tcPr>
            <w:tcW w:type="dxa" w:w="61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is treated as immutable from this point; the Verification Domain does not modify evidence</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7</w:t>
            </w:r>
          </w:p>
        </w:tc>
        <w:tc>
          <w:tcPr>
            <w:tcW w:type="dxa" w:w="26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Evidence written to Evidence Store</w:t>
            </w:r>
          </w:p>
        </w:tc>
        <w:tc>
          <w:tcPr>
            <w:tcW w:type="dxa" w:w="61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Retained in the Evidence Store as part of the complete verification record; associated with audit trail entry</w:t>
            </w:r>
          </w:p>
        </w:tc>
      </w:tr>
    </w:tbl>
    <w:p>
      <w:pPr>
        <w:spacing w:after="0" w:before="120"/>
      </w:pPr>
      <w:r>
        <w:t xml:space="preserve"/>
      </w:r>
    </w:p>
    <w:p>
      <w:pPr>
        <w:pStyle w:val="Heading2"/>
        <w:spacing w:after="80" w:before="280"/>
      </w:pPr>
      <w:r>
        <w:rPr>
          <w:rFonts w:ascii="Arial" w:cs="Arial" w:eastAsia="Arial" w:hAnsi="Arial"/>
          <w:b/>
          <w:bCs/>
          <w:color w:val="2E5FA3"/>
          <w:sz w:val="28"/>
          <w:szCs w:val="28"/>
        </w:rPr>
        <w:t xml:space="preserve">7.3 Evidence Rejection Criteria</w:t>
      </w:r>
    </w:p>
    <w:p>
      <w:pPr>
        <w:spacing w:after="100" w:before="60"/>
      </w:pPr>
      <w:r>
        <w:rPr>
          <w:rFonts w:ascii="Arial" w:cs="Arial" w:eastAsia="Arial" w:hAnsi="Arial"/>
          <w:b w:val="false"/>
          <w:bCs w:val="false"/>
          <w:i w:val="false"/>
          <w:iCs w:val="false"/>
          <w:color w:val="1C1C1C"/>
          <w:sz w:val="20"/>
          <w:szCs w:val="20"/>
        </w:rPr>
        <w:t xml:space="preserve">The following conditions must cause evidence to be rejected unconditionally. Rejected evidence must never be used to produce a VERIFIED decision:</w:t>
      </w:r>
    </w:p>
    <w:p>
      <w:pPr>
        <w:pStyle w:val="ListParagraph"/>
        <w:numPr>
          <w:ilvl w:val="0"/>
          <w:numId w:val="2"/>
        </w:numPr>
        <w:spacing w:after="40" w:before="40"/>
      </w:pPr>
      <w:r>
        <w:rPr>
          <w:rFonts w:ascii="Arial" w:cs="Arial" w:eastAsia="Arial" w:hAnsi="Arial"/>
          <w:color w:val="1C1C1C"/>
          <w:sz w:val="20"/>
          <w:szCs w:val="20"/>
        </w:rPr>
        <w:t xml:space="preserve">Evidence collected after the evidence window has expired</w:t>
      </w:r>
    </w:p>
    <w:p>
      <w:pPr>
        <w:pStyle w:val="ListParagraph"/>
        <w:numPr>
          <w:ilvl w:val="0"/>
          <w:numId w:val="2"/>
        </w:numPr>
        <w:spacing w:after="40" w:before="40"/>
      </w:pPr>
      <w:r>
        <w:rPr>
          <w:rFonts w:ascii="Arial" w:cs="Arial" w:eastAsia="Arial" w:hAnsi="Arial"/>
          <w:color w:val="1C1C1C"/>
          <w:sz w:val="20"/>
          <w:szCs w:val="20"/>
        </w:rPr>
        <w:t xml:space="preserve">Evidence whose collection timestamp predates the execution completion signal</w:t>
      </w:r>
    </w:p>
    <w:p>
      <w:pPr>
        <w:pStyle w:val="ListParagraph"/>
        <w:numPr>
          <w:ilvl w:val="0"/>
          <w:numId w:val="2"/>
        </w:numPr>
        <w:spacing w:after="40" w:before="40"/>
      </w:pPr>
      <w:r>
        <w:rPr>
          <w:rFonts w:ascii="Arial" w:cs="Arial" w:eastAsia="Arial" w:hAnsi="Arial"/>
          <w:color w:val="1C1C1C"/>
          <w:sz w:val="20"/>
          <w:szCs w:val="20"/>
        </w:rPr>
        <w:t xml:space="preserve">Evidence that cannot be cryptographically bound to a specific authorization record</w:t>
      </w:r>
    </w:p>
    <w:p>
      <w:pPr>
        <w:pStyle w:val="ListParagraph"/>
        <w:numPr>
          <w:ilvl w:val="0"/>
          <w:numId w:val="2"/>
        </w:numPr>
        <w:spacing w:after="40" w:before="40"/>
      </w:pPr>
      <w:r>
        <w:rPr>
          <w:rFonts w:ascii="Arial" w:cs="Arial" w:eastAsia="Arial" w:hAnsi="Arial"/>
          <w:color w:val="1C1C1C"/>
          <w:sz w:val="20"/>
          <w:szCs w:val="20"/>
        </w:rPr>
        <w:t xml:space="preserve">Evidence originating from a source that shares pathways with the Execution Layer</w:t>
      </w:r>
    </w:p>
    <w:p>
      <w:pPr>
        <w:pStyle w:val="ListParagraph"/>
        <w:numPr>
          <w:ilvl w:val="0"/>
          <w:numId w:val="2"/>
        </w:numPr>
        <w:spacing w:after="40" w:before="40"/>
      </w:pPr>
      <w:r>
        <w:rPr>
          <w:rFonts w:ascii="Arial" w:cs="Arial" w:eastAsia="Arial" w:hAnsi="Arial"/>
          <w:color w:val="1C1C1C"/>
          <w:sz w:val="20"/>
          <w:szCs w:val="20"/>
        </w:rPr>
        <w:t xml:space="preserve">Evidence that has been modified after initial collection (detected via integrity check)</w:t>
      </w:r>
    </w:p>
    <w:p>
      <w:pPr>
        <w:pStyle w:val="ListParagraph"/>
        <w:numPr>
          <w:ilvl w:val="0"/>
          <w:numId w:val="2"/>
        </w:numPr>
        <w:spacing w:after="40" w:before="40"/>
      </w:pPr>
      <w:r>
        <w:rPr>
          <w:rFonts w:ascii="Arial" w:cs="Arial" w:eastAsia="Arial" w:hAnsi="Arial"/>
          <w:color w:val="1C1C1C"/>
          <w:sz w:val="20"/>
          <w:szCs w:val="20"/>
        </w:rPr>
        <w:t xml:space="preserve">Evidence that was collected for a different authorization record (replay detection)</w:t>
      </w:r>
    </w:p>
    <w:p>
      <w:pPr>
        <w:spacing w:after="0" w:before="80"/>
      </w:pPr>
      <w:r>
        <w:t xml:space="preserve"/>
      </w:r>
    </w:p>
    <w:p>
      <w:pPr>
        <w:pStyle w:val="Heading2"/>
        <w:spacing w:after="80" w:before="280"/>
      </w:pPr>
      <w:r>
        <w:rPr>
          <w:rFonts w:ascii="Arial" w:cs="Arial" w:eastAsia="Arial" w:hAnsi="Arial"/>
          <w:b/>
          <w:bCs/>
          <w:color w:val="2E5FA3"/>
          <w:sz w:val="28"/>
          <w:szCs w:val="28"/>
        </w:rPr>
        <w:t xml:space="preserve">7.4 Protected Evidence Assets</w:t>
      </w:r>
    </w:p>
    <w:p>
      <w:pPr>
        <w:spacing w:after="100" w:before="60"/>
      </w:pPr>
      <w:r>
        <w:rPr>
          <w:rFonts w:ascii="Arial" w:cs="Arial" w:eastAsia="Arial" w:hAnsi="Arial"/>
          <w:b w:val="false"/>
          <w:bCs w:val="false"/>
          <w:i w:val="false"/>
          <w:iCs w:val="false"/>
          <w:color w:val="1C1C1C"/>
          <w:sz w:val="20"/>
          <w:szCs w:val="20"/>
        </w:rPr>
        <w:t xml:space="preserve">The following assets within the Verification Engine's ownership require explicit protection: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Asset</w:t>
            </w:r>
          </w:p>
        </w:tc>
        <w:tc>
          <w:tcPr>
            <w:tcW w:type="dxa" w:w="69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Protection Requirement</w:t>
            </w:r>
          </w:p>
        </w:tc>
      </w:tr>
      <w:tr>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Verification Records</w:t>
            </w:r>
          </w:p>
        </w:tc>
        <w:tc>
          <w:tcPr>
            <w:tcW w:type="dxa" w:w="69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Append-only store; no component may modify after write; integrity chain required for tamper detection</w:t>
            </w:r>
          </w:p>
        </w:tc>
      </w:tr>
      <w:tr>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Evidence Store</w:t>
            </w:r>
          </w:p>
        </w:tc>
        <w:tc>
          <w:tcPr>
            <w:tcW w:type="dxa" w:w="69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Separated from execution artifacts; write-accessible only by Evidence Collection Domain; evidence must not be reusable across verification sessions</w:t>
            </w:r>
          </w:p>
        </w:tc>
      </w:tr>
      <w:tr>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Execution Evidence</w:t>
            </w:r>
          </w:p>
        </w:tc>
        <w:tc>
          <w:tcPr>
            <w:tcW w:type="dxa" w:w="69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Timestamped at collection; bound to specific authorization record; stale evidence rejected unconditionally</w:t>
            </w:r>
          </w:p>
        </w:tc>
      </w:tr>
      <w:tr>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Verification Policies</w:t>
            </w:r>
          </w:p>
        </w:tc>
        <w:tc>
          <w:tcPr>
            <w:tcW w:type="dxa" w:w="69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Externally defined; not modifiable at runtime; integrity-verified at startup; Verification Engine must refuse VERIFIED decisions when policies cannot be verified</w:t>
            </w:r>
          </w:p>
        </w:tc>
      </w:tr>
      <w:tr>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Audit Trails</w:t>
            </w:r>
          </w:p>
        </w:tc>
        <w:tc>
          <w:tcPr>
            <w:tcW w:type="dxa" w:w="69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Append-only; integrity-chained; no omissions regardless of outcome; protected from modification by all components including the Verification Engine itself</w:t>
            </w:r>
          </w:p>
        </w:tc>
      </w:tr>
      <w:tr>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Verification Configuration</w:t>
            </w:r>
          </w:p>
        </w:tc>
        <w:tc>
          <w:tcPr>
            <w:tcW w:type="dxa" w:w="69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Protected from runtime modification; changes require controlled administrative process; integrity-verified at startup</w:t>
            </w:r>
          </w:p>
        </w:tc>
      </w:tr>
    </w:tbl>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8. Trust Boundaries</w:t>
      </w:r>
    </w:p>
    <w:p>
      <w:pPr>
        <w:spacing w:after="100" w:before="60"/>
      </w:pPr>
      <w:r>
        <w:rPr>
          <w:rFonts w:ascii="Arial" w:cs="Arial" w:eastAsia="Arial" w:hAnsi="Arial"/>
          <w:b w:val="false"/>
          <w:bCs w:val="false"/>
          <w:i w:val="false"/>
          <w:iCs w:val="false"/>
          <w:color w:val="1C1C1C"/>
          <w:sz w:val="20"/>
          <w:szCs w:val="20"/>
        </w:rPr>
        <w:t xml:space="preserve">The Verification Engine operates across well-defined trust boundaries with each component it interacts with. The trust model is asymmetric: the Verification Engine trusts the Safety Engine's authorization records as the definition of what should have occurred, but treats all execution claims as untrusted until independently verified.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Component</w:t>
            </w:r>
          </w:p>
        </w:tc>
        <w:tc>
          <w:tcPr>
            <w:tcW w:type="dxa" w:w="18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Trust Level</w:t>
            </w:r>
          </w:p>
        </w:tc>
        <w:tc>
          <w:tcPr>
            <w:tcW w:type="dxa" w:w="51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Trust Basis &amp; Constraint</w:t>
            </w:r>
          </w:p>
        </w:tc>
      </w:tr>
      <w:tr>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Safety Engine</w:t>
            </w:r>
          </w:p>
        </w:tc>
        <w:tc>
          <w:tcPr>
            <w:tcW w:type="dxa" w:w="1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High — Authorization Authority</w:t>
            </w:r>
          </w:p>
        </w:tc>
        <w:tc>
          <w:tcPr>
            <w:tcW w:type="dxa" w:w="5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Authorization records are the ground truth for what should have occurred. The Safety Engine must not participate in evidence production. The two components must remain architecturally independent in evidence handling.</w:t>
            </w:r>
          </w:p>
        </w:tc>
      </w:tr>
      <w:tr>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Execution Layer</w:t>
            </w:r>
          </w:p>
        </w:tc>
        <w:tc>
          <w:tcPr>
            <w:tcW w:type="dxa" w:w="1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Untrusted — Subject of Verification</w:t>
            </w:r>
          </w:p>
        </w:tc>
        <w:tc>
          <w:tcPr>
            <w:tcW w:type="dxa" w:w="51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Treated as an untrusted reporter. Execution completion signals are triggers only, never evidence. The Verification Engine's role is to independently confirm or refute what the Execution Layer claims to have done.</w:t>
            </w:r>
          </w:p>
        </w:tc>
      </w:tr>
      <w:tr>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Tool Registry</w:t>
            </w:r>
          </w:p>
        </w:tc>
        <w:tc>
          <w:tcPr>
            <w:tcW w:type="dxa" w:w="1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Low — Informational Only</w:t>
            </w:r>
          </w:p>
        </w:tc>
        <w:tc>
          <w:tcPr>
            <w:tcW w:type="dxa" w:w="5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Informs side-effect detection scope; does not determine it. Tool Registry metadata is a starting point; observed system state governs actual scope.</w:t>
            </w:r>
          </w:p>
        </w:tc>
      </w:tr>
      <w:tr>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Audit System</w:t>
            </w:r>
          </w:p>
        </w:tc>
        <w:tc>
          <w:tcPr>
            <w:tcW w:type="dxa" w:w="1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High — Output Consumer</w:t>
            </w:r>
          </w:p>
        </w:tc>
        <w:tc>
          <w:tcPr>
            <w:tcW w:type="dxa" w:w="51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Audit Domain is the Verification Engine's primary output consumer. Audit availability does not gate evidence collection, but verification decisions must not be released until audit write is confirmed.</w:t>
            </w:r>
          </w:p>
        </w:tc>
      </w:tr>
      <w:tr>
        <w:tc>
          <w:tcPr>
            <w:tcW w:type="dxa" w:w="2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Planner / Completion Reporting</w:t>
            </w:r>
          </w:p>
        </w:tc>
        <w:tc>
          <w:tcPr>
            <w:tcW w:type="dxa" w:w="1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Medium — Downstream Consumer</w:t>
            </w:r>
          </w:p>
        </w:tc>
        <w:tc>
          <w:tcPr>
            <w:tcW w:type="dxa" w:w="5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Receives only the final verification decision. The Verification Engine must not be bypassed to produce completion reports. No architectural pathway may route from execution completion to completion reporting without traversing the Verification Engine.</w:t>
            </w:r>
          </w:p>
        </w:tc>
      </w:tr>
      <w:tr>
        <w:tc>
          <w:tcPr>
            <w:tcW w:type="dxa" w:w="2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Operating System</w:t>
            </w:r>
          </w:p>
        </w:tc>
        <w:tc>
          <w:tcPr>
            <w:tcW w:type="dxa" w:w="1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High — Evidence Source</w:t>
            </w:r>
          </w:p>
        </w:tc>
        <w:tc>
          <w:tcPr>
            <w:tcW w:type="dxa" w:w="51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OS-level system calls are the primary evidence collection mechanism. The Verification Engine trusts OS APIs as the authoritative source of system state, subject to the independence requirements in Section 7.</w:t>
            </w:r>
          </w:p>
        </w:tc>
      </w:tr>
    </w:tbl>
    <w:p>
      <w:pPr>
        <w:spacing w:after="0" w:before="120"/>
      </w:pPr>
      <w:r>
        <w:t xml:space="preserve"/>
      </w:r>
    </w:p>
    <w:p>
      <w:pPr>
        <w:pStyle w:val="Heading2"/>
        <w:spacing w:after="80" w:before="280"/>
      </w:pPr>
      <w:r>
        <w:rPr>
          <w:rFonts w:ascii="Arial" w:cs="Arial" w:eastAsia="Arial" w:hAnsi="Arial"/>
          <w:b/>
          <w:bCs/>
          <w:color w:val="2E5FA3"/>
          <w:sz w:val="28"/>
          <w:szCs w:val="28"/>
        </w:rPr>
        <w:t xml:space="preserve">8.1 Architectural Bypass Prevention</w:t>
      </w:r>
    </w:p>
    <w:p>
      <w:pPr>
        <w:spacing w:after="100" w:before="60"/>
      </w:pPr>
      <w:r>
        <w:rPr>
          <w:rFonts w:ascii="Arial" w:cs="Arial" w:eastAsia="Arial" w:hAnsi="Arial"/>
          <w:b w:val="false"/>
          <w:bCs w:val="false"/>
          <w:i w:val="false"/>
          <w:iCs w:val="false"/>
          <w:color w:val="1C1C1C"/>
          <w:sz w:val="20"/>
          <w:szCs w:val="20"/>
        </w:rPr>
        <w:t xml:space="preserve">The Verification Engine's position as a mandatory gate must be enforced structurally, not through convention or documentation. The following must hold in any compliant architecture:</w:t>
      </w:r>
    </w:p>
    <w:p>
      <w:pPr>
        <w:pStyle w:val="ListParagraph"/>
        <w:numPr>
          <w:ilvl w:val="0"/>
          <w:numId w:val="2"/>
        </w:numPr>
        <w:spacing w:after="40" w:before="40"/>
      </w:pPr>
      <w:r>
        <w:rPr>
          <w:rFonts w:ascii="Arial" w:cs="Arial" w:eastAsia="Arial" w:hAnsi="Arial"/>
          <w:b/>
          <w:bCs/>
          <w:color w:val="1C1C1C"/>
          <w:sz w:val="20"/>
          <w:szCs w:val="20"/>
        </w:rPr>
        <w:t xml:space="preserve">Structural enforcement: </w:t>
      </w:r>
      <w:r>
        <w:rPr>
          <w:rFonts w:ascii="Arial" w:cs="Arial" w:eastAsia="Arial" w:hAnsi="Arial"/>
          <w:color w:val="1C1C1C"/>
          <w:sz w:val="20"/>
          <w:szCs w:val="20"/>
        </w:rPr>
        <w:t xml:space="preserve">The Completion Reporting layer must require a valid, audit-confirmed verification record identifier before producing any completion report. This dependency must be enforced through the component's data requirements, not through process or convention.</w:t>
      </w:r>
    </w:p>
    <w:p>
      <w:pPr>
        <w:pStyle w:val="ListParagraph"/>
        <w:numPr>
          <w:ilvl w:val="0"/>
          <w:numId w:val="2"/>
        </w:numPr>
        <w:spacing w:after="40" w:before="40"/>
      </w:pPr>
      <w:r>
        <w:rPr>
          <w:rFonts w:ascii="Arial" w:cs="Arial" w:eastAsia="Arial" w:hAnsi="Arial"/>
          <w:b/>
          <w:bCs/>
          <w:color w:val="1C1C1C"/>
          <w:sz w:val="20"/>
          <w:szCs w:val="20"/>
        </w:rPr>
        <w:t xml:space="preserve">No direct Execution-to-Reporting path: </w:t>
      </w:r>
      <w:r>
        <w:rPr>
          <w:rFonts w:ascii="Arial" w:cs="Arial" w:eastAsia="Arial" w:hAnsi="Arial"/>
          <w:color w:val="1C1C1C"/>
          <w:sz w:val="20"/>
          <w:szCs w:val="20"/>
        </w:rPr>
        <w:t xml:space="preserve">No code path may exist from execution completion to completion reporting that does not pass through the Verification Engine. This must be verified as an architectural property, not assumed.</w:t>
      </w:r>
    </w:p>
    <w:p>
      <w:pPr>
        <w:pStyle w:val="ListParagraph"/>
        <w:numPr>
          <w:ilvl w:val="0"/>
          <w:numId w:val="2"/>
        </w:numPr>
        <w:spacing w:after="40" w:before="40"/>
      </w:pPr>
      <w:r>
        <w:rPr>
          <w:rFonts w:ascii="Arial" w:cs="Arial" w:eastAsia="Arial" w:hAnsi="Arial"/>
          <w:b/>
          <w:bCs/>
          <w:color w:val="1C1C1C"/>
          <w:sz w:val="20"/>
          <w:szCs w:val="20"/>
        </w:rPr>
        <w:t xml:space="preserve">Verification Engine cannot self-bypass: </w:t>
      </w:r>
      <w:r>
        <w:rPr>
          <w:rFonts w:ascii="Arial" w:cs="Arial" w:eastAsia="Arial" w:hAnsi="Arial"/>
          <w:color w:val="1C1C1C"/>
          <w:sz w:val="20"/>
          <w:szCs w:val="20"/>
        </w:rPr>
        <w:t xml:space="preserve">The Verification Engine must not expose any internal mechanism that produces a VERIFIED decision without completing the full lifecycle defined in Section 4.</w:t>
      </w:r>
    </w:p>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9. Integration Points</w:t>
      </w:r>
    </w:p>
    <w:p>
      <w:pPr>
        <w:spacing w:after="100" w:before="60"/>
      </w:pPr>
      <w:r>
        <w:rPr>
          <w:rFonts w:ascii="Arial" w:cs="Arial" w:eastAsia="Arial" w:hAnsi="Arial"/>
          <w:b w:val="false"/>
          <w:bCs w:val="false"/>
          <w:i w:val="false"/>
          <w:iCs w:val="false"/>
          <w:color w:val="1C1C1C"/>
          <w:sz w:val="20"/>
          <w:szCs w:val="20"/>
        </w:rPr>
        <w:t xml:space="preserve">The Verification Engine integrates with four peer components. Each integration is governed by a directional contract that defines what flows across the boundary and in which direction.</w:t>
      </w:r>
    </w:p>
    <w:p>
      <w:pPr>
        <w:spacing w:after="0" w:before="80"/>
      </w:pPr>
      <w:r>
        <w:t xml:space="preserve"/>
      </w:r>
    </w:p>
    <w:p>
      <w:pPr>
        <w:pStyle w:val="Heading2"/>
        <w:spacing w:after="80" w:before="280"/>
      </w:pPr>
      <w:r>
        <w:rPr>
          <w:rFonts w:ascii="Arial" w:cs="Arial" w:eastAsia="Arial" w:hAnsi="Arial"/>
          <w:b/>
          <w:bCs/>
          <w:color w:val="2E5FA3"/>
          <w:sz w:val="28"/>
          <w:szCs w:val="28"/>
        </w:rPr>
        <w:t xml:space="preserve">9.1 Safety Engine Integration</w:t>
      </w:r>
    </w:p>
    <w:p>
      <w:pPr>
        <w:spacing w:after="100" w:before="60"/>
      </w:pPr>
      <w:r>
        <w:rPr>
          <w:rFonts w:ascii="Arial" w:cs="Arial" w:eastAsia="Arial" w:hAnsi="Arial"/>
          <w:b w:val="false"/>
          <w:bCs w:val="false"/>
          <w:i w:val="false"/>
          <w:iCs w:val="false"/>
          <w:color w:val="1C1C1C"/>
          <w:sz w:val="20"/>
          <w:szCs w:val="20"/>
        </w:rPr>
        <w:t xml:space="preserve">Direction: Safety Engine → Verification Engine (one-directional at the record level)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Integration Attribute</w:t>
            </w:r>
          </w:p>
        </w:tc>
        <w:tc>
          <w:tcPr>
            <w:tcW w:type="dxa" w:w="61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Specification</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What flows in</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Authorization record containing: authorized action type, target resource, authorized outcome specification, risk classification, and (in full architecture) explicit per-action verification requirements</w:t>
            </w:r>
          </w:p>
        </w:tc>
      </w:tr>
      <w:tr>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What flows out</w:t>
            </w:r>
          </w:p>
        </w:tc>
        <w:tc>
          <w:tcPr>
            <w:tcW w:type="dxa" w:w="61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None during verification. Verification outcomes may inform Safety Engine policy refinement over time, but this is a separate, asynchronous concern outside the verification lifecycle.</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Independence constraint</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Safety Engine must not produce the evidence used to verify Safety Engine-authorized actions. The two components must remain architecturally independent in all evidence-related operations.</w:t>
            </w:r>
          </w:p>
        </w:tc>
      </w:tr>
    </w:tbl>
    <w:p>
      <w:pPr>
        <w:spacing w:after="0" w:before="100"/>
      </w:pPr>
      <w:r>
        <w:t xml:space="preserve"/>
      </w:r>
    </w:p>
    <w:p>
      <w:pPr>
        <w:pStyle w:val="Heading2"/>
        <w:spacing w:after="80" w:before="280"/>
      </w:pPr>
      <w:r>
        <w:rPr>
          <w:rFonts w:ascii="Arial" w:cs="Arial" w:eastAsia="Arial" w:hAnsi="Arial"/>
          <w:b/>
          <w:bCs/>
          <w:color w:val="2E5FA3"/>
          <w:sz w:val="28"/>
          <w:szCs w:val="28"/>
        </w:rPr>
        <w:t xml:space="preserve">9.2 Execution Layer Integration</w:t>
      </w:r>
    </w:p>
    <w:p>
      <w:pPr>
        <w:spacing w:after="100" w:before="60"/>
      </w:pPr>
      <w:r>
        <w:rPr>
          <w:rFonts w:ascii="Arial" w:cs="Arial" w:eastAsia="Arial" w:hAnsi="Arial"/>
          <w:b w:val="false"/>
          <w:bCs w:val="false"/>
          <w:i w:val="false"/>
          <w:iCs w:val="false"/>
          <w:color w:val="1C1C1C"/>
          <w:sz w:val="20"/>
          <w:szCs w:val="20"/>
        </w:rPr>
        <w:t xml:space="preserve">Direction: Execution Layer → Verification Engine (trigger only; intentionally adversarial relationship)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Integration Attribute</w:t>
            </w:r>
          </w:p>
        </w:tc>
        <w:tc>
          <w:tcPr>
            <w:tcW w:type="dxa" w:w="61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Specification</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What flows in</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Execution completion signal (action type, request identifier, execution timestamp). This is a trigger, not evidence.</w:t>
            </w:r>
          </w:p>
        </w:tc>
      </w:tr>
      <w:tr>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What flows out</w:t>
            </w:r>
          </w:p>
        </w:tc>
        <w:tc>
          <w:tcPr>
            <w:tcW w:type="dxa" w:w="61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Nothing. The Verification Engine does not provide feedback to the Execution Layer.</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Adversarial relationship</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Verification Engine treats the Execution Layer as an untrusted reporter. The signal initiates evidence collection; it is never used as input to the verification decision.</w:t>
            </w:r>
          </w:p>
        </w:tc>
      </w:tr>
    </w:tbl>
    <w:p>
      <w:pPr>
        <w:spacing w:after="0" w:before="100"/>
      </w:pPr>
      <w:r>
        <w:t xml:space="preserve"/>
      </w:r>
    </w:p>
    <w:p>
      <w:pPr>
        <w:pStyle w:val="Heading2"/>
        <w:spacing w:after="80" w:before="280"/>
      </w:pPr>
      <w:r>
        <w:rPr>
          <w:rFonts w:ascii="Arial" w:cs="Arial" w:eastAsia="Arial" w:hAnsi="Arial"/>
          <w:b/>
          <w:bCs/>
          <w:color w:val="2E5FA3"/>
          <w:sz w:val="28"/>
          <w:szCs w:val="28"/>
        </w:rPr>
        <w:t xml:space="preserve">9.3 Tool Registry Integration</w:t>
      </w:r>
    </w:p>
    <w:p>
      <w:pPr>
        <w:spacing w:after="100" w:before="60"/>
      </w:pPr>
      <w:r>
        <w:rPr>
          <w:rFonts w:ascii="Arial" w:cs="Arial" w:eastAsia="Arial" w:hAnsi="Arial"/>
          <w:b w:val="false"/>
          <w:bCs w:val="false"/>
          <w:i w:val="false"/>
          <w:iCs w:val="false"/>
          <w:color w:val="1C1C1C"/>
          <w:sz w:val="20"/>
          <w:szCs w:val="20"/>
        </w:rPr>
        <w:t xml:space="preserve">Direction: Tool Registry → Verification Engine (passive query; informational only)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Integration Attribute</w:t>
            </w:r>
          </w:p>
        </w:tc>
        <w:tc>
          <w:tcPr>
            <w:tcW w:type="dxa" w:w="61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Specification</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What flows in</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Tool metadata: which tools were used during execution and what system surfaces those tools interact with.</w:t>
            </w:r>
          </w:p>
        </w:tc>
      </w:tr>
      <w:tr>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What flows out</w:t>
            </w:r>
          </w:p>
        </w:tc>
        <w:tc>
          <w:tcPr>
            <w:tcW w:type="dxa" w:w="61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None. The Tool Registry is a passive source.</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Scope constraint</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Tool Registry metadata informs the initial side-effect detection scope but does not determine it. Observed system state governs actual scope.</w:t>
            </w:r>
          </w:p>
        </w:tc>
      </w:tr>
    </w:tbl>
    <w:p>
      <w:pPr>
        <w:spacing w:after="0" w:before="100"/>
      </w:pPr>
      <w:r>
        <w:t xml:space="preserve"/>
      </w:r>
    </w:p>
    <w:p>
      <w:pPr>
        <w:pStyle w:val="Heading2"/>
        <w:spacing w:after="80" w:before="280"/>
      </w:pPr>
      <w:r>
        <w:rPr>
          <w:rFonts w:ascii="Arial" w:cs="Arial" w:eastAsia="Arial" w:hAnsi="Arial"/>
          <w:b/>
          <w:bCs/>
          <w:color w:val="2E5FA3"/>
          <w:sz w:val="28"/>
          <w:szCs w:val="28"/>
        </w:rPr>
        <w:t xml:space="preserve">9.4 Audit System Integration</w:t>
      </w:r>
    </w:p>
    <w:p>
      <w:pPr>
        <w:spacing w:after="100" w:before="60"/>
      </w:pPr>
      <w:r>
        <w:rPr>
          <w:rFonts w:ascii="Arial" w:cs="Arial" w:eastAsia="Arial" w:hAnsi="Arial"/>
          <w:b w:val="false"/>
          <w:bCs w:val="false"/>
          <w:i w:val="false"/>
          <w:iCs w:val="false"/>
          <w:color w:val="1C1C1C"/>
          <w:sz w:val="20"/>
          <w:szCs w:val="20"/>
        </w:rPr>
        <w:t xml:space="preserve">Direction: Verification Engine → Audit System (write-only; mandatory before outcome release)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Integration Attribute</w:t>
            </w:r>
          </w:p>
        </w:tc>
        <w:tc>
          <w:tcPr>
            <w:tcW w:type="dxa" w:w="61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Specification</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What flows in</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Nothing. The Audit System does not participate in verification decisions.</w:t>
            </w:r>
          </w:p>
        </w:tc>
      </w:tr>
      <w:tr>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What flows out</w:t>
            </w:r>
          </w:p>
        </w:tc>
        <w:tc>
          <w:tcPr>
            <w:tcW w:type="dxa" w:w="61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Complete verification record: authorization record reference, collected evidence, comparison results, outcome, rationale, side-effect inventory, evidence timestamp.</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Mandatory gate</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Audit write must be confirmed before the verification decision is communicated to any other component. Audit availability must not cause the Verification Engine to fail to collect evidence, but must prevent premature outcome release.</w:t>
            </w:r>
          </w:p>
        </w:tc>
      </w:tr>
    </w:tbl>
    <w:p>
      <w:pPr>
        <w:spacing w:after="0" w:before="100"/>
      </w:pPr>
      <w:r>
        <w:t xml:space="preserve"/>
      </w:r>
    </w:p>
    <w:p>
      <w:pPr>
        <w:pStyle w:val="Heading2"/>
        <w:spacing w:after="80" w:before="280"/>
      </w:pPr>
      <w:r>
        <w:rPr>
          <w:rFonts w:ascii="Arial" w:cs="Arial" w:eastAsia="Arial" w:hAnsi="Arial"/>
          <w:b/>
          <w:bCs/>
          <w:color w:val="2E5FA3"/>
          <w:sz w:val="28"/>
          <w:szCs w:val="28"/>
        </w:rPr>
        <w:t xml:space="preserve">9.5 Planner / Completion Reporting Integration</w:t>
      </w:r>
    </w:p>
    <w:p>
      <w:pPr>
        <w:spacing w:after="100" w:before="60"/>
      </w:pPr>
      <w:r>
        <w:rPr>
          <w:rFonts w:ascii="Arial" w:cs="Arial" w:eastAsia="Arial" w:hAnsi="Arial"/>
          <w:b w:val="false"/>
          <w:bCs w:val="false"/>
          <w:i w:val="false"/>
          <w:iCs w:val="false"/>
          <w:color w:val="1C1C1C"/>
          <w:sz w:val="20"/>
          <w:szCs w:val="20"/>
        </w:rPr>
        <w:t xml:space="preserve">Direction: Verification Engine → Planner (decision delivery; mandatory routing gate)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Integration Attribute</w:t>
            </w:r>
          </w:p>
        </w:tc>
        <w:tc>
          <w:tcPr>
            <w:tcW w:type="dxa" w:w="61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Specification</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What flows in</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Nothing during verification. The Planner receives the outcome only after audit write is confirmed.</w:t>
            </w:r>
          </w:p>
        </w:tc>
      </w:tr>
      <w:tr>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What flows out</w:t>
            </w:r>
          </w:p>
        </w:tc>
        <w:tc>
          <w:tcPr>
            <w:tcW w:type="dxa" w:w="61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decision (VERIFIED / FAILED / PARTIAL / ESCALATE) plus the audit record identifier for cross-reference.</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Gate enforcement</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Planner must not communicate task completion to the user until VERIFIED is received. PARTIAL and FAILED must produce accurate partial or failure reporting. ESCALATE must route to human review, not to a completion report.</w:t>
            </w:r>
          </w:p>
        </w:tc>
      </w:tr>
    </w:tbl>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10. Failure Handling Strategy</w:t>
      </w:r>
    </w:p>
    <w:p>
      <w:pPr>
        <w:spacing w:after="100" w:before="60"/>
      </w:pPr>
      <w:r>
        <w:rPr>
          <w:rFonts w:ascii="Arial" w:cs="Arial" w:eastAsia="Arial" w:hAnsi="Arial"/>
          <w:b w:val="false"/>
          <w:bCs w:val="false"/>
          <w:i w:val="false"/>
          <w:iCs w:val="false"/>
          <w:color w:val="1C1C1C"/>
          <w:sz w:val="20"/>
          <w:szCs w:val="20"/>
        </w:rPr>
        <w:t xml:space="preserve">The Verification Engine's failure handling strategy is governed by a single overriding principle: the system must fail closed. When the Verification Engine cannot collect sufficient evidence, cannot complete its evaluation, or encounters an internal error, the default outcome is FAILED or ESCALATE — never VERIFIED. Ambiguity is never resolved in favor of success.</w:t>
      </w:r>
    </w:p>
    <w:p>
      <w:pPr>
        <w:spacing w:after="0" w:before="80"/>
      </w:pPr>
      <w:r>
        <w:t xml:space="preserve"/>
      </w:r>
    </w:p>
    <w:p>
      <w:pPr>
        <w:pBdr>
          <w:left w:val="single" w:color="2E5FA3" w:sz="18" w:space="6"/>
        </w:pBdr>
        <w:spacing w:after="100" w:before="100"/>
        <w:ind w:left="360"/>
      </w:pPr>
      <w:r>
        <w:rPr>
          <w:rFonts w:ascii="Arial" w:cs="Arial" w:eastAsia="Arial" w:hAnsi="Arial"/>
          <w:i/>
          <w:iCs/>
          <w:color w:val="1C1C1C"/>
          <w:sz w:val="20"/>
          <w:szCs w:val="20"/>
        </w:rPr>
        <w:t xml:space="preserve">A system that cannot verify must not claim success. Every failure mode that could result in an unverified action being reported as complete must be explicitly handled as a closed failure.</w:t>
      </w:r>
    </w:p>
    <w:p>
      <w:pPr>
        <w:spacing w:after="0" w:before="80"/>
      </w:pPr>
      <w:r>
        <w:t xml:space="preserve"/>
      </w:r>
    </w:p>
    <w:p>
      <w:pPr>
        <w:pStyle w:val="Heading2"/>
        <w:spacing w:after="80" w:before="280"/>
      </w:pPr>
      <w:r>
        <w:rPr>
          <w:rFonts w:ascii="Arial" w:cs="Arial" w:eastAsia="Arial" w:hAnsi="Arial"/>
          <w:b/>
          <w:bCs/>
          <w:color w:val="2E5FA3"/>
          <w:sz w:val="28"/>
          <w:szCs w:val="28"/>
        </w:rPr>
        <w:t xml:space="preserve">10.1 Failure Mode Registry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Failure Mode</w:t>
            </w:r>
          </w:p>
        </w:tc>
        <w:tc>
          <w:tcPr>
            <w:tcW w:type="dxa" w:w="18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Required Outcome</w:t>
            </w:r>
          </w:p>
        </w:tc>
        <w:tc>
          <w:tcPr>
            <w:tcW w:type="dxa" w:w="45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Handling Requirement</w:t>
            </w:r>
          </w:p>
        </w:tc>
      </w:tr>
      <w:tr>
        <w:tc>
          <w:tcPr>
            <w:tcW w:type="dxa" w:w="30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Authorization record unavailable or invalid</w:t>
            </w:r>
          </w:p>
        </w:tc>
        <w:tc>
          <w:tcPr>
            <w:tcW w:type="dxa" w:w="1800"/>
            <w:tcBorders>
              <w:top w:val="single" w:color="BFCDE0" w:sz="1"/>
              <w:left w:val="single" w:color="BFCDE0" w:sz="1"/>
              <w:bottom w:val="single" w:color="BFCDE0" w:sz="1"/>
              <w:right w:val="single" w:color="BFCDE0" w:sz="1"/>
            </w:tcBorders>
            <w:shd w:fill="FFF3E0" w:val="clear"/>
            <w:tcMar>
              <w:top w:type="dxa" w:w="100"/>
              <w:left w:type="dxa" w:w="140"/>
              <w:bottom w:type="dxa" w:w="100"/>
              <w:right w:type="dxa" w:w="140"/>
            </w:tcMar>
          </w:tcPr>
          <w:p>
            <w:r>
              <w:rPr>
                <w:rFonts w:ascii="Arial" w:cs="Arial" w:eastAsia="Arial" w:hAnsi="Arial"/>
                <w:b/>
                <w:bCs/>
                <w:color w:val="1C1C1C"/>
                <w:sz w:val="20"/>
                <w:szCs w:val="20"/>
              </w:rPr>
              <w:t xml:space="preserve">ESCALATE</w:t>
            </w:r>
          </w:p>
        </w:tc>
        <w:tc>
          <w:tcPr>
            <w:tcW w:type="dxa" w:w="45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Do not proceed. Produce ESCALATE with full diagnostic context.</w:t>
            </w:r>
          </w:p>
        </w:tc>
      </w:tr>
      <w:tr>
        <w:tc>
          <w:tcPr>
            <w:tcW w:type="dxa" w:w="30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collection fails entirely</w:t>
            </w:r>
          </w:p>
        </w:tc>
        <w:tc>
          <w:tcPr>
            <w:tcW w:type="dxa" w:w="1800"/>
            <w:tcBorders>
              <w:top w:val="single" w:color="BFCDE0" w:sz="1"/>
              <w:left w:val="single" w:color="BFCDE0" w:sz="1"/>
              <w:bottom w:val="single" w:color="BFCDE0" w:sz="1"/>
              <w:right w:val="single" w:color="BFCDE0" w:sz="1"/>
            </w:tcBorders>
            <w:shd w:fill="FFF3E0" w:val="clear"/>
            <w:tcMar>
              <w:top w:type="dxa" w:w="100"/>
              <w:left w:type="dxa" w:w="140"/>
              <w:bottom w:type="dxa" w:w="100"/>
              <w:right w:type="dxa" w:w="140"/>
            </w:tcMar>
          </w:tcPr>
          <w:p>
            <w:r>
              <w:rPr>
                <w:rFonts w:ascii="Arial" w:cs="Arial" w:eastAsia="Arial" w:hAnsi="Arial"/>
                <w:b/>
                <w:bCs/>
                <w:color w:val="1C1C1C"/>
                <w:sz w:val="20"/>
                <w:szCs w:val="20"/>
              </w:rPr>
              <w:t xml:space="preserve">ESCALATE</w:t>
            </w:r>
          </w:p>
        </w:tc>
        <w:tc>
          <w:tcPr>
            <w:tcW w:type="dxa" w:w="45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Fail closed. Never default to VERIFIED when evidence cannot be obtained.</w:t>
            </w:r>
          </w:p>
        </w:tc>
      </w:tr>
      <w:tr>
        <w:tc>
          <w:tcPr>
            <w:tcW w:type="dxa" w:w="30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collected outside time window</w:t>
            </w:r>
          </w:p>
        </w:tc>
        <w:tc>
          <w:tcPr>
            <w:tcW w:type="dxa" w:w="1800"/>
            <w:tcBorders>
              <w:top w:val="single" w:color="BFCDE0" w:sz="1"/>
              <w:left w:val="single" w:color="BFCDE0" w:sz="1"/>
              <w:bottom w:val="single" w:color="BFCDE0" w:sz="1"/>
              <w:right w:val="single" w:color="BFCDE0" w:sz="1"/>
            </w:tcBorders>
            <w:shd w:fill="FFF3E0" w:val="clear"/>
            <w:tcMar>
              <w:top w:type="dxa" w:w="100"/>
              <w:left w:type="dxa" w:w="140"/>
              <w:bottom w:type="dxa" w:w="100"/>
              <w:right w:type="dxa" w:w="140"/>
            </w:tcMar>
          </w:tcPr>
          <w:p>
            <w:r>
              <w:rPr>
                <w:rFonts w:ascii="Arial" w:cs="Arial" w:eastAsia="Arial" w:hAnsi="Arial"/>
                <w:b/>
                <w:bCs/>
                <w:color w:val="1C1C1C"/>
                <w:sz w:val="20"/>
                <w:szCs w:val="20"/>
              </w:rPr>
              <w:t xml:space="preserve">ESCALATE</w:t>
            </w:r>
          </w:p>
        </w:tc>
        <w:tc>
          <w:tcPr>
            <w:tcW w:type="dxa" w:w="45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Reject stale evidence unconditionally. Do not use with degraded confidence.</w:t>
            </w:r>
          </w:p>
        </w:tc>
      </w:tr>
      <w:tr>
        <w:tc>
          <w:tcPr>
            <w:tcW w:type="dxa" w:w="30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is ambiguous or inconclusive</w:t>
            </w:r>
          </w:p>
        </w:tc>
        <w:tc>
          <w:tcPr>
            <w:tcW w:type="dxa" w:w="1800"/>
            <w:tcBorders>
              <w:top w:val="single" w:color="BFCDE0" w:sz="1"/>
              <w:left w:val="single" w:color="BFCDE0" w:sz="1"/>
              <w:bottom w:val="single" w:color="BFCDE0" w:sz="1"/>
              <w:right w:val="single" w:color="BFCDE0" w:sz="1"/>
            </w:tcBorders>
            <w:shd w:fill="FFF3E0" w:val="clear"/>
            <w:tcMar>
              <w:top w:type="dxa" w:w="100"/>
              <w:left w:type="dxa" w:w="140"/>
              <w:bottom w:type="dxa" w:w="100"/>
              <w:right w:type="dxa" w:w="140"/>
            </w:tcMar>
          </w:tcPr>
          <w:p>
            <w:r>
              <w:rPr>
                <w:rFonts w:ascii="Arial" w:cs="Arial" w:eastAsia="Arial" w:hAnsi="Arial"/>
                <w:b/>
                <w:bCs/>
                <w:color w:val="1C1C1C"/>
                <w:sz w:val="20"/>
                <w:szCs w:val="20"/>
              </w:rPr>
              <w:t xml:space="preserve">ESCALATE</w:t>
            </w:r>
          </w:p>
        </w:tc>
        <w:tc>
          <w:tcPr>
            <w:tcW w:type="dxa" w:w="45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ESCALATE is the required outcome. Do not infer success from ambiguity.</w:t>
            </w:r>
          </w:p>
        </w:tc>
      </w:tr>
      <w:tr>
        <w:tc>
          <w:tcPr>
            <w:tcW w:type="dxa" w:w="30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One or more scope elements unverifiable</w:t>
            </w:r>
          </w:p>
        </w:tc>
        <w:tc>
          <w:tcPr>
            <w:tcW w:type="dxa" w:w="1800"/>
            <w:tcBorders>
              <w:top w:val="single" w:color="BFCDE0" w:sz="1"/>
              <w:left w:val="single" w:color="BFCDE0" w:sz="1"/>
              <w:bottom w:val="single" w:color="BFCDE0" w:sz="1"/>
              <w:right w:val="single" w:color="BFCDE0" w:sz="1"/>
            </w:tcBorders>
            <w:shd w:fill="FFF8E1" w:val="clear"/>
            <w:tcMar>
              <w:top w:type="dxa" w:w="100"/>
              <w:left w:type="dxa" w:w="140"/>
              <w:bottom w:type="dxa" w:w="100"/>
              <w:right w:type="dxa" w:w="140"/>
            </w:tcMar>
          </w:tcPr>
          <w:p>
            <w:r>
              <w:rPr>
                <w:rFonts w:ascii="Arial" w:cs="Arial" w:eastAsia="Arial" w:hAnsi="Arial"/>
                <w:b/>
                <w:bCs/>
                <w:color w:val="1C1C1C"/>
                <w:sz w:val="20"/>
                <w:szCs w:val="20"/>
              </w:rPr>
              <w:t xml:space="preserve">PARTIAL</w:t>
            </w:r>
          </w:p>
        </w:tc>
        <w:tc>
          <w:tcPr>
            <w:tcW w:type="dxa" w:w="45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Document exactly which elements were and were not confirmed.</w:t>
            </w:r>
          </w:p>
        </w:tc>
      </w:tr>
      <w:tr>
        <w:tc>
          <w:tcPr>
            <w:tcW w:type="dxa" w:w="30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Unauthorized side effect detected (moderate)</w:t>
            </w:r>
          </w:p>
        </w:tc>
        <w:tc>
          <w:tcPr>
            <w:tcW w:type="dxa" w:w="1800"/>
            <w:tcBorders>
              <w:top w:val="single" w:color="BFCDE0" w:sz="1"/>
              <w:left w:val="single" w:color="BFCDE0" w:sz="1"/>
              <w:bottom w:val="single" w:color="BFCDE0" w:sz="1"/>
              <w:right w:val="single" w:color="BFCDE0" w:sz="1"/>
            </w:tcBorders>
            <w:shd w:fill="FFF8E1" w:val="clear"/>
            <w:tcMar>
              <w:top w:type="dxa" w:w="100"/>
              <w:left w:type="dxa" w:w="140"/>
              <w:bottom w:type="dxa" w:w="100"/>
              <w:right w:type="dxa" w:w="140"/>
            </w:tcMar>
          </w:tcPr>
          <w:p>
            <w:r>
              <w:rPr>
                <w:rFonts w:ascii="Arial" w:cs="Arial" w:eastAsia="Arial" w:hAnsi="Arial"/>
                <w:b/>
                <w:bCs/>
                <w:color w:val="1C1C1C"/>
                <w:sz w:val="20"/>
                <w:szCs w:val="20"/>
              </w:rPr>
              <w:t xml:space="preserve">PARTIAL</w:t>
            </w:r>
          </w:p>
        </w:tc>
        <w:tc>
          <w:tcPr>
            <w:tcW w:type="dxa" w:w="45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Record side effect, surface to user with full detail.</w:t>
            </w:r>
          </w:p>
        </w:tc>
      </w:tr>
      <w:tr>
        <w:tc>
          <w:tcPr>
            <w:tcW w:type="dxa" w:w="30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Unauthorized side effect detected (severe)</w:t>
            </w:r>
          </w:p>
        </w:tc>
        <w:tc>
          <w:tcPr>
            <w:tcW w:type="dxa" w:w="1800"/>
            <w:tcBorders>
              <w:top w:val="single" w:color="BFCDE0" w:sz="1"/>
              <w:left w:val="single" w:color="BFCDE0" w:sz="1"/>
              <w:bottom w:val="single" w:color="BFCDE0" w:sz="1"/>
              <w:right w:val="single" w:color="BFCDE0" w:sz="1"/>
            </w:tcBorders>
            <w:shd w:fill="FDECEA" w:val="clear"/>
            <w:tcMar>
              <w:top w:type="dxa" w:w="100"/>
              <w:left w:type="dxa" w:w="140"/>
              <w:bottom w:type="dxa" w:w="100"/>
              <w:right w:type="dxa" w:w="140"/>
            </w:tcMar>
          </w:tcPr>
          <w:p>
            <w:r>
              <w:rPr>
                <w:rFonts w:ascii="Arial" w:cs="Arial" w:eastAsia="Arial" w:hAnsi="Arial"/>
                <w:b/>
                <w:bCs/>
                <w:color w:val="1C1C1C"/>
                <w:sz w:val="20"/>
                <w:szCs w:val="20"/>
              </w:rPr>
              <w:t xml:space="preserve">FAILED</w:t>
            </w:r>
          </w:p>
        </w:tc>
        <w:tc>
          <w:tcPr>
            <w:tcW w:type="dxa" w:w="45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Treat as verification failure, not a caveat.</w:t>
            </w:r>
          </w:p>
        </w:tc>
      </w:tr>
      <w:tr>
        <w:tc>
          <w:tcPr>
            <w:tcW w:type="dxa" w:w="30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Primary authorized outcome not confirmed</w:t>
            </w:r>
          </w:p>
        </w:tc>
        <w:tc>
          <w:tcPr>
            <w:tcW w:type="dxa" w:w="1800"/>
            <w:tcBorders>
              <w:top w:val="single" w:color="BFCDE0" w:sz="1"/>
              <w:left w:val="single" w:color="BFCDE0" w:sz="1"/>
              <w:bottom w:val="single" w:color="BFCDE0" w:sz="1"/>
              <w:right w:val="single" w:color="BFCDE0" w:sz="1"/>
            </w:tcBorders>
            <w:shd w:fill="FDECEA" w:val="clear"/>
            <w:tcMar>
              <w:top w:type="dxa" w:w="100"/>
              <w:left w:type="dxa" w:w="140"/>
              <w:bottom w:type="dxa" w:w="100"/>
              <w:right w:type="dxa" w:w="140"/>
            </w:tcMar>
          </w:tcPr>
          <w:p>
            <w:r>
              <w:rPr>
                <w:rFonts w:ascii="Arial" w:cs="Arial" w:eastAsia="Arial" w:hAnsi="Arial"/>
                <w:b/>
                <w:bCs/>
                <w:color w:val="1C1C1C"/>
                <w:sz w:val="20"/>
                <w:szCs w:val="20"/>
              </w:rPr>
              <w:t xml:space="preserve">FAILED</w:t>
            </w:r>
          </w:p>
        </w:tc>
        <w:tc>
          <w:tcPr>
            <w:tcW w:type="dxa" w:w="45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Independent evidence contradicts execution claim.</w:t>
            </w:r>
          </w:p>
        </w:tc>
      </w:tr>
      <w:tr>
        <w:tc>
          <w:tcPr>
            <w:tcW w:type="dxa" w:w="30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Audit write fails</w:t>
            </w:r>
          </w:p>
        </w:tc>
        <w:tc>
          <w:tcPr>
            <w:tcW w:type="dxa" w:w="1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Block outcome release</w:t>
            </w:r>
          </w:p>
        </w:tc>
        <w:tc>
          <w:tcPr>
            <w:tcW w:type="dxa" w:w="45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Do not release verification decision until audit write succeeds or is confirmed failed. Log audit failure as critical.</w:t>
            </w:r>
          </w:p>
        </w:tc>
      </w:tr>
      <w:tr>
        <w:tc>
          <w:tcPr>
            <w:tcW w:type="dxa" w:w="30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policy integrity check fails</w:t>
            </w:r>
          </w:p>
        </w:tc>
        <w:tc>
          <w:tcPr>
            <w:tcW w:type="dxa" w:w="1800"/>
            <w:tcBorders>
              <w:top w:val="single" w:color="BFCDE0" w:sz="1"/>
              <w:left w:val="single" w:color="BFCDE0" w:sz="1"/>
              <w:bottom w:val="single" w:color="BFCDE0" w:sz="1"/>
              <w:right w:val="single" w:color="BFCDE0" w:sz="1"/>
            </w:tcBorders>
            <w:shd w:fill="FFF3E0" w:val="clear"/>
            <w:tcMar>
              <w:top w:type="dxa" w:w="100"/>
              <w:left w:type="dxa" w:w="140"/>
              <w:bottom w:type="dxa" w:w="100"/>
              <w:right w:type="dxa" w:w="140"/>
            </w:tcMar>
          </w:tcPr>
          <w:p>
            <w:r>
              <w:rPr>
                <w:rFonts w:ascii="Arial" w:cs="Arial" w:eastAsia="Arial" w:hAnsi="Arial"/>
                <w:b/>
                <w:bCs/>
                <w:color w:val="1C1C1C"/>
                <w:sz w:val="20"/>
                <w:szCs w:val="20"/>
              </w:rPr>
              <w:t xml:space="preserve">ESCALATE</w:t>
            </w:r>
          </w:p>
        </w:tc>
        <w:tc>
          <w:tcPr>
            <w:tcW w:type="dxa" w:w="45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Refuse to produce VERIFIED. All outcomes are ESCALATE until policies are verified.</w:t>
            </w:r>
          </w:p>
        </w:tc>
      </w:tr>
      <w:tr>
        <w:tc>
          <w:tcPr>
            <w:tcW w:type="dxa" w:w="30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ESCALATE escalation timeout expires</w:t>
            </w:r>
          </w:p>
        </w:tc>
        <w:tc>
          <w:tcPr>
            <w:tcW w:type="dxa" w:w="1800"/>
            <w:tcBorders>
              <w:top w:val="single" w:color="BFCDE0" w:sz="1"/>
              <w:left w:val="single" w:color="BFCDE0" w:sz="1"/>
              <w:bottom w:val="single" w:color="BFCDE0" w:sz="1"/>
              <w:right w:val="single" w:color="BFCDE0" w:sz="1"/>
            </w:tcBorders>
            <w:shd w:fill="FDECEA" w:val="clear"/>
            <w:tcMar>
              <w:top w:type="dxa" w:w="100"/>
              <w:left w:type="dxa" w:w="140"/>
              <w:bottom w:type="dxa" w:w="100"/>
              <w:right w:type="dxa" w:w="140"/>
            </w:tcMar>
          </w:tcPr>
          <w:p>
            <w:r>
              <w:rPr>
                <w:rFonts w:ascii="Arial" w:cs="Arial" w:eastAsia="Arial" w:hAnsi="Arial"/>
                <w:b/>
                <w:bCs/>
                <w:color w:val="1C1C1C"/>
                <w:sz w:val="20"/>
                <w:szCs w:val="20"/>
              </w:rPr>
              <w:t xml:space="preserve">FAILED</w:t>
            </w:r>
          </w:p>
        </w:tc>
        <w:tc>
          <w:tcPr>
            <w:tcW w:type="dxa" w:w="45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Default to FAILED on timeout. Never auto-promote to VERIFIED.</w:t>
            </w:r>
          </w:p>
        </w:tc>
      </w:tr>
      <w:tr>
        <w:tc>
          <w:tcPr>
            <w:tcW w:type="dxa" w:w="30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Engine internal error</w:t>
            </w:r>
          </w:p>
        </w:tc>
        <w:tc>
          <w:tcPr>
            <w:tcW w:type="dxa" w:w="1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ESCALATE or FAILED</w:t>
            </w:r>
          </w:p>
        </w:tc>
        <w:tc>
          <w:tcPr>
            <w:tcW w:type="dxa" w:w="45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Never silently swallow errors. All errors must produce a recorded, surfaced outcome.</w:t>
            </w:r>
          </w:p>
        </w:tc>
      </w:tr>
    </w:tbl>
    <w:p>
      <w:pPr>
        <w:spacing w:after="0" w:before="120"/>
      </w:pPr>
      <w:r>
        <w:t xml:space="preserve"/>
      </w:r>
    </w:p>
    <w:p>
      <w:pPr>
        <w:pStyle w:val="Heading2"/>
        <w:spacing w:after="80" w:before="280"/>
      </w:pPr>
      <w:r>
        <w:rPr>
          <w:rFonts w:ascii="Arial" w:cs="Arial" w:eastAsia="Arial" w:hAnsi="Arial"/>
          <w:b/>
          <w:bCs/>
          <w:color w:val="2E5FA3"/>
          <w:sz w:val="28"/>
          <w:szCs w:val="28"/>
        </w:rPr>
        <w:t xml:space="preserve">10.2 Prohibited Failure Resolutions</w:t>
      </w:r>
    </w:p>
    <w:p>
      <w:pPr>
        <w:spacing w:after="100" w:before="60"/>
      </w:pPr>
      <w:r>
        <w:rPr>
          <w:rFonts w:ascii="Arial" w:cs="Arial" w:eastAsia="Arial" w:hAnsi="Arial"/>
          <w:b w:val="false"/>
          <w:bCs w:val="false"/>
          <w:i w:val="false"/>
          <w:iCs w:val="false"/>
          <w:color w:val="1C1C1C"/>
          <w:sz w:val="20"/>
          <w:szCs w:val="20"/>
        </w:rPr>
        <w:t xml:space="preserve">The following behaviors are explicitly prohibited. Any architecture that implements them is fail-open by design:</w:t>
      </w:r>
    </w:p>
    <w:p>
      <w:pPr>
        <w:pStyle w:val="ListParagraph"/>
        <w:numPr>
          <w:ilvl w:val="0"/>
          <w:numId w:val="2"/>
        </w:numPr>
        <w:spacing w:after="40" w:before="40"/>
      </w:pPr>
      <w:r>
        <w:rPr>
          <w:rFonts w:ascii="Arial" w:cs="Arial" w:eastAsia="Arial" w:hAnsi="Arial"/>
          <w:b/>
          <w:bCs/>
          <w:color w:val="1C1C1C"/>
          <w:sz w:val="20"/>
          <w:szCs w:val="20"/>
        </w:rPr>
        <w:t xml:space="preserve">Auto-resolving ESCALATE to VERIFIED on timeout. </w:t>
      </w:r>
      <w:r>
        <w:rPr>
          <w:rFonts w:ascii="Arial" w:cs="Arial" w:eastAsia="Arial" w:hAnsi="Arial"/>
          <w:color w:val="1C1C1C"/>
          <w:sz w:val="20"/>
          <w:szCs w:val="20"/>
        </w:rPr>
        <w:t xml:space="preserve">On timeout, ESCALATE must become FAILED.</w:t>
      </w:r>
    </w:p>
    <w:p>
      <w:pPr>
        <w:pStyle w:val="ListParagraph"/>
        <w:numPr>
          <w:ilvl w:val="0"/>
          <w:numId w:val="2"/>
        </w:numPr>
        <w:spacing w:after="40" w:before="40"/>
      </w:pPr>
      <w:r>
        <w:rPr>
          <w:rFonts w:ascii="Arial" w:cs="Arial" w:eastAsia="Arial" w:hAnsi="Arial"/>
          <w:b/>
          <w:bCs/>
          <w:color w:val="1C1C1C"/>
          <w:sz w:val="20"/>
          <w:szCs w:val="20"/>
        </w:rPr>
        <w:t xml:space="preserve">Treating insufficient evidence as equivalent to confirming evidence. </w:t>
      </w:r>
      <w:r>
        <w:rPr>
          <w:rFonts w:ascii="Arial" w:cs="Arial" w:eastAsia="Arial" w:hAnsi="Arial"/>
          <w:color w:val="1C1C1C"/>
          <w:sz w:val="20"/>
          <w:szCs w:val="20"/>
        </w:rPr>
        <w:t xml:space="preserve">Absence of disconfirming evidence is not verification.</w:t>
      </w:r>
    </w:p>
    <w:p>
      <w:pPr>
        <w:pStyle w:val="ListParagraph"/>
        <w:numPr>
          <w:ilvl w:val="0"/>
          <w:numId w:val="2"/>
        </w:numPr>
        <w:spacing w:after="40" w:before="40"/>
      </w:pPr>
      <w:r>
        <w:rPr>
          <w:rFonts w:ascii="Arial" w:cs="Arial" w:eastAsia="Arial" w:hAnsi="Arial"/>
          <w:b/>
          <w:bCs/>
          <w:color w:val="1C1C1C"/>
          <w:sz w:val="20"/>
          <w:szCs w:val="20"/>
        </w:rPr>
        <w:t xml:space="preserve">Swallowing internal errors and producing VERIFIED. </w:t>
      </w:r>
      <w:r>
        <w:rPr>
          <w:rFonts w:ascii="Arial" w:cs="Arial" w:eastAsia="Arial" w:hAnsi="Arial"/>
          <w:color w:val="1C1C1C"/>
          <w:sz w:val="20"/>
          <w:szCs w:val="20"/>
        </w:rPr>
        <w:t xml:space="preserve">All errors must surface as ESCALATE or FAILED.</w:t>
      </w:r>
    </w:p>
    <w:p>
      <w:pPr>
        <w:pStyle w:val="ListParagraph"/>
        <w:numPr>
          <w:ilvl w:val="0"/>
          <w:numId w:val="2"/>
        </w:numPr>
        <w:spacing w:after="40" w:before="40"/>
      </w:pPr>
      <w:r>
        <w:rPr>
          <w:rFonts w:ascii="Arial" w:cs="Arial" w:eastAsia="Arial" w:hAnsi="Arial"/>
          <w:b/>
          <w:bCs/>
          <w:color w:val="1C1C1C"/>
          <w:sz w:val="20"/>
          <w:szCs w:val="20"/>
        </w:rPr>
        <w:t xml:space="preserve">Releasing a verification decision before audit write confirmation. </w:t>
      </w:r>
      <w:r>
        <w:rPr>
          <w:rFonts w:ascii="Arial" w:cs="Arial" w:eastAsia="Arial" w:hAnsi="Arial"/>
          <w:color w:val="1C1C1C"/>
          <w:sz w:val="20"/>
          <w:szCs w:val="20"/>
        </w:rPr>
        <w:t xml:space="preserve">This eliminates accountability for outcomes that are later disputed.</w:t>
      </w:r>
    </w:p>
    <w:p>
      <w:pPr>
        <w:pStyle w:val="ListParagraph"/>
        <w:numPr>
          <w:ilvl w:val="0"/>
          <w:numId w:val="2"/>
        </w:numPr>
        <w:spacing w:after="40" w:before="40"/>
      </w:pPr>
      <w:r>
        <w:rPr>
          <w:rFonts w:ascii="Arial" w:cs="Arial" w:eastAsia="Arial" w:hAnsi="Arial"/>
          <w:b/>
          <w:bCs/>
          <w:color w:val="1C1C1C"/>
          <w:sz w:val="20"/>
          <w:szCs w:val="20"/>
        </w:rPr>
        <w:t xml:space="preserve">Allowing a downstream component to override the verification decision. </w:t>
      </w:r>
      <w:r>
        <w:rPr>
          <w:rFonts w:ascii="Arial" w:cs="Arial" w:eastAsia="Arial" w:hAnsi="Arial"/>
          <w:color w:val="1C1C1C"/>
          <w:sz w:val="20"/>
          <w:szCs w:val="20"/>
        </w:rPr>
        <w:t xml:space="preserve">The Verification Engine's decision is final and cannot be overridden by the Planner, Execution Layer, or any other component.</w:t>
      </w:r>
    </w:p>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11. Security Objectives</w:t>
      </w:r>
    </w:p>
    <w:p>
      <w:pPr>
        <w:spacing w:after="100" w:before="60"/>
      </w:pPr>
      <w:r>
        <w:rPr>
          <w:rFonts w:ascii="Arial" w:cs="Arial" w:eastAsia="Arial" w:hAnsi="Arial"/>
          <w:b w:val="false"/>
          <w:bCs w:val="false"/>
          <w:i w:val="false"/>
          <w:iCs w:val="false"/>
          <w:color w:val="1C1C1C"/>
          <w:sz w:val="20"/>
          <w:szCs w:val="20"/>
        </w:rPr>
        <w:t xml:space="preserve">The security objectives of the Verification Engine are derived directly from its threat model. Each objective maps to one or more defined threats and must be satisfied by the LLD and implementation.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200"/>
        <w:gridCol w:w="3320"/>
      </w:tblGrid>
      <w:tr>
        <w:trPr>
          <w:tblHeader/>
        </w:trPr>
        <w:tc>
          <w:tcPr>
            <w:tcW w:type="dxa" w:w="64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Ref</w:t>
            </w:r>
          </w:p>
        </w:tc>
        <w:tc>
          <w:tcPr>
            <w:tcW w:type="dxa" w:w="32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Security Objective</w:t>
            </w:r>
          </w:p>
        </w:tc>
        <w:tc>
          <w:tcPr>
            <w:tcW w:type="dxa" w:w="22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Threats Addressed</w:t>
            </w:r>
          </w:p>
        </w:tc>
        <w:tc>
          <w:tcPr>
            <w:tcW w:type="dxa" w:w="332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Architectural Requirement</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SO-01</w:t>
            </w:r>
          </w:p>
        </w:tc>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No action may be reported as complete without an audit-confirmed verification record</w:t>
            </w:r>
          </w:p>
        </w:tc>
        <w:tc>
          <w:tcPr>
            <w:tcW w:type="dxa" w:w="2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TH-V003 Bypass</w:t>
            </w:r>
          </w:p>
        </w:tc>
        <w:tc>
          <w:tcPr>
            <w:tcW w:type="dxa" w:w="33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Completion Reporting must structurally require a valid verification record identifier</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SO-02</w:t>
            </w:r>
          </w:p>
        </w:tc>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All evidence must be collected independently of the Execution Layer</w:t>
            </w:r>
          </w:p>
        </w:tc>
        <w:tc>
          <w:tcPr>
            <w:tcW w:type="dxa" w:w="2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TH-V001, TH-V008, TH-V010</w:t>
            </w:r>
          </w:p>
        </w:tc>
        <w:tc>
          <w:tcPr>
            <w:tcW w:type="dxa" w:w="33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Execution and verification tooling must share no API surfaces, pathways, or execution mechanisms</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SO-03</w:t>
            </w:r>
          </w:p>
        </w:tc>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records must be immutable after write</w:t>
            </w:r>
          </w:p>
        </w:tc>
        <w:tc>
          <w:tcPr>
            <w:tcW w:type="dxa" w:w="2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TH-V009 Tampering</w:t>
            </w:r>
          </w:p>
        </w:tc>
        <w:tc>
          <w:tcPr>
            <w:tcW w:type="dxa" w:w="33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Append-only store with integrity chain hashing; chain gaps are critical security events</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SO-04</w:t>
            </w:r>
          </w:p>
        </w:tc>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must be time-bound to the authorized execution window</w:t>
            </w:r>
          </w:p>
        </w:tc>
        <w:tc>
          <w:tcPr>
            <w:tcW w:type="dxa" w:w="2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TH-V002, TH-V007</w:t>
            </w:r>
          </w:p>
        </w:tc>
        <w:tc>
          <w:tcPr>
            <w:tcW w:type="dxa" w:w="33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window is defined and enforced; evidence outside the window is rejected unconditionally</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SO-05</w:t>
            </w:r>
          </w:p>
        </w:tc>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must be cryptographically bound to a specific authorization record</w:t>
            </w:r>
          </w:p>
        </w:tc>
        <w:tc>
          <w:tcPr>
            <w:tcW w:type="dxa" w:w="2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TH-V007 Replay</w:t>
            </w:r>
          </w:p>
        </w:tc>
        <w:tc>
          <w:tcPr>
            <w:tcW w:type="dxa" w:w="33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cannot be reused or replayed across verification events</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SO-06</w:t>
            </w:r>
          </w:p>
        </w:tc>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Side-effect detection is mandatory for every verification event</w:t>
            </w:r>
          </w:p>
        </w:tc>
        <w:tc>
          <w:tcPr>
            <w:tcW w:type="dxa" w:w="2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TH-V005 Side Effects</w:t>
            </w:r>
          </w:p>
        </w:tc>
        <w:tc>
          <w:tcPr>
            <w:tcW w:type="dxa" w:w="33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Side-effect scope must be calibrated per action type; omission is a verification failure</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SO-07</w:t>
            </w:r>
          </w:p>
        </w:tc>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must cover the complete authorized scope</w:t>
            </w:r>
          </w:p>
        </w:tc>
        <w:tc>
          <w:tcPr>
            <w:tcW w:type="dxa" w:w="2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TH-V004, TH-V006</w:t>
            </w:r>
          </w:p>
        </w:tc>
        <w:tc>
          <w:tcPr>
            <w:tcW w:type="dxa" w:w="33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Attribute-level comparison; bulk operations verified at authorized scope boundary</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SO-08</w:t>
            </w:r>
          </w:p>
        </w:tc>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ESCALATE must never be auto-promoted to VERIFIED</w:t>
            </w:r>
          </w:p>
        </w:tc>
        <w:tc>
          <w:tcPr>
            <w:tcW w:type="dxa" w:w="2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TH-V012 Insufficient Evidence</w:t>
            </w:r>
          </w:p>
        </w:tc>
        <w:tc>
          <w:tcPr>
            <w:tcW w:type="dxa" w:w="33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Escalation timeout produces FAILED; human review is the only path from ESCALATE to resolution</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SO-09</w:t>
            </w:r>
          </w:p>
        </w:tc>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Verification Engine must fail closed under all error conditions</w:t>
            </w:r>
          </w:p>
        </w:tc>
        <w:tc>
          <w:tcPr>
            <w:tcW w:type="dxa" w:w="2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TH-V012, TH-V003</w:t>
            </w:r>
          </w:p>
        </w:tc>
        <w:tc>
          <w:tcPr>
            <w:tcW w:type="dxa" w:w="33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Default outcome under any failure is ESCALATE or FAILED; VERIFIED requires affirmative evidence</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SO-10</w:t>
            </w:r>
          </w:p>
        </w:tc>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policies must be integrity-verified at startup</w:t>
            </w:r>
          </w:p>
        </w:tc>
        <w:tc>
          <w:tcPr>
            <w:tcW w:type="dxa" w:w="2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TH-V010, Configuration</w:t>
            </w:r>
          </w:p>
        </w:tc>
        <w:tc>
          <w:tcPr>
            <w:tcW w:type="dxa" w:w="33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Policy verification failure produces ESCALATE for all outcomes until policies are confirmed valid</w:t>
            </w:r>
          </w:p>
        </w:tc>
      </w:tr>
    </w:tbl>
    <w:p>
      <w:pPr>
        <w:spacing w:after="0" w:before="120"/>
      </w:pPr>
      <w:r>
        <w:t xml:space="preserve"/>
      </w:r>
    </w:p>
    <w:p>
      <w:pPr>
        <w:pStyle w:val="Heading2"/>
        <w:spacing w:after="80" w:before="280"/>
      </w:pPr>
      <w:r>
        <w:rPr>
          <w:rFonts w:ascii="Arial" w:cs="Arial" w:eastAsia="Arial" w:hAnsi="Arial"/>
          <w:b/>
          <w:bCs/>
          <w:color w:val="2E5FA3"/>
          <w:sz w:val="28"/>
          <w:szCs w:val="28"/>
        </w:rPr>
        <w:t xml:space="preserve">11.1 Design Anti-Patterns to Prevent</w:t>
      </w:r>
    </w:p>
    <w:p>
      <w:pPr>
        <w:spacing w:after="100" w:before="60"/>
      </w:pPr>
      <w:r>
        <w:rPr>
          <w:rFonts w:ascii="Arial" w:cs="Arial" w:eastAsia="Arial" w:hAnsi="Arial"/>
          <w:b w:val="false"/>
          <w:bCs w:val="false"/>
          <w:i w:val="false"/>
          <w:iCs w:val="false"/>
          <w:color w:val="1C1C1C"/>
          <w:sz w:val="20"/>
          <w:szCs w:val="20"/>
        </w:rPr>
        <w:t xml:space="preserve">The following design errors must be explicitly avoided in the LLD and implementation. Each has been identified as a recurring failure mode in verification layer implementations: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Anti-Pattern</w:t>
            </w:r>
          </w:p>
        </w:tc>
        <w:tc>
          <w:tcPr>
            <w:tcW w:type="dxa" w:w="59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Why It Fails</w:t>
            </w:r>
          </w:p>
        </w:tc>
      </w:tr>
      <w:tr>
        <w:tc>
          <w:tcPr>
            <w:tcW w:type="dxa" w:w="3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Trusting Execution Layer self-reports as evidence</w:t>
            </w:r>
          </w:p>
        </w:tc>
        <w:tc>
          <w:tcPr>
            <w:tcW w:type="dxa" w:w="59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Execution Layer is the component being verified. Its self-reported success cannot serve as independent evidence.</w:t>
            </w:r>
          </w:p>
        </w:tc>
      </w:tr>
      <w:tr>
        <w:tc>
          <w:tcPr>
            <w:tcW w:type="dxa" w:w="3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Using the same tool for execution and verification</w:t>
            </w:r>
          </w:p>
        </w:tc>
        <w:tc>
          <w:tcPr>
            <w:tcW w:type="dxa" w:w="59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A compromised or buggy execution tool can equally compromise verification. Independence is the entire premise.</w:t>
            </w:r>
          </w:p>
        </w:tc>
      </w:tr>
      <w:tr>
        <w:tc>
          <w:tcPr>
            <w:tcW w:type="dxa" w:w="3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Mixing authorization logic with verification logic</w:t>
            </w:r>
          </w:p>
        </w:tc>
        <w:tc>
          <w:tcPr>
            <w:tcW w:type="dxa" w:w="59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answers a factual question. Authorization answers a normative question. Mixing them eliminates the independence that makes verification meaningful.</w:t>
            </w:r>
          </w:p>
        </w:tc>
      </w:tr>
      <w:tr>
        <w:tc>
          <w:tcPr>
            <w:tcW w:type="dxa" w:w="3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Verifying only the primary target (side-effect blindness)</w:t>
            </w:r>
          </w:p>
        </w:tc>
        <w:tc>
          <w:tcPr>
            <w:tcW w:type="dxa" w:w="59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An action that achieves its authorized goal while also writing to a protected directory has not succeeded in any meaningful security sense.</w:t>
            </w:r>
          </w:p>
        </w:tc>
      </w:tr>
      <w:tr>
        <w:tc>
          <w:tcPr>
            <w:tcW w:type="dxa" w:w="3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Treating PARTIAL as equivalent to VERIFIED</w:t>
            </w:r>
          </w:p>
        </w:tc>
        <w:tc>
          <w:tcPr>
            <w:tcW w:type="dxa" w:w="59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Authorization is scoped. Verification must be equally scoped. Partial confirmation of a scoped operation is not full verification.</w:t>
            </w:r>
          </w:p>
        </w:tc>
      </w:tr>
      <w:tr>
        <w:tc>
          <w:tcPr>
            <w:tcW w:type="dxa" w:w="3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Auto-resolving ESCALATE without human review</w:t>
            </w:r>
          </w:p>
        </w:tc>
        <w:tc>
          <w:tcPr>
            <w:tcW w:type="dxa" w:w="59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ESCALATE means evidence was insufficient. Retrying or timeout-promoting to VERIFIED is fail-open behavior.</w:t>
            </w:r>
          </w:p>
        </w:tc>
      </w:tr>
      <w:tr>
        <w:tc>
          <w:tcPr>
            <w:tcW w:type="dxa" w:w="34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Permitting unbounded time between execution and verification</w:t>
            </w:r>
          </w:p>
        </w:tc>
        <w:tc>
          <w:tcPr>
            <w:tcW w:type="dxa" w:w="59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State changes during the interval cannot be distinguished from action effects. The evidence window must be enforced.</w:t>
            </w:r>
          </w:p>
        </w:tc>
      </w:tr>
      <w:tr>
        <w:tc>
          <w:tcPr>
            <w:tcW w:type="dxa" w:w="34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Writing audit records after outcome has been communicated</w:t>
            </w:r>
          </w:p>
        </w:tc>
        <w:tc>
          <w:tcPr>
            <w:tcW w:type="dxa" w:w="59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If the audit write fails after completion is reported, the action is complete with no accountability record.</w:t>
            </w:r>
          </w:p>
        </w:tc>
      </w:tr>
    </w:tbl>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12. Future Extensibility</w:t>
      </w:r>
    </w:p>
    <w:p>
      <w:pPr>
        <w:spacing w:after="100" w:before="60"/>
      </w:pPr>
      <w:r>
        <w:rPr>
          <w:rFonts w:ascii="Arial" w:cs="Arial" w:eastAsia="Arial" w:hAnsi="Arial"/>
          <w:b w:val="false"/>
          <w:bCs w:val="false"/>
          <w:i w:val="false"/>
          <w:iCs w:val="false"/>
          <w:color w:val="1C1C1C"/>
          <w:sz w:val="20"/>
          <w:szCs w:val="20"/>
        </w:rPr>
        <w:t xml:space="preserve">The Verification Engine's domain decomposition is designed to accommodate future capability expansion without requiring architectural re-design. New verification types, additional evidence sources, and expanded side-effect detection scope must be addable as extensions to existing domains, not as architectural modifications.</w:t>
      </w:r>
    </w:p>
    <w:p>
      <w:pPr>
        <w:spacing w:after="0" w:before="80"/>
      </w:pPr>
      <w:r>
        <w:t xml:space="preserve"/>
      </w:r>
    </w:p>
    <w:p>
      <w:pPr>
        <w:pStyle w:val="Heading2"/>
        <w:spacing w:after="80" w:before="280"/>
      </w:pPr>
      <w:r>
        <w:rPr>
          <w:rFonts w:ascii="Arial" w:cs="Arial" w:eastAsia="Arial" w:hAnsi="Arial"/>
          <w:b/>
          <w:bCs/>
          <w:color w:val="2E5FA3"/>
          <w:sz w:val="28"/>
          <w:szCs w:val="28"/>
        </w:rPr>
        <w:t xml:space="preserve">12.1 Planned Architectural Evolution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Extensibility Area</w:t>
            </w:r>
          </w:p>
        </w:tc>
        <w:tc>
          <w:tcPr>
            <w:tcW w:type="dxa" w:w="636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Design Direction</w:t>
            </w:r>
          </w:p>
        </w:tc>
      </w:tr>
      <w:tr>
        <w:tc>
          <w:tcPr>
            <w:tcW w:type="dxa" w:w="30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Safety Engine verification requirements</w:t>
            </w:r>
          </w:p>
        </w:tc>
        <w:tc>
          <w:tcPr>
            <w:tcW w:type="dxa" w:w="63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target architecture has the Safety Engine producing explicit per-action verification requirements. When implemented, the Verification Engine will consume these requirements directly rather than deriving them from action type and risk classification. This is an additive change — no existing domain boundary is altered.</w:t>
            </w:r>
          </w:p>
        </w:tc>
      </w:tr>
      <w:tr>
        <w:tc>
          <w:tcPr>
            <w:tcW w:type="dxa" w:w="30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Additional verification sub-components</w:t>
            </w:r>
          </w:p>
        </w:tc>
        <w:tc>
          <w:tcPr>
            <w:tcW w:type="dxa" w:w="63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New action types (e.g., network configuration changes, application installation, user account management) require new Verification Domain sub-components. Each must be added as a bounded sub-component with its own evidence requirements and side-effect scope, following the pattern established by the six existing sub-components.</w:t>
            </w:r>
          </w:p>
        </w:tc>
      </w:tr>
      <w:tr>
        <w:tc>
          <w:tcPr>
            <w:tcW w:type="dxa" w:w="30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Extended side-effect detection scope</w:t>
            </w:r>
          </w:p>
        </w:tc>
        <w:tc>
          <w:tcPr>
            <w:tcW w:type="dxa" w:w="63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As the system's action surface expands, the Side-Effect Detection Domain must be extended to cover additional system surfaces. New detection categories must be addable without modifying existing side-effect detection logic.</w:t>
            </w:r>
          </w:p>
        </w:tc>
      </w:tr>
      <w:tr>
        <w:tc>
          <w:tcPr>
            <w:tcW w:type="dxa" w:w="30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Cross-session drift detection</w:t>
            </w:r>
          </w:p>
        </w:tc>
        <w:tc>
          <w:tcPr>
            <w:tcW w:type="dxa" w:w="63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Future versions may require drift detection across session boundaries, not only within a session. The Drift Detection Domain must be designed to accept a persistent state store as a dependency without requiring structural changes to the domain itself.</w:t>
            </w:r>
          </w:p>
        </w:tc>
      </w:tr>
      <w:tr>
        <w:tc>
          <w:tcPr>
            <w:tcW w:type="dxa" w:w="30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Audit trail analytics</w:t>
            </w:r>
          </w:p>
        </w:tc>
        <w:tc>
          <w:tcPr>
            <w:tcW w:type="dxa" w:w="63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Audit Domain's append-only records are the input to future policy refinement analytics. The record format must be stable and forward-compatible to support retrospective analysis without record migration.</w:t>
            </w:r>
          </w:p>
        </w:tc>
      </w:tr>
      <w:tr>
        <w:tc>
          <w:tcPr>
            <w:tcW w:type="dxa" w:w="30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Explicit verification requirement API</w:t>
            </w:r>
          </w:p>
        </w:tc>
        <w:tc>
          <w:tcPr>
            <w:tcW w:type="dxa" w:w="63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When the Safety Engine implements explicit per-action verification requirements, the Verification Engine's authorization record retrieval must be updated to consume the new field. This must be a backward-compatible addition.</w:t>
            </w:r>
          </w:p>
        </w:tc>
      </w:tr>
    </w:tbl>
    <w:p>
      <w:pPr>
        <w:spacing w:after="0" w:before="120"/>
      </w:pPr>
      <w:r>
        <w:t xml:space="preserve"/>
      </w:r>
    </w:p>
    <w:p>
      <w:pPr>
        <w:pStyle w:val="Heading2"/>
        <w:spacing w:after="80" w:before="280"/>
      </w:pPr>
      <w:r>
        <w:rPr>
          <w:rFonts w:ascii="Arial" w:cs="Arial" w:eastAsia="Arial" w:hAnsi="Arial"/>
          <w:b/>
          <w:bCs/>
          <w:color w:val="2E5FA3"/>
          <w:sz w:val="28"/>
          <w:szCs w:val="28"/>
        </w:rPr>
        <w:t xml:space="preserve">12.2 Extensibility Constraints</w:t>
      </w:r>
    </w:p>
    <w:p>
      <w:pPr>
        <w:spacing w:after="100" w:before="60"/>
      </w:pPr>
      <w:r>
        <w:rPr>
          <w:rFonts w:ascii="Arial" w:cs="Arial" w:eastAsia="Arial" w:hAnsi="Arial"/>
          <w:b w:val="false"/>
          <w:bCs w:val="false"/>
          <w:i w:val="false"/>
          <w:iCs w:val="false"/>
          <w:color w:val="1C1C1C"/>
          <w:sz w:val="20"/>
          <w:szCs w:val="20"/>
        </w:rPr>
        <w:t xml:space="preserve">The following architectural properties must be preserved regardless of how the Verification Engine is extended:</w:t>
      </w:r>
    </w:p>
    <w:p>
      <w:pPr>
        <w:pStyle w:val="ListParagraph"/>
        <w:numPr>
          <w:ilvl w:val="0"/>
          <w:numId w:val="2"/>
        </w:numPr>
        <w:spacing w:after="40" w:before="40"/>
      </w:pPr>
      <w:r>
        <w:rPr>
          <w:rFonts w:ascii="Arial" w:cs="Arial" w:eastAsia="Arial" w:hAnsi="Arial"/>
          <w:b/>
          <w:bCs/>
          <w:color w:val="1C1C1C"/>
          <w:sz w:val="20"/>
          <w:szCs w:val="20"/>
        </w:rPr>
        <w:t xml:space="preserve">Evidence independence is non-negotiable. </w:t>
      </w:r>
      <w:r>
        <w:rPr>
          <w:rFonts w:ascii="Arial" w:cs="Arial" w:eastAsia="Arial" w:hAnsi="Arial"/>
          <w:color w:val="1C1C1C"/>
          <w:sz w:val="20"/>
          <w:szCs w:val="20"/>
        </w:rPr>
        <w:t xml:space="preserve">New evidence collection mechanisms, regardless of the system surface they target, must maintain complete independence from the Execution Layer.</w:t>
      </w:r>
    </w:p>
    <w:p>
      <w:pPr>
        <w:pStyle w:val="ListParagraph"/>
        <w:numPr>
          <w:ilvl w:val="0"/>
          <w:numId w:val="2"/>
        </w:numPr>
        <w:spacing w:after="40" w:before="40"/>
      </w:pPr>
      <w:r>
        <w:rPr>
          <w:rFonts w:ascii="Arial" w:cs="Arial" w:eastAsia="Arial" w:hAnsi="Arial"/>
          <w:b/>
          <w:bCs/>
          <w:color w:val="1C1C1C"/>
          <w:sz w:val="20"/>
          <w:szCs w:val="20"/>
        </w:rPr>
        <w:t xml:space="preserve">Domain boundaries must be preserved. </w:t>
      </w:r>
      <w:r>
        <w:rPr>
          <w:rFonts w:ascii="Arial" w:cs="Arial" w:eastAsia="Arial" w:hAnsi="Arial"/>
          <w:color w:val="1C1C1C"/>
          <w:sz w:val="20"/>
          <w:szCs w:val="20"/>
        </w:rPr>
        <w:t xml:space="preserve">New capabilities must extend existing domains or add new ones — they must not dissolve domain boundaries or create cross-domain dependencies.</w:t>
      </w:r>
    </w:p>
    <w:p>
      <w:pPr>
        <w:pStyle w:val="ListParagraph"/>
        <w:numPr>
          <w:ilvl w:val="0"/>
          <w:numId w:val="2"/>
        </w:numPr>
        <w:spacing w:after="40" w:before="40"/>
      </w:pPr>
      <w:r>
        <w:rPr>
          <w:rFonts w:ascii="Arial" w:cs="Arial" w:eastAsia="Arial" w:hAnsi="Arial"/>
          <w:b/>
          <w:bCs/>
          <w:color w:val="1C1C1C"/>
          <w:sz w:val="20"/>
          <w:szCs w:val="20"/>
        </w:rPr>
        <w:t xml:space="preserve">Fail-closed behavior must hold for all new failure modes. </w:t>
      </w:r>
      <w:r>
        <w:rPr>
          <w:rFonts w:ascii="Arial" w:cs="Arial" w:eastAsia="Arial" w:hAnsi="Arial"/>
          <w:color w:val="1C1C1C"/>
          <w:sz w:val="20"/>
          <w:szCs w:val="20"/>
        </w:rPr>
        <w:t xml:space="preserve">Any new component or capability introduces new failure modes. Every new failure mode must have a defined closed-failure outcome before the capability ships.</w:t>
      </w:r>
    </w:p>
    <w:p>
      <w:pPr>
        <w:pStyle w:val="ListParagraph"/>
        <w:numPr>
          <w:ilvl w:val="0"/>
          <w:numId w:val="2"/>
        </w:numPr>
        <w:spacing w:after="40" w:before="40"/>
      </w:pPr>
      <w:r>
        <w:rPr>
          <w:rFonts w:ascii="Arial" w:cs="Arial" w:eastAsia="Arial" w:hAnsi="Arial"/>
          <w:b/>
          <w:bCs/>
          <w:color w:val="1C1C1C"/>
          <w:sz w:val="20"/>
          <w:szCs w:val="20"/>
        </w:rPr>
        <w:t xml:space="preserve">The audit record format must remain stable. </w:t>
      </w:r>
      <w:r>
        <w:rPr>
          <w:rFonts w:ascii="Arial" w:cs="Arial" w:eastAsia="Arial" w:hAnsi="Arial"/>
          <w:color w:val="1C1C1C"/>
          <w:sz w:val="20"/>
          <w:szCs w:val="20"/>
        </w:rPr>
        <w:t xml:space="preserve">Every new capability that adds to the verification record must be additive and backward-compatible.</w:t>
      </w:r>
    </w:p>
    <w:p>
      <w:pPr>
        <w:pStyle w:val="ListParagraph"/>
        <w:numPr>
          <w:ilvl w:val="0"/>
          <w:numId w:val="2"/>
        </w:numPr>
        <w:spacing w:after="40" w:before="40"/>
      </w:pPr>
      <w:r>
        <w:rPr>
          <w:rFonts w:ascii="Arial" w:cs="Arial" w:eastAsia="Arial" w:hAnsi="Arial"/>
          <w:b/>
          <w:bCs/>
          <w:color w:val="1C1C1C"/>
          <w:sz w:val="20"/>
          <w:szCs w:val="20"/>
        </w:rPr>
        <w:t xml:space="preserve">The verification lifecycle defined in Section 4 must remain the authoritative lifecycle. </w:t>
      </w:r>
      <w:r>
        <w:rPr>
          <w:rFonts w:ascii="Arial" w:cs="Arial" w:eastAsia="Arial" w:hAnsi="Arial"/>
          <w:color w:val="1C1C1C"/>
          <w:sz w:val="20"/>
          <w:szCs w:val="20"/>
        </w:rPr>
        <w:t xml:space="preserve">New phases may be inserted only with explicit architectural review — the mandatory gate structure must not be weakened.</w:t>
      </w:r>
    </w:p>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13. Design Principles Reference</w:t>
      </w:r>
    </w:p>
    <w:p>
      <w:pPr>
        <w:spacing w:after="100" w:before="60"/>
      </w:pPr>
      <w:r>
        <w:rPr>
          <w:rFonts w:ascii="Arial" w:cs="Arial" w:eastAsia="Arial" w:hAnsi="Arial"/>
          <w:b w:val="false"/>
          <w:bCs w:val="false"/>
          <w:i w:val="false"/>
          <w:iCs w:val="false"/>
          <w:color w:val="1C1C1C"/>
          <w:sz w:val="20"/>
          <w:szCs w:val="20"/>
        </w:rPr>
        <w:t xml:space="preserve">The following ten principles govern all Verification Engine design and implementation decisions. These are reproduced from the Architecture Design Document as a reference for LLD authors and implementers.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00"/>
        <w:gridCol w:w="5920"/>
      </w:tblGrid>
      <w:tr>
        <w:trPr>
          <w:tblHeader/>
        </w:trPr>
        <w:tc>
          <w:tcPr>
            <w:tcW w:type="dxa" w:w="64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w:t>
            </w:r>
          </w:p>
        </w:tc>
        <w:tc>
          <w:tcPr>
            <w:tcW w:type="dxa" w:w="280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Principle</w:t>
            </w:r>
          </w:p>
        </w:tc>
        <w:tc>
          <w:tcPr>
            <w:tcW w:type="dxa" w:w="592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Design Contract</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P1</w:t>
            </w:r>
          </w:p>
        </w:tc>
        <w:tc>
          <w:tcPr>
            <w:tcW w:type="dxa" w:w="2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Evidence Before Completion</w:t>
            </w:r>
          </w:p>
        </w:tc>
        <w:tc>
          <w:tcPr>
            <w:tcW w:type="dxa" w:w="59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No action may be reported as complete until independent evidence confirming its outcome has been collected, a verification decision produced, and that decision recorded.</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P2</w:t>
            </w:r>
          </w:p>
        </w:tc>
        <w:tc>
          <w:tcPr>
            <w:tcW w:type="dxa" w:w="2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Independent Verification</w:t>
            </w:r>
          </w:p>
        </w:tc>
        <w:tc>
          <w:tcPr>
            <w:tcW w:type="dxa" w:w="59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must be collected through mechanisms independent of the Execution Layer. Independence is the architectural foundation of the verification trust model.</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P3</w:t>
            </w:r>
          </w:p>
        </w:tc>
        <w:tc>
          <w:tcPr>
            <w:tcW w:type="dxa" w:w="2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Immutable Evidence</w:t>
            </w:r>
          </w:p>
        </w:tc>
        <w:tc>
          <w:tcPr>
            <w:tcW w:type="dxa" w:w="59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Collected evidence and verification records must be immutable once written. No component — including the Verification Engine — may modify a record after it has been stored.</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P4</w:t>
            </w:r>
          </w:p>
        </w:tc>
        <w:tc>
          <w:tcPr>
            <w:tcW w:type="dxa" w:w="2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Deterministic Verification</w:t>
            </w:r>
          </w:p>
        </w:tc>
        <w:tc>
          <w:tcPr>
            <w:tcW w:type="dxa" w:w="59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Given the same system state and the same authorization record, the Verification Engine must produce the same verification outcome. Verification is a deterministic comparison, not an inference.</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P5</w:t>
            </w:r>
          </w:p>
        </w:tc>
        <w:tc>
          <w:tcPr>
            <w:tcW w:type="dxa" w:w="2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Fail Closed</w:t>
            </w:r>
          </w:p>
        </w:tc>
        <w:tc>
          <w:tcPr>
            <w:tcW w:type="dxa" w:w="59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When the Verification Engine cannot collect sufficient evidence, cannot complete evaluation, or encounters an error, the default outcome is FAILED or ESCALATE — never VERIFIED.</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P6</w:t>
            </w:r>
          </w:p>
        </w:tc>
        <w:tc>
          <w:tcPr>
            <w:tcW w:type="dxa" w:w="2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Scope Completeness</w:t>
            </w:r>
          </w:p>
        </w:tc>
        <w:tc>
          <w:tcPr>
            <w:tcW w:type="dxa" w:w="59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must cover the complete authorized scope. Side-effect detection is not optional — it is part of every verification event.</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P7</w:t>
            </w:r>
          </w:p>
        </w:tc>
        <w:tc>
          <w:tcPr>
            <w:tcW w:type="dxa" w:w="2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Separation of Authorization and Verification</w:t>
            </w:r>
          </w:p>
        </w:tc>
        <w:tc>
          <w:tcPr>
            <w:tcW w:type="dxa" w:w="59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Safety Engine authorizes. The Verification Engine verifies. These distinct responsibilities must remain in distinct components.</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P8</w:t>
            </w:r>
          </w:p>
        </w:tc>
        <w:tc>
          <w:tcPr>
            <w:tcW w:type="dxa" w:w="2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Honest Outcomes</w:t>
            </w:r>
          </w:p>
        </w:tc>
        <w:tc>
          <w:tcPr>
            <w:tcW w:type="dxa" w:w="59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Verification Engine must report what it found, not what is convenient to report. ESCALATE is a valid outcome that must be surfaced rather than suppressed.</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P9</w:t>
            </w:r>
          </w:p>
        </w:tc>
        <w:tc>
          <w:tcPr>
            <w:tcW w:type="dxa" w:w="28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Full Auditability</w:t>
            </w:r>
          </w:p>
        </w:tc>
        <w:tc>
          <w:tcPr>
            <w:tcW w:type="dxa" w:w="59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Every verification event must produce a complete, explainable, and reconstructible record enabling retrospective review of what was verified, how, and why.</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P10</w:t>
            </w:r>
          </w:p>
        </w:tc>
        <w:tc>
          <w:tcPr>
            <w:tcW w:type="dxa" w:w="28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Temporal Integrity</w:t>
            </w:r>
          </w:p>
        </w:tc>
        <w:tc>
          <w:tcPr>
            <w:tcW w:type="dxa" w:w="59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has a collection timestamp, and that timestamp matters. Evidence collected outside the authorized evidence window must be rejected — not used with reduced confidence.</w:t>
            </w:r>
          </w:p>
        </w:tc>
      </w:tr>
    </w:tbl>
    <w:p>
      <w:r>
        <w:br w:type="page"/>
      </w:r>
    </w:p>
    <w:p>
      <w:pPr>
        <w:pStyle w:val="Heading1"/>
        <w:pBdr>
          <w:bottom w:val="single" w:color="2E5FA3" w:sz="6" w:space="4"/>
        </w:pBdr>
        <w:spacing w:after="120" w:before="360"/>
      </w:pPr>
      <w:r>
        <w:rPr>
          <w:rFonts w:ascii="Arial" w:cs="Arial" w:eastAsia="Arial" w:hAnsi="Arial"/>
          <w:b/>
          <w:bCs/>
          <w:color w:val="1B2A4A"/>
          <w:sz w:val="36"/>
          <w:szCs w:val="36"/>
        </w:rPr>
        <w:t xml:space="preserve">14. Success Criteria</w:t>
      </w:r>
    </w:p>
    <w:p>
      <w:pPr>
        <w:spacing w:after="100" w:before="60"/>
      </w:pPr>
      <w:r>
        <w:rPr>
          <w:rFonts w:ascii="Arial" w:cs="Arial" w:eastAsia="Arial" w:hAnsi="Arial"/>
          <w:b w:val="false"/>
          <w:bCs w:val="false"/>
          <w:i w:val="false"/>
          <w:iCs w:val="false"/>
          <w:color w:val="1C1C1C"/>
          <w:sz w:val="20"/>
          <w:szCs w:val="20"/>
        </w:rPr>
        <w:t xml:space="preserve">The Verification Engine HLD is considered successfully implemented when all of the following conditions are satisfied. These criteria are the acceptance gates for LLD completion and implementation sign-off.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trPr>
        <w:tc>
          <w:tcPr>
            <w:tcW w:type="dxa" w:w="64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w:t>
            </w:r>
          </w:p>
        </w:tc>
        <w:tc>
          <w:tcPr>
            <w:tcW w:type="dxa" w:w="8720"/>
            <w:tcBorders>
              <w:top w:val="single" w:color="2E5FA3" w:sz="1"/>
              <w:left w:val="single" w:color="2E5FA3" w:sz="1"/>
              <w:bottom w:val="single" w:color="2E5FA3" w:sz="1"/>
              <w:right w:val="single" w:color="2E5FA3" w:sz="1"/>
            </w:tcBorders>
            <w:shd w:fill="1B2A4A" w:val="clear"/>
            <w:tcMar>
              <w:top w:type="dxa" w:w="120"/>
              <w:left w:type="dxa" w:w="140"/>
              <w:bottom w:type="dxa" w:w="120"/>
              <w:right w:type="dxa" w:w="140"/>
            </w:tcMar>
            <w:vAlign w:val="center"/>
          </w:tcPr>
          <w:p>
            <w:r>
              <w:rPr>
                <w:rFonts w:ascii="Arial" w:cs="Arial" w:eastAsia="Arial" w:hAnsi="Arial"/>
                <w:b/>
                <w:bCs/>
                <w:color w:val="FFFFFF"/>
                <w:sz w:val="20"/>
                <w:szCs w:val="20"/>
              </w:rPr>
              <w:t xml:space="preserve">Success Criterion</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SC-01</w:t>
            </w:r>
          </w:p>
        </w:tc>
        <w:tc>
          <w:tcPr>
            <w:tcW w:type="dxa" w:w="87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No action is reported as complete without a Verification Engine decision having been produced and recorded in the Audit Domain.</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SC-02</w:t>
            </w:r>
          </w:p>
        </w:tc>
        <w:tc>
          <w:tcPr>
            <w:tcW w:type="dxa" w:w="87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Every VERIFIED decision is supported by independently collected evidence that has not passed through the Execution Layer.</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SC-03</w:t>
            </w:r>
          </w:p>
        </w:tc>
        <w:tc>
          <w:tcPr>
            <w:tcW w:type="dxa" w:w="87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Side effects that exceed the authorized scope are detected and recorded for every verification event in which they occur.</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SC-04</w:t>
            </w:r>
          </w:p>
        </w:tc>
        <w:tc>
          <w:tcPr>
            <w:tcW w:type="dxa" w:w="87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records are immutable and cross-referenceable against Safety Engine authorization records by request identifier.</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SC-05</w:t>
            </w:r>
          </w:p>
        </w:tc>
        <w:tc>
          <w:tcPr>
            <w:tcW w:type="dxa" w:w="87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ESCALATE and PARTIAL are valid, surfaced outcomes. ESCALATE routes to human review. PARTIAL is communicated to the user with a precise description of what was and was not confirmed.</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SC-06</w:t>
            </w:r>
          </w:p>
        </w:tc>
        <w:tc>
          <w:tcPr>
            <w:tcW w:type="dxa" w:w="87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failures do not cause the system to enter an inconsistent state; they cause the action to be reported as unverified, with the full evidence and rationale available for review.</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SC-07</w:t>
            </w:r>
          </w:p>
        </w:tc>
        <w:tc>
          <w:tcPr>
            <w:tcW w:type="dxa" w:w="87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Verification Engine can be disabled, degraded, or bypassed in zero code paths that still produce VERIFIED outcomes.</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SC-08</w:t>
            </w:r>
          </w:p>
        </w:tc>
        <w:tc>
          <w:tcPr>
            <w:tcW w:type="dxa" w:w="87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Evidence collected for one authorization event cannot be reused, replayed, or associated with a different authorization event.</w:t>
            </w:r>
          </w:p>
        </w:tc>
      </w:tr>
      <w:tr>
        <w:tc>
          <w:tcPr>
            <w:tcW w:type="dxa" w:w="64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SC-09</w:t>
            </w:r>
          </w:p>
        </w:tc>
        <w:tc>
          <w:tcPr>
            <w:tcW w:type="dxa" w:w="872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records persist across session boundaries and are available for post-incident investigation.</w:t>
            </w:r>
          </w:p>
        </w:tc>
      </w:tr>
      <w:tr>
        <w:tc>
          <w:tcPr>
            <w:tcW w:type="dxa" w:w="64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SC-10</w:t>
            </w:r>
          </w:p>
        </w:tc>
        <w:tc>
          <w:tcPr>
            <w:tcW w:type="dxa" w:w="872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The Verification Engine does not, under any failure condition, produce a VERIFIED outcome when the system state does not match the authorized outcome.</w:t>
            </w:r>
          </w:p>
        </w:tc>
      </w:tr>
    </w:tbl>
    <w:p>
      <w:pPr>
        <w:spacing w:after="0" w:before="120"/>
      </w:pPr>
      <w:r>
        <w:t xml:space="preserve"/>
      </w:r>
    </w:p>
    <w:p>
      <w:pPr>
        <w:pStyle w:val="Heading1"/>
        <w:pBdr>
          <w:bottom w:val="single" w:color="2E5FA3" w:sz="6" w:space="4"/>
        </w:pBdr>
        <w:spacing w:after="120" w:before="360"/>
      </w:pPr>
      <w:r>
        <w:rPr>
          <w:rFonts w:ascii="Arial" w:cs="Arial" w:eastAsia="Arial" w:hAnsi="Arial"/>
          <w:b/>
          <w:bCs/>
          <w:color w:val="1B2A4A"/>
          <w:sz w:val="36"/>
          <w:szCs w:val="36"/>
        </w:rPr>
        <w:t xml:space="preserve">15. Document Governance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Source Document</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Engine Architecture Design Document v1.0</w:t>
            </w:r>
          </w:p>
        </w:tc>
      </w:tr>
      <w:tr>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HLD Version</w:t>
            </w:r>
          </w:p>
        </w:tc>
        <w:tc>
          <w:tcPr>
            <w:tcW w:type="dxa" w:w="61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1.0</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Component</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Engine</w:t>
            </w:r>
          </w:p>
        </w:tc>
      </w:tr>
      <w:tr>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System</w:t>
            </w:r>
          </w:p>
        </w:tc>
        <w:tc>
          <w:tcPr>
            <w:tcW w:type="dxa" w:w="61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Windows-Native Local Personal AI Assistant</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Document Status</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Design Phase</w:t>
            </w:r>
          </w:p>
        </w:tc>
      </w:tr>
      <w:tr>
        <w:tc>
          <w:tcPr>
            <w:tcW w:type="dxa" w:w="320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Next Document</w:t>
            </w:r>
          </w:p>
        </w:tc>
        <w:tc>
          <w:tcPr>
            <w:tcW w:type="dxa" w:w="6160"/>
            <w:tcBorders>
              <w:top w:val="single" w:color="BFCDE0" w:sz="1"/>
              <w:left w:val="single" w:color="BFCDE0" w:sz="1"/>
              <w:bottom w:val="single" w:color="BFCDE0" w:sz="1"/>
              <w:right w:val="single" w:color="BFCDE0"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Verification Engine Low-Level Design (LLD)</w:t>
            </w:r>
          </w:p>
        </w:tc>
      </w:tr>
      <w:tr>
        <w:tc>
          <w:tcPr>
            <w:tcW w:type="dxa" w:w="320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bCs/>
                <w:color w:val="1C1C1C"/>
                <w:sz w:val="20"/>
                <w:szCs w:val="20"/>
              </w:rPr>
              <w:t xml:space="preserve">Change Control</w:t>
            </w:r>
          </w:p>
        </w:tc>
        <w:tc>
          <w:tcPr>
            <w:tcW w:type="dxa" w:w="6160"/>
            <w:tcBorders>
              <w:top w:val="single" w:color="BFCDE0" w:sz="1"/>
              <w:left w:val="single" w:color="BFCDE0" w:sz="1"/>
              <w:bottom w:val="single" w:color="BFCDE0" w:sz="1"/>
              <w:right w:val="single" w:color="BFCDE0" w:sz="1"/>
            </w:tcBorders>
            <w:shd w:fill="F0F4FA"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This document may not be changed without a corresponding update to or explicit waiver from the source Architecture Design Document.</w:t>
            </w:r>
          </w:p>
        </w:tc>
      </w:tr>
    </w:tbl>
    <w:p>
      <w:pPr>
        <w:spacing w:after="0" w:before="120"/>
      </w:pPr>
      <w:r>
        <w:t xml:space="preserve"/>
      </w:r>
    </w:p>
    <w:p>
      <w:pPr>
        <w:pBdr>
          <w:left w:val="single" w:color="2E5FA3" w:sz="18" w:space="6"/>
        </w:pBdr>
        <w:spacing w:after="100" w:before="100"/>
        <w:ind w:left="360"/>
      </w:pPr>
      <w:r>
        <w:rPr>
          <w:rFonts w:ascii="Arial" w:cs="Arial" w:eastAsia="Arial" w:hAnsi="Arial"/>
          <w:i/>
          <w:iCs/>
          <w:color w:val="1C1C1C"/>
          <w:sz w:val="20"/>
          <w:szCs w:val="20"/>
        </w:rPr>
        <w:t xml:space="preserve">This HLD is the authoritative bridge between the Verification Engine Architecture Design Document and all future Low-Level Design work. The LLD must satisfy every architectural constraint, trust boundary, and behavioral contract defined herein.</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DE0" w:sz="4" w:space="4"/>
      </w:pBdr>
      <w:tabs>
        <w:tab w:val="right" w:pos="9026"/>
      </w:tabs>
      <w:spacing w:before="60"/>
    </w:pPr>
    <w:r>
      <w:rPr>
        <w:rFonts w:ascii="Arial" w:cs="Arial" w:eastAsia="Arial" w:hAnsi="Arial"/>
        <w:color w:val="555555"/>
        <w:sz w:val="16"/>
        <w:szCs w:val="16"/>
      </w:rPr>
      <w:t xml:space="preserve">Windows-Native Local Personal AI Assistant</w:t>
    </w:r>
    <w:r>
      <w:rPr>
        <w:rFonts w:ascii="Arial" w:cs="Arial" w:eastAsia="Arial" w:hAnsi="Arial"/>
        <w:color w:val="555555"/>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026"/>
      </w:tabs>
      <w:spacing w:after="0"/>
    </w:pPr>
    <w:r>
      <w:rPr>
        <w:rFonts w:ascii="Arial" w:cs="Arial" w:eastAsia="Arial" w:hAnsi="Arial"/>
        <w:b/>
        <w:bCs/>
        <w:color w:val="1B2A4A"/>
        <w:sz w:val="18"/>
        <w:szCs w:val="18"/>
      </w:rPr>
      <w:t xml:space="preserve">Verification Engine — High-Level Design</w:t>
    </w:r>
    <w:r>
      <w:rPr>
        <w:rFonts w:ascii="Arial" w:cs="Arial" w:eastAsia="Arial" w:hAnsi="Arial"/>
        <w:sz w:val="18"/>
        <w:szCs w:val="18"/>
      </w:rPr>
      <w:t xml:space="preserve">	</w:t>
    </w:r>
    <w:r>
      <w:rPr>
        <w:rFonts w:ascii="Arial" w:cs="Arial" w:eastAsia="Arial" w:hAnsi="Arial"/>
        <w:color w:val="555555"/>
        <w:sz w:val="16"/>
        <w:szCs w:val="16"/>
      </w:rPr>
      <w:t xml:space="preserve">CONFIDENTIAL · DESIGN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2026-06-23T17:22:38.863Z</dcterms:created>
  <dcterms:modified xsi:type="dcterms:W3CDTF">2026-06-23T17:22:38.876Z</dcterms:modified>
</cp:coreProperties>
</file>

<file path=docProps/custom.xml><?xml version="1.0" encoding="utf-8"?>
<Properties xmlns="http://schemas.openxmlformats.org/officeDocument/2006/custom-properties" xmlns:vt="http://schemas.openxmlformats.org/officeDocument/2006/docPropsVTypes"/>
</file>