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540B61E1" w:rsidR="00EA5D2D" w:rsidRPr="001163C1" w:rsidRDefault="001163C1" w:rsidP="00105925">
      <w:pPr>
        <w:pStyle w:val="PaperTitle"/>
      </w:pPr>
      <w:r>
        <w:t>Design and Simulation of a Broadband Tunable Transmittance Optical Filter Using Sb</w:t>
      </w:r>
      <w:r w:rsidRPr="001163C1">
        <w:rPr>
          <w:vertAlign w:val="subscript"/>
        </w:rPr>
        <w:t>2</w:t>
      </w:r>
      <w:r>
        <w:t>Se</w:t>
      </w:r>
      <w:r w:rsidRPr="001163C1">
        <w:rPr>
          <w:vertAlign w:val="subscript"/>
        </w:rPr>
        <w:t>3</w:t>
      </w:r>
      <w:r>
        <w:t xml:space="preserve"> Phase Change Material</w:t>
      </w:r>
    </w:p>
    <w:p w14:paraId="352EBDAF" w14:textId="77777777" w:rsidR="00580F2E" w:rsidRDefault="00A46CDD" w:rsidP="005C261D">
      <w:pPr>
        <w:pStyle w:val="AU"/>
        <w:spacing w:after="0"/>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xml:space="preserve">, (Member, IEEE), </w:t>
      </w:r>
    </w:p>
    <w:p w14:paraId="5FE3534C" w14:textId="10F02D9C"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067F9B">
      <w:pPr>
        <w:pStyle w:val="1stcolumntext"/>
        <w:spacing w:line="180" w:lineRule="exact"/>
        <w:rPr>
          <w:sz w:val="14"/>
          <w:szCs w:val="14"/>
        </w:rPr>
      </w:pPr>
      <w:r w:rsidRPr="00D67233">
        <w:rPr>
          <w:sz w:val="14"/>
          <w:szCs w:val="14"/>
          <w:vertAlign w:val="superscript"/>
        </w:rPr>
        <w:t>1</w:t>
      </w:r>
      <w:r w:rsidR="00067F9B" w:rsidRPr="00067F9B">
        <w:rPr>
          <w:sz w:val="14"/>
          <w:szCs w:val="14"/>
        </w:rPr>
        <w:t>Artificial Intelligence Photonics Advanced Research Laboratory, Department of Physics, School of Science, King Mongkut’s Institute of Technology Ladkrabang, Bangkok 10520 Thailand</w:t>
      </w:r>
    </w:p>
    <w:p w14:paraId="648E2431" w14:textId="2B971908" w:rsidR="00B5679C" w:rsidRDefault="00B5679C" w:rsidP="00067F9B">
      <w:pPr>
        <w:pStyle w:val="1stcolumntext"/>
        <w:spacing w:line="180" w:lineRule="exact"/>
        <w:rPr>
          <w:sz w:val="14"/>
          <w:szCs w:val="14"/>
        </w:rPr>
      </w:pPr>
      <w:r>
        <w:rPr>
          <w:sz w:val="14"/>
          <w:szCs w:val="14"/>
          <w:vertAlign w:val="superscript"/>
        </w:rPr>
        <w:t>2</w:t>
      </w:r>
      <w:r w:rsidRPr="00067F9B">
        <w:rPr>
          <w:sz w:val="14"/>
          <w:szCs w:val="14"/>
        </w:rPr>
        <w:t>Department of Physics, Faculty of Science, Srinakharinwirot University, Bangkok 10110 Thailand</w:t>
      </w:r>
    </w:p>
    <w:p w14:paraId="38139A52" w14:textId="05543487" w:rsidR="00B5679C" w:rsidRDefault="00B5679C" w:rsidP="00B5679C">
      <w:pPr>
        <w:pStyle w:val="1stcolumntext"/>
        <w:spacing w:line="180" w:lineRule="exact"/>
        <w:rPr>
          <w:sz w:val="14"/>
          <w:szCs w:val="14"/>
        </w:rPr>
      </w:pPr>
      <w:r>
        <w:rPr>
          <w:sz w:val="14"/>
          <w:szCs w:val="14"/>
          <w:vertAlign w:val="superscript"/>
        </w:rPr>
        <w:t>3</w:t>
      </w:r>
      <w:r w:rsidRPr="00067F9B">
        <w:rPr>
          <w:sz w:val="14"/>
          <w:szCs w:val="14"/>
        </w:rPr>
        <w:t>Department of Physics, Faculty of Science and Technology, Phranakhon Rajabhat University, Bangkok 10220 Thailand</w:t>
      </w:r>
    </w:p>
    <w:p w14:paraId="2339F05E" w14:textId="457604BC" w:rsidR="00EA5D2D" w:rsidRDefault="00B5679C" w:rsidP="00067F9B">
      <w:pPr>
        <w:pStyle w:val="1stcolumntext"/>
        <w:spacing w:line="180" w:lineRule="exact"/>
        <w:rPr>
          <w:sz w:val="14"/>
          <w:szCs w:val="14"/>
        </w:rPr>
      </w:pPr>
      <w:r>
        <w:rPr>
          <w:sz w:val="14"/>
          <w:szCs w:val="14"/>
          <w:vertAlign w:val="superscript"/>
        </w:rPr>
        <w:t>4</w:t>
      </w:r>
      <w:r w:rsidR="00067F9B" w:rsidRPr="00067F9B">
        <w:rPr>
          <w:sz w:val="14"/>
          <w:szCs w:val="14"/>
        </w:rPr>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25001565" w14:textId="653BC6DC" w:rsidR="00EA5D2D" w:rsidRPr="00364197" w:rsidRDefault="00EA5D2D" w:rsidP="005C3955">
      <w:pPr>
        <w:pStyle w:val="Abstract"/>
      </w:pPr>
      <w:r w:rsidRPr="00887BB0">
        <w:rPr>
          <w:rStyle w:val="H5CharChar"/>
        </w:rPr>
        <w:t>ABSTRACT</w:t>
      </w:r>
      <w:r w:rsidR="008A59F1" w:rsidRPr="008A59F1">
        <w:rPr>
          <w:rFonts w:ascii="Helvetica" w:hAnsi="Helvetica" w:cs="Helvetica"/>
        </w:rPr>
        <w:t xml:space="preserve"> </w:t>
      </w:r>
      <w:r w:rsidR="00D67233" w:rsidRPr="00D67233">
        <w:t>We propose a switchable transmittance filter that operates around 1064 nm wavelengths using antimony triselenide (Sb</w:t>
      </w:r>
      <w:r w:rsidR="00D67233" w:rsidRPr="00D67233">
        <w:rPr>
          <w:vertAlign w:val="subscript"/>
        </w:rPr>
        <w:t>2</w:t>
      </w:r>
      <w:r w:rsidR="00D67233" w:rsidRPr="00D67233">
        <w:t>Se</w:t>
      </w:r>
      <w:r w:rsidR="00D67233" w:rsidRPr="00D67233">
        <w:rPr>
          <w:vertAlign w:val="subscript"/>
        </w:rPr>
        <w:t>3</w:t>
      </w:r>
      <w:r w:rsidR="00D67233" w:rsidRPr="00D67233">
        <w:t>). Sb</w:t>
      </w:r>
      <w:r w:rsidR="00D67233" w:rsidRPr="00D67233">
        <w:rPr>
          <w:vertAlign w:val="subscript"/>
        </w:rPr>
        <w:t>2</w:t>
      </w:r>
      <w:r w:rsidR="00D67233" w:rsidRPr="00D67233">
        <w:t>Se</w:t>
      </w:r>
      <w:r w:rsidR="00D67233" w:rsidRPr="00D67233">
        <w:rPr>
          <w:vertAlign w:val="subscript"/>
        </w:rPr>
        <w:t>3</w:t>
      </w:r>
      <w:r w:rsidR="00D67233" w:rsidRPr="00D67233">
        <w:t xml:space="preserve"> is a phase change material (PCM) that has low absorption in the infrared (IR) spectrum, large and stable refractive index contrast between the two phases, and high optical endurance of ~10</w:t>
      </w:r>
      <w:r w:rsidR="00D67233" w:rsidRPr="00D67233">
        <w:rPr>
          <w:vertAlign w:val="superscript"/>
        </w:rPr>
        <w:t>6</w:t>
      </w:r>
      <w:r w:rsidR="00D67233" w:rsidRPr="00D67233">
        <w:t xml:space="preserve"> cycles. We provide the reasoning for selecting a long-pass edge-filter design and compare its performance to other planar thin-film designs. At 1064-nm, the selected 5-unit-cell edge-filter design has 93.6% transmittance in amorphous phase and 0.2% in crystalline phase, a 93.4% transmittance contrast with ~200 nm FWHM. It has minimal transmittance degradation after enduring over 1.5×10⁶ phase switching cycles. We show the transmittance tunability of the design by changing the phase of each Sb</w:t>
      </w:r>
      <w:r w:rsidR="00D67233" w:rsidRPr="00D67233">
        <w:rPr>
          <w:vertAlign w:val="subscript"/>
        </w:rPr>
        <w:t>2</w:t>
      </w:r>
      <w:r w:rsidR="00D67233" w:rsidRPr="00D67233">
        <w:t>Se</w:t>
      </w:r>
      <w:r w:rsidR="00D67233" w:rsidRPr="00D67233">
        <w:rPr>
          <w:vertAlign w:val="subscript"/>
        </w:rPr>
        <w:t>3</w:t>
      </w:r>
      <w:r w:rsidR="00D67233" w:rsidRPr="00D67233">
        <w:t xml:space="preserve"> layer, and each layer thickness can be optimized to increase the optical performance across the 900-1200 nm wavelengths.</w:t>
      </w:r>
    </w:p>
    <w:p w14:paraId="5D90FDC6" w14:textId="0B49AE6B" w:rsidR="00D828C6" w:rsidRPr="002D584C" w:rsidRDefault="00D828C6" w:rsidP="003B3FFE">
      <w:pPr>
        <w:pStyle w:val="IT"/>
        <w:rPr>
          <w:rFonts w:cstheme="minorBidi"/>
          <w:szCs w:val="25"/>
          <w:lang w:bidi="th-TH"/>
        </w:rPr>
        <w:sectPr w:rsidR="00D828C6" w:rsidRPr="002D584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4881C368"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this 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w:t>
      </w:r>
      <w:r w:rsidRPr="00D67233">
        <w:t xml:space="preserve">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 </w:instrText>
      </w:r>
      <w:r w:rsidR="008A59F1">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EN.CITE.DATA </w:instrText>
      </w:r>
      <w:r w:rsidR="008A59F1">
        <w:fldChar w:fldCharType="end"/>
      </w:r>
      <w:r w:rsidRPr="00D67233">
        <w:fldChar w:fldCharType="separate"/>
      </w:r>
      <w:r w:rsidR="008A59F1">
        <w:rPr>
          <w:noProof/>
        </w:rPr>
        <w:t>[12, 13]</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 </w:instrText>
      </w:r>
      <w:r w:rsidR="008A4451">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EN.CITE.DATA </w:instrText>
      </w:r>
      <w:r w:rsidR="008A4451">
        <w:fldChar w:fldCharType="end"/>
      </w:r>
      <w:r w:rsidRPr="00D67233">
        <w:fldChar w:fldCharType="separate"/>
      </w:r>
      <w:r w:rsidR="008A4451">
        <w:rPr>
          <w:noProof/>
        </w:rPr>
        <w:t>[14-17]</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 </w:instrText>
      </w:r>
      <w:r w:rsidR="008A4451">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EN.CITE.DATA </w:instrText>
      </w:r>
      <w:r w:rsidR="008A4451">
        <w:fldChar w:fldCharType="end"/>
      </w:r>
      <w:r w:rsidRPr="00D67233">
        <w:fldChar w:fldCharType="separate"/>
      </w:r>
      <w:r w:rsidR="008A4451">
        <w:rPr>
          <w:noProof/>
        </w:rPr>
        <w:t>[18, 19]</w:t>
      </w:r>
      <w:r w:rsidRPr="00D67233">
        <w:fldChar w:fldCharType="end"/>
      </w:r>
      <w:r w:rsidRPr="00D67233">
        <w:t>.</w:t>
      </w:r>
    </w:p>
    <w:p w14:paraId="21D4EF8F" w14:textId="51FEA8F6"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t>when</w:t>
      </w:r>
      <w:r w:rsidRPr="001E694E">
        <w:t xml:space="preserve"> temperature falls below </w:t>
      </w:r>
      <w:r w:rsidRPr="001E694E">
        <w:rPr>
          <w:i/>
          <w:iCs/>
        </w:rPr>
        <w:t>T</w:t>
      </w:r>
      <w:r w:rsidRPr="001E694E">
        <w:rPr>
          <w:i/>
          <w:iCs/>
          <w:vertAlign w:val="subscript"/>
        </w:rPr>
        <w:t>trans</w:t>
      </w:r>
      <w:r w:rsidRPr="001E694E">
        <w:t xml:space="preserve">, a way to </w:t>
      </w:r>
      <w:r>
        <w:t>changes</w:t>
      </w:r>
      <w:r w:rsidRPr="001E694E">
        <w:t xml:space="preserve"> the phase back to pre-transition is to melt and then rapidly quench to a temperature below </w:t>
      </w:r>
      <w:r w:rsidRPr="001E694E">
        <w:rPr>
          <w:i/>
          <w:iCs/>
        </w:rPr>
        <w:t>T</w:t>
      </w:r>
      <w:r w:rsidRPr="001E694E">
        <w:rPr>
          <w:i/>
          <w:iCs/>
          <w:vertAlign w:val="subscript"/>
        </w:rPr>
        <w:t>trans</w:t>
      </w:r>
      <w:r w:rsidRPr="001E694E">
        <w:t>. The quenching speed needs to be fast</w:t>
      </w:r>
      <w:r>
        <w:t xml:space="preserve"> enough such that</w:t>
      </w:r>
      <w:r w:rsidRPr="001E694E">
        <w:t xml:space="preserve"> the atoms </w:t>
      </w:r>
      <w:r>
        <w:t>do not have time to form orderly bonds.</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8A4451">
        <w:instrText xml:space="preserve"> ADDIN EN.CITE &lt;EndNote&gt;&lt;Cite&gt;&lt;Author&gt;Oguntoye&lt;/Author&gt;&lt;Year&gt;2023&lt;/Year&gt;&lt;RecNum&gt;105&lt;/RecNum&gt;&lt;DisplayText&gt;[20]&lt;/DisplayText&gt;&lt;record&gt;&lt;rec-number&gt;105&lt;/rec-number&gt;&lt;foreign-keys&gt;&lt;key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8A4451">
        <w:rPr>
          <w:noProof/>
        </w:rPr>
        <w:t>[20]</w:t>
      </w:r>
      <w:r w:rsidRPr="001E694E">
        <w:fldChar w:fldCharType="end"/>
      </w:r>
      <w:r w:rsidRPr="001E694E">
        <w:t xml:space="preserve">, but its biggest downside is the large absorption due to high extinction coefficients in both phases, this limits the maximum thickness a design can have before the absorption is too high for efficient devices. A common non-volatile </w:t>
      </w:r>
      <w:r w:rsidRPr="001E694E">
        <w:lastRenderedPageBreak/>
        <w:t>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8A4451">
        <w:rPr>
          <w:noProof/>
        </w:rPr>
        <w:t>[21]</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PCMs </w:t>
      </w:r>
      <w:r w:rsidRPr="001E694E">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 </w:instrText>
      </w:r>
      <w:r w:rsidR="008A4451">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EN.CITE.DATA </w:instrText>
      </w:r>
      <w:r w:rsidR="008A4451">
        <w:fldChar w:fldCharType="end"/>
      </w:r>
      <w:r w:rsidRPr="001E694E">
        <w:fldChar w:fldCharType="separate"/>
      </w:r>
      <w:r w:rsidR="008A4451">
        <w:rPr>
          <w:noProof/>
        </w:rPr>
        <w:t>[3, 22]</w:t>
      </w:r>
      <w:r w:rsidRPr="001E694E">
        <w:fldChar w:fldCharType="end"/>
      </w:r>
      <w:r w:rsidRPr="001E694E">
        <w:t>. Meanwhile GSST, which is a derivative of GST that substitutes parts of tellurium (Te) with selenium (Se), has lower extinction coefficients than either GST or VO</w:t>
      </w:r>
      <w:r w:rsidRPr="001E694E">
        <w:rPr>
          <w:vertAlign w:val="subscript"/>
        </w:rPr>
        <w:t>2</w:t>
      </w:r>
      <w:r w:rsidRPr="001E694E">
        <w:t xml:space="preserve">. But when compared to GST,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8A4451">
        <w:instrText xml:space="preserve"> ADDIN EN.CITE &lt;EndNote&gt;&lt;Cite&gt;&lt;Author&gt;Burtsev&lt;/Author&gt;&lt;Year&gt;2022&lt;/Year&gt;&lt;RecNum&gt;79&lt;/RecNum&gt;&lt;DisplayText&gt;[22]&lt;/DisplayText&gt;&lt;record&gt;&lt;rec-number&gt;79&lt;/rec-number&gt;&lt;foreign-keys&gt;&lt;key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8A4451">
        <w:rPr>
          <w:noProof/>
        </w:rPr>
        <w:t>[22]</w:t>
      </w:r>
      <w:r w:rsidRPr="001E694E">
        <w:fldChar w:fldCharType="end"/>
      </w:r>
      <w:r w:rsidRPr="001E694E">
        <w:t>.</w:t>
      </w:r>
    </w:p>
    <w:p w14:paraId="026F12B8" w14:textId="3B7EE859"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it near-zero extinction coefficients in near IR and IR spectra, its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00D33B37" w:rsidRPr="00D33B37">
        <w:fldChar w:fldCharType="separate"/>
      </w:r>
      <w:r w:rsidR="008A4451">
        <w:rPr>
          <w:noProof/>
        </w:rPr>
        <w:t>[23, 24]</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 </w:instrText>
      </w:r>
      <w:r w:rsidR="008A4451">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EN.CITE.DATA </w:instrText>
      </w:r>
      <w:r w:rsidR="008A4451">
        <w:fldChar w:fldCharType="end"/>
      </w:r>
      <w:r w:rsidR="00D33B37" w:rsidRPr="00D33B37">
        <w:fldChar w:fldCharType="separate"/>
      </w:r>
      <w:r w:rsidR="008A4451">
        <w:rPr>
          <w:noProof/>
        </w:rPr>
        <w:t>[23, 25]</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EN.CITE.DATA </w:instrText>
      </w:r>
      <w:r w:rsidR="008A4451">
        <w:fldChar w:fldCharType="end"/>
      </w:r>
      <w:r w:rsidR="00D67233" w:rsidRPr="00D67233">
        <w:fldChar w:fldCharType="separate"/>
      </w:r>
      <w:r w:rsidR="008A4451">
        <w:rPr>
          <w:noProof/>
        </w:rPr>
        <w:t>[4-6, 13, 15, 21]</w:t>
      </w:r>
      <w:r w:rsidR="00D67233" w:rsidRPr="00D67233">
        <w:fldChar w:fldCharType="end"/>
      </w:r>
      <w:r w:rsidR="00D33B37">
        <w:t xml:space="preserve">. But its usage as a tunable transmittance filters has not been explored much </w:t>
      </w:r>
      <w:r w:rsidR="00D33B37">
        <w:fldChar w:fldCharType="begin"/>
      </w:r>
      <w:r w:rsidR="00D33B37">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D33B37">
        <w:rPr>
          <w:noProof/>
        </w:rPr>
        <w:t>[16]</w:t>
      </w:r>
      <w:r w:rsidR="00D33B37">
        <w:fldChar w:fldCharType="end"/>
      </w:r>
      <w:r w:rsidR="00D33B37">
        <w:t>.</w:t>
      </w:r>
    </w:p>
    <w:p w14:paraId="7A2DD796" w14:textId="29C48ADF" w:rsidR="00D67233" w:rsidRPr="00D67233" w:rsidRDefault="00D67233" w:rsidP="004E5267">
      <w:pPr>
        <w:pStyle w:val="2ndcolumntext"/>
      </w:pPr>
      <w:r w:rsidRPr="00D67233">
        <w:t xml:space="preserve">The transmittance of an optical filter can be modulated by the changes in refractive index of PCM. The ON mode has high transmission by creating antireflection condition and minimizing the absorption from the filter, and OFF mode has low transmission after phase transition. </w:t>
      </w:r>
      <w:r w:rsidR="00D33B37" w:rsidRPr="00D33B37">
        <w:t xml:space="preserve">The method for switching </w:t>
      </w:r>
      <w:r w:rsidR="00D33B37">
        <w:t>Sb</w:t>
      </w:r>
      <w:r w:rsidR="00D33B37" w:rsidRPr="00D33B37">
        <w:rPr>
          <w:vertAlign w:val="subscript"/>
        </w:rPr>
        <w:t>2</w:t>
      </w:r>
      <w:r w:rsidR="00D33B37">
        <w:t>Se</w:t>
      </w:r>
      <w:r w:rsidR="00D33B37" w:rsidRPr="00D33B37">
        <w:rPr>
          <w:vertAlign w:val="subscript"/>
        </w:rPr>
        <w:t>3</w:t>
      </w:r>
      <w:r w:rsidR="00D33B37">
        <w:t xml:space="preserve"> phase </w:t>
      </w:r>
      <w:r w:rsidR="00D33B37" w:rsidRPr="00D33B37">
        <w:t xml:space="preserve">could be from laser-induced heating </w:t>
      </w:r>
      <w:r w:rsidR="00D33B37" w:rsidRPr="00D33B37">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33B37" w:rsidRPr="00D33B37">
        <w:fldChar w:fldCharType="separate"/>
      </w:r>
      <w:r w:rsidR="008A4451">
        <w:rPr>
          <w:noProof/>
        </w:rPr>
        <w:t>[23]</w:t>
      </w:r>
      <w:r w:rsidR="00D33B37" w:rsidRPr="00D33B37">
        <w:fldChar w:fldCharType="end"/>
      </w:r>
      <w:r w:rsidR="00D33B37" w:rsidRPr="00D33B37">
        <w:t xml:space="preserve">, or from electrical heating </w:t>
      </w:r>
      <w:r w:rsidR="00D33B37" w:rsidRPr="00D33B37">
        <w:fldChar w:fldCharType="begin"/>
      </w:r>
      <w:r w:rsidR="00D33B37" w:rsidRPr="00D33B37">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D33B37" w:rsidRPr="00D33B37">
        <w:fldChar w:fldCharType="separate"/>
      </w:r>
      <w:r w:rsidR="00D33B37" w:rsidRPr="00D33B37">
        <w:t>[14]</w:t>
      </w:r>
      <w:r w:rsidR="00D33B37" w:rsidRPr="00D33B37">
        <w:fldChar w:fldCharType="end"/>
      </w:r>
      <w:r w:rsidR="00D33B37" w:rsidRPr="00D33B37">
        <w:t>.</w:t>
      </w:r>
      <w:r w:rsidR="00D33B37">
        <w:t xml:space="preserve"> The switching via laser heating cannot be from infrared light since Sb</w:t>
      </w:r>
      <w:r w:rsidR="00D33B37">
        <w:rPr>
          <w:vertAlign w:val="subscript"/>
        </w:rPr>
        <w:t>2</w:t>
      </w:r>
      <w:r w:rsidR="00D33B37">
        <w:t>Se</w:t>
      </w:r>
      <w:r w:rsidR="00D33B37">
        <w:rPr>
          <w:vertAlign w:val="subscript"/>
        </w:rPr>
        <w:t>3</w:t>
      </w:r>
      <w:r w:rsidR="00D33B37">
        <w:t xml:space="preserve"> has very small absorption at that wavelengths.</w:t>
      </w:r>
      <w:r w:rsidR="008A4451">
        <w:t xml:space="preserve"> </w:t>
      </w:r>
      <w:r w:rsidRPr="00D67233">
        <w:t xml:space="preserve">The </w:t>
      </w:r>
      <w:r w:rsidR="008A4451">
        <w:t>architecture</w:t>
      </w:r>
      <w:r w:rsidRPr="00D67233">
        <w:t xml:space="preserve"> can be </w:t>
      </w:r>
      <w:r w:rsidR="008A4451">
        <w:t xml:space="preserve">multilayer </w:t>
      </w:r>
      <w:r w:rsidRPr="00D67233">
        <w:t xml:space="preserve">planar thin-film structures or </w:t>
      </w:r>
      <w:r w:rsidR="008A4451">
        <w:t xml:space="preserve">nanostructure </w:t>
      </w:r>
      <w:r w:rsidRPr="00D67233">
        <w:t xml:space="preserve">metasurfaces; planar structures are </w:t>
      </w:r>
      <w:r w:rsidR="008A4451">
        <w:t xml:space="preserve">more straightforward to design and fabricate, while metasurfaces offer higher design flexibility </w:t>
      </w:r>
      <w:r w:rsidRPr="00D67233">
        <w:fldChar w:fldCharType="begin"/>
      </w:r>
      <w:r w:rsidR="008A59F1">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D67233">
        <w:fldChar w:fldCharType="separate"/>
      </w:r>
      <w:r w:rsidR="008A59F1">
        <w:rPr>
          <w:noProof/>
        </w:rPr>
        <w:t>[10]</w:t>
      </w:r>
      <w:r w:rsidRPr="00D67233">
        <w:fldChar w:fldCharType="end"/>
      </w:r>
      <w:r w:rsidRPr="00D67233">
        <w:t xml:space="preserve">. For planar designs, there are many methods for creating antireflection condition, such as single-layer or multilayer antireflection designs, line-pass filters, or </w:t>
      </w:r>
      <w:r w:rsidRPr="00D67233">
        <w:rPr>
          <w:lang w:val="en"/>
        </w:rPr>
        <w:t>Fabry–Pérot resonant cavities</w:t>
      </w:r>
      <w:r w:rsidRPr="00D67233">
        <w:rPr>
          <w:lang w:val="en-GB"/>
        </w:rPr>
        <w:t xml:space="preserve"> </w:t>
      </w:r>
      <w:r w:rsidRPr="00D67233">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 </w:instrText>
      </w:r>
      <w:r w:rsidR="008A4451">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EN.CITE.DATA </w:instrText>
      </w:r>
      <w:r w:rsidR="008A4451">
        <w:fldChar w:fldCharType="end"/>
      </w:r>
      <w:r w:rsidRPr="00D67233">
        <w:fldChar w:fldCharType="separate"/>
      </w:r>
      <w:r w:rsidR="008A4451">
        <w:rPr>
          <w:noProof/>
        </w:rPr>
        <w:t>[17, 26]</w:t>
      </w:r>
      <w:r w:rsidRPr="00D67233">
        <w:fldChar w:fldCharType="end"/>
      </w:r>
      <w:r w:rsidRPr="00D67233">
        <w:t>.</w:t>
      </w:r>
    </w:p>
    <w:p w14:paraId="4BB47EEB" w14:textId="77777777" w:rsidR="00D67233" w:rsidRPr="00D67233" w:rsidRDefault="00D67233" w:rsidP="004E5267">
      <w:pPr>
        <w:pStyle w:val="2ndcolumntext"/>
      </w:pPr>
      <w:r w:rsidRPr="00D67233">
        <w:t>In this work, we investigate Sb</w:t>
      </w:r>
      <w:r w:rsidRPr="00D67233">
        <w:rPr>
          <w:vertAlign w:val="subscript"/>
        </w:rPr>
        <w:t>2</w:t>
      </w:r>
      <w:r w:rsidRPr="00D67233">
        <w:t>Se</w:t>
      </w:r>
      <w:r w:rsidRPr="00D67233">
        <w:rPr>
          <w:vertAlign w:val="subscript"/>
        </w:rPr>
        <w:t>3</w:t>
      </w:r>
      <w:r w:rsidRPr="00D67233">
        <w:t xml:space="preserve"> as a PCM in planar thin-film designs for transmittance tunable optical filters. The operating wavelength is selected to be 1064 nm, Nd:YAG laser wavelength which is commonly used in laboratory setups. At this wavelength, Sb</w:t>
      </w:r>
      <w:r w:rsidRPr="00D67233">
        <w:rPr>
          <w:vertAlign w:val="subscript"/>
        </w:rPr>
        <w:t>2</w:t>
      </w:r>
      <w:r w:rsidRPr="00D67233">
        <w:t>Se</w:t>
      </w:r>
      <w:r w:rsidRPr="00D67233">
        <w:rPr>
          <w:vertAlign w:val="subscript"/>
        </w:rPr>
        <w:t>3</w:t>
      </w:r>
      <w:r w:rsidRPr="00D67233">
        <w:t xml:space="preserve"> exhibits zero absorption in the amorphous phase and near-zero absorption in the crystalline phase, and its refractive index contrast is high and stable throughout the IR spectrum. The goal is to create a low-loss, broadband transmittance-tunable optical filter.</w:t>
      </w:r>
    </w:p>
    <w:p w14:paraId="1C4DE771" w14:textId="0F9CA823" w:rsidR="00E91452" w:rsidRDefault="004E5267" w:rsidP="002F311A">
      <w:pPr>
        <w:pStyle w:val="H1ListSpace"/>
      </w:pPr>
      <w:r>
        <w:t>THEORIES</w:t>
      </w:r>
    </w:p>
    <w:p w14:paraId="45CB91AB" w14:textId="2693B28B" w:rsidR="004E5267" w:rsidRPr="00F448F1" w:rsidRDefault="004E5267" w:rsidP="00BA6A55">
      <w:pPr>
        <w:pStyle w:val="H2Cont"/>
        <w:spacing w:before="0"/>
      </w:pPr>
      <w:r>
        <w:t>OPTICAL PROPERTIES OF ANTIMONY TRISELENIDE</w:t>
      </w:r>
    </w:p>
    <w:p w14:paraId="67A03B8E" w14:textId="68060F09" w:rsidR="004E5267" w:rsidRPr="004E5267" w:rsidRDefault="004E5267" w:rsidP="004E5267">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w:t>
      </w:r>
      <w:r w:rsidRPr="004E5267">
        <w:t xml:space="preserve">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[21, 23]</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 </w:instrText>
      </w:r>
      <w:r w:rsidR="008A4451">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[23, 24]</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 </w:instrText>
      </w:r>
      <w:r w:rsidR="008A4451">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EN.CITE.DATA </w:instrText>
      </w:r>
      <w:r w:rsidR="008A4451">
        <w:fldChar w:fldCharType="end"/>
      </w:r>
      <w:r w:rsidRPr="004E5267">
        <w:fldChar w:fldCharType="separate"/>
      </w:r>
      <w:r w:rsidR="008A4451">
        <w:rPr>
          <w:noProof/>
        </w:rPr>
        <w:t>[4, 24]</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000000"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rsidR="004E5267">
        <w:tab/>
      </w:r>
      <w:r w:rsidR="004E5267" w:rsidRPr="007D7F7D">
        <w:t>(1)</w:t>
      </w:r>
    </w:p>
    <w:p w14:paraId="20DDCEEF" w14:textId="5853C649" w:rsidR="004E5267" w:rsidRPr="004E5267" w:rsidRDefault="004E5267" w:rsidP="004E5267">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8A4451">
        <w:instrText xml:space="preserve"> ADDIN EN.CITE &lt;EndNote&gt;&lt;Cite AuthorYear="1"&gt;&lt;Author&gt;Delaney&lt;/Author&gt;&lt;Year&gt;2020&lt;/Year&gt;&lt;RecNum&gt;64&lt;/RecNum&gt;&lt;DisplayText&gt;Delaney, et al. [21]&lt;/DisplayText&gt;&lt;record&gt;&lt;rec-number&gt;64&lt;/rec-number&gt;&lt;foreign-keys&gt;&lt;key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8A4451">
        <w:rPr>
          <w:noProof/>
        </w:rPr>
        <w:t>Delaney, et al. [21]</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6DA1B1B0" w:rsidR="002F311A" w:rsidRDefault="003A3578" w:rsidP="0020068F">
      <w:pPr>
        <w:pStyle w:val="Figures"/>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8A4451">
        <w:rPr>
          <w:rFonts w:ascii="Cambria Math" w:hAnsi="Cambria Math" w:cs="Cambria Math"/>
        </w:rPr>
        <w:instrText>‐</w:instrText>
      </w:r>
      <w:r w:rsidR="008A4451">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8A4451">
        <w:rPr>
          <w:noProof/>
        </w:rPr>
        <w:t>[21]</w:t>
      </w:r>
      <w:r w:rsidRPr="003A3578">
        <w:fldChar w:fldCharType="end"/>
      </w:r>
      <w:r w:rsidRPr="003A3578">
        <w:t>.</w:t>
      </w:r>
    </w:p>
    <w:p w14:paraId="466A9670" w14:textId="5BDACE25" w:rsidR="004C09F5" w:rsidRDefault="004C09F5" w:rsidP="002F311A">
      <w:pPr>
        <w:pStyle w:val="H2Cont"/>
      </w:pPr>
      <w:r>
        <w:t>SINGLE-LAYER ANTIREFLECTION DESIGN</w:t>
      </w:r>
    </w:p>
    <w:p w14:paraId="7EA1420E" w14:textId="77777777" w:rsidR="004C09F5" w:rsidRPr="004C09F5" w:rsidRDefault="004C09F5" w:rsidP="004C09F5">
      <w:pPr>
        <w:pStyle w:val="1stcolumntext"/>
      </w:pPr>
      <w:r w:rsidRPr="004C09F5">
        <w:t>The goal of designing most optical devices is to either create antireflection or high-reflection conditions. For a two-mode optical device, such as a transmittance 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Antireflection occurs from the destructive interference between R</w:t>
      </w:r>
      <w:r w:rsidRPr="004C09F5">
        <w:rPr>
          <w:vertAlign w:val="subscript"/>
        </w:rPr>
        <w:t>1</w:t>
      </w:r>
      <w:r w:rsidRPr="004C09F5">
        <w:t xml:space="preserve"> and R</w:t>
      </w:r>
      <w:r w:rsidRPr="004C09F5">
        <w:rPr>
          <w:vertAlign w:val="subscript"/>
        </w:rPr>
        <w:t>2</w:t>
      </w:r>
      <w:r w:rsidRPr="004C09F5">
        <w:t xml:space="preserve">, </w:t>
      </w:r>
      <w:r w:rsidRPr="004C09F5">
        <w:t xml:space="preserve">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3CCAA83" w:rsidR="004C09F5" w:rsidRPr="004C09F5" w:rsidRDefault="004C09F5" w:rsidP="00857FF5">
      <w:pPr>
        <w:pStyle w:val="Subtitle"/>
      </w:pPr>
      <m:oMath>
        <m:r>
          <m:t>OT(λ)=n(λ) t</m:t>
        </m:r>
      </m:oMath>
      <w:r w:rsidRPr="004C09F5">
        <w:t>,</w:t>
      </w:r>
      <w:r w:rsidRPr="004C09F5">
        <w:tab/>
        <w:t>(2)</w:t>
      </w:r>
    </w:p>
    <w:p w14:paraId="63286C14" w14:textId="77777777" w:rsidR="004C09F5" w:rsidRPr="004C09F5" w:rsidRDefault="004C09F5" w:rsidP="004C09F5">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5DB620A8"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0000B6FD" w:rsidR="004C09F5" w:rsidRPr="004C09F5" w:rsidRDefault="004C09F5" w:rsidP="004C09F5">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8A4451">
        <w:rPr>
          <w:noProof/>
        </w:rPr>
        <w:t>[26]</w:t>
      </w:r>
      <w:r w:rsidRPr="004C09F5">
        <w:fldChar w:fldCharType="end"/>
      </w:r>
      <w:r w:rsidRPr="004C09F5">
        <w:t>, defined as</w:t>
      </w:r>
    </w:p>
    <w:p w14:paraId="59742B66" w14:textId="40571530"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004C09F5" w:rsidRPr="004C09F5">
        <w:t>,</w:t>
      </w:r>
      <w:r w:rsidR="004C09F5" w:rsidRPr="004C09F5">
        <w:rPr>
          <w:vertAlign w:val="subscript"/>
        </w:rPr>
        <w:t xml:space="preserve"> </w:t>
      </w:r>
      <w:r w:rsidR="004C09F5" w:rsidRPr="004C09F5">
        <w:rPr>
          <w:vertAlign w:val="subscript"/>
        </w:rPr>
        <w:tab/>
      </w:r>
      <w:r w:rsidR="004C09F5" w:rsidRPr="004C09F5">
        <w:t>(5)</w:t>
      </w:r>
    </w:p>
    <w:p w14:paraId="58B1BDB2" w14:textId="77777777" w:rsidR="004C09F5" w:rsidRPr="004C09F5" w:rsidRDefault="004C09F5" w:rsidP="004C09F5">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67D4A827"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77777777" w:rsidR="004C09F5" w:rsidRPr="007D7F7D" w:rsidRDefault="004C09F5" w:rsidP="004C09F5">
      <w:pPr>
        <w:pStyle w:val="2ndcolumntext"/>
      </w:pPr>
      <w:r>
        <w:t>The a</w:t>
      </w:r>
      <w:r w:rsidRPr="007D7F7D">
        <w:t xml:space="preserve">ntireflection condition </w:t>
      </w:r>
      <w:r>
        <w:t>happens</w:t>
      </w:r>
      <w:r w:rsidRPr="007D7F7D">
        <w:t xml:space="preserve"> </w:t>
      </w:r>
      <w:r>
        <w:t>when</w:t>
      </w:r>
      <w:r w:rsidRPr="007D7F7D">
        <w:t xml:space="preserve"> </w:t>
      </w:r>
      <w:r w:rsidRPr="004C09F5">
        <w:rPr>
          <w:i/>
          <w:iCs/>
        </w:rPr>
        <w:t>R</w:t>
      </w:r>
      <w:r w:rsidRPr="007D7F7D">
        <w:t xml:space="preserve"> = 0 or </w:t>
      </w:r>
      <w:r w:rsidRPr="004C09F5">
        <w:rPr>
          <w:i/>
          <w:iCs/>
        </w:rPr>
        <w:t>n</w:t>
      </w:r>
      <w:r w:rsidRPr="004C09F5">
        <w:rPr>
          <w:i/>
          <w:iCs/>
          <w:vertAlign w:val="subscript"/>
        </w:rPr>
        <w:t>r</w:t>
      </w:r>
      <w:r w:rsidRPr="007D7F7D">
        <w:t xml:space="preserve"> = </w:t>
      </w:r>
      <w:r w:rsidRPr="004C09F5">
        <w:rPr>
          <w:i/>
          <w:iCs/>
        </w:rPr>
        <w:t>n</w:t>
      </w:r>
      <w:r w:rsidRPr="004C09F5">
        <w:rPr>
          <w:i/>
          <w:iCs/>
          <w:vertAlign w:val="subscript"/>
        </w:rPr>
        <w:t>a</w:t>
      </w:r>
      <w:r w:rsidRPr="007D7F7D">
        <w:t xml:space="preserve">. This condition </w:t>
      </w:r>
      <w:r>
        <w:t>occurs</w:t>
      </w:r>
      <w:r w:rsidRPr="007D7F7D">
        <w:t xml:space="preserve"> when the phase thickness </w:t>
      </w:r>
      <w:r w:rsidRPr="004C09F5">
        <w:rPr>
          <w:i/>
          <w:iCs/>
          <w:lang w:bidi="th-TH"/>
        </w:rPr>
        <w:t>θ</w:t>
      </w:r>
      <w:r w:rsidRPr="007D7F7D">
        <w:rPr>
          <w:lang w:bidi="th-TH"/>
        </w:rPr>
        <w:t xml:space="preserve"> is </w:t>
      </w:r>
      <w:r>
        <w:rPr>
          <w:lang w:bidi="th-TH"/>
        </w:rPr>
        <w:t>in</w:t>
      </w:r>
      <w:r w:rsidRPr="007D7F7D">
        <w:rPr>
          <w:lang w:bidi="th-TH"/>
        </w:rPr>
        <w:t xml:space="preserve"> multiple of </w:t>
      </w:r>
      <w:r w:rsidRPr="007D7F7D">
        <w:t>π/2 radian</w:t>
      </w:r>
      <w:r>
        <w:t>s</w:t>
      </w:r>
      <w:r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4C09F5">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004C09F5" w:rsidRPr="004C09F5">
        <w:rPr>
          <w:iCs/>
        </w:rPr>
        <w:t>.</w:t>
      </w:r>
      <w:r w:rsidR="004C09F5" w:rsidRPr="004C09F5">
        <w:rPr>
          <w:vertAlign w:val="subscript"/>
        </w:rPr>
        <w:tab/>
      </w:r>
      <w:r w:rsidR="004C09F5"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000000"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002F311A"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807104">
      <w:pPr>
        <w:pStyle w:val="Figures"/>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04AE9B7E" w:rsidR="002F311A" w:rsidRDefault="004C09F5" w:rsidP="00526098">
      <w:pPr>
        <w:pStyle w:val="1st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8A4451">
        <w:instrText xml:space="preserve"> ADDIN EN.CITE &lt;EndNote&gt;&lt;Cite&gt;&lt;Author&gt;Franta&lt;/Author&gt;&lt;Year&gt;2016&lt;/Year&gt;&lt;RecNum&gt;97&lt;/RecNum&gt;&lt;DisplayText&gt;[27]&lt;/DisplayText&gt;&lt;record&gt;&lt;rec-number&gt;97&lt;/rec-number&gt;&lt;foreign-keys&gt;&lt;key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8A4451">
        <w:rPr>
          <w:noProof/>
        </w:rPr>
        <w:t>[27]</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8A4451">
        <w:instrText xml:space="preserve"> ADDIN EN.CITE &lt;EndNote&gt;&lt;Cite&gt;&lt;Author&gt;Franta&lt;/Author&gt;&lt;Year&gt;2017&lt;/Year&gt;&lt;RecNum&gt;87&lt;/RecNum&gt;&lt;DisplayText&gt;[28]&lt;/DisplayText&gt;&lt;record&gt;&lt;rec-number&gt;87&lt;/rec-number&gt;&lt;foreign-keys&gt;&lt;key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8A4451">
        <w:rPr>
          <w:noProof/>
        </w:rPr>
        <w:t>[28]</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w:t>
      </w:r>
      <w:r w:rsidRPr="004C09F5">
        <w:t xml:space="preserve">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2C5D048F" w14:textId="300FE39D" w:rsidR="00857FF5" w:rsidRDefault="00857FF5" w:rsidP="002F311A">
      <w:pPr>
        <w:pStyle w:val="H2Cont"/>
      </w:pPr>
      <w:r>
        <w:t>MULTILAYER ANTIREFLECTION DESIGN</w:t>
      </w:r>
    </w:p>
    <w:p w14:paraId="19D27257" w14:textId="39792595" w:rsidR="00173018" w:rsidRDefault="00857FF5" w:rsidP="00857FF5">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4336591F" w:rsidR="002F311A" w:rsidRPr="00857FF5" w:rsidRDefault="00857FF5" w:rsidP="002F311A">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8A4451">
        <w:rPr>
          <w:noProof/>
        </w:rPr>
        <w:t>[26]</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000000"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002F311A" w:rsidRPr="00857FF5">
        <w:t>,</w:t>
      </w:r>
      <w:r w:rsidR="002F311A" w:rsidRPr="00857FF5">
        <w:tab/>
        <w:t>(12)</w:t>
      </w:r>
    </w:p>
    <w:p w14:paraId="5D5058B5" w14:textId="519B5EC3" w:rsidR="002F311A" w:rsidRPr="002F311A" w:rsidRDefault="00000000"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002F311A" w:rsidRPr="002F311A">
        <w:t>.</w:t>
      </w:r>
      <w:r w:rsidR="002F311A" w:rsidRPr="002F311A">
        <w:tab/>
        <w:t>(13)</w:t>
      </w:r>
    </w:p>
    <w:p w14:paraId="26A37D9C" w14:textId="67AD3001" w:rsidR="002F311A" w:rsidRDefault="002F311A" w:rsidP="00857FF5">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6716C8">
      <w:r>
        <w:rPr>
          <w:noProof/>
        </w:rPr>
        <w:lastRenderedPageBreak/>
        <w:drawing>
          <wp:inline distT="0" distB="0" distL="0" distR="0" wp14:anchorId="75E85D6A" wp14:editId="6FEA66E1">
            <wp:extent cx="6336805" cy="3657607"/>
            <wp:effectExtent l="0" t="0" r="6985"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4371905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29F94100" w14:textId="77777777" w:rsidR="00807104" w:rsidRPr="00807104" w:rsidRDefault="00807104" w:rsidP="00807104">
      <w:pPr>
        <w:pStyle w:val="Figures"/>
      </w:pPr>
      <w:r w:rsidRPr="00807104">
        <w:t>The reflectance profiles of four different designs. The single-layer, two-layer, and three-layer design with Sb</w:t>
      </w:r>
      <w:r w:rsidRPr="00807104">
        <w:rPr>
          <w:vertAlign w:val="subscript"/>
        </w:rPr>
        <w:t>2</w:t>
      </w:r>
      <w:r w:rsidRPr="00807104">
        <w:t>Se</w:t>
      </w:r>
      <w:r w:rsidRPr="00807104">
        <w:rPr>
          <w:vertAlign w:val="subscript"/>
        </w:rPr>
        <w:t>3</w:t>
      </w:r>
      <w:r w:rsidRPr="00807104">
        <w:t xml:space="preserve"> at the bottom have around the </w:t>
      </w:r>
      <w:r w:rsidRPr="00807104">
        <w:rPr>
          <w:i/>
          <w:iCs/>
        </w:rPr>
        <w:t>R</w:t>
      </w:r>
      <w:r w:rsidRPr="00807104">
        <w:t xml:space="preserve"> = 6.5–6.7%. However, the three-layer design with Sb</w:t>
      </w:r>
      <w:r w:rsidRPr="00807104">
        <w:rPr>
          <w:vertAlign w:val="subscript"/>
        </w:rPr>
        <w:t>2</w:t>
      </w:r>
      <w:r w:rsidRPr="00807104">
        <w:t>Se</w:t>
      </w:r>
      <w:r w:rsidRPr="00807104">
        <w:rPr>
          <w:vertAlign w:val="subscript"/>
        </w:rPr>
        <w:t>3</w:t>
      </w:r>
      <w:r w:rsidRPr="00807104">
        <w:t xml:space="preserve"> as middle layer has refractive index ratio of </w:t>
      </w:r>
      <w:r w:rsidRPr="00807104">
        <w:rPr>
          <w:i/>
          <w:iCs/>
        </w:rPr>
        <w:t>n</w:t>
      </w:r>
      <w:r w:rsidRPr="00807104">
        <w:rPr>
          <w:i/>
          <w:iCs/>
          <w:vertAlign w:val="subscript"/>
        </w:rPr>
        <w:t>f1</w:t>
      </w:r>
      <w:r w:rsidRPr="00807104">
        <w:t xml:space="preserve"> and </w:t>
      </w:r>
      <w:r w:rsidRPr="00807104">
        <w:rPr>
          <w:i/>
          <w:iCs/>
        </w:rPr>
        <w:t>n</w:t>
      </w:r>
      <w:r w:rsidRPr="00807104">
        <w:rPr>
          <w:i/>
          <w:iCs/>
          <w:vertAlign w:val="subscript"/>
        </w:rPr>
        <w:t>f2</w:t>
      </w:r>
      <w:r w:rsidRPr="00807104">
        <w:t xml:space="preserve"> closer to ideal values, so its reflectance value is the lowest at </w:t>
      </w:r>
      <w:r w:rsidRPr="00807104">
        <w:rPr>
          <w:i/>
          <w:iCs/>
        </w:rPr>
        <w:t>R</w:t>
      </w:r>
      <w:r w:rsidRPr="00807104">
        <w:t xml:space="preserve"> = 3.4%.</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335A61E5"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8A4451">
        <w:rPr>
          <w:lang w:bidi="th-TH"/>
        </w:rPr>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8A4451">
        <w:rPr>
          <w:noProof/>
          <w:lang w:bidi="th-TH"/>
        </w:rPr>
        <w:t>[29]</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8A4451">
        <w:rPr>
          <w:lang w:bidi="th-TH"/>
        </w:rPr>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8A4451">
        <w:rPr>
          <w:noProof/>
          <w:lang w:bidi="th-TH"/>
        </w:rPr>
        <w:t>[26]</w:t>
      </w:r>
      <w:r w:rsidRPr="00857FF5">
        <w:rPr>
          <w:lang w:bidi="th-TH"/>
        </w:rPr>
        <w:fldChar w:fldCharType="end"/>
      </w:r>
      <w:r w:rsidRPr="00857FF5">
        <w:rPr>
          <w:lang w:bidi="th-TH"/>
        </w:rPr>
        <w:t>. However, this method narrows the spectral range of the antireflection region.</w:t>
      </w:r>
    </w:p>
    <w:p w14:paraId="797D3528" w14:textId="7E6FEB51"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for antireflection properties. The middle 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6A4122A8" w:rsidR="00857FF5" w:rsidRPr="00857FF5" w:rsidRDefault="00857FF5" w:rsidP="00857FF5">
      <w:pPr>
        <w:pStyle w:val="Subtitle"/>
      </w:pPr>
      <m:oMath>
        <m:r>
          <m:t>r=</m:t>
        </m:r>
        <m:f>
          <m:fPr>
            <m:ctrlPr/>
          </m:fPr>
          <m:num>
            <m:sSub>
              <m:sSubPr>
                <m:ctrlPr/>
              </m:sSubPr>
              <m:e>
                <m:r>
                  <m:t>n</m:t>
                </m:r>
              </m:e>
              <m:sub>
                <m:r>
                  <m:t>a</m:t>
                </m:r>
              </m:sub>
            </m:sSub>
            <m:r>
              <m:t>-</m:t>
            </m:r>
            <m:sSub>
              <m:sSubPr>
                <m:ctrlPr/>
              </m:sSubPr>
              <m:e>
                <m:r>
                  <m:t>n</m:t>
                </m:r>
              </m:e>
              <m:sub>
                <m:r>
                  <m:t>r3</m:t>
                </m:r>
              </m:sub>
            </m:sSub>
          </m:num>
          <m:den>
            <m:sSub>
              <m:sSubPr>
                <m:ctrlPr/>
              </m:sSubPr>
              <m:e>
                <m:r>
                  <m:t>n</m:t>
                </m:r>
              </m:e>
              <m:sub>
                <m:r>
                  <m:t>a</m:t>
                </m:r>
              </m:sub>
            </m:sSub>
            <m:r>
              <m:t>+</m:t>
            </m:r>
            <m:sSub>
              <m:sSubPr>
                <m:ctrlPr/>
              </m:sSubPr>
              <m:e>
                <m:r>
                  <m:t>n</m:t>
                </m:r>
              </m:e>
              <m:sub>
                <m:r>
                  <m:t>r3</m:t>
                </m:r>
              </m:sub>
            </m:sSub>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den>
        </m:f>
      </m:oMath>
      <w:r w:rsidRPr="00857FF5">
        <w:t>.</w:t>
      </w:r>
      <w:r w:rsidRPr="00857FF5">
        <w:tab/>
        <w:t>(14)</w:t>
      </w:r>
    </w:p>
    <w:p w14:paraId="200DAE3D" w14:textId="0D472B42" w:rsidR="00857FF5" w:rsidRPr="00857FF5" w:rsidRDefault="00857FF5" w:rsidP="00857FF5">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8A4451">
        <w:instrText xml:space="preserve"> ADDIN EN.CITE &lt;EndNote&gt;&lt;Cite&gt;&lt;Author&gt;Sarangan&lt;/Author&gt;&lt;Year&gt;2020&lt;/Year&gt;&lt;RecNum&gt;66&lt;/RecNum&gt;&lt;DisplayText&gt;[26, 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[26, 30]</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Pr="00857FF5">
        <w:t>, and Eq. 14 becomes:</w:t>
      </w:r>
    </w:p>
    <w:p w14:paraId="47E21282" w14:textId="5196A10C" w:rsidR="00857FF5" w:rsidRPr="00857FF5" w:rsidRDefault="00857FF5" w:rsidP="00857FF5">
      <w:pPr>
        <w:pStyle w:val="Subtitle"/>
      </w:pPr>
      <m:oMath>
        <m:r>
          <m:t>r=</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r1</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r1</m:t>
                        </m:r>
                      </m:sub>
                    </m:sSub>
                  </m:den>
                </m:f>
              </m:e>
            </m:d>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den>
        </m:f>
      </m:oMath>
      <w:r w:rsidRPr="00857FF5">
        <w:t>,</w:t>
      </w:r>
      <w:r w:rsidRPr="00857FF5">
        <w:tab/>
        <w:t>(15)</w:t>
      </w:r>
    </w:p>
    <w:p w14:paraId="6F6C0A73" w14:textId="2698DE58" w:rsidR="00857FF5" w:rsidRDefault="00857FF5" w:rsidP="00857FF5">
      <w:pPr>
        <w:pStyle w:val="1stcolumntext"/>
      </w:pPr>
      <w:r w:rsidRPr="00857FF5">
        <w:t>and a three-layer antireflection condition occurs when</w:t>
      </w:r>
    </w:p>
    <w:p w14:paraId="05E07BC0" w14:textId="1ED9DA4F" w:rsidR="00857FF5" w:rsidRPr="00857FF5" w:rsidRDefault="00000000"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00857FF5" w:rsidRPr="00857FF5">
        <w:t>.</w:t>
      </w:r>
      <w:r w:rsidR="00857FF5" w:rsidRPr="00857FF5">
        <w:tab/>
        <w:t>(16)</w:t>
      </w:r>
    </w:p>
    <w:p w14:paraId="0FF834F8" w14:textId="58DAD4D6" w:rsidR="00857FF5" w:rsidRPr="00857FF5" w:rsidRDefault="00857FF5" w:rsidP="00857FF5">
      <w:pPr>
        <w:pStyle w:val="2ndcolumntext"/>
      </w:pPr>
      <w:r w:rsidRPr="00857FF5">
        <w:t>The</w:t>
      </w:r>
      <w:r w:rsidRPr="00857FF5">
        <w:rPr>
          <w:rFonts w:eastAsia="MS Mincho"/>
          <w:color w:val="000000"/>
        </w:rPr>
        <w:t xml:space="preserve"> </w:t>
      </w:r>
      <w:r w:rsidRPr="00857FF5">
        <w:t xml:space="preserve">refractive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8A4451">
        <w:instrText xml:space="preserve"> ADDIN EN.CITE &lt;EndNote&gt;&lt;Cite&gt;&lt;Author&gt;Franta&lt;/Author&gt;&lt;Year&gt;2018&lt;/Year&gt;&lt;RecNum&gt;95&lt;/RecNum&gt;&lt;DisplayText&gt;[31]&lt;/DisplayText&gt;&lt;record&gt;&lt;rec-number&gt;95&lt;/rec-number&gt;&lt;foreign-keys&gt;&lt;key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8A4451">
        <w:rPr>
          <w:noProof/>
        </w:rPr>
        <w:t>[31]</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8A4451">
        <w:instrText xml:space="preserve"> ADDIN EN.CITE &lt;EndNote&gt;&lt;Cite&gt;&lt;Author&gt;Li&lt;/Author&gt;&lt;Year&gt;2017&lt;/Year&gt;&lt;RecNum&gt;91&lt;/RecNum&gt;&lt;DisplayText&gt;[30]&lt;/DisplayText&gt;&lt;record&gt;&lt;rec-number&gt;91&lt;/rec-number&gt;&lt;foreign-keys&gt;&lt;key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[30]</w:t>
      </w:r>
      <w:r w:rsidRPr="00857FF5">
        <w:fldChar w:fldCharType="end"/>
      </w:r>
      <w:r w:rsidRPr="00857FF5">
        <w:t>.</w:t>
      </w:r>
    </w:p>
    <w:p w14:paraId="4014B4C2" w14:textId="207448AC"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8A4451">
        <w:instrText xml:space="preserve"> ADDIN EN.CITE &lt;EndNote&gt;&lt;Cite&gt;&lt;Author&gt;Beliaev&lt;/Author&gt;&lt;Year&gt;2022&lt;/Year&gt;&lt;RecNum&gt;70&lt;/RecNum&gt;&lt;DisplayText&gt;[32]&lt;/DisplayText&gt;&lt;record&gt;&lt;rec-number&gt;70&lt;/rec-number&gt;&lt;foreign-keys&gt;&lt;key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8A4451">
        <w:rPr>
          <w:noProof/>
        </w:rPr>
        <w:t>[32]</w:t>
      </w:r>
      <w:r w:rsidRPr="00857FF5">
        <w:fldChar w:fldCharType="end"/>
      </w:r>
      <w:r w:rsidRPr="00857FF5">
        <w:t xml:space="preserve"> and the ideal top layer calculated using Eq. 16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8A4451">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8A4451">
        <w:rPr>
          <w:noProof/>
        </w:rPr>
        <w:t>[29]</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w:t>
      </w:r>
      <w:r w:rsidRPr="00857FF5">
        <w:lastRenderedPageBreak/>
        <w:t>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25890526" w14:textId="48FB304F" w:rsidR="006716C8" w:rsidRDefault="006716C8" w:rsidP="002F311A">
      <w:pPr>
        <w:pStyle w:val="H2Cont"/>
      </w:pPr>
      <w:r>
        <w:t>LONG-PASS EDGE-FILTER DESIGN</w:t>
      </w:r>
    </w:p>
    <w:p w14:paraId="245D4B11" w14:textId="76A8C611" w:rsidR="008A4451" w:rsidRDefault="008A4451" w:rsidP="008A4451">
      <w:pPr>
        <w:pStyle w:val="1stcolumntext"/>
        <w:rPr>
          <w:rFonts w:eastAsia="TH SarabunPSK"/>
        </w:rPr>
      </w:pPr>
      <w:r>
        <w:rPr>
          <w:rFonts w:eastAsia="TH SarabunPSK"/>
        </w:rPr>
        <w:t>In previous sections,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However, because we want to modulate the performance of our optical filters,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44748595" w14:textId="6B67F8C5" w:rsidR="00807104" w:rsidRPr="00807104" w:rsidRDefault="00807104" w:rsidP="00807104">
      <w:pPr>
        <w:pStyle w:val="2ndcolumntext"/>
      </w:pPr>
      <w:r w:rsidRPr="00807104">
        <w:t xml:space="preserve">So, we need a new structure that has high </w:t>
      </w:r>
      <w:r>
        <w:t xml:space="preserve">reflectance </w:t>
      </w:r>
      <w:r w:rsidRPr="00807104">
        <w:t>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H/2  L  H/2</m:t>
            </m:r>
          </m:e>
        </m:d>
      </m:oMath>
      <w:r w:rsidRPr="00807104">
        <w:t xml:space="preserve"> or a short-pass designs </w:t>
      </w:r>
      <m:oMath>
        <m:d>
          <m:dPr>
            <m:ctrlPr>
              <w:rPr>
                <w:rFonts w:ascii="Cambria Math" w:hAnsi="Cambria Math"/>
                <w:i/>
              </w:rPr>
            </m:ctrlPr>
          </m:dPr>
          <m:e>
            <m:r>
              <w:rPr>
                <w:rFonts w:ascii="Cambria Math" w:hAnsi="Cambria Math"/>
              </w:rPr>
              <m:t>L/2  H  L/2</m:t>
            </m:r>
          </m:e>
        </m:d>
      </m:oMath>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 and the number of unit cell directly correlated to the steepness of spectral edge between region. </w:t>
      </w:r>
      <w:r w:rsidR="00FA6DC8">
        <w:t>The long</w:t>
      </w:r>
      <w:r w:rsidRPr="00807104">
        <w:t xml:space="preserve">-pass design has stable, low </w:t>
      </w:r>
      <w:r w:rsidR="00FA6DC8">
        <w:t>reflectance</w:t>
      </w:r>
      <w:r w:rsidRPr="00807104">
        <w:t xml:space="preserve"> in the longer-wavelength AR region</w:t>
      </w:r>
      <w:r w:rsidR="00FA6DC8">
        <w:t xml:space="preserve">, </w:t>
      </w:r>
      <w:r w:rsidRPr="00807104">
        <w:t xml:space="preserve">while short-pass design has the opposite </w:t>
      </w:r>
      <w:r w:rsidR="00FA6DC8">
        <w:t>behavior.</w:t>
      </w:r>
      <w:r w:rsidRPr="00807104">
        <w:t xml:space="preserve"> </w:t>
      </w:r>
      <w:r>
        <w:t>The</w:t>
      </w:r>
      <w:r w:rsidRPr="00807104">
        <w:t xml:space="preserve"> long-pass design</w:t>
      </w:r>
      <w:r>
        <w:t xml:space="preserve"> is selected </w:t>
      </w:r>
      <w:r w:rsidR="00FA6DC8">
        <w:t xml:space="preserve">for this work since it </w:t>
      </w:r>
      <w:r w:rsidRPr="00807104">
        <w:t>minimize the device thickness</w:t>
      </w:r>
      <w:r w:rsidR="00FA6DC8">
        <w:t>. A</w:t>
      </w:r>
      <w:r w:rsidRPr="00807104">
        <w:t xml:space="preserve">nd since we want our devices to operate around 1064 nm, the reference wavelength is moved to around </w:t>
      </w:r>
      <w:r w:rsidRPr="00807104">
        <w:rPr>
          <w:i/>
          <w:iCs/>
        </w:rPr>
        <w:t>λ</w:t>
      </w:r>
      <w:r w:rsidRPr="00807104">
        <w:rPr>
          <w:i/>
          <w:iCs/>
          <w:vertAlign w:val="subscript"/>
        </w:rPr>
        <w:t>0</w:t>
      </w:r>
      <w:r w:rsidRPr="00807104">
        <w:t xml:space="preserve"> = 740 nm. This way, the interested wavelength (λ = 1064 nm) is at the edge of AR-region, so when Sb</w:t>
      </w:r>
      <w:r w:rsidRPr="00807104">
        <w:rPr>
          <w:vertAlign w:val="subscript"/>
        </w:rPr>
        <w:t>2</w:t>
      </w:r>
      <w:r w:rsidRPr="00807104">
        <w:t>Se</w:t>
      </w:r>
      <w:r w:rsidRPr="00807104">
        <w:rPr>
          <w:vertAlign w:val="subscript"/>
        </w:rPr>
        <w:t>3</w:t>
      </w:r>
      <w:r w:rsidRPr="00807104">
        <w:t xml:space="preserve"> transitioned to crystalline phase, the reflection profile red-shift and the interested wavelength is </w:t>
      </w:r>
      <w:r w:rsidR="00FA6DC8">
        <w:t>moved</w:t>
      </w:r>
      <w:r w:rsidRPr="00807104">
        <w:t xml:space="preserve"> </w:t>
      </w:r>
      <w:r w:rsidR="00FA6DC8">
        <w:t xml:space="preserve">to </w:t>
      </w:r>
      <w:r w:rsidRPr="00807104">
        <w:t xml:space="preserve">high-reflection region. </w:t>
      </w:r>
    </w:p>
    <w:p w14:paraId="45357CDF" w14:textId="13790782" w:rsidR="00807104" w:rsidRPr="00807104" w:rsidRDefault="00807104" w:rsidP="00807104">
      <w:pPr>
        <w:pStyle w:val="1stcolumntext"/>
        <w:rPr>
          <w:spacing w:val="-2"/>
        </w:rPr>
      </w:pPr>
      <w:r w:rsidRPr="00807104">
        <w:rPr>
          <w:spacing w:val="-2"/>
        </w:rPr>
        <w:tab/>
      </w:r>
      <w:r w:rsidR="00FA6DC8">
        <w:rPr>
          <w:spacing w:val="-2"/>
        </w:rPr>
        <w:t>As an examples</w:t>
      </w:r>
      <w:r w:rsidRPr="00807104">
        <w:rPr>
          <w:spacing w:val="-2"/>
        </w:rPr>
        <w:t>, Sb</w:t>
      </w:r>
      <w:r w:rsidRPr="00807104">
        <w:rPr>
          <w:spacing w:val="-2"/>
          <w:vertAlign w:val="subscript"/>
        </w:rPr>
        <w:t>2</w:t>
      </w:r>
      <w:r w:rsidRPr="00807104">
        <w:rPr>
          <w:spacing w:val="-2"/>
        </w:rPr>
        <w:t>Se</w:t>
      </w:r>
      <w:r w:rsidRPr="00807104">
        <w:rPr>
          <w:spacing w:val="-2"/>
          <w:vertAlign w:val="subscript"/>
        </w:rPr>
        <w:t>3</w:t>
      </w:r>
      <w:r w:rsidRPr="00807104">
        <w:rPr>
          <w:spacing w:val="-2"/>
        </w:rPr>
        <w:t xml:space="preserve"> is </w:t>
      </w:r>
      <w:r w:rsidRPr="00807104">
        <w:rPr>
          <w:i/>
          <w:iCs/>
          <w:spacing w:val="-2"/>
        </w:rPr>
        <w:t>H</w:t>
      </w:r>
      <w:r w:rsidRPr="00807104">
        <w:rPr>
          <w:spacing w:val="-2"/>
        </w:rPr>
        <w:t xml:space="preserve"> layer, and MgF</w:t>
      </w:r>
      <w:r w:rsidRPr="00807104">
        <w:rPr>
          <w:spacing w:val="-2"/>
          <w:vertAlign w:val="subscript"/>
        </w:rPr>
        <w:t>2</w:t>
      </w:r>
      <w:r w:rsidRPr="00807104">
        <w:rPr>
          <w:spacing w:val="-2"/>
        </w:rPr>
        <w:t xml:space="preserve"> as </w:t>
      </w:r>
      <w:r w:rsidRPr="00807104">
        <w:rPr>
          <w:i/>
          <w:iCs/>
          <w:spacing w:val="-2"/>
        </w:rPr>
        <w:t>L</w:t>
      </w:r>
      <w:r w:rsidRPr="00807104">
        <w:rPr>
          <w:spacing w:val="-2"/>
        </w:rPr>
        <w:t xml:space="preserve"> layer, the reference wavelength is changed to </w:t>
      </w:r>
      <w:r w:rsidRPr="00807104">
        <w:rPr>
          <w:i/>
          <w:iCs/>
          <w:spacing w:val="-2"/>
        </w:rPr>
        <w:t>λ</w:t>
      </w:r>
      <w:r w:rsidRPr="00807104">
        <w:rPr>
          <w:i/>
          <w:iCs/>
          <w:spacing w:val="-2"/>
          <w:vertAlign w:val="subscript"/>
        </w:rPr>
        <w:t>0</w:t>
      </w:r>
      <w:r w:rsidRPr="00807104">
        <w:rPr>
          <w:spacing w:val="-2"/>
        </w:rPr>
        <w:t xml:space="preserve"> = 740 nm</w:t>
      </w:r>
      <w:r w:rsidR="00FA6DC8">
        <w:rPr>
          <w:spacing w:val="-2"/>
        </w:rPr>
        <w:t xml:space="preserve">. </w:t>
      </w:r>
      <w:r w:rsidRPr="00807104">
        <w:rPr>
          <w:spacing w:val="-2"/>
        </w:rPr>
        <w:t xml:space="preserve">Figure </w:t>
      </w:r>
      <w:r w:rsidR="00FA6DC8">
        <w:rPr>
          <w:spacing w:val="-2"/>
        </w:rPr>
        <w:t>5</w:t>
      </w:r>
      <w:r w:rsidRPr="00807104">
        <w:rPr>
          <w:spacing w:val="-2"/>
        </w:rPr>
        <w:t xml:space="preserve"> illustrates the effect the number of unit cell has on the reflectance profile. By increasing the number of unit cell from 1 t</w:t>
      </w:r>
      <w:r w:rsidR="00FA6DC8">
        <w:rPr>
          <w:spacing w:val="-2"/>
        </w:rPr>
        <w:t>o</w:t>
      </w:r>
      <w:r w:rsidRPr="00807104">
        <w:rPr>
          <w:spacing w:val="-2"/>
        </w:rPr>
        <w:t xml:space="preserve"> 6, the spectral edge is getting steeper. Also, the interested wavelength (black vertical-line) shifted from AR-region in amorphous phase (Fig. </w:t>
      </w:r>
      <w:r w:rsidR="00FA6DC8">
        <w:rPr>
          <w:spacing w:val="-2"/>
        </w:rPr>
        <w:t>5</w:t>
      </w:r>
      <w:r w:rsidRPr="00807104">
        <w:rPr>
          <w:spacing w:val="-2"/>
        </w:rPr>
        <w:t xml:space="preserve">a) to HR-region in crystalline phase </w:t>
      </w:r>
      <w:r w:rsidRPr="00807104">
        <w:rPr>
          <w:spacing w:val="-2"/>
        </w:rPr>
        <w:t xml:space="preserve">(Fig </w:t>
      </w:r>
      <w:r w:rsidR="00FA6DC8">
        <w:rPr>
          <w:spacing w:val="-2"/>
        </w:rPr>
        <w:t>5</w:t>
      </w:r>
      <w:r w:rsidRPr="00807104">
        <w:rPr>
          <w:spacing w:val="-2"/>
        </w:rPr>
        <w:t>b), this create a reflectance contrast higher than single-, double- or three-layer designs</w:t>
      </w:r>
      <w:r w:rsidR="00FA6DC8">
        <w:rPr>
          <w:spacing w:val="-2"/>
        </w:rPr>
        <w:t xml:space="preserve"> previously shown</w:t>
      </w:r>
      <w:r w:rsidRPr="00807104">
        <w:rPr>
          <w:spacing w:val="-2"/>
        </w:rPr>
        <w:t>.</w:t>
      </w:r>
    </w:p>
    <w:p w14:paraId="68A9CD4B" w14:textId="77777777" w:rsidR="00BA6A55" w:rsidRDefault="00BA6A55" w:rsidP="00BA6A55">
      <w:pPr>
        <w:pStyle w:val="1stcolumntext"/>
      </w:pPr>
    </w:p>
    <w:p w14:paraId="534D26FE" w14:textId="1AAA7F0C" w:rsidR="00FB27D1" w:rsidRDefault="00642F96" w:rsidP="00FB27D1">
      <w:r>
        <w:rPr>
          <w:noProof/>
        </w:rPr>
        <w:drawing>
          <wp:inline distT="0" distB="0" distL="0" distR="0" wp14:anchorId="19D8A95B" wp14:editId="3767F549">
            <wp:extent cx="3060700" cy="6978650"/>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78650"/>
                    </a:xfrm>
                    <a:prstGeom prst="rect">
                      <a:avLst/>
                    </a:prstGeom>
                  </pic:spPr>
                </pic:pic>
              </a:graphicData>
            </a:graphic>
          </wp:inline>
        </w:drawing>
      </w:r>
    </w:p>
    <w:p w14:paraId="3DEF131B" w14:textId="030D33E7" w:rsidR="00FB27D1" w:rsidRPr="006716C8" w:rsidRDefault="00FB27D1" w:rsidP="0020068F">
      <w:pPr>
        <w:pStyle w:val="Figures"/>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43AA7317" w14:textId="77777777" w:rsidR="00FB27D1" w:rsidRDefault="00FB27D1" w:rsidP="00FB27D1">
      <w:pPr>
        <w:pStyle w:val="1stcolumntext"/>
      </w:pPr>
    </w:p>
    <w:p w14:paraId="27937D91" w14:textId="4969CB67" w:rsidR="00FB27D1" w:rsidRDefault="00FB27D1" w:rsidP="00BA6A55">
      <w:pPr>
        <w:pStyle w:val="10BodySubsequentParagraph"/>
      </w:pPr>
    </w:p>
    <w:p w14:paraId="2261BB8D" w14:textId="77777777" w:rsidR="00FB27D1" w:rsidRDefault="00FB27D1" w:rsidP="00FB27D1">
      <w:pPr>
        <w:pStyle w:val="1stcolumntext"/>
      </w:pPr>
    </w:p>
    <w:p w14:paraId="6021FEB7" w14:textId="29B7AB02" w:rsidR="00294F93" w:rsidRDefault="00FA6DC8" w:rsidP="00FB27D1">
      <w:pPr>
        <w:rPr>
          <w:rFonts w:cs="TimesLTStd-Roman"/>
          <w:spacing w:val="2"/>
          <w:sz w:val="20"/>
          <w:szCs w:val="20"/>
        </w:rPr>
      </w:pPr>
      <w:r>
        <w:rPr>
          <w:rFonts w:cs="TimesLTStd-Roman"/>
          <w:noProof/>
          <w:spacing w:val="2"/>
          <w:sz w:val="20"/>
          <w:szCs w:val="20"/>
        </w:rPr>
        <w:lastRenderedPageBreak/>
        <w:drawing>
          <wp:inline distT="0" distB="0" distL="0" distR="0" wp14:anchorId="06282BDE" wp14:editId="3C453356">
            <wp:extent cx="3060700" cy="6927850"/>
            <wp:effectExtent l="0" t="0" r="6350" b="0"/>
            <wp:docPr id="12851983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98394" name="Picture 12851983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6927850"/>
                    </a:xfrm>
                    <a:prstGeom prst="rect">
                      <a:avLst/>
                    </a:prstGeom>
                  </pic:spPr>
                </pic:pic>
              </a:graphicData>
            </a:graphic>
          </wp:inline>
        </w:drawing>
      </w:r>
    </w:p>
    <w:p w14:paraId="117A5C95" w14:textId="28D6A411" w:rsidR="006969BB" w:rsidRPr="0020068F" w:rsidRDefault="00FB27D1" w:rsidP="00FA6DC8">
      <w:pPr>
        <w:pStyle w:val="Figures"/>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3D0185A9" w14:textId="6E5939D2" w:rsidR="00FB27D1" w:rsidRDefault="00FB27D1" w:rsidP="002F311A">
      <w:pPr>
        <w:pStyle w:val="H1ListNoSpace"/>
      </w:pPr>
      <w:r>
        <w:t>METHODS</w:t>
      </w:r>
    </w:p>
    <w:p w14:paraId="1BFB2663" w14:textId="7EB1F7A7" w:rsidR="00FB27D1" w:rsidRDefault="00FB27D1" w:rsidP="00BA6A55">
      <w:pPr>
        <w:pStyle w:val="H2Cont"/>
        <w:numPr>
          <w:ilvl w:val="0"/>
          <w:numId w:val="45"/>
        </w:numPr>
        <w:spacing w:before="0"/>
      </w:pPr>
      <w:r>
        <w:t>SIMULATION OF OPTICAL PERFORMANCES</w:t>
      </w:r>
    </w:p>
    <w:p w14:paraId="43316870" w14:textId="0C451C00" w:rsidR="00FA200B" w:rsidRDefault="00956DAB" w:rsidP="00FB27D1">
      <w:pPr>
        <w:pStyle w:val="1stcolumntext"/>
      </w:pPr>
      <w:r>
        <w:t>We use transfer</w:t>
      </w:r>
      <w:r w:rsidR="00FB27D1" w:rsidRPr="00FB27D1">
        <w:rPr>
          <w:rFonts w:eastAsia="MS Mincho"/>
          <w:color w:val="000000"/>
        </w:rPr>
        <w:t xml:space="preserve"> matrix method (TMM) </w:t>
      </w:r>
      <w:r>
        <w:rPr>
          <w:rFonts w:eastAsia="MS Mincho"/>
          <w:color w:val="000000"/>
        </w:rPr>
        <w:t>of</w:t>
      </w:r>
      <w:r w:rsidR="00FB27D1" w:rsidRPr="00FB27D1">
        <w:rPr>
          <w:rFonts w:eastAsia="MS Mincho"/>
          <w:color w:val="000000"/>
        </w:rPr>
        <w:t xml:space="preserve"> </w:t>
      </w:r>
      <w:r w:rsidR="00FB27D1" w:rsidRPr="00FB27D1">
        <w:t>Fresnel equation to calculate the transmittance, absorptance</w:t>
      </w:r>
      <w:r w:rsidR="00FB27D1" w:rsidRPr="00FB27D1">
        <w:rPr>
          <w:rFonts w:eastAsia="MS Mincho"/>
          <w:color w:val="000000"/>
        </w:rPr>
        <w:t xml:space="preserve">, and reflectance </w:t>
      </w:r>
      <w:r w:rsidR="00FB27D1" w:rsidRPr="00FB27D1">
        <w:rPr>
          <w:rFonts w:eastAsia="MS Mincho"/>
          <w:color w:val="000000"/>
        </w:rPr>
        <w:t xml:space="preserve">of </w:t>
      </w:r>
      <w:r w:rsidR="00FB27D1" w:rsidRPr="00FB27D1">
        <w:t>each design.</w:t>
      </w:r>
      <w:r w:rsidR="00FA200B">
        <w:t xml:space="preserve"> T</w:t>
      </w:r>
      <w:r w:rsidR="00FB27D1" w:rsidRPr="00FB27D1">
        <w:t xml:space="preserve">he computation </w:t>
      </w:r>
      <w:r w:rsidR="00FA200B">
        <w:t xml:space="preserve">codes are </w:t>
      </w:r>
      <w:r w:rsidR="00FB27D1" w:rsidRPr="00FB27D1">
        <w:t xml:space="preserve">based on </w:t>
      </w:r>
      <w:r w:rsidR="00FB27D1" w:rsidRPr="00FB27D1">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B27D1" w:rsidRPr="00FB27D1">
        <w:fldChar w:fldCharType="separate"/>
      </w:r>
      <w:r w:rsidR="008A4451">
        <w:rPr>
          <w:noProof/>
        </w:rPr>
        <w:t>[26]</w:t>
      </w:r>
      <w:r w:rsidR="00FB27D1" w:rsidRPr="00FB27D1">
        <w:fldChar w:fldCharType="end"/>
      </w:r>
      <w:r w:rsidR="00FB27D1" w:rsidRPr="00FB27D1">
        <w:t xml:space="preserve">, </w:t>
      </w:r>
      <w:r w:rsidR="00FA200B">
        <w:t>but</w:t>
      </w:r>
      <w:r>
        <w:t xml:space="preserve"> other simulation software are also applicable.</w:t>
      </w:r>
      <w:r w:rsidR="00FA200B">
        <w:t xml:space="preserve"> The simulations are going to be </w:t>
      </w:r>
      <w:r>
        <w:t xml:space="preserve">from 850–1650 nm </w:t>
      </w:r>
      <w:r w:rsidR="00FA200B">
        <w:t>at an interval of every 1 nm.</w:t>
      </w:r>
      <w:r w:rsidR="00FA200B" w:rsidRPr="00FA200B">
        <w:rPr>
          <w:rFonts w:cstheme="minorBidi"/>
        </w:rPr>
        <w:t xml:space="preserve"> </w:t>
      </w:r>
      <w:r w:rsidR="00FA200B">
        <w:rPr>
          <w:rFonts w:cstheme="minorBidi"/>
        </w:rPr>
        <w:t xml:space="preserve">The dataset of most element in this work can be found in the website </w:t>
      </w:r>
      <w:r w:rsidR="00FA200B" w:rsidRPr="00C522ED">
        <w:rPr>
          <w:rFonts w:cstheme="minorBidi"/>
          <w:i/>
          <w:iCs/>
        </w:rPr>
        <w:t>refractiveindex.info</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&lt;EndNote&gt;&lt;Cite&gt;&lt;Author&gt;Polyanskiy&lt;/Author&gt;&lt;Year&gt;2024&lt;/Year&gt;&lt;RecNum&gt;69&lt;/RecNum&gt;&lt;DisplayText&gt;[30]&lt;/DisplayText&gt;&lt;record&gt;&lt;rec-number&gt;69&lt;/rec-number&gt;&lt;foreign-keys&gt;&lt;key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A200B">
        <w:rPr>
          <w:rFonts w:cstheme="minorBidi"/>
        </w:rPr>
        <w:fldChar w:fldCharType="separate"/>
      </w:r>
      <w:r w:rsidR="00FA200B">
        <w:rPr>
          <w:rFonts w:cstheme="minorBidi"/>
          <w:noProof/>
        </w:rPr>
        <w:t>[30]</w:t>
      </w:r>
      <w:r w:rsidR="00FA200B">
        <w:rPr>
          <w:rFonts w:cstheme="minorBidi"/>
        </w:rPr>
        <w:fldChar w:fldCharType="end"/>
      </w:r>
      <w:r w:rsidR="00FA200B">
        <w:rPr>
          <w:rFonts w:cstheme="minorBidi"/>
        </w:rPr>
        <w:t>, with the only exception being Sb</w:t>
      </w:r>
      <w:r w:rsidR="00FA200B">
        <w:rPr>
          <w:rFonts w:cstheme="minorBidi"/>
          <w:vertAlign w:val="subscript"/>
        </w:rPr>
        <w:t>2</w:t>
      </w:r>
      <w:r w:rsidR="00FA200B">
        <w:rPr>
          <w:rFonts w:cstheme="minorBidi"/>
        </w:rPr>
        <w:t>Se</w:t>
      </w:r>
      <w:r w:rsidR="00FA200B">
        <w:rPr>
          <w:rFonts w:cstheme="minorBidi"/>
          <w:vertAlign w:val="subscript"/>
        </w:rPr>
        <w:t>3</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FA200B">
        <w:rPr>
          <w:rFonts w:ascii="Cambria Math" w:hAnsi="Cambria Math" w:cs="Cambria Math"/>
        </w:rPr>
        <w:instrText>‐</w:instrText>
      </w:r>
      <w:r w:rsidR="00FA200B">
        <w:rPr>
          <w:rFonts w:cstheme="minorBidi"/>
        </w:rPr>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A200B">
        <w:rPr>
          <w:rFonts w:cstheme="minorBidi"/>
        </w:rPr>
        <w:fldChar w:fldCharType="separate"/>
      </w:r>
      <w:r w:rsidR="00FA200B">
        <w:rPr>
          <w:rFonts w:cstheme="minorBidi"/>
          <w:noProof/>
        </w:rPr>
        <w:t>[19]</w:t>
      </w:r>
      <w:r w:rsidR="00FA200B">
        <w:rPr>
          <w:rFonts w:cstheme="minorBidi"/>
        </w:rPr>
        <w:fldChar w:fldCharType="end"/>
      </w:r>
      <w:r w:rsidR="00FA200B">
        <w:rPr>
          <w:rFonts w:cstheme="minorBidi"/>
        </w:rPr>
        <w:t>. The high-index layers (</w:t>
      </w:r>
      <w:r w:rsidR="00FA200B" w:rsidRPr="00C522ED">
        <w:rPr>
          <w:rFonts w:cstheme="minorBidi"/>
          <w:i/>
          <w:iCs/>
        </w:rPr>
        <w:t>H</w:t>
      </w:r>
      <w:r w:rsidR="00FA200B" w:rsidRPr="00C522ED">
        <w:rPr>
          <w:rFonts w:cstheme="minorBidi"/>
        </w:rPr>
        <w:t>)</w:t>
      </w:r>
      <w:r w:rsidR="00FA200B">
        <w:rPr>
          <w:rFonts w:cstheme="minorBidi"/>
        </w:rPr>
        <w:t xml:space="preserve"> are silicon </w:t>
      </w:r>
      <w:r>
        <w:rPr>
          <w:rFonts w:cstheme="minorBidi"/>
        </w:rPr>
        <w:t>with refractive index at 1064 nm equal to</w:t>
      </w:r>
      <w:r w:rsidR="00FA200B">
        <w:rPr>
          <w:rFonts w:cstheme="minorBidi"/>
        </w:rPr>
        <w:t xml:space="preserve"> </w:t>
      </w:r>
      <w:r w:rsidRPr="00C522ED">
        <w:rPr>
          <w:rFonts w:cstheme="minorBidi"/>
          <w:i/>
          <w:iCs/>
        </w:rPr>
        <w:t>n</w:t>
      </w:r>
      <w:r w:rsidRPr="00C522ED">
        <w:rPr>
          <w:rFonts w:cstheme="minorBidi"/>
          <w:i/>
          <w:iCs/>
          <w:vertAlign w:val="subscript"/>
        </w:rPr>
        <w:t>Si</w:t>
      </w:r>
      <w:r>
        <w:rPr>
          <w:rFonts w:cstheme="minorBidi"/>
        </w:rPr>
        <w:t xml:space="preserve"> = </w:t>
      </w:r>
      <w:r w:rsidR="00FA200B">
        <w:rPr>
          <w:rFonts w:cstheme="minorBidi"/>
        </w:rPr>
        <w:t xml:space="preserve">3.56 </w:t>
      </w:r>
      <w:r w:rsidR="00FA200B" w:rsidRPr="007D7F7D">
        <w:fldChar w:fldCharType="begin"/>
      </w:r>
      <w:r w:rsidR="00FA200B">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w:instrText>
      </w:r>
      <w:r w:rsidR="00FA200B">
        <w:rPr>
          <w:rFonts w:ascii="Calibri" w:hAnsi="Calibri" w:cs="Calibri"/>
        </w:rPr>
        <w:instrText>ř</w:instrText>
      </w:r>
      <w:r w:rsidR="00FA200B">
        <w:rPr>
          <w:rFonts w:cs="TH SarabunPSK"/>
        </w:rPr>
        <w:instrText>í</w:instrText>
      </w:r>
      <w:r w:rsidR="00FA200B">
        <w:instrText>&lt;/author&gt;&lt;author&gt;</w:instrText>
      </w:r>
      <w:r w:rsidR="00FA200B">
        <w:rPr>
          <w:rFonts w:cs="TH SarabunPSK"/>
        </w:rPr>
        <w:instrText>Č</w:instrText>
      </w:r>
      <w:r w:rsidR="00FA200B">
        <w:instrText>erm</w:instrText>
      </w:r>
      <w:r w:rsidR="00FA200B">
        <w:rPr>
          <w:rFonts w:cs="TH SarabunPSK"/>
        </w:rPr>
        <w:instrText>á</w:instrText>
      </w:r>
      <w:r w:rsidR="00FA200B">
        <w:instrText>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FA200B" w:rsidRPr="007D7F7D">
        <w:fldChar w:fldCharType="separate"/>
      </w:r>
      <w:r w:rsidR="00FA200B">
        <w:rPr>
          <w:noProof/>
        </w:rPr>
        <w:t>[28]</w:t>
      </w:r>
      <w:r w:rsidR="00FA200B" w:rsidRPr="007D7F7D">
        <w:fldChar w:fldCharType="end"/>
      </w:r>
      <w:r w:rsidR="00FA200B">
        <w:t>, titanium dioxide (</w:t>
      </w:r>
      <w:r w:rsidR="00FA200B" w:rsidRPr="00C522ED">
        <w:rPr>
          <w:i/>
          <w:iCs/>
        </w:rPr>
        <w:t>n</w:t>
      </w:r>
      <w:r w:rsidR="00FA200B" w:rsidRPr="00C522ED">
        <w:rPr>
          <w:i/>
          <w:iCs/>
          <w:vertAlign w:val="subscript"/>
        </w:rPr>
        <w:t>TiO2</w:t>
      </w:r>
      <w:r w:rsidR="00FA200B">
        <w:t xml:space="preserve"> = 2.31)</w:t>
      </w:r>
      <w:r w:rsidR="00FA200B" w:rsidRPr="00C522ED">
        <w:t xml:space="preserve"> </w:t>
      </w:r>
      <w:r w:rsidR="00FA200B" w:rsidRPr="00FA3527">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FA3527">
        <w:fldChar w:fldCharType="separate"/>
      </w:r>
      <w:r w:rsidR="00FA200B">
        <w:rPr>
          <w:noProof/>
        </w:rPr>
        <w:t>[27]</w:t>
      </w:r>
      <w:r w:rsidR="00FA200B" w:rsidRPr="00FA3527">
        <w:fldChar w:fldCharType="end"/>
      </w:r>
      <w:r w:rsidR="00FA200B">
        <w:t>, and silicon nitride (</w:t>
      </w:r>
      <w:r w:rsidR="00FA200B" w:rsidRPr="00C522ED">
        <w:rPr>
          <w:i/>
          <w:iCs/>
        </w:rPr>
        <w:t>n</w:t>
      </w:r>
      <w:r w:rsidR="00FA200B" w:rsidRPr="00C522ED">
        <w:rPr>
          <w:i/>
          <w:iCs/>
          <w:vertAlign w:val="subscript"/>
        </w:rPr>
        <w:t>Si3N4</w:t>
      </w:r>
      <w:r w:rsidR="00FA200B">
        <w:t xml:space="preserve"> = 2.00) </w:t>
      </w:r>
      <w:r w:rsidR="00FA200B" w:rsidRPr="00FA3527">
        <w:fldChar w:fldCharType="begin"/>
      </w:r>
      <w:r w:rsidR="00FA200B">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A200B" w:rsidRPr="00FA3527">
        <w:fldChar w:fldCharType="separate"/>
      </w:r>
      <w:r w:rsidR="00FA200B">
        <w:rPr>
          <w:noProof/>
        </w:rPr>
        <w:t>[29]</w:t>
      </w:r>
      <w:r w:rsidR="00FA200B" w:rsidRPr="00FA3527">
        <w:fldChar w:fldCharType="end"/>
      </w:r>
      <w:r w:rsidR="00FA200B">
        <w:t>, while the low-index layers (</w:t>
      </w:r>
      <w:r w:rsidR="00FA200B" w:rsidRPr="00C522ED">
        <w:rPr>
          <w:i/>
          <w:iCs/>
        </w:rPr>
        <w:t>L</w:t>
      </w:r>
      <w:r w:rsidR="00FA200B">
        <w:t>) are aluminium oxide (</w:t>
      </w:r>
      <w:r w:rsidR="00FA200B" w:rsidRPr="004025F4">
        <w:rPr>
          <w:i/>
          <w:iCs/>
        </w:rPr>
        <w:t>n</w:t>
      </w:r>
      <w:r w:rsidR="00FA200B" w:rsidRPr="004025F4">
        <w:rPr>
          <w:i/>
          <w:iCs/>
          <w:vertAlign w:val="subscript"/>
        </w:rPr>
        <w:t>Al2O3</w:t>
      </w:r>
      <w:r w:rsidR="00FA200B">
        <w:t xml:space="preserve"> = 1.62) </w:t>
      </w:r>
      <w:r w:rsidR="00FA200B" w:rsidRPr="007D7F7D">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7D7F7D">
        <w:fldChar w:fldCharType="separate"/>
      </w:r>
      <w:r w:rsidR="00FA200B">
        <w:rPr>
          <w:noProof/>
        </w:rPr>
        <w:t>[27]</w:t>
      </w:r>
      <w:r w:rsidR="00FA200B" w:rsidRPr="007D7F7D">
        <w:fldChar w:fldCharType="end"/>
      </w:r>
      <w:r w:rsidR="00FA200B">
        <w:t>, silicon dioxide (</w:t>
      </w:r>
      <w:r w:rsidR="00FA200B" w:rsidRPr="004025F4">
        <w:rPr>
          <w:i/>
          <w:iCs/>
        </w:rPr>
        <w:t>n</w:t>
      </w:r>
      <w:r w:rsidR="00FA200B" w:rsidRPr="004025F4">
        <w:rPr>
          <w:i/>
          <w:iCs/>
          <w:vertAlign w:val="subscript"/>
        </w:rPr>
        <w:t>SiO2</w:t>
      </w:r>
      <w:r w:rsidR="00FA200B">
        <w:t xml:space="preserve"> = 1.47) </w:t>
      </w:r>
      <w:r w:rsidR="00FA200B" w:rsidRPr="00FA3527">
        <w:fldChar w:fldCharType="begin"/>
      </w:r>
      <w:r w:rsidR="00FA200B">
        <w:instrText xml:space="preserve"> ADDIN EN.CITE &lt;EndNote&gt;&lt;Cite&gt;&lt;Author&gt;Franta&lt;/Author&gt;&lt;Year&gt;2016&lt;/Year&gt;&lt;RecNum&gt;97&lt;/RecNum&gt;&lt;DisplayText&gt;[25]&lt;/DisplayText&gt;&lt;record&gt;&lt;rec-number&gt;97&lt;/rec-number&gt;&lt;foreign-keys&gt;&lt;key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A200B" w:rsidRPr="00FA3527">
        <w:fldChar w:fldCharType="separate"/>
      </w:r>
      <w:r w:rsidR="00FA200B">
        <w:rPr>
          <w:noProof/>
        </w:rPr>
        <w:t>[25]</w:t>
      </w:r>
      <w:r w:rsidR="00FA200B" w:rsidRPr="00FA3527">
        <w:fldChar w:fldCharType="end"/>
      </w:r>
      <w:r w:rsidR="00FA200B">
        <w:t>, and magnesium fluoride (</w:t>
      </w:r>
      <w:r w:rsidR="00FA200B" w:rsidRPr="004025F4">
        <w:rPr>
          <w:i/>
          <w:iCs/>
        </w:rPr>
        <w:t>n</w:t>
      </w:r>
      <w:r w:rsidR="00FA200B" w:rsidRPr="004025F4">
        <w:rPr>
          <w:i/>
          <w:iCs/>
          <w:vertAlign w:val="subscript"/>
        </w:rPr>
        <w:t>MgF2</w:t>
      </w:r>
      <w:r w:rsidR="00FA200B">
        <w:t xml:space="preserve"> = 1.38) </w:t>
      </w:r>
      <w:r w:rsidR="00FA200B" w:rsidRPr="007D7F7D">
        <w:fldChar w:fldCharType="begin"/>
      </w:r>
      <w:r w:rsidR="00FA200B">
        <w:instrText xml:space="preserve"> ADDIN EN.CITE &lt;EndNote&gt;&lt;Cite&gt;&lt;Author&gt;Franta&lt;/Author&gt;&lt;Year&gt;2017&lt;/Year&gt;&lt;RecNum&gt;87&lt;/RecNum&gt;&lt;DisplayText&gt;[26]&lt;/DisplayText&gt;&lt;record&gt;&lt;rec-number&gt;87&lt;/rec-number&gt;&lt;foreign-keys&gt;&lt;key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A200B" w:rsidRPr="007D7F7D">
        <w:fldChar w:fldCharType="separate"/>
      </w:r>
      <w:r w:rsidR="00FA200B">
        <w:rPr>
          <w:noProof/>
        </w:rPr>
        <w:t>[26]</w:t>
      </w:r>
      <w:r w:rsidR="00FA200B" w:rsidRPr="007D7F7D">
        <w:fldChar w:fldCharType="end"/>
      </w:r>
      <w:r w:rsidR="00FA200B">
        <w:t xml:space="preserve">. The substrate layer has the same refractive index as </w:t>
      </w:r>
      <w:r w:rsidR="00FA200B" w:rsidRPr="004025F4">
        <w:rPr>
          <w:i/>
          <w:iCs/>
        </w:rPr>
        <w:t>n</w:t>
      </w:r>
      <w:r w:rsidR="00FA200B" w:rsidRPr="004025F4">
        <w:rPr>
          <w:i/>
          <w:iCs/>
          <w:vertAlign w:val="subscript"/>
        </w:rPr>
        <w:t>SiO2</w:t>
      </w:r>
      <w:r w:rsidR="00FA200B">
        <w:t xml:space="preserve"> and is 3 mm thick, reflection from the substrate-air layer on the backside is calculated</w:t>
      </w:r>
      <w:r>
        <w:t xml:space="preserve">. </w:t>
      </w:r>
      <w:r w:rsidR="00FA200B">
        <w:t xml:space="preserve">Every dataset used here has a measuring points from 350–1650 nm at an interval of </w:t>
      </w:r>
      <w:r w:rsidR="00FA200B" w:rsidRPr="004025F4">
        <w:t>≤</w:t>
      </w:r>
      <w:r w:rsidR="00FA200B">
        <w:t xml:space="preserve"> </w:t>
      </w:r>
      <w:r>
        <w:t>4</w:t>
      </w:r>
      <w:r w:rsidR="00FA200B">
        <w:t xml:space="preserve"> nm.</w:t>
      </w:r>
      <w:r>
        <w:t xml:space="preserve"> And t</w:t>
      </w:r>
      <w:r w:rsidR="00FA200B">
        <w:t>he incident angle is 0°, and light polarization mode is transverse electric (TE)</w:t>
      </w:r>
      <w:r>
        <w:t>, unless specifically mentioned</w:t>
      </w:r>
      <w:r w:rsidR="00FA200B">
        <w:t>.</w:t>
      </w:r>
    </w:p>
    <w:p w14:paraId="4B86DDCF" w14:textId="5578C54D" w:rsidR="00956DAB" w:rsidRDefault="00956DAB" w:rsidP="00956DAB">
      <w:pPr>
        <w:pStyle w:val="2ndcolumntext"/>
      </w:pPr>
      <w:r>
        <w:t>The main performance indicators are going to be transmittance at 1064 nm in both phases and the transmittance contrast (</w:t>
      </w:r>
      <w:r w:rsidRPr="00FD49FF">
        <w:rPr>
          <w:rFonts w:ascii="Calibri" w:hAnsi="Calibri" w:cs="Calibri"/>
          <w:i/>
          <w:iCs/>
        </w:rPr>
        <w:t>Δ</w:t>
      </w:r>
      <w:r w:rsidRPr="00FD49FF">
        <w:rPr>
          <w:i/>
          <w:iCs/>
        </w:rPr>
        <w:t>T</w:t>
      </w:r>
      <w:r>
        <w:t xml:space="preserve"> = </w:t>
      </w:r>
      <w:r w:rsidRPr="00FD49FF">
        <w:rPr>
          <w:i/>
          <w:iCs/>
        </w:rPr>
        <w:t>T</w:t>
      </w:r>
      <w:r w:rsidRPr="00FD49FF">
        <w:rPr>
          <w:i/>
          <w:iCs/>
          <w:vertAlign w:val="subscript"/>
        </w:rPr>
        <w:t>ON</w:t>
      </w:r>
      <w:r>
        <w:t xml:space="preserve"> – </w:t>
      </w:r>
      <w:r w:rsidRPr="00FD49FF">
        <w:rPr>
          <w:i/>
          <w:iCs/>
        </w:rPr>
        <w:t>T</w:t>
      </w:r>
      <w:r w:rsidRPr="00FD49FF">
        <w:rPr>
          <w:i/>
          <w:iCs/>
          <w:vertAlign w:val="subscript"/>
        </w:rPr>
        <w:t>OFF</w:t>
      </w:r>
      <w:r>
        <w:t>). The secondary performance indicators are; the high-contrast region spectral width, the performance at different polarization and incident angle, the total PCM used, design thickness, and the complexity of the design which is indicated by the number of layers and the number of material types used.</w:t>
      </w:r>
    </w:p>
    <w:p w14:paraId="29F5363D" w14:textId="05C13573" w:rsidR="00FB27D1" w:rsidRPr="00FB27D1" w:rsidRDefault="00FB27D1" w:rsidP="002F311A">
      <w:pPr>
        <w:pStyle w:val="H2Cont"/>
      </w:pPr>
      <w:r w:rsidRPr="00FB27D1">
        <w:t>SIMULATION OF OPTICAL ENDURANCE AND STABILITY UNDER LARGE PHASE SWITCHING CYCLES</w:t>
      </w:r>
    </w:p>
    <w:p w14:paraId="3F2E7EB4" w14:textId="3C2F0C50" w:rsidR="00FB27D1" w:rsidRPr="00FB27D1" w:rsidRDefault="00FB27D1" w:rsidP="00FB27D1">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8A4451">
        <w:rPr>
          <w:noProof/>
        </w:rPr>
        <w:t>[23]</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[23, 24]</w:t>
      </w:r>
      <w:r w:rsidRPr="00FB27D1">
        <w:fldChar w:fldCharType="end"/>
      </w:r>
      <w:r w:rsidRPr="00FB27D1">
        <w:t>. To account for this, the complex refractive index (</w:t>
      </w:r>
      <w:r w:rsidRPr="00FB27D1">
        <w:rPr>
          <w:i/>
          <w:iCs/>
        </w:rPr>
        <w:t>ñ</w:t>
      </w:r>
      <w:r w:rsidRPr="00FB27D1">
        <w:t>) can  be rewritten as</w:t>
      </w:r>
    </w:p>
    <w:p w14:paraId="75BF903C" w14:textId="00701D4C" w:rsidR="00FB27D1" w:rsidRPr="00FB27D1" w:rsidRDefault="00000000"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00FB27D1" w:rsidRPr="00FB27D1">
        <w:t>,</w:t>
      </w:r>
      <w:r w:rsidR="00FB27D1" w:rsidRPr="00FB27D1">
        <w:tab/>
        <w:t>(17)</w:t>
      </w:r>
    </w:p>
    <w:p w14:paraId="510D4DA0" w14:textId="77777777" w:rsidR="00FB27D1" w:rsidRPr="00FB27D1" w:rsidRDefault="00FB27D1" w:rsidP="00FB27D1">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1DA4AF60" w:rsidR="00FB27D1" w:rsidRPr="00FB27D1" w:rsidRDefault="00000000"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00FB27D1" w:rsidRPr="00FB27D1">
        <w:t>,</w:t>
      </w:r>
      <w:r w:rsidR="00FB27D1" w:rsidRPr="00FB27D1">
        <w:tab/>
        <w:t>(18)</w:t>
      </w:r>
    </w:p>
    <w:p w14:paraId="56827929" w14:textId="3FC823D4" w:rsidR="00FB27D1" w:rsidRPr="00FB27D1" w:rsidRDefault="00FB27D1" w:rsidP="00FB27D1">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EN.CITE.DATA </w:instrText>
      </w:r>
      <w:r w:rsidR="008A4451">
        <w:fldChar w:fldCharType="end"/>
      </w:r>
      <w:r w:rsidRPr="00FB27D1">
        <w:fldChar w:fldCharType="separate"/>
      </w:r>
      <w:r w:rsidR="008A4451">
        <w:rPr>
          <w:noProof/>
        </w:rPr>
        <w:t>[21, 35]</w:t>
      </w:r>
      <w:r w:rsidRPr="00FB27D1">
        <w:fldChar w:fldCharType="end"/>
      </w:r>
      <w:r w:rsidRPr="00FB27D1">
        <w:t>.</w:t>
      </w:r>
    </w:p>
    <w:p w14:paraId="666F045E" w14:textId="77777777" w:rsidR="00FB27D1" w:rsidRPr="00FB27D1" w:rsidRDefault="00FB27D1" w:rsidP="00FB27D1">
      <w:pPr>
        <w:pStyle w:val="2ndcolumntext"/>
      </w:pPr>
      <w:r w:rsidRPr="00FB27D1">
        <w:t xml:space="preserve">Meanwhile, the imaginary part </w:t>
      </w:r>
      <w:r w:rsidRPr="00FB27D1">
        <w:rPr>
          <w:i/>
          <w:iCs/>
        </w:rPr>
        <w:t>k</w:t>
      </w:r>
      <w:r w:rsidRPr="00FB27D1">
        <w:t xml:space="preserve"> can be approximated from a linear growth as</w:t>
      </w:r>
    </w:p>
    <w:p w14:paraId="4C076842" w14:textId="71A726E8" w:rsidR="00FB27D1" w:rsidRPr="00FB27D1" w:rsidRDefault="00000000"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00FB27D1" w:rsidRPr="00FB27D1">
        <w:t>,</w:t>
      </w:r>
      <w:r w:rsidR="00FB27D1" w:rsidRPr="00FB27D1">
        <w:tab/>
        <w:t>(19)</w:t>
      </w:r>
    </w:p>
    <w:p w14:paraId="53378B36" w14:textId="3A5A5875" w:rsidR="00FB27D1" w:rsidRPr="00FB27D1" w:rsidRDefault="00FB27D1" w:rsidP="00FB27D1">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EN.CITE.DATA </w:instrText>
      </w:r>
      <w:r w:rsidR="008A4451">
        <w:fldChar w:fldCharType="end"/>
      </w:r>
      <w:r w:rsidRPr="00FB27D1">
        <w:fldChar w:fldCharType="separate"/>
      </w:r>
      <w:r w:rsidR="008A4451">
        <w:rPr>
          <w:noProof/>
        </w:rPr>
        <w:t>[23, 36]</w:t>
      </w:r>
      <w:r w:rsidRPr="00FB27D1">
        <w:fldChar w:fldCharType="end"/>
      </w:r>
      <w:r w:rsidRPr="00FB27D1">
        <w:t>. The model from Eq. (</w:t>
      </w:r>
      <w:r w:rsidRPr="00FB27D1">
        <w:rPr>
          <w:cs/>
          <w:lang w:bidi="th-TH"/>
        </w:rPr>
        <w:t>19</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[21, 23, 35, 36]</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4EAB36AA" w:rsidR="00FB27D1" w:rsidRPr="00FB27D1" w:rsidRDefault="00000000"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00FB27D1" w:rsidRPr="00FB27D1">
        <w:t xml:space="preserve">, </w:t>
      </w:r>
      <w:r w:rsidR="00FB27D1" w:rsidRPr="00FB27D1">
        <w:tab/>
        <w:t>(20)</w:t>
      </w:r>
    </w:p>
    <w:p w14:paraId="5B87AF48" w14:textId="77777777" w:rsidR="00FB27D1" w:rsidRPr="00FB27D1" w:rsidRDefault="00FB27D1" w:rsidP="00FB27D1">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348C830D" w:rsidR="00FB27D1" w:rsidRPr="00FB27D1" w:rsidRDefault="00000000"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00FB27D1" w:rsidRPr="00FB27D1">
        <w:t>.</w:t>
      </w:r>
      <w:r w:rsidR="00FB27D1" w:rsidRPr="00FB27D1">
        <w:tab/>
        <w:t>(21)</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7D7F7D" w:rsidRDefault="002F311A" w:rsidP="005170B3">
      <w:pPr>
        <w:pStyle w:val="H2Cont"/>
        <w:numPr>
          <w:ilvl w:val="0"/>
          <w:numId w:val="47"/>
        </w:numPr>
        <w:spacing w:before="0"/>
      </w:pPr>
      <w:r w:rsidRPr="007D7F7D">
        <w:t>OPTICAL PROPERTIES OF 1064-NM OPTICAL FILTERS</w:t>
      </w:r>
    </w:p>
    <w:p w14:paraId="6027C4D1" w14:textId="03C02202" w:rsidR="00BA6A55" w:rsidRDefault="00FB27D1" w:rsidP="002F311A">
      <w:pPr>
        <w:pStyle w:val="1stcolumntext"/>
        <w:rPr>
          <w:rFonts w:eastAsia="MS Mincho"/>
          <w:color w:val="000000"/>
        </w:rPr>
      </w:pPr>
      <w:r w:rsidRPr="007D7F7D">
        <w:t xml:space="preserve">The design architectures, number of layers, </w:t>
      </w:r>
      <w:r>
        <w:t xml:space="preserve">total thickness of </w:t>
      </w:r>
      <w:r w:rsidRPr="007D7F7D">
        <w:t>Sb</w:t>
      </w:r>
      <w:r w:rsidRPr="007D7F7D">
        <w:rPr>
          <w:vertAlign w:val="subscript"/>
        </w:rPr>
        <w:t>2</w:t>
      </w:r>
      <w:r w:rsidRPr="007D7F7D">
        <w:t>Se</w:t>
      </w:r>
      <w:r w:rsidRPr="007D7F7D">
        <w:rPr>
          <w:vertAlign w:val="subscript"/>
        </w:rPr>
        <w:t>3</w:t>
      </w:r>
      <w:r w:rsidRPr="007D7F7D">
        <w:t xml:space="preserve">, </w:t>
      </w:r>
      <w:r>
        <w:t>overall design thickness</w:t>
      </w:r>
      <w:r w:rsidRPr="007D7F7D">
        <w:t xml:space="preserve">, transmittance in each </w:t>
      </w:r>
      <w:r w:rsidRPr="007D7F7D">
        <w:t>mode, and transmittance contrast (</w:t>
      </w:r>
      <w:r w:rsidRPr="00E03C74">
        <w:t>Δ</w:t>
      </w:r>
      <w:r w:rsidRPr="007D7F7D">
        <w:rPr>
          <w:i/>
          <w:iCs/>
        </w:rPr>
        <w:t>T</w:t>
      </w:r>
      <w:r>
        <w:rPr>
          <w:i/>
          <w:iCs/>
        </w:rPr>
        <w:t xml:space="preserve"> = T</w:t>
      </w:r>
      <w:r>
        <w:rPr>
          <w:i/>
          <w:iCs/>
          <w:vertAlign w:val="subscript"/>
        </w:rPr>
        <w:t>a</w:t>
      </w:r>
      <w:r>
        <w:rPr>
          <w:i/>
          <w:iCs/>
        </w:rPr>
        <w:t xml:space="preserve"> - T</w:t>
      </w:r>
      <w:r>
        <w:rPr>
          <w:i/>
          <w:iCs/>
          <w:vertAlign w:val="subscript"/>
        </w:rPr>
        <w:t>c</w:t>
      </w:r>
      <w:r w:rsidRPr="007D7F7D">
        <w:t xml:space="preserve">) of each design are shown in Table </w:t>
      </w:r>
      <w:r w:rsidR="00F715AF">
        <w:t>I</w:t>
      </w:r>
      <w:r w:rsidRPr="007D7F7D">
        <w:t xml:space="preserve">. </w:t>
      </w:r>
      <w:r>
        <w:t xml:space="preserve">The operating wavelength is </w:t>
      </w:r>
      <w:r w:rsidRPr="007D7F7D">
        <w:t>1064 nm</w:t>
      </w:r>
      <w:r>
        <w:t>, t</w:t>
      </w:r>
      <w:r w:rsidRPr="007D7F7D">
        <w:t xml:space="preserve">he reference wavelength </w:t>
      </w:r>
      <w:r w:rsidR="00397EC5">
        <w:t>(</w:t>
      </w:r>
      <w:r w:rsidRPr="007D7F7D">
        <w:rPr>
          <w:i/>
          <w:iCs/>
        </w:rPr>
        <w:t>λ</w:t>
      </w:r>
      <w:r w:rsidRPr="00E03C74">
        <w:rPr>
          <w:vertAlign w:val="subscript"/>
        </w:rPr>
        <w:t>0</w:t>
      </w:r>
      <w:r w:rsidR="00397EC5" w:rsidRPr="00397EC5">
        <w:t>)</w:t>
      </w:r>
      <w:r w:rsidRPr="007D7F7D">
        <w:t xml:space="preserve"> is 1064 nm for single-, two-, and three-layer designs</w:t>
      </w:r>
      <w:r>
        <w:rPr>
          <w:rFonts w:eastAsia="MS Mincho"/>
          <w:color w:val="000000"/>
        </w:rPr>
        <w:t xml:space="preserve">, </w:t>
      </w:r>
      <w:r w:rsidR="00397EC5">
        <w:rPr>
          <w:rFonts w:eastAsia="MS Mincho"/>
          <w:color w:val="000000"/>
        </w:rPr>
        <w:t xml:space="preserve">but </w:t>
      </w:r>
      <w:r w:rsidRPr="007D7F7D">
        <w:rPr>
          <w:i/>
          <w:iCs/>
        </w:rPr>
        <w:t>λ</w:t>
      </w:r>
      <w:r w:rsidRPr="00E03C74">
        <w:rPr>
          <w:vertAlign w:val="subscript"/>
        </w:rPr>
        <w:t>0</w:t>
      </w:r>
      <w:r w:rsidRPr="007D7F7D">
        <w:t xml:space="preserve"> </w:t>
      </w:r>
      <w:r w:rsidR="00397EC5">
        <w:t xml:space="preserve">= </w:t>
      </w:r>
      <w:r w:rsidRPr="007D7F7D">
        <w:t xml:space="preserve">740 nm for </w:t>
      </w:r>
      <w:r w:rsidR="00397EC5">
        <w:t xml:space="preserve">all </w:t>
      </w:r>
      <w:r w:rsidRPr="007D7F7D">
        <w:t>edge-filter design</w:t>
      </w:r>
      <w:r>
        <w:t>s</w:t>
      </w:r>
      <w:r w:rsidRPr="007D7F7D">
        <w:t xml:space="preserve">. </w:t>
      </w:r>
      <w:r>
        <w:t xml:space="preserve">The </w:t>
      </w:r>
      <w:r w:rsidR="00397EC5">
        <w:t>simulation</w:t>
      </w:r>
      <w:r>
        <w:t xml:space="preserve"> show that o</w:t>
      </w:r>
      <w:r w:rsidRPr="007D7F7D">
        <w:t xml:space="preserve">nly edge-filter designs with at least </w:t>
      </w:r>
      <w:r w:rsidR="00397EC5">
        <w:t xml:space="preserve">three </w:t>
      </w:r>
      <w:r w:rsidRPr="007D7F7D">
        <w:t>unit</w:t>
      </w:r>
      <w:r w:rsidR="00397EC5">
        <w:t>-</w:t>
      </w:r>
      <w:r w:rsidRPr="007D7F7D">
        <w:t>cells (</w:t>
      </w:r>
      <w:r w:rsidRPr="007D7F7D">
        <w:rPr>
          <w:i/>
          <w:iCs/>
        </w:rPr>
        <w:t>N</w:t>
      </w:r>
      <w:r w:rsidRPr="007D7F7D">
        <w:t xml:space="preserve"> ≥ </w:t>
      </w:r>
      <w:r w:rsidR="00397EC5">
        <w:t>3</w:t>
      </w:r>
      <w:r w:rsidRPr="007D7F7D">
        <w:t xml:space="preserve">) have </w:t>
      </w:r>
      <w:r w:rsidRPr="00E03C74">
        <w:t>Δ</w:t>
      </w:r>
      <w:r w:rsidRPr="007D7F7D">
        <w:rPr>
          <w:i/>
          <w:iCs/>
        </w:rPr>
        <w:t>T</w:t>
      </w:r>
      <w:r w:rsidRPr="007D7F7D">
        <w:t xml:space="preserve"> </w:t>
      </w:r>
      <w:r>
        <w:t xml:space="preserve">higher </w:t>
      </w:r>
      <w:r w:rsidRPr="007D7F7D">
        <w:t xml:space="preserve">than 50%, with </w:t>
      </w:r>
      <w:r w:rsidR="00397EC5">
        <w:rPr>
          <w:rFonts w:eastAsia="MS Mincho"/>
          <w:color w:val="000000"/>
        </w:rPr>
        <w:t>6</w:t>
      </w:r>
      <w:r>
        <w:rPr>
          <w:rFonts w:eastAsia="MS Mincho"/>
          <w:color w:val="000000"/>
        </w:rPr>
        <w:t xml:space="preserve">-unit-cell design having the highest </w:t>
      </w:r>
      <w:r w:rsidRPr="00E03C74">
        <w:t>Δ</w:t>
      </w:r>
      <w:r w:rsidRPr="007D7F7D">
        <w:rPr>
          <w:i/>
          <w:iCs/>
        </w:rPr>
        <w:t>T</w:t>
      </w:r>
      <w:r w:rsidRPr="007D7F7D">
        <w:t xml:space="preserve"> of 9</w:t>
      </w:r>
      <w:r w:rsidR="00397EC5">
        <w:t>4.5</w:t>
      </w:r>
      <w:r w:rsidRPr="007D7F7D">
        <w:t xml:space="preserve">%. </w:t>
      </w:r>
      <w:r>
        <w:t>However, while t</w:t>
      </w:r>
      <w:r w:rsidRPr="007D7F7D">
        <w:t xml:space="preserve">here is only </w:t>
      </w:r>
      <w:r>
        <w:rPr>
          <w:rFonts w:eastAsia="MS Mincho"/>
          <w:color w:val="000000"/>
        </w:rPr>
        <w:t xml:space="preserve">marginal improvement in </w:t>
      </w:r>
      <w:r w:rsidRPr="00E03C74">
        <w:t>Δ</w:t>
      </w:r>
      <w:r w:rsidRPr="007D7F7D">
        <w:rPr>
          <w:i/>
          <w:iCs/>
        </w:rPr>
        <w:t>T</w:t>
      </w:r>
      <w:r w:rsidRPr="007D7F7D">
        <w:t xml:space="preserve"> when </w:t>
      </w:r>
      <w:r w:rsidRPr="00D4557D">
        <w:rPr>
          <w:i/>
          <w:iCs/>
        </w:rPr>
        <w:t>N</w:t>
      </w:r>
      <w:r>
        <w:t xml:space="preserve"> exceeds</w:t>
      </w:r>
      <w:r w:rsidRPr="007D7F7D">
        <w:t xml:space="preserve"> 3</w:t>
      </w:r>
      <w:r>
        <w:t>, the Sb</w:t>
      </w:r>
      <w:r>
        <w:rPr>
          <w:vertAlign w:val="subscript"/>
        </w:rPr>
        <w:t>2</w:t>
      </w:r>
      <w:r>
        <w:t>Se</w:t>
      </w:r>
      <w:r>
        <w:rPr>
          <w:vertAlign w:val="subscript"/>
        </w:rPr>
        <w:t>3</w:t>
      </w:r>
      <w:r>
        <w:t xml:space="preserve"> layer thickness and the overall device thickness increase drastically; for example, </w:t>
      </w:r>
      <w:r w:rsidRPr="00E03C74">
        <w:t>Δ</w:t>
      </w:r>
      <w:r w:rsidRPr="007D7F7D">
        <w:rPr>
          <w:i/>
          <w:iCs/>
        </w:rPr>
        <w:t>T</w:t>
      </w:r>
      <w:r w:rsidRPr="007D7F7D">
        <w:t xml:space="preserve"> improve</w:t>
      </w:r>
      <w:r>
        <w:t>s</w:t>
      </w:r>
      <w:r w:rsidRPr="007D7F7D">
        <w:t xml:space="preserve"> by 2% in </w:t>
      </w:r>
      <w:r w:rsidRPr="007D7F7D">
        <w:rPr>
          <w:i/>
          <w:iCs/>
        </w:rPr>
        <w:t>N</w:t>
      </w:r>
      <w:r w:rsidRPr="007D7F7D">
        <w:t xml:space="preserve"> = 4 design when compared to </w:t>
      </w:r>
      <w:r w:rsidRPr="007D7F7D">
        <w:rPr>
          <w:i/>
          <w:iCs/>
        </w:rPr>
        <w:t>N</w:t>
      </w:r>
      <w:r w:rsidRPr="007D7F7D">
        <w:t xml:space="preserve"> = 3 design, the thickness increase</w:t>
      </w:r>
      <w:r>
        <w:t>s</w:t>
      </w:r>
      <w:r w:rsidRPr="007D7F7D">
        <w:t xml:space="preserve"> by 33.3%</w:t>
      </w:r>
      <w:r>
        <w:rPr>
          <w:rFonts w:eastAsia="MS Mincho"/>
          <w:color w:val="000000"/>
        </w:rPr>
        <w:t xml:space="preserve">, </w:t>
      </w:r>
      <w:r>
        <w:t>but</w:t>
      </w:r>
      <w:r w:rsidRPr="007D7F7D">
        <w:t xml:space="preserve"> when comparing </w:t>
      </w:r>
      <w:r w:rsidRPr="007D7F7D">
        <w:rPr>
          <w:i/>
          <w:iCs/>
        </w:rPr>
        <w:t>N</w:t>
      </w:r>
      <w:r w:rsidRPr="007D7F7D">
        <w:t xml:space="preserve"> = 5 to </w:t>
      </w:r>
      <w:r w:rsidRPr="007D7F7D">
        <w:rPr>
          <w:i/>
          <w:iCs/>
        </w:rPr>
        <w:t>N</w:t>
      </w:r>
      <w:r w:rsidRPr="007D7F7D">
        <w:t xml:space="preserve"> = 4 designs, </w:t>
      </w:r>
      <w:r w:rsidRPr="00E03C74">
        <w:t>Δ</w:t>
      </w:r>
      <w:r w:rsidRPr="007D7F7D">
        <w:rPr>
          <w:i/>
          <w:iCs/>
        </w:rPr>
        <w:t xml:space="preserve">T </w:t>
      </w:r>
      <w:r w:rsidRPr="007D7F7D">
        <w:t>increase</w:t>
      </w:r>
      <w:r>
        <w:t>s</w:t>
      </w:r>
      <w:r w:rsidRPr="007D7F7D">
        <w:t xml:space="preserve"> by only 0.6%</w:t>
      </w:r>
      <w:r>
        <w:rPr>
          <w:rFonts w:eastAsia="MS Mincho"/>
          <w:color w:val="000000"/>
        </w:rPr>
        <w:t xml:space="preserve">, and the device needs to be 25.0% thicker. </w:t>
      </w:r>
      <w:r>
        <w:t>I</w:t>
      </w:r>
      <w:r w:rsidRPr="007D7F7D">
        <w:t>t</w:t>
      </w:r>
      <w:r>
        <w:t xml:space="preserve"> is </w:t>
      </w:r>
      <w:r w:rsidRPr="007D7F7D">
        <w:t xml:space="preserve">important to note that </w:t>
      </w:r>
      <w:r>
        <w:t>increasing unit cell numbers also require more Sb</w:t>
      </w:r>
      <w:r>
        <w:rPr>
          <w:vertAlign w:val="subscript"/>
        </w:rPr>
        <w:t>2</w:t>
      </w:r>
      <w:r>
        <w:t>Se</w:t>
      </w:r>
      <w:r>
        <w:rPr>
          <w:vertAlign w:val="subscript"/>
        </w:rPr>
        <w:t>3</w:t>
      </w:r>
      <w:r>
        <w:t xml:space="preserve"> material, less Sb</w:t>
      </w:r>
      <w:r>
        <w:rPr>
          <w:vertAlign w:val="subscript"/>
        </w:rPr>
        <w:t>2</w:t>
      </w:r>
      <w:r>
        <w:t>Se</w:t>
      </w:r>
      <w:r>
        <w:rPr>
          <w:vertAlign w:val="subscript"/>
        </w:rPr>
        <w:t>3</w:t>
      </w:r>
      <w:r>
        <w:t xml:space="preserve"> used also has the benefit of minimizing the energy required for phase transition</w:t>
      </w:r>
      <w:r>
        <w:rPr>
          <w:rFonts w:eastAsia="MS Mincho"/>
          <w:color w:val="000000"/>
        </w:rPr>
        <w:t>.</w:t>
      </w:r>
    </w:p>
    <w:p w14:paraId="6B3303B3" w14:textId="52728888" w:rsidR="00397EC5" w:rsidRPr="00397EC5" w:rsidRDefault="00397EC5" w:rsidP="00397EC5">
      <w:pPr>
        <w:pStyle w:val="2ndcolumntext"/>
        <w:rPr>
          <w:rFonts w:eastAsia="MS Mincho"/>
        </w:rPr>
        <w:sectPr w:rsidR="00397EC5" w:rsidRPr="00397EC5" w:rsidSect="006716C8">
          <w:type w:val="continuous"/>
          <w:pgSz w:w="11520" w:h="15660" w:code="1"/>
          <w:pgMar w:top="1300" w:right="740" w:bottom="1040" w:left="740" w:header="360" w:footer="640" w:gutter="0"/>
          <w:cols w:num="2" w:space="400"/>
          <w:docGrid w:linePitch="360"/>
        </w:sect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VO2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4.1 shows the transmittance contrast of the single-layer design and edge-filter designs (1 ≤ </w:t>
      </w:r>
      <w:r w:rsidRPr="00397EC5">
        <w:rPr>
          <w:rFonts w:eastAsia="MS Mincho"/>
          <w:i/>
          <w:iCs/>
        </w:rPr>
        <w:t>N</w:t>
      </w:r>
      <w:r w:rsidRPr="00397EC5">
        <w:rPr>
          <w:rFonts w:eastAsia="MS Mincho"/>
        </w:rPr>
        <w:t xml:space="preserve"> ≤ 6). Even though the</w:t>
      </w:r>
      <w:r w:rsidRPr="00397EC5">
        <w:rPr>
          <w:rFonts w:eastAsia="MS Mincho"/>
          <w:i/>
          <w:iCs/>
        </w:rPr>
        <w:t xml:space="preserve"> ΔT</w:t>
      </w:r>
      <w:r w:rsidRPr="00397EC5">
        <w:rPr>
          <w:rFonts w:eastAsia="MS Mincho"/>
        </w:rPr>
        <w:t xml:space="preserve"> at 1064 nm edge filter designs with </w:t>
      </w:r>
      <w:r w:rsidRPr="00397EC5">
        <w:rPr>
          <w:rFonts w:eastAsia="MS Mincho"/>
          <w:i/>
          <w:iCs/>
        </w:rPr>
        <w:t>N</w:t>
      </w:r>
      <w:r w:rsidRPr="00397EC5">
        <w:rPr>
          <w:rFonts w:eastAsia="MS Mincho"/>
        </w:rPr>
        <w:t xml:space="preserve"> ≥ 2 are around the same value, the spectral width of high-contrast region is noticeably wider in higher unit-cell designs. This property should be considered if the filter is intended to be used in a broad spectrum applications</w:t>
      </w:r>
      <w:r w:rsidR="0020068F" w:rsidRPr="0020068F">
        <w:rPr>
          <w:rFonts w:eastAsia="MS Mincho"/>
        </w:rPr>
        <w:t>.</w:t>
      </w:r>
    </w:p>
    <w:p w14:paraId="23FCB642" w14:textId="77777777" w:rsidR="00173018" w:rsidRDefault="00173018" w:rsidP="00BA6A55">
      <w:pPr>
        <w:pStyle w:val="Tablecaption0"/>
      </w:pPr>
    </w:p>
    <w:p w14:paraId="6FCCF807" w14:textId="77777777" w:rsidR="00173018" w:rsidRDefault="00173018" w:rsidP="00BA6A55">
      <w:pPr>
        <w:pStyle w:val="Tablecaption0"/>
      </w:pPr>
    </w:p>
    <w:p w14:paraId="7A13B219" w14:textId="18165A0F" w:rsidR="00BA6A55" w:rsidRDefault="00BA6A55" w:rsidP="00BA6A55">
      <w:pPr>
        <w:pStyle w:val="Tablecaption0"/>
      </w:pPr>
      <w:r>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850"/>
        <w:gridCol w:w="850"/>
        <w:gridCol w:w="850"/>
        <w:gridCol w:w="850"/>
        <w:gridCol w:w="850"/>
        <w:gridCol w:w="850"/>
      </w:tblGrid>
      <w:tr w:rsidR="00BA6A55" w:rsidRPr="00B67A80" w14:paraId="4C4F5080" w14:textId="77777777" w:rsidTr="00CF027E">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850" w:type="dxa"/>
            <w:tcBorders>
              <w:top w:val="double" w:sz="4" w:space="0" w:color="auto"/>
              <w:bottom w:val="single" w:sz="8" w:space="0" w:color="000000" w:themeColor="text1"/>
            </w:tcBorders>
            <w:vAlign w:val="center"/>
          </w:tcPr>
          <w:p w14:paraId="21F9C615" w14:textId="4F88174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850" w:type="dxa"/>
            <w:tcBorders>
              <w:top w:val="double" w:sz="4" w:space="0" w:color="auto"/>
              <w:bottom w:val="single" w:sz="8" w:space="0" w:color="000000" w:themeColor="text1"/>
            </w:tcBorders>
            <w:vAlign w:val="center"/>
          </w:tcPr>
          <w:p w14:paraId="0630DF89" w14:textId="77777777"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SbSe</w:t>
            </w:r>
            <w:r w:rsidRPr="00B67A80">
              <w:rPr>
                <w:rFonts w:eastAsia="MS Mincho"/>
                <w:sz w:val="16"/>
                <w:szCs w:val="16"/>
                <w:cs/>
                <w:lang w:bidi="th-TH"/>
              </w:rPr>
              <w:t xml:space="preserve"> </w:t>
            </w:r>
            <w:r w:rsidRPr="00B67A80">
              <w:rPr>
                <w:rFonts w:eastAsia="MS Mincho"/>
                <w:sz w:val="16"/>
                <w:szCs w:val="16"/>
              </w:rPr>
              <w:t>used (nm)</w:t>
            </w:r>
          </w:p>
        </w:tc>
        <w:tc>
          <w:tcPr>
            <w:tcW w:w="850"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850"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850"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850"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850" w:type="dxa"/>
            <w:tcBorders>
              <w:top w:val="single" w:sz="8" w:space="0" w:color="000000" w:themeColor="text1"/>
            </w:tcBorders>
            <w:vAlign w:val="center"/>
          </w:tcPr>
          <w:p w14:paraId="7E6666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850"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850"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850"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850" w:type="dxa"/>
            <w:vAlign w:val="center"/>
          </w:tcPr>
          <w:p w14:paraId="24F7B8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850"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850"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850"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850"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850"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850" w:type="dxa"/>
            <w:vAlign w:val="center"/>
          </w:tcPr>
          <w:p w14:paraId="6EFAFB8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850"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850"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850"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850"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850" w:type="dxa"/>
            <w:vAlign w:val="center"/>
          </w:tcPr>
          <w:p w14:paraId="6221207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850"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850"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850"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850" w:type="dxa"/>
            <w:vAlign w:val="center"/>
          </w:tcPr>
          <w:p w14:paraId="30665CA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850"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850"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850"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850"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850" w:type="dxa"/>
            <w:vAlign w:val="center"/>
          </w:tcPr>
          <w:p w14:paraId="23E2219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850"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850"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850"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850"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850"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850" w:type="dxa"/>
            <w:vAlign w:val="center"/>
          </w:tcPr>
          <w:p w14:paraId="21B814A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850"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850"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850"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850"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850"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850" w:type="dxa"/>
            <w:vAlign w:val="center"/>
          </w:tcPr>
          <w:p w14:paraId="235F9AC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850"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850"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850"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850"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850"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850" w:type="dxa"/>
            <w:vAlign w:val="center"/>
          </w:tcPr>
          <w:p w14:paraId="6A6210C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850"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850"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850"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850"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850"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CF027E">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tcBorders>
              <w:bottom w:val="double" w:sz="4" w:space="0" w:color="auto"/>
            </w:tcBorders>
            <w:vAlign w:val="center"/>
          </w:tcPr>
          <w:p w14:paraId="682FF0FE" w14:textId="339BD50F"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850" w:type="dxa"/>
            <w:tcBorders>
              <w:bottom w:val="double" w:sz="4" w:space="0" w:color="auto"/>
            </w:tcBorders>
            <w:vAlign w:val="center"/>
          </w:tcPr>
          <w:p w14:paraId="123D1BC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850"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850"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850"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850"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850"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6E18F499" w14:textId="77777777" w:rsidR="0020068F" w:rsidRDefault="0020068F" w:rsidP="0020068F">
      <w:pPr>
        <w:pStyle w:val="H2Cont"/>
        <w:numPr>
          <w:ilvl w:val="0"/>
          <w:numId w:val="0"/>
        </w:numPr>
        <w:jc w:val="center"/>
        <w:rPr>
          <w:rStyle w:val="FiguresChar"/>
        </w:rPr>
      </w:pPr>
      <w:r>
        <w:rPr>
          <w:rFonts w:eastAsia="MS Mincho"/>
          <w:noProof/>
        </w:rPr>
        <w:lastRenderedPageBreak/>
        <w:drawing>
          <wp:inline distT="0" distB="0" distL="0" distR="0" wp14:anchorId="6BFC200B" wp14:editId="10C320C5">
            <wp:extent cx="6336805" cy="3566167"/>
            <wp:effectExtent l="0" t="0" r="698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805" cy="3566167"/>
                    </a:xfrm>
                    <a:prstGeom prst="rect">
                      <a:avLst/>
                    </a:prstGeom>
                  </pic:spPr>
                </pic:pic>
              </a:graphicData>
            </a:graphic>
          </wp:inline>
        </w:drawing>
      </w:r>
    </w:p>
    <w:p w14:paraId="779338CD" w14:textId="3FB06B80" w:rsidR="0020068F" w:rsidRPr="00DB0614" w:rsidRDefault="0020068F" w:rsidP="0020068F">
      <w:pPr>
        <w:pStyle w:val="Figures"/>
        <w:rPr>
          <w:rFonts w:eastAsia="MS Mincho"/>
        </w:rPr>
      </w:pPr>
      <w:r w:rsidRPr="0020068F">
        <w:t>Transmittance contrast (</w:t>
      </w:r>
      <w:r w:rsidRPr="00321A08">
        <w:rPr>
          <w:i/>
          <w:iCs/>
        </w:rPr>
        <w:t>ΔT</w:t>
      </w:r>
      <w:r w:rsidRPr="0020068F">
        <w:t>) of a single-layer and edge-filter designs with different number of unit cells (N). The vertical black line indicates the interested 1064 nm wavelength.</w:t>
      </w:r>
    </w:p>
    <w:p w14:paraId="1502F8F9" w14:textId="77777777" w:rsidR="00DB0614" w:rsidRDefault="00DB0614" w:rsidP="00DB0614">
      <w:pPr>
        <w:pStyle w:val="Figures"/>
        <w:numPr>
          <w:ilvl w:val="0"/>
          <w:numId w:val="0"/>
        </w:numPr>
        <w:rPr>
          <w:rFonts w:eastAsia="MS Mincho"/>
        </w:rPr>
      </w:pPr>
    </w:p>
    <w:p w14:paraId="63C3365D" w14:textId="77777777" w:rsidR="00DB0614" w:rsidRDefault="00DB0614" w:rsidP="00DB0614">
      <w:pPr>
        <w:pStyle w:val="Figures"/>
        <w:numPr>
          <w:ilvl w:val="0"/>
          <w:numId w:val="0"/>
        </w:numPr>
        <w:rPr>
          <w:rFonts w:eastAsia="MS Mincho"/>
        </w:rPr>
        <w:sectPr w:rsidR="00DB0614" w:rsidSect="00BA6A55">
          <w:type w:val="continuous"/>
          <w:pgSz w:w="11520" w:h="15660" w:code="1"/>
          <w:pgMar w:top="1300" w:right="740" w:bottom="1040" w:left="740" w:header="360" w:footer="640" w:gutter="0"/>
          <w:cols w:space="400"/>
          <w:docGrid w:linePitch="360"/>
        </w:sectPr>
      </w:pPr>
    </w:p>
    <w:p w14:paraId="5309775C" w14:textId="77777777" w:rsidR="00DB0614" w:rsidRPr="0017431D" w:rsidRDefault="00DB0614" w:rsidP="00DB061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4-unit-cell and 5-unit-cell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remains higher than 90% from 0° to ~30°, but TM polarization causes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5AF8A6A5" w14:textId="101DF6EA" w:rsidR="00DB0614" w:rsidRDefault="00DB0614" w:rsidP="00DB0614">
      <w:pPr>
        <w:pStyle w:val="10BodySubsequentParagraph"/>
        <w:rPr>
          <w:rStyle w:val="Emphasis"/>
          <w:rFonts w:cs="Times New Roman"/>
          <w:i w:val="0"/>
          <w:iCs w:val="0"/>
        </w:rPr>
      </w:pPr>
      <w:r>
        <w:rPr>
          <w:rFonts w:cs="Times New Roman"/>
        </w:rPr>
        <w:t xml:space="preserve">With the reasons given above, we decided that a 5-unit-cell, long-pass edge-filter design (Fig. 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is 197.0 nm. This design is used as an example in the following sections.</w:t>
      </w:r>
    </w:p>
    <w:p w14:paraId="644CFF92" w14:textId="09AC954D" w:rsidR="00C178B1" w:rsidRDefault="0020523B" w:rsidP="00C178B1">
      <w:pPr>
        <w:rPr>
          <w:rStyle w:val="Emphasis"/>
          <w:i w:val="0"/>
          <w:iCs w:val="0"/>
        </w:rPr>
      </w:pPr>
      <w:r>
        <w:rPr>
          <w:noProof/>
        </w:rPr>
        <w:drawing>
          <wp:inline distT="0" distB="0" distL="0" distR="0" wp14:anchorId="3CE85814" wp14:editId="142174A5">
            <wp:extent cx="3060700" cy="3199765"/>
            <wp:effectExtent l="0" t="0" r="6350" b="635"/>
            <wp:docPr id="3280622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62210" name="Picture 328062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60700" cy="3199765"/>
                    </a:xfrm>
                    <a:prstGeom prst="rect">
                      <a:avLst/>
                    </a:prstGeom>
                  </pic:spPr>
                </pic:pic>
              </a:graphicData>
            </a:graphic>
          </wp:inline>
        </w:drawing>
      </w:r>
    </w:p>
    <w:p w14:paraId="2BA4BB11" w14:textId="77777777" w:rsidR="005170B3" w:rsidRDefault="00C178B1" w:rsidP="00C178B1">
      <w:pPr>
        <w:pStyle w:val="Figures"/>
        <w:rPr>
          <w:rFonts w:cs="Times New Roman"/>
        </w:rPr>
        <w:sectPr w:rsidR="005170B3" w:rsidSect="00B67A80">
          <w:type w:val="continuous"/>
          <w:pgSz w:w="11520" w:h="15660" w:code="1"/>
          <w:pgMar w:top="1300" w:right="740" w:bottom="1040" w:left="740" w:header="360" w:footer="640" w:gutter="0"/>
          <w:cols w:num="2" w:space="400"/>
          <w:docGrid w:linePitch="360"/>
        </w:sectPr>
      </w:pPr>
      <w:r w:rsidRPr="00C178B1">
        <w:rPr>
          <w:rFonts w:cs="Times New Roman"/>
        </w:rPr>
        <w:t xml:space="preserve">Transmittance contrast at different incident angles and wavelengths of 4-unit-cell and 5-unit-cell </w:t>
      </w:r>
      <w:r w:rsidR="005170B3">
        <w:rPr>
          <w:rFonts w:cs="Times New Roman"/>
        </w:rPr>
        <w:t xml:space="preserve">long-pass </w:t>
      </w:r>
      <w:r w:rsidRPr="00C178B1">
        <w:rPr>
          <w:rFonts w:cs="Times New Roman"/>
        </w:rPr>
        <w:t xml:space="preserve">edge-filter designs. </w:t>
      </w:r>
    </w:p>
    <w:p w14:paraId="7EDB6B45" w14:textId="372AD85A" w:rsidR="005170B3" w:rsidRDefault="002326BA" w:rsidP="005170B3">
      <w:r>
        <w:rPr>
          <w:noProof/>
        </w:rPr>
        <w:lastRenderedPageBreak/>
        <w:drawing>
          <wp:inline distT="0" distB="0" distL="0" distR="0" wp14:anchorId="01BAD2BC" wp14:editId="65E77088">
            <wp:extent cx="6375400" cy="5535930"/>
            <wp:effectExtent l="0" t="0" r="6350"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75400" cy="5535930"/>
                    </a:xfrm>
                    <a:prstGeom prst="rect">
                      <a:avLst/>
                    </a:prstGeom>
                  </pic:spPr>
                </pic:pic>
              </a:graphicData>
            </a:graphic>
          </wp:inline>
        </w:drawing>
      </w:r>
    </w:p>
    <w:p w14:paraId="200D49C4" w14:textId="451740ED" w:rsidR="00DA7820" w:rsidRDefault="005170B3" w:rsidP="00DA7820">
      <w:pPr>
        <w:pStyle w:val="Figures"/>
      </w:pPr>
      <w:r w:rsidRPr="005170B3">
        <w:t>Optical endurance at 1064 nm of the single-layer, and 5-unit-cell edge-filter designs after 1.5×10⁶ phase-switching cycles. (a,b</w:t>
      </w:r>
      <w:r w:rsidR="007003BD">
        <w:t>,c</w:t>
      </w:r>
      <w:r w:rsidRPr="005170B3">
        <w:t>) Transmittance in amorphous (red) and crystalline phases (blue). (</w:t>
      </w:r>
      <w:r w:rsidR="007003BD">
        <w:t>d,e,f</w:t>
      </w:r>
      <w:r w:rsidRPr="005170B3">
        <w:t>) The percentage transmittance contrast degradation relative to the initial value. (</w:t>
      </w:r>
      <w:r w:rsidR="007003BD">
        <w:t>g,h,i</w:t>
      </w:r>
      <w:r w:rsidRPr="005170B3">
        <w:t>) Insertion loss in amorphous phase, expressed in dB. Note a different y-axis scales.</w:t>
      </w:r>
    </w:p>
    <w:p w14:paraId="53AA9896" w14:textId="77777777" w:rsidR="005170B3" w:rsidRDefault="005170B3" w:rsidP="005170B3">
      <w:pPr>
        <w:pStyle w:val="Figures"/>
        <w:numPr>
          <w:ilvl w:val="0"/>
          <w:numId w:val="0"/>
        </w:numPr>
      </w:pPr>
    </w:p>
    <w:p w14:paraId="465DD42D" w14:textId="5C9B69CF" w:rsidR="005170B3" w:rsidRDefault="005170B3" w:rsidP="005170B3">
      <w:pPr>
        <w:pStyle w:val="Figures"/>
        <w:numPr>
          <w:ilvl w:val="0"/>
          <w:numId w:val="0"/>
        </w:numPr>
        <w:sectPr w:rsidR="005170B3" w:rsidSect="005170B3">
          <w:pgSz w:w="11520" w:h="15660" w:code="1"/>
          <w:pgMar w:top="1300" w:right="740" w:bottom="1040" w:left="740" w:header="360" w:footer="640" w:gutter="0"/>
          <w:cols w:space="400"/>
          <w:docGrid w:linePitch="360"/>
        </w:sectPr>
      </w:pPr>
    </w:p>
    <w:p w14:paraId="0641EBCD" w14:textId="3BB99A5A" w:rsidR="00DF2D1F" w:rsidRPr="009F0446" w:rsidRDefault="00DF2D1F" w:rsidP="009F0446">
      <w:pPr>
        <w:pStyle w:val="Heading2"/>
        <w:numPr>
          <w:ilvl w:val="0"/>
          <w:numId w:val="47"/>
        </w:numPr>
        <w:rPr>
          <w:rStyle w:val="Emphasis"/>
          <w:i/>
          <w:iCs/>
        </w:rPr>
      </w:pPr>
      <w:r w:rsidRPr="009F0446">
        <w:t>ENDURANCE SIMULATION OF 1064-nm OPTICAL FILTERS</w:t>
      </w:r>
    </w:p>
    <w:p w14:paraId="3AE1DD0F" w14:textId="097C7284" w:rsidR="001C7AEF" w:rsidRDefault="005170B3" w:rsidP="001C7AEF">
      <w:pPr>
        <w:pStyle w:val="1stcolumntext"/>
        <w:rPr>
          <w:rStyle w:val="Emphasis"/>
          <w:rFonts w:cs="Times New Roman"/>
          <w:i w:val="0"/>
          <w:iCs w:val="0"/>
        </w:rPr>
      </w:pPr>
      <w:r w:rsidRPr="00FA3527">
        <w:rPr>
          <w:rStyle w:val="Emphasis"/>
          <w:rFonts w:cs="Times New Roman"/>
          <w:i w:val="0"/>
          <w:iCs w:val="0"/>
        </w:rPr>
        <w:t xml:space="preserve">Endurance </w:t>
      </w:r>
      <w:r>
        <w:rPr>
          <w:rStyle w:val="Emphasis"/>
          <w:rFonts w:cs="Times New Roman"/>
          <w:i w:val="0"/>
          <w:iCs w:val="0"/>
        </w:rPr>
        <w:t>simulation at 1064 nm of the single-layer Sb</w:t>
      </w:r>
      <w:r>
        <w:rPr>
          <w:rStyle w:val="Emphasis"/>
          <w:rFonts w:cs="Times New Roman"/>
          <w:i w:val="0"/>
          <w:iCs w:val="0"/>
          <w:vertAlign w:val="subscript"/>
        </w:rPr>
        <w:t>2</w:t>
      </w:r>
      <w:r>
        <w:rPr>
          <w:rStyle w:val="Emphasis"/>
          <w:rFonts w:cs="Times New Roman"/>
          <w:i w:val="0"/>
          <w:iCs w:val="0"/>
        </w:rPr>
        <w:t>Se</w:t>
      </w:r>
      <w:r>
        <w:rPr>
          <w:rStyle w:val="Emphasis"/>
          <w:rFonts w:cs="Times New Roman"/>
          <w:i w:val="0"/>
          <w:iCs w:val="0"/>
          <w:vertAlign w:val="subscript"/>
        </w:rPr>
        <w:t>3</w:t>
      </w:r>
      <w:r>
        <w:rPr>
          <w:rStyle w:val="Emphasis"/>
          <w:rFonts w:cs="Times New Roman"/>
          <w:i w:val="0"/>
          <w:iCs w:val="0"/>
        </w:rPr>
        <w:t xml:space="preserve">, and 5-unit-cell edge-filter designs demonstrated that all three resonant optical filters remain operational up to </w:t>
      </w:r>
      <w:r w:rsidRPr="00FA3527">
        <w:rPr>
          <w:rStyle w:val="Emphasis"/>
          <w:rFonts w:cs="Times New Roman"/>
          <w:i w:val="0"/>
          <w:iCs w:val="0"/>
        </w:rPr>
        <w:t>1.5×10⁶ phase switching cycles</w:t>
      </w:r>
      <w:r>
        <w:rPr>
          <w:rStyle w:val="Emphasis"/>
          <w:rFonts w:cs="Times New Roman"/>
          <w:i w:val="0"/>
          <w:iCs w:val="0"/>
        </w:rPr>
        <w:t>, with design-dependent degradation of their transmittance metrics. For the single-layer design, both the amorphous (</w:t>
      </w:r>
      <w:r w:rsidRPr="008B3A35">
        <w:rPr>
          <w:rStyle w:val="Emphasis"/>
          <w:rFonts w:cs="Times New Roman"/>
        </w:rPr>
        <w:t>T</w:t>
      </w:r>
      <w:r w:rsidRPr="008B3A35">
        <w:rPr>
          <w:rStyle w:val="Emphasis"/>
          <w:rFonts w:cs="Times New Roman"/>
          <w:vertAlign w:val="subscript"/>
        </w:rPr>
        <w:t>a</w:t>
      </w:r>
      <w:r>
        <w:rPr>
          <w:rStyle w:val="Emphasis"/>
          <w:rFonts w:cs="Times New Roman"/>
          <w:i w:val="0"/>
          <w:iCs w:val="0"/>
        </w:rPr>
        <w:t>) and crystalline phases transmittance (</w:t>
      </w:r>
      <w:r w:rsidRPr="00736897">
        <w:rPr>
          <w:rStyle w:val="Emphasis"/>
          <w:rFonts w:cs="Times New Roman"/>
        </w:rPr>
        <w:t>T</w:t>
      </w:r>
      <w:r w:rsidRPr="00736897">
        <w:rPr>
          <w:rStyle w:val="Emphasis"/>
          <w:rFonts w:cs="Times New Roman"/>
          <w:vertAlign w:val="subscript"/>
        </w:rPr>
        <w:t>c</w:t>
      </w:r>
      <w:r w:rsidRPr="00736897">
        <w:rPr>
          <w:rStyle w:val="Emphasis"/>
          <w:rFonts w:cs="Times New Roman"/>
          <w:i w:val="0"/>
          <w:iCs w:val="0"/>
        </w:rPr>
        <w:t>)</w:t>
      </w:r>
      <w:r>
        <w:rPr>
          <w:rStyle w:val="Emphasis"/>
          <w:rFonts w:cs="Times New Roman"/>
          <w:i w:val="0"/>
          <w:iCs w:val="0"/>
        </w:rPr>
        <w:t xml:space="preserve"> decrease modestly (Fig. 8a). And both the corresponding percentage transmittance contrast degradation (</w:t>
      </w:r>
      <w:r w:rsidRPr="00736897">
        <w:rPr>
          <w:rStyle w:val="Emphasis"/>
          <w:rFonts w:cs="Times New Roman"/>
        </w:rPr>
        <w:t>D</w:t>
      </w:r>
      <w:r w:rsidRPr="00736897">
        <w:rPr>
          <w:rStyle w:val="Emphasis"/>
          <w:rFonts w:cs="Times New Roman"/>
          <w:vertAlign w:val="subscript"/>
        </w:rPr>
        <w:t>pct</w:t>
      </w:r>
      <w:r>
        <w:rPr>
          <w:rStyle w:val="Emphasis"/>
          <w:rFonts w:cs="Times New Roman"/>
          <w:i w:val="0"/>
          <w:iCs w:val="0"/>
        </w:rPr>
        <w:t>) and insertion loss (</w:t>
      </w:r>
      <w:r w:rsidRPr="00736897">
        <w:rPr>
          <w:rStyle w:val="Emphasis"/>
          <w:rFonts w:cs="Times New Roman"/>
        </w:rPr>
        <w:t>IL</w:t>
      </w:r>
      <w:r>
        <w:rPr>
          <w:rStyle w:val="Emphasis"/>
          <w:rFonts w:cs="Times New Roman"/>
          <w:i w:val="0"/>
          <w:iCs w:val="0"/>
        </w:rPr>
        <w:t>) also decrease with cycling number, as shown in Fig. 8</w:t>
      </w:r>
      <w:r w:rsidR="001C7AEF">
        <w:rPr>
          <w:rStyle w:val="Emphasis"/>
          <w:rFonts w:cs="Times New Roman"/>
          <w:i w:val="0"/>
          <w:iCs w:val="0"/>
        </w:rPr>
        <w:t>d</w:t>
      </w:r>
      <w:r>
        <w:rPr>
          <w:rStyle w:val="Emphasis"/>
          <w:rFonts w:cs="Times New Roman"/>
          <w:i w:val="0"/>
          <w:iCs w:val="0"/>
        </w:rPr>
        <w:t xml:space="preserve"> and 8</w:t>
      </w:r>
      <w:r w:rsidR="001C7AEF">
        <w:rPr>
          <w:rStyle w:val="Emphasis"/>
          <w:rFonts w:cs="Times New Roman"/>
          <w:i w:val="0"/>
          <w:iCs w:val="0"/>
        </w:rPr>
        <w:t>g</w:t>
      </w:r>
      <w:r>
        <w:rPr>
          <w:rStyle w:val="Emphasis"/>
          <w:rFonts w:cs="Times New Roman"/>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at the latter cycle.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139D7FF7" w14:textId="77777777" w:rsidR="005170B3" w:rsidRDefault="005170B3" w:rsidP="005170B3">
      <w:pPr>
        <w:pStyle w:val="08SectionHeader2"/>
        <w:rPr>
          <w:rStyle w:val="Emphasis"/>
          <w:rFonts w:ascii="Times New Roman" w:hAnsi="Times New Roman" w:cs="Times New Roman"/>
          <w:i/>
          <w:iCs w:val="0"/>
        </w:rPr>
        <w:sectPr w:rsidR="005170B3" w:rsidSect="005170B3">
          <w:type w:val="continuous"/>
          <w:pgSz w:w="11520" w:h="15660" w:code="1"/>
          <w:pgMar w:top="1300" w:right="740" w:bottom="1040" w:left="740" w:header="360" w:footer="640" w:gutter="0"/>
          <w:cols w:num="2" w:space="400"/>
          <w:docGrid w:linePitch="360"/>
        </w:sectPr>
      </w:pPr>
    </w:p>
    <w:p w14:paraId="54A3DCD6" w14:textId="77777777" w:rsidR="005170B3" w:rsidRDefault="006969BB" w:rsidP="005170B3">
      <w:pPr>
        <w:pStyle w:val="08SectionHeader2"/>
        <w:rPr>
          <w:rStyle w:val="Emphasis"/>
          <w:rFonts w:ascii="Times New Roman" w:hAnsi="Times New Roman" w:cs="Times New Roman"/>
          <w:i/>
          <w:iCs w:val="0"/>
        </w:rPr>
      </w:pPr>
      <w:r>
        <w:rPr>
          <w:rFonts w:ascii="Times New Roman" w:hAnsi="Times New Roman" w:cs="Times New Roman"/>
          <w:noProof/>
        </w:rPr>
        <w:lastRenderedPageBreak/>
        <w:drawing>
          <wp:inline distT="0" distB="0" distL="0" distR="0" wp14:anchorId="1F1D55FA" wp14:editId="78AE6DD6">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790D46D4" w14:textId="77777777" w:rsidR="006969BB" w:rsidRDefault="006969BB" w:rsidP="006969BB">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52525774" w14:textId="77777777" w:rsidR="006969BB" w:rsidRDefault="006969BB" w:rsidP="006969BB">
      <w:pPr>
        <w:pStyle w:val="09BodyFirstParagraph"/>
      </w:pPr>
    </w:p>
    <w:p w14:paraId="1C42DB8F" w14:textId="73F87E97" w:rsidR="00DA7820" w:rsidRPr="00DA7820" w:rsidRDefault="00DA7820" w:rsidP="00DA7820">
      <w:pPr>
        <w:pStyle w:val="10BodySubsequentParagraph"/>
        <w:sectPr w:rsidR="00DA7820" w:rsidRPr="00DA7820" w:rsidSect="005170B3">
          <w:pgSz w:w="11520" w:h="15660" w:code="1"/>
          <w:pgMar w:top="1300" w:right="740" w:bottom="1040" w:left="740" w:header="360" w:footer="640" w:gutter="0"/>
          <w:cols w:space="400"/>
          <w:docGrid w:linePitch="360"/>
        </w:sectPr>
      </w:pPr>
    </w:p>
    <w:p w14:paraId="41D30D02" w14:textId="35F1970C" w:rsidR="009F0446" w:rsidRDefault="009F0446" w:rsidP="009F0446">
      <w:pPr>
        <w:pStyle w:val="Heading2"/>
      </w:pPr>
      <w:r w:rsidRPr="009F0446">
        <w:t>TRANSMITTANCE TUNABILITY AND OPTIMIZATION</w:t>
      </w:r>
    </w:p>
    <w:p w14:paraId="4475DDAD" w14:textId="42B8AD09" w:rsidR="005170B3" w:rsidRPr="00F715AF" w:rsidRDefault="005170B3" w:rsidP="00212E78">
      <w:pPr>
        <w:pStyle w:val="1stcolumntext"/>
        <w:rPr>
          <w:rStyle w:val="Emphasis"/>
          <w:rFonts w:eastAsiaTheme="minorEastAsia" w:cs="Times New Roman"/>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the ordering from left to right is from the </w:t>
      </w:r>
      <w:r w:rsidRPr="007D7F7D">
        <w:t xml:space="preserve">substrate to </w:t>
      </w:r>
      <w:r>
        <w:rPr>
          <w:rFonts w:eastAsia="MS Mincho"/>
          <w:color w:val="000000"/>
        </w:rPr>
        <w:t xml:space="preserve">the </w:t>
      </w:r>
      <w:r>
        <w:rPr>
          <w:rFonts w:eastAsia="MS Mincho"/>
          <w:color w:val="000000"/>
        </w:rPr>
        <w:t>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63F4D07B" w14:textId="125EC815" w:rsidR="006969BB" w:rsidRDefault="006969BB" w:rsidP="006969BB">
      <w:pPr>
        <w:pStyle w:val="2ndcolumntext"/>
        <w:sectPr w:rsidR="006969BB" w:rsidSect="005170B3">
          <w:type w:val="continuous"/>
          <w:pgSz w:w="11520" w:h="15660" w:code="1"/>
          <w:pgMar w:top="1300" w:right="740" w:bottom="1040" w:left="740" w:header="360" w:footer="640" w:gutter="0"/>
          <w:cols w:num="2" w:space="400"/>
          <w:docGrid w:linePitch="360"/>
        </w:sectPr>
      </w:pPr>
      <w:r w:rsidRPr="006969BB">
        <w:t xml:space="preserve">The peak transmittance contrast of each design shown in Fig. 6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8A4451">
        <w:instrText xml:space="preserve"> ADDIN EN.CITE &lt;EndNote&gt;&lt;Cite&gt;&lt;Author&gt;Larouche&lt;/Author&gt;&lt;Year&gt;2008&lt;/Year&gt;&lt;RecNum&gt;101&lt;/RecNum&gt;&lt;DisplayText&gt;[33]&lt;/DisplayText&gt;&lt;record&gt;&lt;rec-number&gt;101&lt;/rec-number&gt;&lt;foreign-keys&gt;&lt;key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8A4451">
        <w:rPr>
          <w:noProof/>
        </w:rPr>
        <w:t>[33]</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782FAF94" w14:textId="23EAED46" w:rsidR="006969BB" w:rsidRDefault="006969BB" w:rsidP="006969BB">
      <w:pPr>
        <w:pStyle w:val="Tablecaption0"/>
      </w:pPr>
      <w:r>
        <w:lastRenderedPageBreak/>
        <w:t>TABLE II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6969B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29E836B" w14:textId="77777777" w:rsidR="006969BB" w:rsidRPr="007D7F7D" w:rsidRDefault="006969BB" w:rsidP="000252ED">
            <w:pPr>
              <w:pStyle w:val="15TableBody"/>
              <w:jc w:val="center"/>
              <w:rPr>
                <w:rFonts w:cs="Times New Roman"/>
              </w:rPr>
            </w:pPr>
            <w:r w:rsidRPr="007D7F7D">
              <w:rPr>
                <w:rFonts w:cs="Times New Roman"/>
                <w:b w:val="0"/>
                <w:bCs w:val="0"/>
              </w:rPr>
              <w:t>Design</w:t>
            </w:r>
          </w:p>
        </w:tc>
        <w:tc>
          <w:tcPr>
            <w:tcW w:w="320" w:type="pct"/>
            <w:tcBorders>
              <w:top w:val="single" w:sz="4" w:space="0" w:color="auto"/>
              <w:bottom w:val="single" w:sz="4" w:space="0" w:color="auto"/>
            </w:tcBorders>
            <w:vAlign w:val="center"/>
          </w:tcPr>
          <w:p w14:paraId="462499A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52695C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6" w:type="pct"/>
            <w:tcBorders>
              <w:top w:val="single" w:sz="4" w:space="0" w:color="auto"/>
              <w:bottom w:val="single" w:sz="4" w:space="0" w:color="auto"/>
            </w:tcBorders>
            <w:vAlign w:val="center"/>
          </w:tcPr>
          <w:p w14:paraId="344C901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83FAC6C"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3DC699AE"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702782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4C88F7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1D34A884"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831931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0E4A99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4B6765"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ACA374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969BB" w14:paraId="65EE2948"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7D7F7D" w:rsidRDefault="006969BB" w:rsidP="000252ED">
            <w:pPr>
              <w:pStyle w:val="15TableBody"/>
              <w:jc w:val="center"/>
              <w:rPr>
                <w:rFonts w:cs="Times New Roman"/>
              </w:rPr>
            </w:pPr>
            <w:r w:rsidRPr="007D7F7D">
              <w:rPr>
                <w:rFonts w:cs="Times New Roman"/>
                <w:b w:val="0"/>
                <w:bCs w:val="0"/>
              </w:rPr>
              <w:t>Original</w:t>
            </w:r>
          </w:p>
        </w:tc>
        <w:tc>
          <w:tcPr>
            <w:tcW w:w="320" w:type="pct"/>
            <w:tcBorders>
              <w:top w:val="single" w:sz="4" w:space="0" w:color="auto"/>
            </w:tcBorders>
            <w:vAlign w:val="center"/>
          </w:tcPr>
          <w:p w14:paraId="2621BEA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779CC318"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6" w:type="pct"/>
            <w:tcBorders>
              <w:top w:val="single" w:sz="4" w:space="0" w:color="auto"/>
            </w:tcBorders>
            <w:vAlign w:val="center"/>
          </w:tcPr>
          <w:p w14:paraId="53F55E2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072A4136"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7B1460D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7D35EE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2EDE0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AC6804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0C33C1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88EE98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5DA0BAF9"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7A31DCB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969BB" w14:paraId="49988E03"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7CB29B46" w14:textId="77777777" w:rsidR="006969BB" w:rsidRPr="007D7F7D" w:rsidRDefault="006969BB" w:rsidP="000252ED">
            <w:pPr>
              <w:pStyle w:val="15TableBody"/>
              <w:jc w:val="center"/>
              <w:rPr>
                <w:rFonts w:cs="Times New Roman"/>
              </w:rPr>
            </w:pPr>
            <w:r w:rsidRPr="007D7F7D">
              <w:rPr>
                <w:rFonts w:cs="Times New Roman"/>
                <w:b w:val="0"/>
                <w:bCs w:val="0"/>
              </w:rPr>
              <w:t>Optimized</w:t>
            </w:r>
          </w:p>
        </w:tc>
        <w:tc>
          <w:tcPr>
            <w:tcW w:w="320" w:type="pct"/>
            <w:vAlign w:val="center"/>
          </w:tcPr>
          <w:p w14:paraId="6AFBD0C0"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59844D8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6" w:type="pct"/>
            <w:vAlign w:val="center"/>
          </w:tcPr>
          <w:p w14:paraId="43A051D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871B99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3DE8DC8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2961BDD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25BD299E"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64F2489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3DD6EF64"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79AAADC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23DAE047"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1EDAC3D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58976F32" w14:textId="5BB94825" w:rsidR="006969BB" w:rsidRDefault="006969BB" w:rsidP="006969BB">
      <w:pPr>
        <w:pStyle w:val="2ndcolumntext"/>
        <w:jc w:val="center"/>
        <w:rPr>
          <w:rFonts w:eastAsia="MS Mincho"/>
          <w:sz w:val="16"/>
          <w:szCs w:val="16"/>
        </w:rPr>
      </w:pPr>
      <w:r>
        <w:rPr>
          <w:rFonts w:eastAsia="MS Mincho"/>
          <w:sz w:val="16"/>
          <w:szCs w:val="16"/>
        </w:rPr>
        <w:t>Original design is the 5-unit-cell long-pass edge filter. The units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B646B3">
        <w:rPr>
          <w:rFonts w:eastAsia="MS Mincho"/>
          <w:sz w:val="16"/>
          <w:szCs w:val="16"/>
        </w:rPr>
        <w:t xml:space="preserve">thickness </w:t>
      </w:r>
      <w:r>
        <w:rPr>
          <w:rFonts w:eastAsia="MS Mincho"/>
          <w:sz w:val="16"/>
          <w:szCs w:val="16"/>
        </w:rPr>
        <w:t>are nm.</w:t>
      </w:r>
    </w:p>
    <w:p w14:paraId="48E24092" w14:textId="77777777" w:rsidR="00DA7820" w:rsidRDefault="00DA7820" w:rsidP="006969BB">
      <w:pPr>
        <w:pStyle w:val="2ndcolumntext"/>
        <w:jc w:val="center"/>
        <w:rPr>
          <w:rFonts w:eastAsia="MS Mincho"/>
          <w:sz w:val="16"/>
          <w:szCs w:val="16"/>
        </w:rPr>
      </w:pP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P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63831861" w14:textId="77777777" w:rsidR="009939DD" w:rsidRDefault="009939DD" w:rsidP="009939DD">
      <w:pPr>
        <w:pStyle w:val="FigCaption"/>
        <w:numPr>
          <w:ilvl w:val="0"/>
          <w:numId w:val="0"/>
        </w:numPr>
        <w:rPr>
          <w:rFonts w:eastAsia="MS Mincho"/>
        </w:rPr>
      </w:pPr>
    </w:p>
    <w:p w14:paraId="47DA0A2E" w14:textId="77777777" w:rsidR="00DA7820" w:rsidRDefault="00DA7820" w:rsidP="00DA7820">
      <w:pPr>
        <w:pStyle w:val="FigCaption"/>
        <w:numPr>
          <w:ilvl w:val="0"/>
          <w:numId w:val="0"/>
        </w:numPr>
        <w:rPr>
          <w:rFonts w:eastAsia="MS Mincho"/>
        </w:rPr>
        <w:sectPr w:rsidR="00DA7820" w:rsidSect="006969BB">
          <w:pgSz w:w="11520" w:h="15660" w:code="1"/>
          <w:pgMar w:top="1300" w:right="740" w:bottom="1040" w:left="740" w:header="360" w:footer="640" w:gutter="0"/>
          <w:cols w:space="400"/>
          <w:docGrid w:linePitch="360"/>
        </w:sectPr>
      </w:pPr>
    </w:p>
    <w:p w14:paraId="4AA62852" w14:textId="77777777" w:rsidR="00DA7820" w:rsidRPr="00DA7820" w:rsidRDefault="00DA7820" w:rsidP="00157E7B">
      <w:pPr>
        <w:pStyle w:val="H1ListNoSpace"/>
        <w:spacing w:before="0"/>
      </w:pPr>
      <w:r w:rsidRPr="00DA7820">
        <w:t>Conclusions</w:t>
      </w:r>
    </w:p>
    <w:p w14:paraId="6365B79D" w14:textId="76159965" w:rsidR="00DA7820" w:rsidRPr="00DA7820" w:rsidRDefault="00DA7820" w:rsidP="00DA7820">
      <w:pPr>
        <w:pStyle w:val="1stcolumntext"/>
      </w:pPr>
      <w:r w:rsidRPr="00DA7820">
        <w:t>We have shown that Sb</w:t>
      </w:r>
      <w:r w:rsidRPr="00DA7820">
        <w:rPr>
          <w:vertAlign w:val="subscript"/>
        </w:rPr>
        <w:t>2</w:t>
      </w:r>
      <w:r w:rsidRPr="00DA7820">
        <w:t>Se</w:t>
      </w:r>
      <w:r w:rsidRPr="00DA7820">
        <w:rPr>
          <w:vertAlign w:val="subscript"/>
        </w:rPr>
        <w:t>3</w:t>
      </w:r>
      <w:r w:rsidRPr="00DA7820">
        <w:t xml:space="preserve"> is a suitable PCM for </w:t>
      </w:r>
      <w:r w:rsidR="009939DD">
        <w:t>high</w:t>
      </w:r>
      <w:r w:rsidRPr="00DA7820">
        <w:t>-</w:t>
      </w:r>
      <w:r w:rsidR="009939DD">
        <w:t>efficient</w:t>
      </w:r>
      <w:r w:rsidRPr="00DA7820">
        <w:t>, broadband transmittance-tunable optical filter operating around 1064 nm wavelength. The 5-unit-cell long-pass edge-filter design has the best compromise between optical performance, size, and design complexity. This design required six Sb</w:t>
      </w:r>
      <w:r w:rsidRPr="00DA7820">
        <w:rPr>
          <w:vertAlign w:val="subscript"/>
        </w:rPr>
        <w:t>2</w:t>
      </w:r>
      <w:r w:rsidRPr="00DA7820">
        <w:t>Se</w:t>
      </w:r>
      <w:r w:rsidRPr="00DA7820">
        <w:rPr>
          <w:vertAlign w:val="subscript"/>
        </w:rPr>
        <w:t>3</w:t>
      </w:r>
      <w:r w:rsidRPr="00DA7820">
        <w:t xml:space="preserve"> layers and five MgF</w:t>
      </w:r>
      <w:r w:rsidRPr="00DA7820">
        <w:rPr>
          <w:vertAlign w:val="subscript"/>
        </w:rPr>
        <w:t>2</w:t>
      </w:r>
      <w:r w:rsidRPr="00DA7820">
        <w:t xml:space="preserve"> layers and is 912 nm thick. Transmittance at 1064 nm in the ON mode is 93.4% and 0.2% in OFF mode, a contrast of 93.4% with around 200 nm FWHM. Simulations show that after 1.5×10⁶ phase switching cycles, the transmittance contrast degradation and insertion loss in ON mode is still within acceptable ranges. The multilayer nature of edge-filter design enables the gradual modulation of transmittance by changing the phase of each Sb</w:t>
      </w:r>
      <w:r w:rsidRPr="00DA7820">
        <w:rPr>
          <w:vertAlign w:val="subscript"/>
        </w:rPr>
        <w:t>2</w:t>
      </w:r>
      <w:r w:rsidRPr="00DA7820">
        <w:t>Se</w:t>
      </w:r>
      <w:r w:rsidRPr="00DA7820">
        <w:rPr>
          <w:vertAlign w:val="subscript"/>
        </w:rPr>
        <w:t>3</w:t>
      </w:r>
      <w:r w:rsidRPr="00DA7820">
        <w:t xml:space="preserve"> layer. We also show that a quick and simple optimization algorithm can increase the optical performance from 900-1200 nm.</w:t>
      </w:r>
    </w:p>
    <w:p w14:paraId="12C7B398" w14:textId="77777777" w:rsidR="00F843A7" w:rsidRDefault="00F843A7" w:rsidP="009939DD">
      <w:pPr>
        <w:pStyle w:val="H1ListNoSpace"/>
        <w:numPr>
          <w:ilvl w:val="0"/>
          <w:numId w:val="0"/>
        </w:numPr>
      </w:pP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939DD">
      <w:pPr>
        <w:pStyle w:val="1stcolumntext"/>
      </w:pPr>
      <w:r w:rsidRPr="009939DD">
        <w:t xml:space="preserve">The authors greatly appreciate the discussion, </w:t>
      </w:r>
      <w:r w:rsidR="00212E78">
        <w:t>grammatical</w:t>
      </w:r>
      <w:r w:rsidRPr="009939DD">
        <w:t xml:space="preserve"> and format suggestions from Nathan Hagen, Center for 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157E7B">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25E8947A" w:rsidR="00DA7820" w:rsidRDefault="00DA7820" w:rsidP="00157E7B">
      <w:pPr>
        <w:pStyle w:val="1stcolumntext"/>
      </w:pPr>
      <w:r w:rsidRPr="00DA7820">
        <w:t>Data 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Pr="005170B3" w:rsidRDefault="009939DD" w:rsidP="00157E7B">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18C444F3" w14:textId="240373DF" w:rsidR="0020068F" w:rsidRDefault="00DB0614" w:rsidP="00CD62CA">
      <w:pPr>
        <w:pStyle w:val="H1ListNoSpace"/>
        <w:numPr>
          <w:ilvl w:val="0"/>
          <w:numId w:val="0"/>
        </w:numPr>
        <w:spacing w:before="0"/>
      </w:pPr>
      <w:r>
        <w:br w:type="page"/>
      </w:r>
      <w:r w:rsidR="00212E78">
        <w:lastRenderedPageBreak/>
        <w:t>References</w:t>
      </w:r>
    </w:p>
    <w:p w14:paraId="2C8195CD" w14:textId="77777777" w:rsidR="00FA200B" w:rsidRPr="00FA200B" w:rsidRDefault="004E5267" w:rsidP="00FA200B">
      <w:pPr>
        <w:pStyle w:val="EndNoteBibliography"/>
        <w:ind w:left="720" w:hanging="720"/>
      </w:pPr>
      <w:r>
        <w:fldChar w:fldCharType="begin"/>
      </w:r>
      <w:r>
        <w:instrText xml:space="preserve"> ADDIN EN.REFLIST </w:instrText>
      </w:r>
      <w:r>
        <w:fldChar w:fldCharType="separate"/>
      </w:r>
      <w:r w:rsidR="00FA200B" w:rsidRPr="00FA200B">
        <w:t>[1]</w:t>
      </w:r>
      <w:r w:rsidR="00FA200B" w:rsidRPr="00FA200B">
        <w:tab/>
        <w:t xml:space="preserve">K. Matuszek, M. Kar, J. M. Pringle, and D. R. MacFarlane, "Phase Change Materials for Renewable Energy Storage at Intermediate Temperatures," </w:t>
      </w:r>
      <w:r w:rsidR="00FA200B" w:rsidRPr="00FA200B">
        <w:rPr>
          <w:i/>
        </w:rPr>
        <w:t xml:space="preserve">Chemical Reviews, </w:t>
      </w:r>
      <w:r w:rsidR="00FA200B" w:rsidRPr="00FA200B">
        <w:t>vol. 123, no. 1, pp. 491–514, 2023/01/11 2023, doi: 10.1021/acs.chemrev.2c00407.</w:t>
      </w:r>
    </w:p>
    <w:p w14:paraId="7A2BDB1D" w14:textId="2C3A1C4C" w:rsidR="00FA200B" w:rsidRPr="00FA200B" w:rsidRDefault="00FA200B" w:rsidP="00FA200B">
      <w:pPr>
        <w:pStyle w:val="EndNoteBibliography"/>
        <w:ind w:left="720" w:hanging="720"/>
      </w:pPr>
      <w:r w:rsidRPr="00FA200B">
        <w:t>[2]</w:t>
      </w:r>
      <w:r w:rsidRPr="00FA200B">
        <w:tab/>
        <w:t xml:space="preserve">R. Matos and N. Pala, "A Review of Phase-Change Materials and Their Potential for Reconfigurable Intelligent Surfaces," </w:t>
      </w:r>
      <w:r w:rsidRPr="00FA200B">
        <w:rPr>
          <w:i/>
        </w:rPr>
        <w:t xml:space="preserve">Micromachines, </w:t>
      </w:r>
      <w:r w:rsidRPr="00FA200B">
        <w:t xml:space="preserve">vol. 14, no. 6, p. 1259, 2023. [Online]. Available: </w:t>
      </w:r>
      <w:hyperlink r:id="rId21" w:history="1">
        <w:r w:rsidRPr="00FA200B">
          <w:rPr>
            <w:rStyle w:val="Hyperlink"/>
          </w:rPr>
          <w:t>https://www.mdpi.com/2072-666X/14/6/1259</w:t>
        </w:r>
      </w:hyperlink>
      <w:r w:rsidRPr="00FA200B">
        <w:t>.</w:t>
      </w:r>
    </w:p>
    <w:p w14:paraId="07D49EC7" w14:textId="77777777" w:rsidR="00FA200B" w:rsidRPr="00FA200B" w:rsidRDefault="00FA200B" w:rsidP="00FA200B">
      <w:pPr>
        <w:pStyle w:val="EndNoteBibliography"/>
        <w:ind w:left="720" w:hanging="720"/>
      </w:pPr>
      <w:r w:rsidRPr="00FA200B">
        <w:t>[3]</w:t>
      </w:r>
      <w:r w:rsidRPr="00FA200B">
        <w:tab/>
        <w:t xml:space="preserve">A. Sarangan, J. Duran, V. Vasilyev, N. Limberopoulos, I. Vitebskiy, and I. Anisimov, "Broadband Reflective Optical Limiter Using GST Phase Change Material," </w:t>
      </w:r>
      <w:r w:rsidRPr="00FA200B">
        <w:rPr>
          <w:i/>
        </w:rPr>
        <w:t xml:space="preserve">IEEE Photonics Journal, </w:t>
      </w:r>
      <w:r w:rsidRPr="00FA200B">
        <w:t>vol. 10, no. 2, pp. 1–9, 2018, doi: 10.1109/jphot.2018.2796448.</w:t>
      </w:r>
    </w:p>
    <w:p w14:paraId="46A90A27" w14:textId="77777777" w:rsidR="00FA200B" w:rsidRPr="00FA200B" w:rsidRDefault="00FA200B" w:rsidP="00FA200B">
      <w:pPr>
        <w:pStyle w:val="EndNoteBibliography"/>
        <w:ind w:left="720" w:hanging="720"/>
      </w:pPr>
      <w:r w:rsidRPr="00FA200B">
        <w:t>[4]</w:t>
      </w:r>
      <w:r w:rsidRPr="00FA200B">
        <w:tab/>
        <w:t>K. Aryana</w:t>
      </w:r>
      <w:r w:rsidRPr="00FA200B">
        <w:rPr>
          <w:i/>
        </w:rPr>
        <w:t xml:space="preserve"> et al.</w:t>
      </w:r>
      <w:r w:rsidRPr="00FA200B">
        <w:t xml:space="preserve">, "Optical and thermal properties of Ge2Sb2Te5, Sb2Se3, and Sb2S3 for reconfigurable photonic devices [Invited]," </w:t>
      </w:r>
      <w:r w:rsidRPr="00FA200B">
        <w:rPr>
          <w:i/>
        </w:rPr>
        <w:t xml:space="preserve">Opt. Mater. Express, </w:t>
      </w:r>
      <w:r w:rsidRPr="00FA200B">
        <w:t>vol. 13, no. 11, 2023, doi: 10.1364/ome.503178.</w:t>
      </w:r>
    </w:p>
    <w:p w14:paraId="659014DE" w14:textId="77777777" w:rsidR="00FA200B" w:rsidRPr="00FA200B" w:rsidRDefault="00FA200B" w:rsidP="00FA200B">
      <w:pPr>
        <w:pStyle w:val="EndNoteBibliography"/>
        <w:ind w:left="720" w:hanging="720"/>
      </w:pPr>
      <w:r w:rsidRPr="00FA200B">
        <w:t>[5]</w:t>
      </w:r>
      <w:r w:rsidRPr="00FA200B">
        <w:tab/>
        <w:t xml:space="preserve">W. Jia, R. Menon, and B. Sensale-Rodriguez, "Unique prospects of phase change material Sb2Se3 for ultra-compact reconfigurable nanophotonic devices," </w:t>
      </w:r>
      <w:r w:rsidRPr="00FA200B">
        <w:rPr>
          <w:i/>
        </w:rPr>
        <w:t xml:space="preserve">Opt. Mater. Express, </w:t>
      </w:r>
      <w:r w:rsidRPr="00FA200B">
        <w:t>vol. 11, no. 9, pp. 3007–3014, 2021/09/01 2021, doi: 10.1364/OME.435979.</w:t>
      </w:r>
    </w:p>
    <w:p w14:paraId="04C18717" w14:textId="77777777" w:rsidR="00FA200B" w:rsidRPr="00FA200B" w:rsidRDefault="00FA200B" w:rsidP="00FA200B">
      <w:pPr>
        <w:pStyle w:val="EndNoteBibliography"/>
        <w:ind w:left="720" w:hanging="720"/>
      </w:pPr>
      <w:r w:rsidRPr="00FA200B">
        <w:t>[6]</w:t>
      </w:r>
      <w:r w:rsidRPr="00FA200B">
        <w:tab/>
        <w:t>S. Blundell</w:t>
      </w:r>
      <w:r w:rsidRPr="00FA200B">
        <w:rPr>
          <w:i/>
        </w:rPr>
        <w:t xml:space="preserve"> et al.</w:t>
      </w:r>
      <w:r w:rsidRPr="00FA200B">
        <w:t xml:space="preserve">, "Ultracompact Programmable Silicon Photonics Using Layers of Low-Loss Phase-Change Material Sb2Se3 of Increasing Thickness," </w:t>
      </w:r>
      <w:r w:rsidRPr="00FA200B">
        <w:rPr>
          <w:i/>
        </w:rPr>
        <w:t xml:space="preserve">ACS Photonics, </w:t>
      </w:r>
      <w:r w:rsidRPr="00FA200B">
        <w:t>vol. 12, no. 3, pp. 1382–1391, 2025/03/19 2025, doi: 10.1021/acsphotonics.4c01789.</w:t>
      </w:r>
    </w:p>
    <w:p w14:paraId="02AC1160" w14:textId="4AE8C143" w:rsidR="00FA200B" w:rsidRPr="00FA200B" w:rsidRDefault="00FA200B" w:rsidP="00FA200B">
      <w:pPr>
        <w:pStyle w:val="EndNoteBibliography"/>
        <w:ind w:left="720" w:hanging="720"/>
      </w:pPr>
      <w:r w:rsidRPr="00FA200B">
        <w:t>[7]</w:t>
      </w:r>
      <w:r w:rsidRPr="00FA200B">
        <w:tab/>
        <w:t>C. Wan</w:t>
      </w:r>
      <w:r w:rsidRPr="00FA200B">
        <w:rPr>
          <w:i/>
        </w:rPr>
        <w:t xml:space="preserve"> et al.</w:t>
      </w:r>
      <w:r w:rsidRPr="00FA200B">
        <w:t xml:space="preserve">, "Ultrathin Broadband Reflective Optical Limiter," </w:t>
      </w:r>
      <w:r w:rsidRPr="00FA200B">
        <w:rPr>
          <w:i/>
        </w:rPr>
        <w:t xml:space="preserve">Laser &amp; Photonics Reviews, </w:t>
      </w:r>
      <w:r w:rsidRPr="00FA200B">
        <w:t xml:space="preserve">vol. 15, no. 6, p. 2100001, 2021, doi: </w:t>
      </w:r>
      <w:hyperlink r:id="rId22" w:history="1">
        <w:r w:rsidRPr="00FA200B">
          <w:rPr>
            <w:rStyle w:val="Hyperlink"/>
          </w:rPr>
          <w:t>https://doi.org/10.1002/lpor.202100001</w:t>
        </w:r>
      </w:hyperlink>
      <w:r w:rsidRPr="00FA200B">
        <w:t>.</w:t>
      </w:r>
    </w:p>
    <w:p w14:paraId="2FBE07D3" w14:textId="77777777" w:rsidR="00FA200B" w:rsidRPr="00FA200B" w:rsidRDefault="00FA200B" w:rsidP="00FA200B">
      <w:pPr>
        <w:pStyle w:val="EndNoteBibliography"/>
        <w:ind w:left="720" w:hanging="720"/>
      </w:pPr>
      <w:r w:rsidRPr="00FA200B">
        <w:t>[8]</w:t>
      </w:r>
      <w:r w:rsidRPr="00FA200B">
        <w:tab/>
        <w:t xml:space="preserve">X. Ling, X. Pang, X. Chen, and Z. Shao, "Broadband mid-infrared optical limiter based on&amp;#x00A0;vanadium dioxide phase transition," </w:t>
      </w:r>
      <w:r w:rsidRPr="00FA200B">
        <w:rPr>
          <w:i/>
        </w:rPr>
        <w:t xml:space="preserve">J. Opt. Soc. Am. B, </w:t>
      </w:r>
      <w:r w:rsidRPr="00FA200B">
        <w:t>vol. 42, no. 9, pp. 2062–2067, 2025/09/01 2025, doi: 10.1364/JOSAB.569492.</w:t>
      </w:r>
    </w:p>
    <w:p w14:paraId="5CBC7864" w14:textId="493FBD1B" w:rsidR="00FA200B" w:rsidRPr="00FA200B" w:rsidRDefault="00FA200B" w:rsidP="00FA200B">
      <w:pPr>
        <w:pStyle w:val="EndNoteBibliography"/>
        <w:ind w:left="720" w:hanging="720"/>
      </w:pPr>
      <w:r w:rsidRPr="00FA200B">
        <w:t>[9]</w:t>
      </w:r>
      <w:r w:rsidRPr="00FA200B">
        <w:tab/>
        <w:t>M. Gandolfi</w:t>
      </w:r>
      <w:r w:rsidRPr="00FA200B">
        <w:rPr>
          <w:i/>
        </w:rPr>
        <w:t xml:space="preserve"> et al.</w:t>
      </w:r>
      <w:r w:rsidRPr="00FA200B">
        <w:t xml:space="preserve">, "Optical Limiting Thin Multilayer Films Based On Phase Transition In VO2," in </w:t>
      </w:r>
      <w:r w:rsidRPr="00FA200B">
        <w:rPr>
          <w:i/>
        </w:rPr>
        <w:t>2022 Sixteenth International Congress on Artificial Materials for Novel Wave Phenomena (Metamaterials)</w:t>
      </w:r>
      <w:r w:rsidRPr="00FA200B">
        <w:t xml:space="preserve">, 12–17 Sept. 2022 2022, pp. 148–150, doi: 10.1109/Metamaterials54993.2022.9920767. [Online]. Available: </w:t>
      </w:r>
      <w:hyperlink r:id="rId23" w:history="1">
        <w:r w:rsidRPr="00FA200B">
          <w:rPr>
            <w:rStyle w:val="Hyperlink"/>
          </w:rPr>
          <w:t>https://ieeexplore.ieee.org/stampPDF/getPDF.jsp?tp=&amp;arnumber=9920767&amp;ref</w:t>
        </w:r>
      </w:hyperlink>
      <w:r w:rsidRPr="00FA200B">
        <w:t>=</w:t>
      </w:r>
    </w:p>
    <w:p w14:paraId="498F0492" w14:textId="77777777" w:rsidR="00FA200B" w:rsidRPr="00FA200B" w:rsidRDefault="00FA200B" w:rsidP="00FA200B">
      <w:pPr>
        <w:pStyle w:val="EndNoteBibliography"/>
        <w:ind w:left="720" w:hanging="720"/>
      </w:pPr>
      <w:r w:rsidRPr="00FA200B">
        <w:t>[10]</w:t>
      </w:r>
      <w:r w:rsidRPr="00FA200B">
        <w:tab/>
        <w:t>A. Tognazzi</w:t>
      </w:r>
      <w:r w:rsidRPr="00FA200B">
        <w:rPr>
          <w:i/>
        </w:rPr>
        <w:t xml:space="preserve"> et al.</w:t>
      </w:r>
      <w:r w:rsidRPr="00FA200B">
        <w:t xml:space="preserve">, "Opto-thermal dynamics of thin-film optical limiters based on the VO2 phase transition," </w:t>
      </w:r>
      <w:r w:rsidRPr="00FA200B">
        <w:rPr>
          <w:i/>
        </w:rPr>
        <w:t xml:space="preserve">Opt. Mater. Express, </w:t>
      </w:r>
      <w:r w:rsidRPr="00FA200B">
        <w:t>vol. 13, no. 1, pp. 41–52, 2023/01/01 2023, doi: 10.1364/OME.472347.</w:t>
      </w:r>
    </w:p>
    <w:p w14:paraId="4AF52019" w14:textId="2992A227" w:rsidR="00FA200B" w:rsidRPr="00FA200B" w:rsidRDefault="00FA200B" w:rsidP="00FA200B">
      <w:pPr>
        <w:pStyle w:val="EndNoteBibliography"/>
        <w:ind w:left="720" w:hanging="720"/>
      </w:pPr>
      <w:r w:rsidRPr="00FA200B">
        <w:t>[11]</w:t>
      </w:r>
      <w:r w:rsidRPr="00FA200B">
        <w:tab/>
        <w:t>Y. Li</w:t>
      </w:r>
      <w:r w:rsidRPr="00FA200B">
        <w:rPr>
          <w:i/>
        </w:rPr>
        <w:t xml:space="preserve"> et al.</w:t>
      </w:r>
      <w:r w:rsidRPr="00FA200B">
        <w:t xml:space="preserve">, "An Adaptive Optical Limiter Based on a VO2/GaN Thin Film for Infrared Lasers," </w:t>
      </w:r>
      <w:r w:rsidRPr="00FA200B">
        <w:rPr>
          <w:i/>
        </w:rPr>
        <w:t xml:space="preserve">Photonics, </w:t>
      </w:r>
      <w:r w:rsidRPr="00FA200B">
        <w:t xml:space="preserve">vol. 13, no. 2, p. 148, 2026. [Online]. Available: </w:t>
      </w:r>
      <w:hyperlink r:id="rId24" w:history="1">
        <w:r w:rsidRPr="00FA200B">
          <w:rPr>
            <w:rStyle w:val="Hyperlink"/>
          </w:rPr>
          <w:t>https://www.mdpi.com/2304-6732/13/2/148</w:t>
        </w:r>
      </w:hyperlink>
      <w:r w:rsidRPr="00FA200B">
        <w:t>.</w:t>
      </w:r>
    </w:p>
    <w:p w14:paraId="29C50CD3" w14:textId="77777777" w:rsidR="00FA200B" w:rsidRPr="00FA200B" w:rsidRDefault="00FA200B" w:rsidP="00FA200B">
      <w:pPr>
        <w:pStyle w:val="EndNoteBibliography"/>
        <w:ind w:left="720" w:hanging="720"/>
      </w:pPr>
      <w:r w:rsidRPr="00FA200B">
        <w:t>[12]</w:t>
      </w:r>
      <w:r w:rsidRPr="00FA200B">
        <w:tab/>
        <w:t>Y. Zhang</w:t>
      </w:r>
      <w:r w:rsidRPr="00FA200B">
        <w:rPr>
          <w:i/>
        </w:rPr>
        <w:t xml:space="preserve"> et al.</w:t>
      </w:r>
      <w:r w:rsidRPr="00FA200B">
        <w:t xml:space="preserve">, "Broadband transparent optical phase change materials for high-performance nonvolatile photonics," </w:t>
      </w:r>
      <w:r w:rsidRPr="00FA200B">
        <w:rPr>
          <w:i/>
        </w:rPr>
        <w:t xml:space="preserve">Nature Communications, </w:t>
      </w:r>
      <w:r w:rsidRPr="00FA200B">
        <w:t>vol. 10, no. 1, p. 4279, 2019/09/30 2019, doi: 10.1038/s41467-019-12196-4.</w:t>
      </w:r>
    </w:p>
    <w:p w14:paraId="2ED7F207" w14:textId="77777777" w:rsidR="00FA200B" w:rsidRPr="00FA200B" w:rsidRDefault="00FA200B" w:rsidP="00FA200B">
      <w:pPr>
        <w:pStyle w:val="EndNoteBibliography"/>
        <w:ind w:left="720" w:hanging="720"/>
      </w:pPr>
      <w:r w:rsidRPr="00FA200B">
        <w:t>[13]</w:t>
      </w:r>
      <w:r w:rsidRPr="00FA200B">
        <w:tab/>
        <w:t xml:space="preserve">H. Li, D. Zeng, Y. Huang, Q. Huang, and X. Zhang, "Ultra-compact, ultra-low-loss and broadband 2 x 2 nonvolatile optical switch based on Sb(2)Se(3) phase change material," </w:t>
      </w:r>
      <w:r w:rsidRPr="00FA200B">
        <w:rPr>
          <w:i/>
        </w:rPr>
        <w:t xml:space="preserve">Opt Express, </w:t>
      </w:r>
      <w:r w:rsidRPr="00FA200B">
        <w:t>vol. 32, no. 20, pp. 35287–35297, Sep 23 2024, doi: 10.1364/OE.534645.</w:t>
      </w:r>
    </w:p>
    <w:p w14:paraId="769E67EF" w14:textId="77777777" w:rsidR="00FA200B" w:rsidRPr="00FA200B" w:rsidRDefault="00FA200B" w:rsidP="00FA200B">
      <w:pPr>
        <w:pStyle w:val="EndNoteBibliography"/>
        <w:ind w:left="720" w:hanging="720"/>
      </w:pPr>
      <w:r w:rsidRPr="00FA200B">
        <w:t>[14]</w:t>
      </w:r>
      <w:r w:rsidRPr="00FA200B">
        <w:tab/>
        <w:t xml:space="preserve">R. Heenkenda, K. Hirakawa, and A. Sarangan, "Tunable optical filter using phase change materials for smart IR night vision applications," </w:t>
      </w:r>
      <w:r w:rsidRPr="00FA200B">
        <w:rPr>
          <w:i/>
        </w:rPr>
        <w:t xml:space="preserve">Opt. Express, </w:t>
      </w:r>
      <w:r w:rsidRPr="00FA200B">
        <w:t>vol. 29, no. 21, pp. 33795–33803, 2021/10/11 2021, doi: 10.1364/OE.440299.</w:t>
      </w:r>
    </w:p>
    <w:p w14:paraId="4F3CC0F2" w14:textId="72EBCC7E" w:rsidR="00FA200B" w:rsidRPr="00FA200B" w:rsidRDefault="00FA200B" w:rsidP="00FA200B">
      <w:pPr>
        <w:pStyle w:val="EndNoteBibliography"/>
        <w:ind w:left="720" w:hanging="720"/>
      </w:pPr>
      <w:r w:rsidRPr="00FA200B">
        <w:t>[15]</w:t>
      </w:r>
      <w:r w:rsidRPr="00FA200B">
        <w:tab/>
        <w:t>Y.-S. Huang</w:t>
      </w:r>
      <w:r w:rsidRPr="00FA200B">
        <w:rPr>
          <w:i/>
        </w:rPr>
        <w:t xml:space="preserve"> et al.</w:t>
      </w:r>
      <w:r w:rsidRPr="00FA200B">
        <w:t xml:space="preserve">, "Tunable structural transmissive color in fano-resonant optical coatings employing phase-change materials," </w:t>
      </w:r>
      <w:r w:rsidRPr="00FA200B">
        <w:rPr>
          <w:i/>
        </w:rPr>
        <w:t xml:space="preserve">Materials Today Advances, </w:t>
      </w:r>
      <w:r w:rsidRPr="00FA200B">
        <w:t xml:space="preserve">vol. 18, p. 100364, 2023/06/01/ 2023, doi: </w:t>
      </w:r>
      <w:hyperlink r:id="rId25" w:history="1">
        <w:r w:rsidRPr="00FA200B">
          <w:rPr>
            <w:rStyle w:val="Hyperlink"/>
          </w:rPr>
          <w:t>https://doi.org/10.1016/j.mtadv.2023.100364</w:t>
        </w:r>
      </w:hyperlink>
      <w:r w:rsidRPr="00FA200B">
        <w:t>.</w:t>
      </w:r>
    </w:p>
    <w:p w14:paraId="17E73999" w14:textId="77777777" w:rsidR="00FA200B" w:rsidRPr="00FA200B" w:rsidRDefault="00FA200B" w:rsidP="00FA200B">
      <w:pPr>
        <w:pStyle w:val="EndNoteBibliography"/>
        <w:ind w:left="720" w:hanging="720"/>
      </w:pPr>
      <w:r w:rsidRPr="00FA200B">
        <w:t>[16]</w:t>
      </w:r>
      <w:r w:rsidRPr="00FA200B">
        <w:tab/>
        <w:t>M. Cui</w:t>
      </w:r>
      <w:r w:rsidRPr="00FA200B">
        <w:rPr>
          <w:i/>
        </w:rPr>
        <w:t xml:space="preserve"> et al.</w:t>
      </w:r>
      <w:r w:rsidRPr="00FA200B">
        <w:t xml:space="preserve">, "Tunable multi-channel optical filter based on the near-infrared ultralow-loss phase change material Sb2Se3," </w:t>
      </w:r>
      <w:r w:rsidRPr="00FA200B">
        <w:rPr>
          <w:i/>
        </w:rPr>
        <w:t xml:space="preserve">Opt. </w:t>
      </w:r>
      <w:r w:rsidRPr="00FA200B">
        <w:rPr>
          <w:i/>
        </w:rPr>
        <w:t xml:space="preserve">Express, </w:t>
      </w:r>
      <w:r w:rsidRPr="00FA200B">
        <w:t>vol. 34, no. 5, pp. 7378–7387, 2026/03/09 2026, doi: 10.1364/OE.586098.</w:t>
      </w:r>
    </w:p>
    <w:p w14:paraId="6359CFE6" w14:textId="5CFF801A" w:rsidR="00FA200B" w:rsidRPr="00FA200B" w:rsidRDefault="00FA200B" w:rsidP="00FA200B">
      <w:pPr>
        <w:pStyle w:val="EndNoteBibliography"/>
        <w:ind w:left="720" w:hanging="720"/>
      </w:pPr>
      <w:r w:rsidRPr="00FA200B">
        <w:t>[17]</w:t>
      </w:r>
      <w:r w:rsidRPr="00FA200B">
        <w:tab/>
        <w:t xml:space="preserve">R. Patel, N. Patel, N. Bazzanella, and A. Miotello, "Fabricating multilayer antireflective coating for near complete transmittance in broadband visible light spectrum," </w:t>
      </w:r>
      <w:r w:rsidRPr="00FA200B">
        <w:rPr>
          <w:i/>
        </w:rPr>
        <w:t xml:space="preserve">Optical Materials, </w:t>
      </w:r>
      <w:r w:rsidRPr="00FA200B">
        <w:t xml:space="preserve">vol. 108, p. 110415, 2020/10/01/ 2020, doi: </w:t>
      </w:r>
      <w:hyperlink r:id="rId26" w:history="1">
        <w:r w:rsidRPr="00FA200B">
          <w:rPr>
            <w:rStyle w:val="Hyperlink"/>
          </w:rPr>
          <w:t>https://doi.org/10.1016/j.optmat.2020.110415</w:t>
        </w:r>
      </w:hyperlink>
      <w:r w:rsidRPr="00FA200B">
        <w:t>.</w:t>
      </w:r>
    </w:p>
    <w:p w14:paraId="4619D365" w14:textId="77777777" w:rsidR="00FA200B" w:rsidRPr="00FA200B" w:rsidRDefault="00FA200B" w:rsidP="00FA200B">
      <w:pPr>
        <w:pStyle w:val="EndNoteBibliography"/>
        <w:ind w:left="720" w:hanging="720"/>
      </w:pPr>
      <w:r w:rsidRPr="00FA200B">
        <w:t>[18]</w:t>
      </w:r>
      <w:r w:rsidRPr="00FA200B">
        <w:tab/>
        <w:t xml:space="preserve">X. Tian and Z.-Y. Li, "An Optically-Triggered Switchable Mid-Infrared Perfect Absorber Based on Phase-Change Material of Vanadium Dioxide," </w:t>
      </w:r>
      <w:r w:rsidRPr="00FA200B">
        <w:rPr>
          <w:i/>
        </w:rPr>
        <w:t xml:space="preserve">Plasmonics, </w:t>
      </w:r>
      <w:r w:rsidRPr="00FA200B">
        <w:t>vol. 13, no. 4, pp. 1393–1402, 2018/08/01 2018, doi: 10.1007/s11468-017-0643-9.</w:t>
      </w:r>
    </w:p>
    <w:p w14:paraId="0D1BE8A0" w14:textId="77777777" w:rsidR="00FA200B" w:rsidRPr="00FA200B" w:rsidRDefault="00FA200B" w:rsidP="00FA200B">
      <w:pPr>
        <w:pStyle w:val="EndNoteBibliography"/>
        <w:ind w:left="720" w:hanging="720"/>
      </w:pPr>
      <w:r w:rsidRPr="00FA200B">
        <w:t>[19]</w:t>
      </w:r>
      <w:r w:rsidRPr="00FA200B">
        <w:tab/>
        <w:t>C. Liu</w:t>
      </w:r>
      <w:r w:rsidRPr="00FA200B">
        <w:rPr>
          <w:i/>
        </w:rPr>
        <w:t xml:space="preserve"> et al.</w:t>
      </w:r>
      <w:r w:rsidRPr="00FA200B">
        <w:t xml:space="preserve">, "Tunable nonlinear optical absorption in amorphous and crystalline Sb2Se3 thin films," </w:t>
      </w:r>
      <w:r w:rsidRPr="00FA200B">
        <w:rPr>
          <w:i/>
        </w:rPr>
        <w:t xml:space="preserve">Journal of Alloys and Compounds, </w:t>
      </w:r>
      <w:r w:rsidRPr="00FA200B">
        <w:t>vol. 791, pp. 753–760, 2019/06/30/ 2019, doi: 10.1016/j.jallcom.2019.03.295.</w:t>
      </w:r>
    </w:p>
    <w:p w14:paraId="0BED859A" w14:textId="77777777" w:rsidR="00FA200B" w:rsidRPr="00FA200B" w:rsidRDefault="00FA200B" w:rsidP="00FA200B">
      <w:pPr>
        <w:pStyle w:val="EndNoteBibliography"/>
        <w:ind w:left="720" w:hanging="720"/>
      </w:pPr>
      <w:r w:rsidRPr="00FA200B">
        <w:t>[20]</w:t>
      </w:r>
      <w:r w:rsidRPr="00FA200B">
        <w:tab/>
        <w:t xml:space="preserve">I. O. Oguntoye, S. Padmanabha, M. Hinkle, T. Koutsougeras, A. J. Ollanik, and M. D. Escarra, "Continuously Tunable Optical Modulation Using Vanadium Dioxide Huygens Metasurfaces," </w:t>
      </w:r>
      <w:r w:rsidRPr="00FA200B">
        <w:rPr>
          <w:i/>
        </w:rPr>
        <w:t xml:space="preserve">ACS Applied Materials &amp; Interfaces, </w:t>
      </w:r>
      <w:r w:rsidRPr="00FA200B">
        <w:t>vol. 15, no. 34, pp. 41141–41150, 2023/08/30 2023, doi: 10.1021/acsami.3c08493.</w:t>
      </w:r>
    </w:p>
    <w:p w14:paraId="0B81BBC7" w14:textId="77777777" w:rsidR="00FA200B" w:rsidRPr="00FA200B" w:rsidRDefault="00FA200B" w:rsidP="00FA200B">
      <w:pPr>
        <w:pStyle w:val="EndNoteBibliography"/>
        <w:ind w:left="720" w:hanging="720"/>
      </w:pPr>
      <w:r w:rsidRPr="00FA200B">
        <w:t>[21]</w:t>
      </w:r>
      <w:r w:rsidRPr="00FA200B">
        <w:tab/>
        <w:t xml:space="preserve">M. Delaney, I. Zeimpekis, D. Lawson, D. W. Hewak, and O. L. Muskens, "A New Family of Ultralow Loss Reversible Phase‐Change Materials for Photonic Integrated Circuits: Sb2S3 and Sb2Se3," </w:t>
      </w:r>
      <w:r w:rsidRPr="00FA200B">
        <w:rPr>
          <w:i/>
        </w:rPr>
        <w:t xml:space="preserve">Advanced Functional Materials, </w:t>
      </w:r>
      <w:r w:rsidRPr="00FA200B">
        <w:t>vol. 30, no. 36, 2020, doi: 10.1002/adfm.202002447.</w:t>
      </w:r>
    </w:p>
    <w:p w14:paraId="47036339" w14:textId="6A0FB298" w:rsidR="00FA200B" w:rsidRPr="00FA200B" w:rsidRDefault="00FA200B" w:rsidP="00FA200B">
      <w:pPr>
        <w:pStyle w:val="EndNoteBibliography"/>
        <w:ind w:left="720" w:hanging="720"/>
      </w:pPr>
      <w:r w:rsidRPr="00FA200B">
        <w:t>[22]</w:t>
      </w:r>
      <w:r w:rsidRPr="00FA200B">
        <w:tab/>
        <w:t>A. A. Burtsev</w:t>
      </w:r>
      <w:r w:rsidRPr="00FA200B">
        <w:rPr>
          <w:i/>
        </w:rPr>
        <w:t xml:space="preserve"> et al.</w:t>
      </w:r>
      <w:r w:rsidRPr="00FA200B">
        <w:t xml:space="preserve">, "Physical properties’ temperature dynamics of GeTe, Ge2Sb2Te5 and Ge2Sb2Se4Te1 phase change materials," </w:t>
      </w:r>
      <w:r w:rsidRPr="00FA200B">
        <w:rPr>
          <w:i/>
        </w:rPr>
        <w:t xml:space="preserve">Materials Science in Semiconductor Processing, </w:t>
      </w:r>
      <w:r w:rsidRPr="00FA200B">
        <w:t xml:space="preserve">vol. 150, p. 106907, 2022/11/01/ 2022, doi: </w:t>
      </w:r>
      <w:hyperlink r:id="rId27" w:history="1">
        <w:r w:rsidRPr="00FA200B">
          <w:rPr>
            <w:rStyle w:val="Hyperlink"/>
          </w:rPr>
          <w:t>https://doi.org/10.1016/j.mssp.2022.106907</w:t>
        </w:r>
      </w:hyperlink>
      <w:r w:rsidRPr="00FA200B">
        <w:t>.</w:t>
      </w:r>
    </w:p>
    <w:p w14:paraId="3F844441" w14:textId="77777777" w:rsidR="00FA200B" w:rsidRPr="00FA200B" w:rsidRDefault="00FA200B" w:rsidP="00FA200B">
      <w:pPr>
        <w:pStyle w:val="EndNoteBibliography"/>
        <w:ind w:left="720" w:hanging="720"/>
      </w:pPr>
      <w:r w:rsidRPr="00FA200B">
        <w:t>[23]</w:t>
      </w:r>
      <w:r w:rsidRPr="00FA200B">
        <w:tab/>
        <w:t xml:space="preserve">D. Lawson, S. Blundell, M. Ebert, O. L. Muskens, and I. Zeimpekis, "Optical switching beyond a million cycles of low-loss phase change material Sb2Se3," </w:t>
      </w:r>
      <w:r w:rsidRPr="00FA200B">
        <w:rPr>
          <w:i/>
        </w:rPr>
        <w:t xml:space="preserve">Opt. Mater. Express, </w:t>
      </w:r>
      <w:r w:rsidRPr="00FA200B">
        <w:t>vol. 14, no. 1, 2023, doi: 10.1364/ome.509434.</w:t>
      </w:r>
    </w:p>
    <w:p w14:paraId="0FD490C7" w14:textId="1535AE5D" w:rsidR="00FA200B" w:rsidRPr="00FA200B" w:rsidRDefault="00FA200B" w:rsidP="00FA200B">
      <w:pPr>
        <w:pStyle w:val="EndNoteBibliography"/>
        <w:ind w:left="720" w:hanging="720"/>
      </w:pPr>
      <w:r w:rsidRPr="00FA200B">
        <w:t>[24]</w:t>
      </w:r>
      <w:r w:rsidRPr="00FA200B">
        <w:tab/>
        <w:t>M. S. Alam</w:t>
      </w:r>
      <w:r w:rsidRPr="00FA200B">
        <w:rPr>
          <w:i/>
        </w:rPr>
        <w:t xml:space="preserve"> et al.</w:t>
      </w:r>
      <w:r w:rsidRPr="00FA200B">
        <w:t xml:space="preserve">, "Fast Cycling Speed with Multimillion Cycling Endurance of Ultra-Low Loss Phase Change Material (Sb2Se3) by Engineered Laser Pulse Irradiation," </w:t>
      </w:r>
      <w:r w:rsidRPr="00FA200B">
        <w:rPr>
          <w:i/>
        </w:rPr>
        <w:t xml:space="preserve">Advanced Functional Materials, </w:t>
      </w:r>
      <w:r w:rsidRPr="00FA200B">
        <w:t xml:space="preserve">vol. 34, no. 14, p. 2310306, 2024, doi: </w:t>
      </w:r>
      <w:hyperlink r:id="rId28" w:history="1">
        <w:r w:rsidRPr="00FA200B">
          <w:rPr>
            <w:rStyle w:val="Hyperlink"/>
          </w:rPr>
          <w:t>https://doi.org/10.1002/adfm.202310306</w:t>
        </w:r>
      </w:hyperlink>
      <w:r w:rsidRPr="00FA200B">
        <w:t>.</w:t>
      </w:r>
    </w:p>
    <w:p w14:paraId="156D39CB" w14:textId="77777777" w:rsidR="00FA200B" w:rsidRPr="00FA200B" w:rsidRDefault="00FA200B" w:rsidP="00FA200B">
      <w:pPr>
        <w:pStyle w:val="EndNoteBibliography"/>
        <w:ind w:left="720" w:hanging="720"/>
      </w:pPr>
      <w:r w:rsidRPr="00FA200B">
        <w:t>[25]</w:t>
      </w:r>
      <w:r w:rsidRPr="00FA200B">
        <w:tab/>
        <w:t xml:space="preserve">X. Chen, J. Lin, and K. Wang, "A Review of Integrated Photonic Devices Using Sb2Se3," </w:t>
      </w:r>
      <w:r w:rsidRPr="00FA200B">
        <w:rPr>
          <w:i/>
        </w:rPr>
        <w:t xml:space="preserve">Advanced Physics Research, </w:t>
      </w:r>
      <w:r w:rsidRPr="00FA200B">
        <w:t>vol. 4, no. 1, p. 2400080, 2024, doi: 10.1002/apxr.202400080.</w:t>
      </w:r>
    </w:p>
    <w:p w14:paraId="4EFCFF1A" w14:textId="77777777" w:rsidR="00FA200B" w:rsidRPr="00FA200B" w:rsidRDefault="00FA200B" w:rsidP="00FA200B">
      <w:pPr>
        <w:pStyle w:val="EndNoteBibliography"/>
        <w:ind w:left="720" w:hanging="720"/>
      </w:pPr>
      <w:r w:rsidRPr="00FA200B">
        <w:t>[26]</w:t>
      </w:r>
      <w:r w:rsidRPr="00FA200B">
        <w:tab/>
        <w:t xml:space="preserve">A. Sarangan, </w:t>
      </w:r>
      <w:r w:rsidRPr="00FA200B">
        <w:rPr>
          <w:i/>
        </w:rPr>
        <w:t>Optical Thin Film Design</w:t>
      </w:r>
      <w:r w:rsidRPr="00FA200B">
        <w:t>, 1st Edition ed. Boca Raton: CRC Press, 2020.</w:t>
      </w:r>
    </w:p>
    <w:p w14:paraId="7AE9F6A1" w14:textId="77777777" w:rsidR="00FA200B" w:rsidRPr="00FA200B" w:rsidRDefault="00FA200B" w:rsidP="00FA200B">
      <w:pPr>
        <w:pStyle w:val="EndNoteBibliography"/>
        <w:ind w:left="720" w:hanging="720"/>
      </w:pPr>
      <w:r w:rsidRPr="00FA200B">
        <w:t>[27]</w:t>
      </w:r>
      <w:r w:rsidRPr="00FA200B">
        <w:tab/>
        <w:t xml:space="preserve">D. Franta, D. Nečas, I. Ohlídal, and A. Giglia, </w:t>
      </w:r>
      <w:r w:rsidRPr="00FA200B">
        <w:rPr>
          <w:i/>
        </w:rPr>
        <w:t>Optical characterization of SiO2 thin films using universal dispersion model over wide spectral range</w:t>
      </w:r>
      <w:r w:rsidRPr="00FA200B">
        <w:t xml:space="preserve"> (SPIE Photonics Europe). SPIE, 2016.</w:t>
      </w:r>
    </w:p>
    <w:p w14:paraId="2F09AB70" w14:textId="1A94E96C" w:rsidR="00FA200B" w:rsidRPr="00FA200B" w:rsidRDefault="00FA200B" w:rsidP="00FA200B">
      <w:pPr>
        <w:pStyle w:val="EndNoteBibliography"/>
        <w:ind w:left="720" w:hanging="720"/>
      </w:pPr>
      <w:r w:rsidRPr="00FA200B">
        <w:t>[28]</w:t>
      </w:r>
      <w:r w:rsidRPr="00FA200B">
        <w:tab/>
        <w:t xml:space="preserve">D. Franta, D. Nečas, A. Giglia, P. Franta, and I. Ohlídal, "Universal dispersion model for characterization of optical thin films over wide spectral range: Application to magnesium fluoride," </w:t>
      </w:r>
      <w:r w:rsidRPr="00FA200B">
        <w:rPr>
          <w:i/>
        </w:rPr>
        <w:t xml:space="preserve">Applied Surface Science, </w:t>
      </w:r>
      <w:r w:rsidRPr="00FA200B">
        <w:t xml:space="preserve">vol. 421, pp. 424–429, 2017/11/01/ 2017, doi: </w:t>
      </w:r>
      <w:hyperlink r:id="rId29" w:history="1">
        <w:r w:rsidRPr="00FA200B">
          <w:rPr>
            <w:rStyle w:val="Hyperlink"/>
          </w:rPr>
          <w:t>https://doi.org/10.1016/j.apsusc.2016.09.149</w:t>
        </w:r>
      </w:hyperlink>
      <w:r w:rsidRPr="00FA200B">
        <w:t>.</w:t>
      </w:r>
    </w:p>
    <w:p w14:paraId="08859D04" w14:textId="77777777" w:rsidR="00FA200B" w:rsidRPr="00FA200B" w:rsidRDefault="00FA200B" w:rsidP="00FA200B">
      <w:pPr>
        <w:pStyle w:val="EndNoteBibliography"/>
        <w:ind w:left="720" w:hanging="720"/>
      </w:pPr>
      <w:r w:rsidRPr="00FA200B">
        <w:t>[29]</w:t>
      </w:r>
      <w:r w:rsidRPr="00FA200B">
        <w:tab/>
        <w:t>S. V. Zhukovsky</w:t>
      </w:r>
      <w:r w:rsidRPr="00FA200B">
        <w:rPr>
          <w:i/>
        </w:rPr>
        <w:t xml:space="preserve"> et al.</w:t>
      </w:r>
      <w:r w:rsidRPr="00FA200B">
        <w:t xml:space="preserve">, "Experimental Demonstration of Effective Medium Approximation Breakdown in Deeply Subwavelength All-Dielectric Multilayers," </w:t>
      </w:r>
      <w:r w:rsidRPr="00FA200B">
        <w:rPr>
          <w:i/>
        </w:rPr>
        <w:t xml:space="preserve">Physical Review Letters, </w:t>
      </w:r>
      <w:r w:rsidRPr="00FA200B">
        <w:t>vol. 115, no. 17, p. 177402, 10/23/ 2015, doi: 10.1103/PhysRevLett.115.177402.</w:t>
      </w:r>
    </w:p>
    <w:p w14:paraId="597E625B" w14:textId="77777777" w:rsidR="00FA200B" w:rsidRPr="00FA200B" w:rsidRDefault="00FA200B" w:rsidP="00FA200B">
      <w:pPr>
        <w:pStyle w:val="EndNoteBibliography"/>
        <w:ind w:left="720" w:hanging="720"/>
      </w:pPr>
      <w:r w:rsidRPr="00FA200B">
        <w:t>[30]</w:t>
      </w:r>
      <w:r w:rsidRPr="00FA200B">
        <w:tab/>
        <w:t>Y. Li</w:t>
      </w:r>
      <w:r w:rsidRPr="00FA200B">
        <w:rPr>
          <w:i/>
        </w:rPr>
        <w:t xml:space="preserve"> et al.</w:t>
      </w:r>
      <w:r w:rsidRPr="00FA200B">
        <w:t xml:space="preserve">, "Preparation of mechanically stable triple-layer interference broadband antireflective coatings with self-cleaning property by sol–gel technique," </w:t>
      </w:r>
      <w:r w:rsidRPr="00FA200B">
        <w:rPr>
          <w:i/>
        </w:rPr>
        <w:t xml:space="preserve">RSC Advances, </w:t>
      </w:r>
      <w:r w:rsidRPr="00FA200B">
        <w:t>10.1039/C7RA00844A vol. 7, no. 24, pp. 14660–14668, 2017, doi: 10.1039/C7RA00844A.</w:t>
      </w:r>
    </w:p>
    <w:p w14:paraId="4442D68D" w14:textId="77777777" w:rsidR="00FA200B" w:rsidRPr="00FA200B" w:rsidRDefault="00FA200B" w:rsidP="00FA200B">
      <w:pPr>
        <w:pStyle w:val="EndNoteBibliography"/>
        <w:ind w:left="720" w:hanging="720"/>
      </w:pPr>
      <w:r w:rsidRPr="00FA200B">
        <w:t>[31]</w:t>
      </w:r>
      <w:r w:rsidRPr="00FA200B">
        <w:tab/>
        <w:t xml:space="preserve">D. Franta, P. Franta, J. Vohánka, M. Čermák, and I. Ohlídal, "Determination of thicknesses and temperatures of crystalline silicon wafers from optical measurements in the far infrared region," </w:t>
      </w:r>
      <w:r w:rsidRPr="00FA200B">
        <w:rPr>
          <w:i/>
        </w:rPr>
        <w:t xml:space="preserve">Journal of Applied Physics, </w:t>
      </w:r>
      <w:r w:rsidRPr="00FA200B">
        <w:t>vol. 123, no. 18, 2018, doi: 10.1063/1.5026195.</w:t>
      </w:r>
    </w:p>
    <w:p w14:paraId="2A22BAC6" w14:textId="32CD5BC7" w:rsidR="00FA200B" w:rsidRPr="00FA200B" w:rsidRDefault="00FA200B" w:rsidP="00FA200B">
      <w:pPr>
        <w:pStyle w:val="EndNoteBibliography"/>
        <w:ind w:left="720" w:hanging="720"/>
      </w:pPr>
      <w:r w:rsidRPr="00FA200B">
        <w:t>[32]</w:t>
      </w:r>
      <w:r w:rsidRPr="00FA200B">
        <w:tab/>
        <w:t xml:space="preserve">L. Y. Beliaev, E. Shkondin, A. V. Lavrinenko, and O. Takayama, "Optical, structural and composition properties of silicon nitride films deposited by reactive radio-frequency sputtering, low </w:t>
      </w:r>
      <w:r w:rsidRPr="00FA200B">
        <w:lastRenderedPageBreak/>
        <w:t xml:space="preserve">pressure and plasma-enhanced chemical vapor deposition," </w:t>
      </w:r>
      <w:r w:rsidRPr="00FA200B">
        <w:rPr>
          <w:i/>
        </w:rPr>
        <w:t xml:space="preserve">Thin Solid Films, </w:t>
      </w:r>
      <w:r w:rsidRPr="00FA200B">
        <w:t xml:space="preserve">vol. 763, p. 139568, 2022/12/01/ 2022, doi: </w:t>
      </w:r>
      <w:hyperlink r:id="rId30" w:history="1">
        <w:r w:rsidRPr="00FA200B">
          <w:rPr>
            <w:rStyle w:val="Hyperlink"/>
          </w:rPr>
          <w:t>https://doi.org/10.1016/j.tsf.2022.139568</w:t>
        </w:r>
      </w:hyperlink>
      <w:r w:rsidRPr="00FA200B">
        <w:t>.</w:t>
      </w:r>
    </w:p>
    <w:p w14:paraId="312B6C38" w14:textId="605B2DA2" w:rsidR="00FA200B" w:rsidRPr="00FA200B" w:rsidRDefault="00FA200B" w:rsidP="00FA200B">
      <w:pPr>
        <w:pStyle w:val="EndNoteBibliography"/>
        <w:ind w:left="720" w:hanging="720"/>
      </w:pPr>
      <w:r w:rsidRPr="00FA200B">
        <w:t>[33]</w:t>
      </w:r>
      <w:r w:rsidRPr="00FA200B">
        <w:tab/>
        <w:t xml:space="preserve">S. Larouche and L. Martinu, "OpenFilters: open-source software for the design, optimization, and synthesis of optical filters," </w:t>
      </w:r>
      <w:r w:rsidRPr="00FA200B">
        <w:rPr>
          <w:i/>
        </w:rPr>
        <w:t xml:space="preserve">Appl. Opt., </w:t>
      </w:r>
      <w:r w:rsidRPr="00FA200B">
        <w:t>vol. 47, no. 13, pp. C219–C230, 2008/05/01 2008, doi: 10.1364/AO.47.00C219.</w:t>
      </w:r>
    </w:p>
    <w:p w14:paraId="6502B117" w14:textId="6BA9B2CC" w:rsidR="00FA200B" w:rsidRPr="00FA200B" w:rsidRDefault="00FA200B" w:rsidP="00FA200B">
      <w:pPr>
        <w:pStyle w:val="EndNoteBibliography"/>
        <w:ind w:left="720" w:hanging="720"/>
      </w:pPr>
      <w:r w:rsidRPr="00FA200B">
        <w:t>[34]</w:t>
      </w:r>
      <w:r w:rsidRPr="00FA200B">
        <w:tab/>
        <w:t xml:space="preserve">M. N. Polyanskiy, "Refractiveindex.info database of optical constants," </w:t>
      </w:r>
      <w:r w:rsidRPr="00FA200B">
        <w:rPr>
          <w:i/>
        </w:rPr>
        <w:t xml:space="preserve">Scientific Data, </w:t>
      </w:r>
      <w:r w:rsidRPr="00FA200B">
        <w:t>vol. 11, no. 1, p. 94, 2024/01/18 2024, doi: 10.1038/s41597-023-02898-2.</w:t>
      </w:r>
    </w:p>
    <w:p w14:paraId="373FB742" w14:textId="77777777" w:rsidR="00FA200B" w:rsidRPr="00FA200B" w:rsidRDefault="00FA200B" w:rsidP="00FA200B">
      <w:pPr>
        <w:pStyle w:val="EndNoteBibliography"/>
        <w:ind w:left="720" w:hanging="720"/>
      </w:pPr>
      <w:r w:rsidRPr="00FA200B">
        <w:t>[35]</w:t>
      </w:r>
      <w:r w:rsidRPr="00FA200B">
        <w:tab/>
        <w:t>L. Martin-Monier</w:t>
      </w:r>
      <w:r w:rsidRPr="00FA200B">
        <w:rPr>
          <w:i/>
        </w:rPr>
        <w:t xml:space="preserve"> et al.</w:t>
      </w:r>
      <w:r w:rsidRPr="00FA200B">
        <w:t xml:space="preserve">, "Endurance of chalcogenide optical phase change materials: a review," </w:t>
      </w:r>
      <w:r w:rsidRPr="00FA200B">
        <w:rPr>
          <w:i/>
        </w:rPr>
        <w:t xml:space="preserve">Opt. Mater. Express, </w:t>
      </w:r>
      <w:r w:rsidRPr="00FA200B">
        <w:t>vol. 12, no. 6, pp. 2145–2167, 2022/06/01 2022, doi: 10.1364/OME.456428.</w:t>
      </w:r>
    </w:p>
    <w:p w14:paraId="2306AB8B" w14:textId="67FCB2A0" w:rsidR="00C04735" w:rsidRDefault="00FA200B" w:rsidP="00C04735">
      <w:pPr>
        <w:pStyle w:val="AUBios"/>
        <w:spacing w:before="0"/>
      </w:pPr>
      <w:r w:rsidRPr="00FA200B">
        <w:rPr>
          <w:noProof/>
        </w:rPr>
        <w:t>[36]</w:t>
      </w:r>
      <w:r w:rsidRPr="00FA200B">
        <w:rPr>
          <w:noProof/>
        </w:rPr>
        <w:tab/>
        <w:t>Y. Zhang</w:t>
      </w:r>
      <w:r w:rsidRPr="00FA200B">
        <w:rPr>
          <w:i/>
          <w:noProof/>
        </w:rPr>
        <w:t xml:space="preserve"> et al.</w:t>
      </w:r>
      <w:r w:rsidRPr="00FA200B">
        <w:rPr>
          <w:noProof/>
        </w:rPr>
        <w:t xml:space="preserve">, "Myths and truths about optical phase change materials: A perspective," </w:t>
      </w:r>
      <w:r w:rsidRPr="00FA200B">
        <w:rPr>
          <w:i/>
          <w:noProof/>
        </w:rPr>
        <w:t xml:space="preserve">Applied Physics Letters, </w:t>
      </w:r>
      <w:r w:rsidRPr="00FA200B">
        <w:rPr>
          <w:noProof/>
        </w:rPr>
        <w:t>vol. 118, no. 21, 2021, doi: 10.1063/5.0054114.</w:t>
      </w:r>
    </w:p>
    <w:p w14:paraId="0488A3DB" w14:textId="50620CCB" w:rsidR="00212E78" w:rsidRDefault="00212E78" w:rsidP="00FA200B">
      <w:pPr>
        <w:pStyle w:val="EndNoteBibliography"/>
        <w:ind w:left="720" w:hanging="720"/>
      </w:pPr>
    </w:p>
    <w:p w14:paraId="6EB8A9A0" w14:textId="77777777" w:rsidR="000205F3" w:rsidRDefault="000205F3" w:rsidP="00FA200B">
      <w:pPr>
        <w:pStyle w:val="EndNoteBibliography"/>
        <w:ind w:left="720" w:hanging="720"/>
      </w:pPr>
    </w:p>
    <w:p w14:paraId="4C399FF8" w14:textId="77777777" w:rsidR="000205F3" w:rsidRDefault="000205F3" w:rsidP="00FA200B">
      <w:pPr>
        <w:pStyle w:val="EndNoteBibliography"/>
        <w:ind w:left="720" w:hanging="720"/>
      </w:pPr>
    </w:p>
    <w:p w14:paraId="77BA710C" w14:textId="4C42215D" w:rsidR="0003253A" w:rsidRDefault="004E5267" w:rsidP="00C046CC">
      <w:pPr>
        <w:pStyle w:val="AUBios"/>
        <w:spacing w:before="0"/>
      </w:pPr>
      <w:r>
        <w:fldChar w:fldCharType="end"/>
      </w:r>
      <w:r w:rsidR="00644235">
        <w:rPr>
          <w:rFonts w:ascii="Helvetica" w:hAnsi="Helvetica" w:cs="FormataOTFMd"/>
          <w:b/>
          <w:noProof/>
        </w:rPr>
        <w:drawing>
          <wp:anchor distT="0" distB="0" distL="114300" distR="114300" simplePos="0" relativeHeight="251661312" behindDoc="0" locked="0" layoutInCell="1" allowOverlap="1" wp14:anchorId="3EB3A3E3" wp14:editId="22CBFA27">
            <wp:simplePos x="0" y="0"/>
            <wp:positionH relativeFrom="column">
              <wp:posOffset>635</wp:posOffset>
            </wp:positionH>
            <wp:positionV relativeFrom="paragraph">
              <wp:posOffset>-3175</wp:posOffset>
            </wp:positionV>
            <wp:extent cx="914400" cy="1148715"/>
            <wp:effectExtent l="0" t="0" r="0" b="0"/>
            <wp:wrapSquare wrapText="bothSides"/>
            <wp:docPr id="129524197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41974" name="Picture 129524197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14400" cy="1148715"/>
                    </a:xfrm>
                    <a:prstGeom prst="rect">
                      <a:avLst/>
                    </a:prstGeom>
                  </pic:spPr>
                </pic:pic>
              </a:graphicData>
            </a:graphic>
          </wp:anchor>
        </w:drawing>
      </w:r>
      <w:r w:rsidR="00C046CC" w:rsidRPr="00C046CC">
        <w:rPr>
          <w:rStyle w:val="AUBiosbd"/>
        </w:rPr>
        <w:t>CHETTANAT PADUNGATTHAKIJ</w:t>
      </w:r>
      <w:r w:rsidR="00C046CC" w:rsidRPr="007573E5">
        <w:rPr>
          <w:rFonts w:cs="FormataOTFMd"/>
        </w:rPr>
        <w:t xml:space="preserve"> </w:t>
      </w:r>
      <w:r w:rsidR="00C046CC">
        <w:t xml:space="preserve">received the B.Sc. degree in applied physics from King Mongkut’s Institute of Technology Ladkrabang, Thailand, in 2025, where he is currently pursuing the M.Sc. degree. His </w:t>
      </w:r>
      <w:r w:rsidR="001E6F58">
        <w:t xml:space="preserve">current </w:t>
      </w:r>
      <w:r w:rsidR="00C046CC">
        <w:t>research interests are optical thin film design from phase change material and neural network-based optical coherence tomography image generation.</w:t>
      </w:r>
    </w:p>
    <w:p w14:paraId="60E65CB6" w14:textId="77777777" w:rsidR="001E6F58" w:rsidRDefault="001E6F58" w:rsidP="00C046CC">
      <w:pPr>
        <w:pStyle w:val="AUBios"/>
        <w:spacing w:before="0"/>
      </w:pPr>
    </w:p>
    <w:p w14:paraId="0360514C" w14:textId="77777777" w:rsidR="00C04735" w:rsidRDefault="00C04735" w:rsidP="00C04735">
      <w:pPr>
        <w:pStyle w:val="AUBios"/>
        <w:spacing w:before="0"/>
      </w:pPr>
    </w:p>
    <w:p w14:paraId="7EDCE3CA" w14:textId="77777777" w:rsidR="000205F3" w:rsidRDefault="000205F3" w:rsidP="00C04735">
      <w:pPr>
        <w:pStyle w:val="AUBios"/>
        <w:spacing w:before="0"/>
      </w:pPr>
    </w:p>
    <w:p w14:paraId="03897728" w14:textId="77777777" w:rsidR="000205F3" w:rsidRDefault="000205F3" w:rsidP="00C04735">
      <w:pPr>
        <w:pStyle w:val="AUBios"/>
        <w:spacing w:before="0"/>
      </w:pPr>
    </w:p>
    <w:p w14:paraId="6E4BE689" w14:textId="77777777" w:rsidR="000205F3" w:rsidRDefault="000205F3" w:rsidP="00C04735">
      <w:pPr>
        <w:pStyle w:val="AUBios"/>
        <w:spacing w:before="0"/>
      </w:pPr>
    </w:p>
    <w:p w14:paraId="71AD15B7" w14:textId="7F7A7175" w:rsidR="00C04735" w:rsidRDefault="005E1C73" w:rsidP="00C046CC">
      <w:pPr>
        <w:pStyle w:val="AUBios"/>
        <w:spacing w:before="0"/>
      </w:pPr>
      <w:r>
        <w:rPr>
          <w:rFonts w:ascii="Helvetica" w:hAnsi="Helvetica" w:cs="FormataOTFMd"/>
          <w:b/>
          <w:noProof/>
        </w:rPr>
        <w:drawing>
          <wp:anchor distT="0" distB="0" distL="114300" distR="114300" simplePos="0" relativeHeight="251658240" behindDoc="0" locked="0" layoutInCell="1" allowOverlap="1" wp14:anchorId="0E4D1F27" wp14:editId="4B4C57EA">
            <wp:simplePos x="0" y="0"/>
            <wp:positionH relativeFrom="margin">
              <wp:align>left</wp:align>
            </wp:positionH>
            <wp:positionV relativeFrom="paragraph">
              <wp:posOffset>218</wp:posOffset>
            </wp:positionV>
            <wp:extent cx="914400" cy="1142810"/>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14400" cy="1142810"/>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t>received the B.Sc. degree in physics from Ramkhamhaeng University, Thailand</w:t>
      </w:r>
      <w:r w:rsidR="00797AE6">
        <w:rPr>
          <w:rFonts w:cs="Angsana New"/>
          <w:szCs w:val="20"/>
          <w:lang w:bidi="th-TH"/>
        </w:rPr>
        <w:t xml:space="preserve"> in </w:t>
      </w:r>
      <w:r w:rsidR="00AE0FEB">
        <w:rPr>
          <w:rFonts w:cs="Angsana New"/>
          <w:szCs w:val="20"/>
          <w:lang w:bidi="th-TH"/>
        </w:rPr>
        <w:t>1993</w:t>
      </w:r>
      <w:r w:rsidR="001E6F58">
        <w:t xml:space="preserve">. He then received the M.Sc. in physics and Ph.D. degree in electrical engineering from The University of Alabama in Huntsville and University of Dayton, </w:t>
      </w:r>
      <w:r w:rsidR="00AE0FEB">
        <w:t xml:space="preserve">in 2000 and 2006, </w:t>
      </w:r>
      <w:r w:rsidR="001E6F58">
        <w:t xml:space="preserve">respectively. </w:t>
      </w:r>
    </w:p>
    <w:p w14:paraId="640C3EB6" w14:textId="30729697" w:rsidR="00797AE6" w:rsidRDefault="00C04735" w:rsidP="00C046CC">
      <w:pPr>
        <w:pStyle w:val="AUBios"/>
        <w:spacing w:before="0"/>
      </w:pPr>
      <w:r>
        <w:tab/>
      </w:r>
      <w:r w:rsidR="001E6F58">
        <w:t>Currently, he is an assistant professor at the Department of Physics</w:t>
      </w:r>
      <w:r w:rsidR="00797AE6">
        <w:t xml:space="preserve"> of King Mongkut’s Institute of Technology Ladkrabang, Bangkok, Thailand. His recent research interests include nanophotonics, photorefractive materials, metamaterials, phase change materials, and digital holography.</w:t>
      </w:r>
    </w:p>
    <w:p w14:paraId="4C454097" w14:textId="77777777" w:rsidR="000205F3" w:rsidRDefault="000205F3" w:rsidP="00C046CC">
      <w:pPr>
        <w:pStyle w:val="AUBios"/>
        <w:spacing w:before="0"/>
      </w:pPr>
    </w:p>
    <w:p w14:paraId="2B2EF608" w14:textId="77777777" w:rsidR="000205F3" w:rsidRPr="00C04735" w:rsidRDefault="000205F3" w:rsidP="00C046CC">
      <w:pPr>
        <w:pStyle w:val="AUBios"/>
        <w:spacing w:before="0"/>
      </w:pPr>
    </w:p>
    <w:p w14:paraId="20BC533B" w14:textId="37C1819A" w:rsidR="00C04735" w:rsidRDefault="005E1C73" w:rsidP="00C046CC">
      <w:pPr>
        <w:pStyle w:val="AUBios"/>
        <w:spacing w:before="0"/>
        <w:rPr>
          <w:rFonts w:cstheme="minorBidi"/>
          <w:szCs w:val="20"/>
          <w:lang w:bidi="th-TH"/>
        </w:rPr>
      </w:pPr>
      <w:r>
        <w:rPr>
          <w:rFonts w:ascii="Helvetica" w:hAnsi="Helvetica" w:cs="Helvetica"/>
          <w:b/>
          <w:bCs/>
          <w:noProof/>
          <w:szCs w:val="20"/>
          <w:lang w:bidi="th-TH"/>
        </w:rPr>
        <w:drawing>
          <wp:anchor distT="0" distB="0" distL="114300" distR="114300" simplePos="0" relativeHeight="251659264" behindDoc="0" locked="0" layoutInCell="1" allowOverlap="1" wp14:anchorId="23DF8C62" wp14:editId="2BA03494">
            <wp:simplePos x="0" y="0"/>
            <wp:positionH relativeFrom="margin">
              <wp:align>left</wp:align>
            </wp:positionH>
            <wp:positionV relativeFrom="paragraph">
              <wp:posOffset>-787</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szCs w:val="20"/>
          <w:lang w:bidi="th-TH"/>
        </w:rPr>
        <w:t>SUEBTARKUL</w:t>
      </w:r>
      <w:r w:rsidR="00797AE6" w:rsidRPr="00797AE6">
        <w:rPr>
          <w:rFonts w:ascii="Helvetica" w:hAnsi="Helvetica" w:cs="Helvetica"/>
          <w:b/>
          <w:bCs/>
          <w:szCs w:val="20"/>
          <w:lang w:bidi="th-TH"/>
        </w:rPr>
        <w:t xml:space="preserve"> </w:t>
      </w:r>
      <w:r w:rsidR="00797AE6">
        <w:rPr>
          <w:rFonts w:ascii="Helvetica" w:hAnsi="Helvetica" w:cs="Helvetica"/>
          <w:b/>
          <w:bCs/>
          <w:szCs w:val="20"/>
          <w:lang w:bidi="th-TH"/>
        </w:rPr>
        <w:t xml:space="preserve">SUCHAT </w:t>
      </w:r>
      <w:r w:rsidR="00797AE6">
        <w:rPr>
          <w:rFonts w:cs="Times New Roman"/>
          <w:szCs w:val="20"/>
          <w:lang w:bidi="th-TH"/>
        </w:rPr>
        <w:t xml:space="preserve">received the B.Sc. degree in physics from Ramkhamhaeng University, </w:t>
      </w:r>
      <w:r>
        <w:rPr>
          <w:rFonts w:cs="Times New Roman"/>
          <w:szCs w:val="20"/>
          <w:lang w:bidi="th-TH"/>
        </w:rPr>
        <w:t xml:space="preserve">Bangkok, </w:t>
      </w:r>
      <w:r w:rsidR="00797AE6">
        <w:rPr>
          <w:rFonts w:cs="Times New Roman"/>
          <w:szCs w:val="20"/>
          <w:lang w:bidi="th-TH"/>
        </w:rPr>
        <w:t>Thailand</w:t>
      </w:r>
      <w:r w:rsidR="00AE0FEB">
        <w:rPr>
          <w:rFonts w:cs="Times New Roman"/>
          <w:szCs w:val="20"/>
          <w:lang w:bidi="th-TH"/>
        </w:rPr>
        <w:t xml:space="preserve"> in 199</w:t>
      </w:r>
      <w:r w:rsidR="00AE0FEB">
        <w:rPr>
          <w:rFonts w:cstheme="minorBidi"/>
          <w:szCs w:val="20"/>
          <w:lang w:bidi="th-TH"/>
        </w:rPr>
        <w:t>3</w:t>
      </w:r>
      <w:r w:rsidR="00797AE6">
        <w:rPr>
          <w:rFonts w:cs="Times New Roman"/>
          <w:szCs w:val="20"/>
          <w:lang w:bidi="th-TH"/>
        </w:rPr>
        <w:t xml:space="preserve">. He then received the M.Sc. and Ph.D. degrees in applied physics from </w:t>
      </w:r>
      <w:r w:rsidR="00797AE6">
        <w:t>King Mongkut’s Institute of Technology Ladkrabang, Bangkok, Thailand, in 1999 and 2007, respectively.</w:t>
      </w:r>
      <w:r w:rsidR="00797AE6">
        <w:rPr>
          <w:rFonts w:cstheme="minorBidi"/>
          <w:szCs w:val="20"/>
          <w:lang w:bidi="th-TH"/>
        </w:rPr>
        <w:t xml:space="preserve"> </w:t>
      </w:r>
    </w:p>
    <w:p w14:paraId="1E15B744" w14:textId="0ABA43A3" w:rsidR="00C04735" w:rsidRDefault="00C04735" w:rsidP="00C04735">
      <w:pPr>
        <w:pStyle w:val="AUBios"/>
        <w:spacing w:before="0"/>
      </w:pPr>
      <w:r>
        <w:rPr>
          <w:rFonts w:cstheme="minorBidi"/>
          <w:szCs w:val="20"/>
          <w:lang w:bidi="th-TH"/>
        </w:rPr>
        <w:tab/>
      </w:r>
      <w:r w:rsidR="00797AE6">
        <w:rPr>
          <w:rFonts w:cstheme="minorBidi"/>
          <w:szCs w:val="20"/>
          <w:lang w:bidi="th-TH"/>
        </w:rPr>
        <w:t xml:space="preserve">He is current an </w:t>
      </w:r>
      <w:r w:rsidR="005E1C73">
        <w:rPr>
          <w:rFonts w:cstheme="minorBidi"/>
          <w:szCs w:val="20"/>
          <w:lang w:bidi="th-TH"/>
        </w:rPr>
        <w:t>associate professor</w:t>
      </w:r>
      <w:r w:rsidR="00797AE6">
        <w:rPr>
          <w:rFonts w:cstheme="minorBidi"/>
          <w:szCs w:val="20"/>
          <w:lang w:bidi="th-TH"/>
        </w:rPr>
        <w:t xml:space="preserve"> at </w:t>
      </w:r>
      <w:r w:rsidR="00AE0FEB">
        <w:rPr>
          <w:rFonts w:cstheme="minorBidi"/>
          <w:szCs w:val="20"/>
          <w:lang w:bidi="th-TH"/>
        </w:rPr>
        <w:t xml:space="preserve">Department of Applied Physics, </w:t>
      </w:r>
      <w:r w:rsidR="00644235">
        <w:rPr>
          <w:rFonts w:cstheme="minorBidi"/>
          <w:szCs w:val="20"/>
          <w:lang w:bidi="th-TH"/>
        </w:rPr>
        <w:t xml:space="preserve">Phranakhon </w:t>
      </w:r>
      <w:r w:rsidR="00AE0FEB">
        <w:rPr>
          <w:rFonts w:cstheme="minorBidi"/>
          <w:szCs w:val="20"/>
          <w:lang w:bidi="th-TH"/>
        </w:rPr>
        <w:t xml:space="preserve">Rajabhat University, Bangkok, Thailand. His research </w:t>
      </w:r>
      <w:r w:rsidR="00644235">
        <w:rPr>
          <w:rFonts w:cstheme="minorBidi"/>
          <w:szCs w:val="20"/>
          <w:lang w:bidi="th-TH"/>
        </w:rPr>
        <w:t>interests</w:t>
      </w:r>
      <w:r w:rsidR="00AE0FEB">
        <w:rPr>
          <w:rFonts w:cstheme="minorBidi"/>
          <w:szCs w:val="20"/>
          <w:lang w:bidi="th-TH"/>
        </w:rPr>
        <w:t xml:space="preserve"> are quantum optics, optical sensors, and material sciences.</w:t>
      </w:r>
    </w:p>
    <w:p w14:paraId="5C0BD889" w14:textId="77777777" w:rsidR="000205F3" w:rsidRDefault="000205F3" w:rsidP="00C046CC">
      <w:pPr>
        <w:pStyle w:val="AUBios"/>
        <w:spacing w:before="0"/>
        <w:rPr>
          <w:rStyle w:val="AUBiosbd"/>
        </w:rPr>
      </w:pPr>
    </w:p>
    <w:p w14:paraId="197FC40A" w14:textId="290712D7" w:rsidR="000205F3" w:rsidRDefault="000205F3" w:rsidP="00C046CC">
      <w:pPr>
        <w:pStyle w:val="AUBios"/>
        <w:spacing w:before="0"/>
        <w:rPr>
          <w:rStyle w:val="AUBiosbd"/>
        </w:rPr>
      </w:pPr>
      <w:r>
        <w:rPr>
          <w:rFonts w:ascii="Helvetica" w:hAnsi="Helvetica" w:cs="FormataOTFMd"/>
          <w:b/>
          <w:noProof/>
        </w:rPr>
        <w:drawing>
          <wp:anchor distT="0" distB="0" distL="114300" distR="114300" simplePos="0" relativeHeight="251660288" behindDoc="0" locked="0" layoutInCell="1" allowOverlap="1" wp14:anchorId="74D29D0F" wp14:editId="50F6ECDE">
            <wp:simplePos x="0" y="0"/>
            <wp:positionH relativeFrom="margin">
              <wp:posOffset>0</wp:posOffset>
            </wp:positionH>
            <wp:positionV relativeFrom="paragraph">
              <wp:posOffset>100669</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p>
    <w:p w14:paraId="6FA354E4" w14:textId="407A25C0" w:rsidR="000205F3" w:rsidRDefault="00797AE6" w:rsidP="00C046CC">
      <w:pPr>
        <w:pStyle w:val="AUBios"/>
        <w:spacing w:before="0"/>
      </w:pPr>
      <w:r>
        <w:rPr>
          <w:rStyle w:val="AUBiosbd"/>
        </w:rPr>
        <w:t>SURAWUT</w:t>
      </w:r>
      <w:r w:rsidRPr="00C046CC">
        <w:rPr>
          <w:rStyle w:val="AUBiosbd"/>
        </w:rPr>
        <w:t xml:space="preserve"> </w:t>
      </w:r>
      <w:r>
        <w:rPr>
          <w:rStyle w:val="AUBiosbd"/>
        </w:rPr>
        <w:t xml:space="preserve">WICHARN </w:t>
      </w:r>
      <w:r w:rsidR="005E1C73" w:rsidRPr="005E1C73">
        <w:rPr>
          <w:rStyle w:val="AUBiosbd"/>
          <w:rFonts w:ascii="Times New Roman" w:hAnsi="Times New Roman" w:cs="Times New Roman"/>
          <w:b w:val="0"/>
          <w:bCs/>
        </w:rPr>
        <w:t>(member, IEEE)</w:t>
      </w:r>
      <w:r w:rsidR="005E1C73">
        <w:rPr>
          <w:rStyle w:val="AUBiosbd"/>
        </w:rPr>
        <w:t xml:space="preserve"> </w:t>
      </w:r>
      <w:r>
        <w:t xml:space="preserve">received the B.Sc. with honor class, M.Sc., and Ph.D. degrees in applied physics from King Mongkut’s Institute of Technology Ladkrabang, Bangkok, Thailand, in 2007, 2010, and 2014, respectively. </w:t>
      </w:r>
    </w:p>
    <w:p w14:paraId="330D8925" w14:textId="16DD43ED" w:rsidR="00797AE6" w:rsidRPr="00C046CC" w:rsidRDefault="00C04735" w:rsidP="00C046CC">
      <w:pPr>
        <w:pStyle w:val="AUBios"/>
        <w:spacing w:before="0"/>
        <w:rPr>
          <w:rFonts w:ascii="Helvetica" w:hAnsi="Helvetica" w:cs="FormataOTFMd"/>
          <w:b/>
          <w:cs/>
        </w:rPr>
      </w:pPr>
      <w:r>
        <w:tab/>
      </w:r>
      <w:r w:rsidR="00797AE6">
        <w:t xml:space="preserve">Currently, he is an </w:t>
      </w:r>
      <w:r w:rsidR="005E1C73">
        <w:t>assistant professor</w:t>
      </w:r>
      <w:r w:rsidR="00797AE6">
        <w:t xml:space="preserve"> at the </w:t>
      </w:r>
      <w:r w:rsidR="00AE0FEB">
        <w:rPr>
          <w:rFonts w:cs="Angsana New"/>
          <w:szCs w:val="20"/>
          <w:lang w:bidi="th-TH"/>
        </w:rPr>
        <w:t>D</w:t>
      </w:r>
      <w:r w:rsidR="00797AE6">
        <w:t xml:space="preserve">epartment of Physics of Srinakharinwirot University, </w:t>
      </w:r>
      <w:r w:rsidR="00644235">
        <w:t xml:space="preserve">Bangkok, </w:t>
      </w:r>
      <w:r w:rsidR="00797AE6">
        <w:t>Thailand. His research areas have included nanophotonics, metamaterials,</w:t>
      </w:r>
      <w:r w:rsidR="005E1C73">
        <w:t xml:space="preserve"> </w:t>
      </w:r>
      <w:r w:rsidR="00797AE6">
        <w:t>and</w:t>
      </w:r>
      <w:r w:rsidR="005E1C73">
        <w:t xml:space="preserve"> </w:t>
      </w:r>
      <w:r w:rsidR="00797AE6">
        <w:t>computational electromagnetics.</w:t>
      </w:r>
    </w:p>
    <w:sectPr w:rsidR="00797AE6" w:rsidRPr="00C046CC" w:rsidSect="00DA782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037BF" w14:textId="77777777" w:rsidR="0014083D" w:rsidRDefault="0014083D">
      <w:r>
        <w:separator/>
      </w:r>
    </w:p>
  </w:endnote>
  <w:endnote w:type="continuationSeparator" w:id="0">
    <w:p w14:paraId="11A31D1F" w14:textId="77777777" w:rsidR="0014083D" w:rsidRDefault="00140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9B1DA" w14:textId="77777777" w:rsidR="0014083D" w:rsidRDefault="0014083D">
      <w:r>
        <w:separator/>
      </w:r>
    </w:p>
  </w:footnote>
  <w:footnote w:type="continuationSeparator" w:id="0">
    <w:p w14:paraId="5ED17A2B" w14:textId="77777777" w:rsidR="0014083D" w:rsidRDefault="001408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226165285" name="Picture 226165285"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AC48EB2"/>
    <w:lvl w:ilvl="0">
      <w:start w:val="1"/>
      <w:numFmt w:val="upperRoman"/>
      <w:pStyle w:val="Heading1"/>
      <w:lvlText w:val="%1."/>
      <w:lvlJc w:val="left"/>
      <w:pPr>
        <w:ind w:left="0" w:firstLine="0"/>
      </w:pPr>
      <w:rPr>
        <w:rFonts w:hint="default"/>
      </w:rPr>
    </w:lvl>
    <w:lvl w:ilvl="1">
      <w:start w:val="2"/>
      <w:numFmt w:val="upperLetter"/>
      <w:lvlText w:val="%2."/>
      <w:lvlJc w:val="left"/>
      <w:pPr>
        <w:ind w:left="0" w:firstLine="0"/>
      </w:pPr>
      <w:rPr>
        <w:rFonts w:hint="default"/>
        <w:b w:val="0"/>
      </w:rPr>
    </w:lvl>
    <w:lvl w:ilvl="2">
      <w:start w:val="1"/>
      <w:numFmt w:val="decimal"/>
      <w:pStyle w:val="Heading3"/>
      <w:lvlText w:val="%3)"/>
      <w:lvlJc w:val="left"/>
      <w:pPr>
        <w:ind w:left="0" w:firstLine="0"/>
      </w:pPr>
      <w:rPr>
        <w:rFonts w:hint="default"/>
        <w:i/>
      </w:rPr>
    </w:lvl>
    <w:lvl w:ilvl="3">
      <w:start w:val="1"/>
      <w:numFmt w:val="lowerLetter"/>
      <w:pStyle w:val="Heading4"/>
      <w:lvlText w:val="%4)"/>
      <w:lvlJc w:val="left"/>
      <w:pPr>
        <w:ind w:left="1152" w:hanging="720"/>
      </w:pPr>
      <w:rPr>
        <w:rFonts w:hint="default"/>
      </w:rPr>
    </w:lvl>
    <w:lvl w:ilvl="4">
      <w:start w:val="1"/>
      <w:numFmt w:val="decimal"/>
      <w:pStyle w:val="Heading5"/>
      <w:lvlText w:val="(%5)"/>
      <w:lvlJc w:val="left"/>
      <w:pPr>
        <w:ind w:left="1872" w:hanging="720"/>
      </w:pPr>
      <w:rPr>
        <w:rFonts w:hint="default"/>
      </w:rPr>
    </w:lvl>
    <w:lvl w:ilvl="5">
      <w:start w:val="1"/>
      <w:numFmt w:val="lowerLetter"/>
      <w:pStyle w:val="Heading6"/>
      <w:lvlText w:val="(%6)"/>
      <w:lvlJc w:val="left"/>
      <w:pPr>
        <w:ind w:left="2592" w:hanging="720"/>
      </w:pPr>
      <w:rPr>
        <w:rFonts w:hint="default"/>
      </w:rPr>
    </w:lvl>
    <w:lvl w:ilvl="6">
      <w:start w:val="1"/>
      <w:numFmt w:val="lowerRoman"/>
      <w:pStyle w:val="Heading7"/>
      <w:lvlText w:val="(%7)"/>
      <w:lvlJc w:val="left"/>
      <w:pPr>
        <w:ind w:left="3312" w:hanging="720"/>
      </w:pPr>
      <w:rPr>
        <w:rFonts w:hint="default"/>
      </w:rPr>
    </w:lvl>
    <w:lvl w:ilvl="7">
      <w:start w:val="1"/>
      <w:numFmt w:val="lowerLetter"/>
      <w:pStyle w:val="Heading8"/>
      <w:lvlText w:val="(%8)"/>
      <w:lvlJc w:val="left"/>
      <w:pPr>
        <w:ind w:left="4032" w:hanging="720"/>
      </w:pPr>
      <w:rPr>
        <w:rFonts w:hint="default"/>
      </w:rPr>
    </w:lvl>
    <w:lvl w:ilvl="8">
      <w:start w:val="1"/>
      <w:numFmt w:val="lowerRoman"/>
      <w:pStyle w:val="Heading9"/>
      <w:lvlText w:val="(%9)"/>
      <w:lvlJc w:val="left"/>
      <w:pPr>
        <w:ind w:left="4752" w:hanging="720"/>
      </w:pPr>
      <w:rPr>
        <w:rFonts w:hint="default"/>
      </w:rPr>
    </w:lvl>
  </w:abstractNum>
  <w:abstractNum w:abstractNumId="1" w15:restartNumberingAfterBreak="0">
    <w:nsid w:val="00334CBB"/>
    <w:multiLevelType w:val="multilevel"/>
    <w:tmpl w:val="4420F862"/>
    <w:lvl w:ilvl="0">
      <w:start w:val="1"/>
      <w:numFmt w:val="upperLetter"/>
      <w:pStyle w:val="Heading2"/>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15:restartNumberingAfterBreak="0">
    <w:nsid w:val="14232A68"/>
    <w:multiLevelType w:val="multilevel"/>
    <w:tmpl w:val="A3CEC990"/>
    <w:numStyleLink w:val="H2afterH1New"/>
  </w:abstractNum>
  <w:abstractNum w:abstractNumId="9" w15:restartNumberingAfterBreak="0">
    <w:nsid w:val="197F4013"/>
    <w:multiLevelType w:val="multilevel"/>
    <w:tmpl w:val="CD96871E"/>
    <w:numStyleLink w:val="H2Restart"/>
  </w:abstractNum>
  <w:abstractNum w:abstractNumId="10"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1F74BC5"/>
    <w:multiLevelType w:val="multilevel"/>
    <w:tmpl w:val="CD96871E"/>
    <w:numStyleLink w:val="H2Restart"/>
  </w:abstractNum>
  <w:abstractNum w:abstractNumId="1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3"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A0841DE"/>
    <w:multiLevelType w:val="multilevel"/>
    <w:tmpl w:val="A3CEC990"/>
    <w:numStyleLink w:val="H2afterH1New"/>
  </w:abstractNum>
  <w:abstractNum w:abstractNumId="15" w15:restartNumberingAfterBreak="0">
    <w:nsid w:val="2E5117DB"/>
    <w:multiLevelType w:val="multilevel"/>
    <w:tmpl w:val="CD96871E"/>
    <w:numStyleLink w:val="H2Restart"/>
  </w:abstractNum>
  <w:abstractNum w:abstractNumId="16"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B34D1D"/>
    <w:multiLevelType w:val="multilevel"/>
    <w:tmpl w:val="CD96871E"/>
    <w:numStyleLink w:val="H2Restart"/>
  </w:abstractNum>
  <w:abstractNum w:abstractNumId="18"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4BF4C83"/>
    <w:multiLevelType w:val="multilevel"/>
    <w:tmpl w:val="CD96871E"/>
    <w:numStyleLink w:val="H2Restart"/>
  </w:abstractNum>
  <w:abstractNum w:abstractNumId="20" w15:restartNumberingAfterBreak="0">
    <w:nsid w:val="357A45C8"/>
    <w:multiLevelType w:val="multilevel"/>
    <w:tmpl w:val="CD96871E"/>
    <w:numStyleLink w:val="H2Restart"/>
  </w:abstractNum>
  <w:abstractNum w:abstractNumId="21"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3"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D90722D"/>
    <w:multiLevelType w:val="multilevel"/>
    <w:tmpl w:val="CD96871E"/>
    <w:numStyleLink w:val="H2Restart"/>
  </w:abstractNum>
  <w:abstractNum w:abstractNumId="26" w15:restartNumberingAfterBreak="0">
    <w:nsid w:val="442B60CD"/>
    <w:multiLevelType w:val="multilevel"/>
    <w:tmpl w:val="CD96871E"/>
    <w:numStyleLink w:val="H2Restart"/>
  </w:abstractNum>
  <w:abstractNum w:abstractNumId="27"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4A8B0ABB"/>
    <w:multiLevelType w:val="multilevel"/>
    <w:tmpl w:val="CD96871E"/>
    <w:numStyleLink w:val="H2Restart"/>
  </w:abstractNum>
  <w:abstractNum w:abstractNumId="29"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D6E47F2"/>
    <w:multiLevelType w:val="multilevel"/>
    <w:tmpl w:val="CD96871E"/>
    <w:numStyleLink w:val="H2Restart"/>
  </w:abstractNum>
  <w:abstractNum w:abstractNumId="31" w15:restartNumberingAfterBreak="0">
    <w:nsid w:val="50410D7D"/>
    <w:multiLevelType w:val="multilevel"/>
    <w:tmpl w:val="CD96871E"/>
    <w:numStyleLink w:val="H2Restart"/>
  </w:abstractNum>
  <w:abstractNum w:abstractNumId="32"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021B99"/>
    <w:multiLevelType w:val="multilevel"/>
    <w:tmpl w:val="CD96871E"/>
    <w:numStyleLink w:val="H2Restart"/>
  </w:abstractNum>
  <w:abstractNum w:abstractNumId="34" w15:restartNumberingAfterBreak="0">
    <w:nsid w:val="5E744E82"/>
    <w:multiLevelType w:val="multilevel"/>
    <w:tmpl w:val="CD96871E"/>
    <w:numStyleLink w:val="H2Restart"/>
  </w:abstractNum>
  <w:abstractNum w:abstractNumId="35"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4D460AA"/>
    <w:multiLevelType w:val="multilevel"/>
    <w:tmpl w:val="CD96871E"/>
    <w:numStyleLink w:val="H2Restart"/>
  </w:abstractNum>
  <w:abstractNum w:abstractNumId="37" w15:restartNumberingAfterBreak="0">
    <w:nsid w:val="651D64E4"/>
    <w:multiLevelType w:val="multilevel"/>
    <w:tmpl w:val="CD96871E"/>
    <w:numStyleLink w:val="H2Restart"/>
  </w:abstractNum>
  <w:abstractNum w:abstractNumId="38" w15:restartNumberingAfterBreak="0">
    <w:nsid w:val="685D76CD"/>
    <w:multiLevelType w:val="multilevel"/>
    <w:tmpl w:val="CD96871E"/>
    <w:numStyleLink w:val="H2Restart"/>
  </w:abstractNum>
  <w:abstractNum w:abstractNumId="39"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2FC6D80"/>
    <w:multiLevelType w:val="multilevel"/>
    <w:tmpl w:val="CD96871E"/>
    <w:numStyleLink w:val="H2Restart"/>
  </w:abstractNum>
  <w:num w:numId="1" w16cid:durableId="146632016">
    <w:abstractNumId w:val="0"/>
  </w:num>
  <w:num w:numId="2" w16cid:durableId="2139685392">
    <w:abstractNumId w:val="12"/>
  </w:num>
  <w:num w:numId="3" w16cid:durableId="1730304559">
    <w:abstractNumId w:val="22"/>
  </w:num>
  <w:num w:numId="4" w16cid:durableId="1904947642">
    <w:abstractNumId w:val="18"/>
  </w:num>
  <w:num w:numId="5" w16cid:durableId="2086564019">
    <w:abstractNumId w:val="35"/>
  </w:num>
  <w:num w:numId="6" w16cid:durableId="1720010044">
    <w:abstractNumId w:val="24"/>
  </w:num>
  <w:num w:numId="7" w16cid:durableId="1589195024">
    <w:abstractNumId w:val="10"/>
  </w:num>
  <w:num w:numId="8" w16cid:durableId="1483892291">
    <w:abstractNumId w:val="14"/>
  </w:num>
  <w:num w:numId="9" w16cid:durableId="572131377">
    <w:abstractNumId w:val="29"/>
  </w:num>
  <w:num w:numId="10" w16cid:durableId="282537363">
    <w:abstractNumId w:val="6"/>
  </w:num>
  <w:num w:numId="11" w16cid:durableId="653067656">
    <w:abstractNumId w:val="34"/>
  </w:num>
  <w:num w:numId="12" w16cid:durableId="255796949">
    <w:abstractNumId w:val="30"/>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3"/>
  </w:num>
  <w:num w:numId="16" w16cid:durableId="1982534741">
    <w:abstractNumId w:val="27"/>
  </w:num>
  <w:num w:numId="17" w16cid:durableId="139330846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9"/>
  </w:num>
  <w:num w:numId="19" w16cid:durableId="269047845">
    <w:abstractNumId w:val="3"/>
  </w:num>
  <w:num w:numId="20" w16cid:durableId="909580657">
    <w:abstractNumId w:val="2"/>
  </w:num>
  <w:num w:numId="21" w16cid:durableId="373579168">
    <w:abstractNumId w:val="25"/>
  </w:num>
  <w:num w:numId="22" w16cid:durableId="1745251843">
    <w:abstractNumId w:val="9"/>
  </w:num>
  <w:num w:numId="23" w16cid:durableId="2111774571">
    <w:abstractNumId w:val="17"/>
  </w:num>
  <w:num w:numId="24" w16cid:durableId="143159150">
    <w:abstractNumId w:val="37"/>
  </w:num>
  <w:num w:numId="25" w16cid:durableId="1312634794">
    <w:abstractNumId w:val="28"/>
  </w:num>
  <w:num w:numId="26" w16cid:durableId="237444995">
    <w:abstractNumId w:val="33"/>
  </w:num>
  <w:num w:numId="27" w16cid:durableId="376199287">
    <w:abstractNumId w:val="19"/>
  </w:num>
  <w:num w:numId="28" w16cid:durableId="1079518982">
    <w:abstractNumId w:val="26"/>
  </w:num>
  <w:num w:numId="29" w16cid:durableId="1536120966">
    <w:abstractNumId w:val="40"/>
  </w:num>
  <w:num w:numId="30" w16cid:durableId="1012683639">
    <w:abstractNumId w:val="11"/>
  </w:num>
  <w:num w:numId="31" w16cid:durableId="581259744">
    <w:abstractNumId w:val="38"/>
  </w:num>
  <w:num w:numId="32" w16cid:durableId="550194706">
    <w:abstractNumId w:val="20"/>
  </w:num>
  <w:num w:numId="33" w16cid:durableId="986592793">
    <w:abstractNumId w:val="36"/>
  </w:num>
  <w:num w:numId="34" w16cid:durableId="131562090">
    <w:abstractNumId w:val="31"/>
  </w:num>
  <w:num w:numId="35" w16cid:durableId="215555830">
    <w:abstractNumId w:val="23"/>
  </w:num>
  <w:num w:numId="36" w16cid:durableId="752821514">
    <w:abstractNumId w:val="15"/>
  </w:num>
  <w:num w:numId="37" w16cid:durableId="102464003">
    <w:abstractNumId w:val="21"/>
  </w:num>
  <w:num w:numId="38" w16cid:durableId="26297219">
    <w:abstractNumId w:val="16"/>
  </w:num>
  <w:num w:numId="39" w16cid:durableId="631059541">
    <w:abstractNumId w:val="8"/>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2"/>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7"/>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record-ids&gt;&lt;/item&gt;&lt;/Libraries&gt;"/>
  </w:docVars>
  <w:rsids>
    <w:rsidRoot w:val="00EA5D2D"/>
    <w:rsid w:val="0000046F"/>
    <w:rsid w:val="000005DE"/>
    <w:rsid w:val="00001006"/>
    <w:rsid w:val="00002951"/>
    <w:rsid w:val="000139B0"/>
    <w:rsid w:val="00015E73"/>
    <w:rsid w:val="00015E9A"/>
    <w:rsid w:val="0001799E"/>
    <w:rsid w:val="00017C56"/>
    <w:rsid w:val="000205F3"/>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67F9B"/>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C7455"/>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63C1"/>
    <w:rsid w:val="00117D9A"/>
    <w:rsid w:val="00121CF0"/>
    <w:rsid w:val="00121E38"/>
    <w:rsid w:val="001316F6"/>
    <w:rsid w:val="00134A06"/>
    <w:rsid w:val="0014000F"/>
    <w:rsid w:val="0014083D"/>
    <w:rsid w:val="0014141F"/>
    <w:rsid w:val="00141D98"/>
    <w:rsid w:val="00144E81"/>
    <w:rsid w:val="00151703"/>
    <w:rsid w:val="00157E7B"/>
    <w:rsid w:val="0016308D"/>
    <w:rsid w:val="00164873"/>
    <w:rsid w:val="00165F70"/>
    <w:rsid w:val="001661D9"/>
    <w:rsid w:val="00166BEA"/>
    <w:rsid w:val="00170818"/>
    <w:rsid w:val="0017288F"/>
    <w:rsid w:val="00173018"/>
    <w:rsid w:val="00174020"/>
    <w:rsid w:val="00174D84"/>
    <w:rsid w:val="00176753"/>
    <w:rsid w:val="001777E5"/>
    <w:rsid w:val="00182839"/>
    <w:rsid w:val="00185AFE"/>
    <w:rsid w:val="00186F4C"/>
    <w:rsid w:val="0019262C"/>
    <w:rsid w:val="001955E9"/>
    <w:rsid w:val="0019723F"/>
    <w:rsid w:val="001A467C"/>
    <w:rsid w:val="001A4A79"/>
    <w:rsid w:val="001A773F"/>
    <w:rsid w:val="001A7827"/>
    <w:rsid w:val="001B1B9C"/>
    <w:rsid w:val="001B2F14"/>
    <w:rsid w:val="001B4688"/>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523B"/>
    <w:rsid w:val="00205C43"/>
    <w:rsid w:val="00207411"/>
    <w:rsid w:val="00210142"/>
    <w:rsid w:val="00210E41"/>
    <w:rsid w:val="00211824"/>
    <w:rsid w:val="00212E78"/>
    <w:rsid w:val="002141C8"/>
    <w:rsid w:val="00215F8D"/>
    <w:rsid w:val="002170E6"/>
    <w:rsid w:val="00220965"/>
    <w:rsid w:val="00223B9B"/>
    <w:rsid w:val="00227DAA"/>
    <w:rsid w:val="00231E14"/>
    <w:rsid w:val="002326BA"/>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584C"/>
    <w:rsid w:val="002D7313"/>
    <w:rsid w:val="002E02B1"/>
    <w:rsid w:val="002E396B"/>
    <w:rsid w:val="002E3D2C"/>
    <w:rsid w:val="002F1879"/>
    <w:rsid w:val="002F1D45"/>
    <w:rsid w:val="002F311A"/>
    <w:rsid w:val="002F3420"/>
    <w:rsid w:val="002F42B2"/>
    <w:rsid w:val="002F63A1"/>
    <w:rsid w:val="003036BA"/>
    <w:rsid w:val="00304392"/>
    <w:rsid w:val="0030758F"/>
    <w:rsid w:val="00313105"/>
    <w:rsid w:val="003141B6"/>
    <w:rsid w:val="003146F4"/>
    <w:rsid w:val="00321775"/>
    <w:rsid w:val="00321A08"/>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97EC5"/>
    <w:rsid w:val="003A0AEE"/>
    <w:rsid w:val="003A3578"/>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09F5"/>
    <w:rsid w:val="004C1DD3"/>
    <w:rsid w:val="004C23B8"/>
    <w:rsid w:val="004C41FA"/>
    <w:rsid w:val="004C6BFB"/>
    <w:rsid w:val="004D0892"/>
    <w:rsid w:val="004D0B9B"/>
    <w:rsid w:val="004D0E4A"/>
    <w:rsid w:val="004D67B3"/>
    <w:rsid w:val="004E5267"/>
    <w:rsid w:val="004F105E"/>
    <w:rsid w:val="004F2C2F"/>
    <w:rsid w:val="004F6E39"/>
    <w:rsid w:val="004F7211"/>
    <w:rsid w:val="00500D8B"/>
    <w:rsid w:val="00502AFF"/>
    <w:rsid w:val="00504A78"/>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322A"/>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2F96"/>
    <w:rsid w:val="00643136"/>
    <w:rsid w:val="0064321C"/>
    <w:rsid w:val="00644235"/>
    <w:rsid w:val="006452AD"/>
    <w:rsid w:val="00647B74"/>
    <w:rsid w:val="00650847"/>
    <w:rsid w:val="00650AC5"/>
    <w:rsid w:val="00652438"/>
    <w:rsid w:val="00653552"/>
    <w:rsid w:val="00654C7D"/>
    <w:rsid w:val="0065507F"/>
    <w:rsid w:val="0065710F"/>
    <w:rsid w:val="00660B10"/>
    <w:rsid w:val="006621CC"/>
    <w:rsid w:val="00663B0C"/>
    <w:rsid w:val="00670377"/>
    <w:rsid w:val="006716C8"/>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69BB"/>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03BD"/>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AE6"/>
    <w:rsid w:val="00797CC2"/>
    <w:rsid w:val="00797D6C"/>
    <w:rsid w:val="007A1AE0"/>
    <w:rsid w:val="007A3BCE"/>
    <w:rsid w:val="007A706D"/>
    <w:rsid w:val="007A73F6"/>
    <w:rsid w:val="007B0961"/>
    <w:rsid w:val="007B2B35"/>
    <w:rsid w:val="007B2C20"/>
    <w:rsid w:val="007B42EE"/>
    <w:rsid w:val="007C4B89"/>
    <w:rsid w:val="007C6BED"/>
    <w:rsid w:val="007D55B1"/>
    <w:rsid w:val="007D57A8"/>
    <w:rsid w:val="007D73E9"/>
    <w:rsid w:val="007E0556"/>
    <w:rsid w:val="007E1456"/>
    <w:rsid w:val="007E17FA"/>
    <w:rsid w:val="007E44F5"/>
    <w:rsid w:val="007E4ED6"/>
    <w:rsid w:val="007E56C6"/>
    <w:rsid w:val="007E5B78"/>
    <w:rsid w:val="007F0C04"/>
    <w:rsid w:val="007F2F1F"/>
    <w:rsid w:val="007F46D2"/>
    <w:rsid w:val="007F4EC6"/>
    <w:rsid w:val="007F7FD1"/>
    <w:rsid w:val="00800B09"/>
    <w:rsid w:val="0080221D"/>
    <w:rsid w:val="00802FF6"/>
    <w:rsid w:val="00803F2B"/>
    <w:rsid w:val="008041BD"/>
    <w:rsid w:val="008053A6"/>
    <w:rsid w:val="00805B41"/>
    <w:rsid w:val="00807104"/>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56E8B"/>
    <w:rsid w:val="00857FF5"/>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2A3D"/>
    <w:rsid w:val="008A4451"/>
    <w:rsid w:val="008A59F1"/>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5530"/>
    <w:rsid w:val="00947BF1"/>
    <w:rsid w:val="0095097F"/>
    <w:rsid w:val="00950F2C"/>
    <w:rsid w:val="009512A7"/>
    <w:rsid w:val="009543EE"/>
    <w:rsid w:val="00956DAB"/>
    <w:rsid w:val="00967F32"/>
    <w:rsid w:val="009702DE"/>
    <w:rsid w:val="00971B64"/>
    <w:rsid w:val="00973331"/>
    <w:rsid w:val="00974712"/>
    <w:rsid w:val="00976266"/>
    <w:rsid w:val="00977BEF"/>
    <w:rsid w:val="0098218D"/>
    <w:rsid w:val="00990E54"/>
    <w:rsid w:val="00990F3D"/>
    <w:rsid w:val="009939DD"/>
    <w:rsid w:val="00996B36"/>
    <w:rsid w:val="00997340"/>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0446"/>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6CDD"/>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5D02"/>
    <w:rsid w:val="00AD7994"/>
    <w:rsid w:val="00AE0A20"/>
    <w:rsid w:val="00AE0FEB"/>
    <w:rsid w:val="00AE31C7"/>
    <w:rsid w:val="00AE3911"/>
    <w:rsid w:val="00AE3DD9"/>
    <w:rsid w:val="00AE709A"/>
    <w:rsid w:val="00AE784D"/>
    <w:rsid w:val="00AF1809"/>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6A55"/>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46CC"/>
    <w:rsid w:val="00C04735"/>
    <w:rsid w:val="00C05C30"/>
    <w:rsid w:val="00C061C7"/>
    <w:rsid w:val="00C07C7D"/>
    <w:rsid w:val="00C13035"/>
    <w:rsid w:val="00C13F1C"/>
    <w:rsid w:val="00C1435D"/>
    <w:rsid w:val="00C162ED"/>
    <w:rsid w:val="00C178B1"/>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2CA"/>
    <w:rsid w:val="00CD6C55"/>
    <w:rsid w:val="00CE1988"/>
    <w:rsid w:val="00CE3A39"/>
    <w:rsid w:val="00CE5F46"/>
    <w:rsid w:val="00CE715D"/>
    <w:rsid w:val="00CF027E"/>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7233"/>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A7820"/>
    <w:rsid w:val="00DB0143"/>
    <w:rsid w:val="00DB0614"/>
    <w:rsid w:val="00DB45CB"/>
    <w:rsid w:val="00DB7966"/>
    <w:rsid w:val="00DC1FAF"/>
    <w:rsid w:val="00DC59D1"/>
    <w:rsid w:val="00DC7D0F"/>
    <w:rsid w:val="00DD2B2D"/>
    <w:rsid w:val="00DD6641"/>
    <w:rsid w:val="00DE168E"/>
    <w:rsid w:val="00DF172F"/>
    <w:rsid w:val="00DF17BF"/>
    <w:rsid w:val="00DF2140"/>
    <w:rsid w:val="00DF2D1F"/>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15AF"/>
    <w:rsid w:val="00F74621"/>
    <w:rsid w:val="00F7613A"/>
    <w:rsid w:val="00F817DE"/>
    <w:rsid w:val="00F843A7"/>
    <w:rsid w:val="00F90B52"/>
    <w:rsid w:val="00F91E50"/>
    <w:rsid w:val="00F91F7C"/>
    <w:rsid w:val="00F9337E"/>
    <w:rsid w:val="00F93958"/>
    <w:rsid w:val="00F94A95"/>
    <w:rsid w:val="00F97224"/>
    <w:rsid w:val="00FA1152"/>
    <w:rsid w:val="00FA186C"/>
    <w:rsid w:val="00FA1CDC"/>
    <w:rsid w:val="00FA1E7F"/>
    <w:rsid w:val="00FA200B"/>
    <w:rsid w:val="00FA2D02"/>
    <w:rsid w:val="00FA4D0F"/>
    <w:rsid w:val="00FA6DC8"/>
    <w:rsid w:val="00FA7965"/>
    <w:rsid w:val="00FB1155"/>
    <w:rsid w:val="00FB27D1"/>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H2Cont"/>
    <w:next w:val="Normal"/>
    <w:qFormat/>
    <w:rsid w:val="009F0446"/>
    <w:pPr>
      <w:numPr>
        <w:numId w:val="40"/>
      </w:numPr>
      <w:spacing w:before="0"/>
      <w:outlineLvl w:val="1"/>
    </w:p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D67233"/>
    <w:rPr>
      <w:spacing w:val="2"/>
    </w:rPr>
  </w:style>
  <w:style w:type="character" w:customStyle="1" w:styleId="1stcolumntextChar">
    <w:name w:val="1st column text Char"/>
    <w:link w:val="1stcolumntext"/>
    <w:rsid w:val="00D67233"/>
    <w:rPr>
      <w:rFonts w:cs="TimesLTStd-Roman"/>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2F311A"/>
    <w:pPr>
      <w:numPr>
        <w:numId w:val="0"/>
      </w:numPr>
      <w:spacing w:before="270"/>
    </w:p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6"/>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optmat.2020.110415" TargetMode="External"/><Relationship Id="rId3" Type="http://schemas.openxmlformats.org/officeDocument/2006/relationships/styles" Target="styles.xml"/><Relationship Id="rId21" Type="http://schemas.openxmlformats.org/officeDocument/2006/relationships/hyperlink" Target="https://www.mdpi.com/2072-666X/14/6/1259"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6/j.mtadv.2023.100364"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apsusc.2016.09.14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mdpi.com/2304-6732/13/2/148" TargetMode="External"/><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02/adfm.202310306"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doi.org/10.1016/j.tsf.2022.139568" TargetMode="External"/><Relationship Id="rId35" Type="http://schemas.openxmlformats.org/officeDocument/2006/relationships/fontTable" Target="fontTable.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14</Pages>
  <Words>14236</Words>
  <Characters>81151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95197</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29</cp:revision>
  <cp:lastPrinted>2026-07-17T18:22:00Z</cp:lastPrinted>
  <dcterms:created xsi:type="dcterms:W3CDTF">2024-04-29T14:52:00Z</dcterms:created>
  <dcterms:modified xsi:type="dcterms:W3CDTF">2026-07-20T09:37:00Z</dcterms:modified>
</cp:coreProperties>
</file>