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10.1109/ACCESS.20</w:t>
      </w:r>
      <w:r>
        <w:t>2</w:t>
      </w:r>
      <w:r w:rsidR="00E05FFD">
        <w:t>4</w:t>
      </w:r>
      <w:r w:rsidRPr="0062439C">
        <w:t>.Doi Number</w:t>
      </w:r>
    </w:p>
    <w:p w14:paraId="774CFF19" w14:textId="540B61E1" w:rsidR="00EA5D2D" w:rsidRPr="001163C1" w:rsidRDefault="001163C1" w:rsidP="00105925">
      <w:pPr>
        <w:pStyle w:val="PaperTitle"/>
      </w:pPr>
      <w:r>
        <w:t>Design and Simulation of a Broadband Tunable Transmittance Optical Filter Using Sb</w:t>
      </w:r>
      <w:r w:rsidRPr="001163C1">
        <w:rPr>
          <w:vertAlign w:val="subscript"/>
        </w:rPr>
        <w:t>2</w:t>
      </w:r>
      <w:r>
        <w:t>Se</w:t>
      </w:r>
      <w:r w:rsidRPr="001163C1">
        <w:rPr>
          <w:vertAlign w:val="subscript"/>
        </w:rPr>
        <w:t>3</w:t>
      </w:r>
      <w:r>
        <w:t xml:space="preserve"> Phase Change Material</w:t>
      </w:r>
    </w:p>
    <w:p w14:paraId="352EBDAF" w14:textId="77777777" w:rsidR="00580F2E" w:rsidRDefault="00A46CDD" w:rsidP="005C261D">
      <w:pPr>
        <w:pStyle w:val="AU"/>
        <w:spacing w:after="0"/>
      </w:pPr>
      <w:r>
        <w:t>CHETTANAT PADUNGATTHAKIJ</w:t>
      </w:r>
      <w:r w:rsidR="00D67233" w:rsidRPr="00D67233">
        <w:rPr>
          <w:vertAlign w:val="superscript"/>
        </w:rPr>
        <w:t>1</w:t>
      </w:r>
      <w:r w:rsidR="00067F9B" w:rsidRPr="00067F9B">
        <w:t>,</w:t>
      </w:r>
      <w:r w:rsidR="00D67233" w:rsidRPr="00D67233">
        <w:t xml:space="preserve"> </w:t>
      </w:r>
      <w:r w:rsidRPr="00D67233">
        <w:t>SURAWUT WICHARN</w:t>
      </w:r>
      <w:r w:rsidR="00B5679C">
        <w:rPr>
          <w:vertAlign w:val="superscript"/>
        </w:rPr>
        <w:t>2</w:t>
      </w:r>
      <w:r w:rsidR="00B5679C" w:rsidRPr="00D67233">
        <w:rPr>
          <w:vertAlign w:val="superscript"/>
        </w:rPr>
        <w:t>,*</w:t>
      </w:r>
      <w:r w:rsidR="00B5679C">
        <w:t xml:space="preserve">, (Member, IEEE), </w:t>
      </w:r>
    </w:p>
    <w:p w14:paraId="5FE3534C" w14:textId="10F02D9C" w:rsidR="00EA5D2D" w:rsidRPr="00067F9B" w:rsidRDefault="00A46CDD" w:rsidP="005C261D">
      <w:pPr>
        <w:pStyle w:val="AU"/>
        <w:spacing w:after="0"/>
      </w:pPr>
      <w:r w:rsidRPr="00D67233">
        <w:t>SUEBTARKUL SUCHAT</w:t>
      </w:r>
      <w:r w:rsidR="00D67233" w:rsidRPr="00D67233">
        <w:rPr>
          <w:vertAlign w:val="superscript"/>
        </w:rPr>
        <w:t>3</w:t>
      </w:r>
      <w:r w:rsidR="00067F9B">
        <w:t>,</w:t>
      </w:r>
      <w:r w:rsidR="00D67233" w:rsidRPr="00D67233">
        <w:rPr>
          <w:vertAlign w:val="superscript"/>
        </w:rPr>
        <w:t xml:space="preserve"> </w:t>
      </w:r>
      <w:r w:rsidR="00580F2E">
        <w:t>AND</w:t>
      </w:r>
      <w:r w:rsidR="00D67233" w:rsidRPr="00D67233">
        <w:t xml:space="preserve"> </w:t>
      </w:r>
      <w:bookmarkStart w:id="0" w:name="_Hlk173847223"/>
      <w:r w:rsidRPr="00D67233">
        <w:t>PRATHAN BURANASIRI</w:t>
      </w:r>
      <w:r w:rsidR="00B5679C" w:rsidRPr="00D67233">
        <w:rPr>
          <w:vertAlign w:val="superscript"/>
        </w:rPr>
        <w:t>1,</w:t>
      </w:r>
      <w:bookmarkEnd w:id="0"/>
      <w:r w:rsidR="00B5679C">
        <w:rPr>
          <w:vertAlign w:val="superscript"/>
        </w:rPr>
        <w:t>4</w:t>
      </w:r>
    </w:p>
    <w:p w14:paraId="21699D51" w14:textId="493E6C89" w:rsidR="00067F9B" w:rsidRDefault="005C261D" w:rsidP="00067F9B">
      <w:pPr>
        <w:pStyle w:val="1stcolumntext"/>
        <w:spacing w:line="180" w:lineRule="exact"/>
        <w:rPr>
          <w:sz w:val="14"/>
          <w:szCs w:val="14"/>
        </w:rPr>
      </w:pPr>
      <w:r w:rsidRPr="00D67233">
        <w:rPr>
          <w:sz w:val="14"/>
          <w:szCs w:val="14"/>
          <w:vertAlign w:val="superscript"/>
        </w:rPr>
        <w:t>1</w:t>
      </w:r>
      <w:r w:rsidR="00067F9B" w:rsidRPr="00067F9B">
        <w:rPr>
          <w:sz w:val="14"/>
          <w:szCs w:val="14"/>
        </w:rPr>
        <w:t>Artificial Intelligence Photonics Advanced Research Laboratory, Department of Physics, School of Science, King Mongkut’s Institute of Technology Ladkrabang, Bangkok 10520 Thailand</w:t>
      </w:r>
    </w:p>
    <w:p w14:paraId="648E2431" w14:textId="2B971908" w:rsidR="00B5679C" w:rsidRDefault="00B5679C" w:rsidP="00067F9B">
      <w:pPr>
        <w:pStyle w:val="1stcolumntext"/>
        <w:spacing w:line="180" w:lineRule="exact"/>
        <w:rPr>
          <w:sz w:val="14"/>
          <w:szCs w:val="14"/>
        </w:rPr>
      </w:pPr>
      <w:r>
        <w:rPr>
          <w:sz w:val="14"/>
          <w:szCs w:val="14"/>
          <w:vertAlign w:val="superscript"/>
        </w:rPr>
        <w:t>2</w:t>
      </w:r>
      <w:r w:rsidRPr="00067F9B">
        <w:rPr>
          <w:sz w:val="14"/>
          <w:szCs w:val="14"/>
        </w:rPr>
        <w:t>Department of Physics, Faculty of Science, Srinakharinwirot University, Bangkok 10110 Thailand</w:t>
      </w:r>
    </w:p>
    <w:p w14:paraId="38139A52" w14:textId="05543487" w:rsidR="00B5679C" w:rsidRDefault="00B5679C" w:rsidP="00B5679C">
      <w:pPr>
        <w:pStyle w:val="1stcolumntext"/>
        <w:spacing w:line="180" w:lineRule="exact"/>
        <w:rPr>
          <w:sz w:val="14"/>
          <w:szCs w:val="14"/>
        </w:rPr>
      </w:pPr>
      <w:r>
        <w:rPr>
          <w:sz w:val="14"/>
          <w:szCs w:val="14"/>
          <w:vertAlign w:val="superscript"/>
        </w:rPr>
        <w:t>3</w:t>
      </w:r>
      <w:r w:rsidRPr="00067F9B">
        <w:rPr>
          <w:sz w:val="14"/>
          <w:szCs w:val="14"/>
        </w:rPr>
        <w:t>Department of Physics, Faculty of Science and Technology, Phranakhon Rajabhat University, Bangkok 10220 Thailand</w:t>
      </w:r>
    </w:p>
    <w:p w14:paraId="2339F05E" w14:textId="457604BC" w:rsidR="00EA5D2D" w:rsidRDefault="00B5679C" w:rsidP="00067F9B">
      <w:pPr>
        <w:pStyle w:val="1stcolumntext"/>
        <w:spacing w:line="180" w:lineRule="exact"/>
        <w:rPr>
          <w:sz w:val="14"/>
          <w:szCs w:val="14"/>
        </w:rPr>
      </w:pPr>
      <w:r>
        <w:rPr>
          <w:sz w:val="14"/>
          <w:szCs w:val="14"/>
          <w:vertAlign w:val="superscript"/>
        </w:rPr>
        <w:t>4</w:t>
      </w:r>
      <w:r w:rsidR="00067F9B" w:rsidRPr="00067F9B">
        <w:rPr>
          <w:sz w:val="14"/>
          <w:szCs w:val="14"/>
        </w:rPr>
        <w:t>Electronic and Optoelectronic Device Research Unit, School of Science, King Mongkut’s Institute of Technology Ladkrabang, Bangkok 10520 Thailand</w:t>
      </w:r>
    </w:p>
    <w:p w14:paraId="00C6F9B4" w14:textId="4D6E429F" w:rsidR="005C261D" w:rsidRDefault="005C261D" w:rsidP="00067F9B">
      <w:pPr>
        <w:pStyle w:val="PI"/>
        <w:spacing w:before="100" w:after="100"/>
        <w:ind w:right="1598" w:firstLine="0"/>
      </w:pPr>
      <w:r>
        <w:t xml:space="preserve">Corresponding author: </w:t>
      </w:r>
      <w:r w:rsidR="00D67233" w:rsidRPr="00D67233">
        <w:t>Surawut Wicharn</w:t>
      </w:r>
      <w:r>
        <w:t xml:space="preserve"> (</w:t>
      </w:r>
      <w:r w:rsidR="00D67233" w:rsidRPr="00D67233">
        <w:t>surawutw@g.swu.ac.th</w:t>
      </w:r>
      <w:r>
        <w:t>).</w:t>
      </w:r>
    </w:p>
    <w:p w14:paraId="6C6620AA" w14:textId="5038FB87" w:rsidR="005C261D" w:rsidRDefault="005C261D" w:rsidP="005C261D">
      <w:pPr>
        <w:pStyle w:val="FootnoteText"/>
        <w:spacing w:after="540"/>
        <w:ind w:firstLine="0"/>
      </w:pPr>
      <w:r>
        <w:t xml:space="preserve">This work was supported in part by the </w:t>
      </w:r>
      <w:r w:rsidR="00D67233">
        <w:t>funding from School of Science, KMITL (CN-1-2568-010)</w:t>
      </w:r>
      <w:r>
        <w:t xml:space="preserve">. </w:t>
      </w:r>
    </w:p>
    <w:p w14:paraId="25001565" w14:textId="653BC6DC" w:rsidR="00EA5D2D" w:rsidRPr="00364197" w:rsidRDefault="00EA5D2D" w:rsidP="005C3955">
      <w:pPr>
        <w:pStyle w:val="Abstract"/>
      </w:pPr>
      <w:r w:rsidRPr="00887BB0">
        <w:rPr>
          <w:rStyle w:val="H5CharChar"/>
        </w:rPr>
        <w:t>ABSTRACT</w:t>
      </w:r>
      <w:r w:rsidR="008A59F1" w:rsidRPr="008A59F1">
        <w:rPr>
          <w:rFonts w:ascii="Helvetica" w:hAnsi="Helvetica" w:cs="Helvetica"/>
        </w:rPr>
        <w:t xml:space="preserve"> </w:t>
      </w:r>
      <w:r w:rsidR="00D67233" w:rsidRPr="00D67233">
        <w:t>We propose a switchable transmittance filter that operates around 1064 nm wavelengths using antimony triselenide (Sb</w:t>
      </w:r>
      <w:r w:rsidR="00D67233" w:rsidRPr="00D67233">
        <w:rPr>
          <w:vertAlign w:val="subscript"/>
        </w:rPr>
        <w:t>2</w:t>
      </w:r>
      <w:r w:rsidR="00D67233" w:rsidRPr="00D67233">
        <w:t>Se</w:t>
      </w:r>
      <w:r w:rsidR="00D67233" w:rsidRPr="00D67233">
        <w:rPr>
          <w:vertAlign w:val="subscript"/>
        </w:rPr>
        <w:t>3</w:t>
      </w:r>
      <w:r w:rsidR="00D67233" w:rsidRPr="00D67233">
        <w:t>). Sb</w:t>
      </w:r>
      <w:r w:rsidR="00D67233" w:rsidRPr="00D67233">
        <w:rPr>
          <w:vertAlign w:val="subscript"/>
        </w:rPr>
        <w:t>2</w:t>
      </w:r>
      <w:r w:rsidR="00D67233" w:rsidRPr="00D67233">
        <w:t>Se</w:t>
      </w:r>
      <w:r w:rsidR="00D67233" w:rsidRPr="00D67233">
        <w:rPr>
          <w:vertAlign w:val="subscript"/>
        </w:rPr>
        <w:t>3</w:t>
      </w:r>
      <w:r w:rsidR="00D67233" w:rsidRPr="00D67233">
        <w:t xml:space="preserve"> is a phase change material (PCM) that has low absorption in the infrared (IR) spectrum, large and stable refractive index contrast between the two phases, and high optical endurance of ~10</w:t>
      </w:r>
      <w:r w:rsidR="00D67233" w:rsidRPr="00D67233">
        <w:rPr>
          <w:vertAlign w:val="superscript"/>
        </w:rPr>
        <w:t>6</w:t>
      </w:r>
      <w:r w:rsidR="00D67233" w:rsidRPr="00D67233">
        <w:t xml:space="preserve"> cycles. We provide the reasoning for selecting a long-pass edge-filter design and compare its performance to other planar thin-film designs. At 1064-nm, the selected 5-unit-cell edge-filter design has 93.6% transmittance in amorphous phase and 0.2% in crystalline phase, a 93.4% transmittance contrast with ~200 nm FWHM. It has minimal transmittance degradation after enduring over 1.5×10⁶ phase switching cycles. We show the transmittance tunability of the design by changing the phase of each Sb</w:t>
      </w:r>
      <w:r w:rsidR="00D67233" w:rsidRPr="00D67233">
        <w:rPr>
          <w:vertAlign w:val="subscript"/>
        </w:rPr>
        <w:t>2</w:t>
      </w:r>
      <w:r w:rsidR="00D67233" w:rsidRPr="00D67233">
        <w:t>Se</w:t>
      </w:r>
      <w:r w:rsidR="00D67233" w:rsidRPr="00D67233">
        <w:rPr>
          <w:vertAlign w:val="subscript"/>
        </w:rPr>
        <w:t>3</w:t>
      </w:r>
      <w:r w:rsidR="00D67233" w:rsidRPr="00D67233">
        <w:t xml:space="preserve"> layer, and each layer thickness can be optimized to increase the optical performance across the 900-1200 nm wavelengths.</w:t>
      </w:r>
    </w:p>
    <w:p w14:paraId="5D90FDC6" w14:textId="0B49AE6B" w:rsidR="00D828C6" w:rsidRPr="002D584C" w:rsidRDefault="00D828C6" w:rsidP="003B3FFE">
      <w:pPr>
        <w:pStyle w:val="IT"/>
        <w:rPr>
          <w:rFonts w:cstheme="minorBidi"/>
          <w:szCs w:val="25"/>
          <w:lang w:bidi="th-TH"/>
        </w:rPr>
        <w:sectPr w:rsidR="00D828C6" w:rsidRPr="002D584C"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D67233">
        <w:t xml:space="preserve">Antimony triselenide, </w:t>
      </w:r>
      <w:r w:rsidR="006969BB">
        <w:t xml:space="preserve">Optical designs, </w:t>
      </w:r>
      <w:r w:rsidR="00D67233">
        <w:t>Optical filters, Phase change materials,</w:t>
      </w:r>
      <w:r w:rsidR="002D584C">
        <w:rPr>
          <w:rFonts w:cstheme="minorBidi" w:hint="cs"/>
          <w:szCs w:val="25"/>
          <w:cs/>
          <w:lang w:bidi="th-TH"/>
        </w:rPr>
        <w:t xml:space="preserve"> </w:t>
      </w:r>
      <w:r w:rsidR="002D584C">
        <w:rPr>
          <w:rFonts w:cstheme="minorBidi"/>
          <w:szCs w:val="25"/>
          <w:lang w:bidi="th-TH"/>
        </w:rPr>
        <w:t>Thin films</w:t>
      </w:r>
    </w:p>
    <w:p w14:paraId="1E648433" w14:textId="77777777" w:rsidR="00D828C6" w:rsidRPr="00F448F1" w:rsidRDefault="00D828C6" w:rsidP="002F311A">
      <w:pPr>
        <w:pStyle w:val="H1ListNoSpace"/>
      </w:pPr>
      <w:r w:rsidRPr="00F448F1">
        <w:t>INTRODUCTION</w:t>
      </w:r>
    </w:p>
    <w:p w14:paraId="4340B702" w14:textId="4881C368" w:rsidR="00D67233" w:rsidRPr="00D67233" w:rsidRDefault="00D67233" w:rsidP="00D67233">
      <w:pPr>
        <w:pStyle w:val="PARA"/>
      </w:pPr>
      <w:r w:rsidRPr="00D67233">
        <w:t xml:space="preserve">The term phase change material (PCM) can have different meanings depending on the research field. In energy storage, the term refers to materials that </w:t>
      </w:r>
      <w:r w:rsidR="008A59F1">
        <w:t xml:space="preserve">can store and release its thermal energy though changes in its state of matter, e.g. from solid to liquid state </w:t>
      </w:r>
      <w:r w:rsidRPr="00D67233">
        <w:fldChar w:fldCharType="begin"/>
      </w:r>
      <w:r w:rsidR="004E5267">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D67233">
        <w:fldChar w:fldCharType="separate"/>
      </w:r>
      <w:r w:rsidR="004E5267">
        <w:rPr>
          <w:noProof/>
        </w:rPr>
        <w:t>[1]</w:t>
      </w:r>
      <w:r w:rsidRPr="00D67233">
        <w:fldChar w:fldCharType="end"/>
      </w:r>
      <w:r w:rsidRPr="00D67233">
        <w:t xml:space="preserve">. </w:t>
      </w:r>
      <w:r w:rsidR="008A59F1">
        <w:t>However, in the fields of electronics and photonics, the term refers to a solid-state material that changes its crystal structure when depending on the temperature, such as from amorphous to crystalline phase when temperature rise above transition temperature (</w:t>
      </w:r>
      <w:r w:rsidR="008A59F1" w:rsidRPr="008A59F1">
        <w:rPr>
          <w:i/>
          <w:iCs/>
        </w:rPr>
        <w:t>T</w:t>
      </w:r>
      <w:r w:rsidR="008A59F1" w:rsidRPr="008A59F1">
        <w:rPr>
          <w:i/>
          <w:iCs/>
          <w:vertAlign w:val="subscript"/>
        </w:rPr>
        <w:t>trans</w:t>
      </w:r>
      <w:r w:rsidR="008A59F1">
        <w:t xml:space="preserve">). This change leads to a high contrast in complex refractive index </w:t>
      </w:r>
      <w:r w:rsidR="008A59F1" w:rsidRPr="009F3B32">
        <w:rPr>
          <w:i/>
          <w:iCs/>
        </w:rPr>
        <w:t>ñ</w:t>
      </w:r>
      <w:r w:rsidR="008A59F1">
        <w:t xml:space="preserve"> between the initial and post-transitioned phases, </w:t>
      </w:r>
      <w:r w:rsidRPr="00D67233">
        <w:t xml:space="preserve">where </w:t>
      </w:r>
      <w:r w:rsidRPr="00D67233">
        <w:rPr>
          <w:i/>
          <w:iCs/>
        </w:rPr>
        <w:t xml:space="preserve">ñ = n + ik </w:t>
      </w:r>
      <w:r w:rsidRPr="00D67233">
        <w:t xml:space="preserve">comprises of the real refractive index </w:t>
      </w:r>
      <w:r w:rsidRPr="00D67233">
        <w:rPr>
          <w:i/>
          <w:iCs/>
        </w:rPr>
        <w:t>n</w:t>
      </w:r>
      <w:r w:rsidRPr="00D67233">
        <w:t xml:space="preserve"> and the imaginary extinction coefficient </w:t>
      </w:r>
      <w:r w:rsidRPr="00D67233">
        <w:rPr>
          <w:i/>
          <w:iCs/>
        </w:rPr>
        <w:t>k</w:t>
      </w:r>
      <w:r w:rsidRPr="00D67233">
        <w:t xml:space="preserve"> </w:t>
      </w:r>
      <w:r w:rsidRPr="00D67233">
        <w:fldChar w:fldCharType="begin"/>
      </w:r>
      <w:r w:rsidR="004E5267">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D67233">
        <w:fldChar w:fldCharType="separate"/>
      </w:r>
      <w:r w:rsidR="004E5267">
        <w:rPr>
          <w:noProof/>
        </w:rPr>
        <w:t>[2]</w:t>
      </w:r>
      <w:r w:rsidRPr="00D67233">
        <w:fldChar w:fldCharType="end"/>
      </w:r>
      <w:r w:rsidRPr="00D67233">
        <w:t xml:space="preserve">. The refractive index contrast is an order of magnitude larger than the contrast </w:t>
      </w:r>
      <w:r w:rsidR="008A59F1">
        <w:t>from</w:t>
      </w:r>
      <w:r w:rsidRPr="00D67233">
        <w:t xml:space="preserve"> applied electric field or </w:t>
      </w:r>
      <w:r w:rsidR="008A59F1">
        <w:t>Kerr effect</w:t>
      </w:r>
      <w:r w:rsidRPr="00D67233">
        <w:t xml:space="preserve"> (</w:t>
      </w:r>
      <w:r w:rsidR="008A59F1">
        <w:t>light intensity</w:t>
      </w:r>
      <w:r w:rsidRPr="00D67233">
        <w:t xml:space="preserve">) </w:t>
      </w:r>
      <w:r w:rsidRPr="00D67233">
        <w:fldChar w:fldCharType="begin"/>
      </w:r>
      <w:r w:rsidR="004E5267">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67233">
        <w:fldChar w:fldCharType="separate"/>
      </w:r>
      <w:r w:rsidR="004E5267">
        <w:rPr>
          <w:noProof/>
        </w:rPr>
        <w:t>[3]</w:t>
      </w:r>
      <w:r w:rsidRPr="00D67233">
        <w:fldChar w:fldCharType="end"/>
      </w:r>
      <w:r w:rsidRPr="00D67233">
        <w:t xml:space="preserve">, </w:t>
      </w:r>
      <w:r w:rsidR="008A59F1">
        <w:t>this property</w:t>
      </w:r>
      <w:r w:rsidRPr="00D67233">
        <w:t xml:space="preserve"> makes PCM</w:t>
      </w:r>
      <w:r w:rsidR="008A59F1">
        <w:t>s</w:t>
      </w:r>
      <w:r w:rsidRPr="00D67233">
        <w:t xml:space="preserve"> ideal for photonic applications that require the modulation of optical</w:t>
      </w:r>
      <w:r w:rsidR="008A59F1">
        <w:t xml:space="preserve"> performance</w:t>
      </w:r>
      <w:r w:rsidRPr="00D67233">
        <w:t xml:space="preserve">. </w:t>
      </w:r>
      <w:r w:rsidR="008A59F1">
        <w:t>Some e</w:t>
      </w:r>
      <w:r w:rsidRPr="00D67233">
        <w:t xml:space="preserve">xamples </w:t>
      </w:r>
      <w:r w:rsidR="008A59F1">
        <w:t>are</w:t>
      </w:r>
      <w:r w:rsidRPr="00D67233">
        <w:t xml:space="preserve"> reconfigurable metasurfaces </w:t>
      </w:r>
      <w:r w:rsidRPr="00D67233">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 </w:instrText>
      </w:r>
      <w:r w:rsidR="004E5267">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EN.CITE.DATA </w:instrText>
      </w:r>
      <w:r w:rsidR="004E5267">
        <w:fldChar w:fldCharType="end"/>
      </w:r>
      <w:r w:rsidRPr="00D67233">
        <w:fldChar w:fldCharType="separate"/>
      </w:r>
      <w:r w:rsidR="004E5267">
        <w:rPr>
          <w:noProof/>
        </w:rPr>
        <w:t>[2, 4-6]</w:t>
      </w:r>
      <w:r w:rsidRPr="00D67233">
        <w:fldChar w:fldCharType="end"/>
      </w:r>
      <w:r w:rsidRPr="00D67233">
        <w:t xml:space="preserve">, optical </w:t>
      </w:r>
      <w:r w:rsidRPr="00D67233">
        <w:t xml:space="preserve">limiters </w: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 </w:instrTex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EN.CITE.DATA </w:instrText>
      </w:r>
      <w:r w:rsidR="008A59F1">
        <w:fldChar w:fldCharType="end"/>
      </w:r>
      <w:r w:rsidR="008A59F1">
        <w:fldChar w:fldCharType="separate"/>
      </w:r>
      <w:r w:rsidR="008A59F1">
        <w:rPr>
          <w:noProof/>
        </w:rPr>
        <w:t>[3, 7-11]</w:t>
      </w:r>
      <w:r w:rsidR="008A59F1">
        <w:fldChar w:fldCharType="end"/>
      </w:r>
      <w:r w:rsidRPr="00D67233">
        <w:t xml:space="preserve">, optical switches </w:t>
      </w:r>
      <w:r w:rsidRPr="00D6723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8A59F1">
        <w:instrText xml:space="preserve"> ADDIN EN.CITE </w:instrText>
      </w:r>
      <w:r w:rsidR="008A59F1">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8A59F1">
        <w:instrText xml:space="preserve"> ADDIN EN.CITE.DATA </w:instrText>
      </w:r>
      <w:r w:rsidR="008A59F1">
        <w:fldChar w:fldCharType="end"/>
      </w:r>
      <w:r w:rsidRPr="00D67233">
        <w:fldChar w:fldCharType="separate"/>
      </w:r>
      <w:r w:rsidR="008A59F1">
        <w:rPr>
          <w:noProof/>
        </w:rPr>
        <w:t>[12, 13]</w:t>
      </w:r>
      <w:r w:rsidRPr="00D67233">
        <w:fldChar w:fldCharType="end"/>
      </w:r>
      <w:r w:rsidRPr="00D67233">
        <w:t xml:space="preserve">, optical filters </w:t>
      </w:r>
      <w:r w:rsidRPr="00D67233">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8A4451">
        <w:instrText xml:space="preserve"> ADDIN EN.CITE </w:instrText>
      </w:r>
      <w:r w:rsidR="008A4451">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8A4451">
        <w:instrText xml:space="preserve"> ADDIN EN.CITE.DATA </w:instrText>
      </w:r>
      <w:r w:rsidR="008A4451">
        <w:fldChar w:fldCharType="end"/>
      </w:r>
      <w:r w:rsidRPr="00D67233">
        <w:fldChar w:fldCharType="separate"/>
      </w:r>
      <w:r w:rsidR="008A4451">
        <w:rPr>
          <w:noProof/>
        </w:rPr>
        <w:t>[14-17]</w:t>
      </w:r>
      <w:r w:rsidRPr="00D67233">
        <w:fldChar w:fldCharType="end"/>
      </w:r>
      <w:r w:rsidRPr="00D67233">
        <w:t xml:space="preserve">, and absorbers </w:t>
      </w:r>
      <w:r w:rsidRPr="00D67233">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8A4451">
        <w:instrText xml:space="preserve"> ADDIN EN.CITE </w:instrText>
      </w:r>
      <w:r w:rsidR="008A4451">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8A4451">
        <w:instrText xml:space="preserve"> ADDIN EN.CITE.DATA </w:instrText>
      </w:r>
      <w:r w:rsidR="008A4451">
        <w:fldChar w:fldCharType="end"/>
      </w:r>
      <w:r w:rsidRPr="00D67233">
        <w:fldChar w:fldCharType="separate"/>
      </w:r>
      <w:r w:rsidR="008A4451">
        <w:rPr>
          <w:noProof/>
        </w:rPr>
        <w:t>[18, 19]</w:t>
      </w:r>
      <w:r w:rsidRPr="00D67233">
        <w:fldChar w:fldCharType="end"/>
      </w:r>
      <w:r w:rsidRPr="00D67233">
        <w:t>.</w:t>
      </w:r>
    </w:p>
    <w:p w14:paraId="21D4EF8F" w14:textId="51FEA8F6" w:rsidR="001E694E" w:rsidRPr="001E694E" w:rsidRDefault="001E694E" w:rsidP="001E694E">
      <w:pPr>
        <w:pStyle w:val="2ndcolumntext"/>
      </w:pPr>
      <w:r w:rsidRPr="001E694E">
        <w:t xml:space="preserve">The classification of PCM can be done by its behaviour post phase transition. It is considered a volatile PCM if the phase reverts back to pre-transition phase when the temperature falls below </w:t>
      </w:r>
      <w:r w:rsidRPr="001E694E">
        <w:rPr>
          <w:i/>
          <w:iCs/>
        </w:rPr>
        <w:t>T</w:t>
      </w:r>
      <w:r w:rsidRPr="001E694E">
        <w:rPr>
          <w:i/>
          <w:iCs/>
          <w:vertAlign w:val="subscript"/>
        </w:rPr>
        <w:t>trans</w:t>
      </w:r>
      <w:r w:rsidRPr="001E694E">
        <w:t xml:space="preserve">. </w:t>
      </w:r>
      <w:r>
        <w:t xml:space="preserve">It </w:t>
      </w:r>
      <w:r w:rsidRPr="001E694E">
        <w:t>is considered a non-volatile PCM if it maintain</w:t>
      </w:r>
      <w:r>
        <w:t>s</w:t>
      </w:r>
      <w:r w:rsidRPr="001E694E">
        <w:t xml:space="preserve"> it</w:t>
      </w:r>
      <w:r>
        <w:t>s</w:t>
      </w:r>
      <w:r w:rsidRPr="001E694E">
        <w:t xml:space="preserve"> post-transition phase </w:t>
      </w:r>
      <w:r>
        <w:t>when</w:t>
      </w:r>
      <w:r w:rsidRPr="001E694E">
        <w:t xml:space="preserve"> temperature falls below </w:t>
      </w:r>
      <w:r w:rsidRPr="001E694E">
        <w:rPr>
          <w:i/>
          <w:iCs/>
        </w:rPr>
        <w:t>T</w:t>
      </w:r>
      <w:r w:rsidRPr="001E694E">
        <w:rPr>
          <w:i/>
          <w:iCs/>
          <w:vertAlign w:val="subscript"/>
        </w:rPr>
        <w:t>trans</w:t>
      </w:r>
      <w:r w:rsidRPr="001E694E">
        <w:t xml:space="preserve">, a way to </w:t>
      </w:r>
      <w:r>
        <w:t>changes</w:t>
      </w:r>
      <w:r w:rsidRPr="001E694E">
        <w:t xml:space="preserve"> the phase back to pre-transition is to melt and then rapidly quench to a temperature below </w:t>
      </w:r>
      <w:r w:rsidRPr="001E694E">
        <w:rPr>
          <w:i/>
          <w:iCs/>
        </w:rPr>
        <w:t>T</w:t>
      </w:r>
      <w:r w:rsidRPr="001E694E">
        <w:rPr>
          <w:i/>
          <w:iCs/>
          <w:vertAlign w:val="subscript"/>
        </w:rPr>
        <w:t>trans</w:t>
      </w:r>
      <w:r w:rsidRPr="001E694E">
        <w:t>. The quenching speed needs to be fast</w:t>
      </w:r>
      <w:r>
        <w:t xml:space="preserve"> enough such that</w:t>
      </w:r>
      <w:r w:rsidRPr="001E694E">
        <w:t xml:space="preserve"> the atoms </w:t>
      </w:r>
      <w:r>
        <w:t>do not have time to form orderly bonds.</w:t>
      </w:r>
      <w:r w:rsidRPr="001E694E">
        <w:t xml:space="preserve"> One of the most common volatile</w:t>
      </w:r>
      <w:r>
        <w:t xml:space="preserve"> </w:t>
      </w:r>
      <w:r w:rsidRPr="001E694E">
        <w:t>PCM is vanadium dioxide (VO</w:t>
      </w:r>
      <w:r w:rsidRPr="001E694E">
        <w:rPr>
          <w:vertAlign w:val="subscript"/>
        </w:rPr>
        <w:t>2</w:t>
      </w:r>
      <w:r w:rsidRPr="001E694E">
        <w:t xml:space="preserve">), it undergoes metal-to-insulation transition (MIT) at 68 °C, the lowest among </w:t>
      </w:r>
      <w:r>
        <w:t xml:space="preserve">any </w:t>
      </w:r>
      <w:r w:rsidRPr="001E694E">
        <w:t>PCMs. VO</w:t>
      </w:r>
      <w:r w:rsidRPr="001E694E">
        <w:rPr>
          <w:vertAlign w:val="subscript"/>
        </w:rPr>
        <w:t xml:space="preserve">2 </w:t>
      </w:r>
      <w:r w:rsidRPr="001E694E">
        <w:t>has a relatively large complex refractive index contrast (</w:t>
      </w:r>
      <w:r w:rsidRPr="001E694E">
        <w:rPr>
          <w:i/>
          <w:iCs/>
        </w:rPr>
        <w:t>Δn</w:t>
      </w:r>
      <w:r w:rsidRPr="001E694E">
        <w:t xml:space="preserve">) in the near-IR and IR spectra </w:t>
      </w:r>
      <w:r w:rsidRPr="001E694E">
        <w:fldChar w:fldCharType="begin"/>
      </w:r>
      <w:r w:rsidR="008A4451">
        <w:instrText xml:space="preserve"> ADDIN EN.CITE &lt;EndNote&gt;&lt;Cite&gt;&lt;Author&gt;Oguntoye&lt;/Author&gt;&lt;Year&gt;2023&lt;/Year&gt;&lt;RecNum&gt;105&lt;/RecNum&gt;&lt;DisplayText&gt;[20]&lt;/DisplayText&gt;&lt;record&gt;&lt;rec-number&gt;105&lt;/rec-number&gt;&lt;foreign-keys&gt;&lt;key app="EN" db-id="v920pft06rp9dbex2ap500x99x5rrtswxzss" timestamp="1779706026" guid="aa90fa91-860d-4277-8fbf-c9334a86e7a4"&gt;105&lt;/key&gt;&lt;/foreign-keys&gt;&lt;ref-type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1E694E">
        <w:fldChar w:fldCharType="separate"/>
      </w:r>
      <w:r w:rsidR="008A4451">
        <w:rPr>
          <w:noProof/>
        </w:rPr>
        <w:t>[20]</w:t>
      </w:r>
      <w:r w:rsidRPr="001E694E">
        <w:fldChar w:fldCharType="end"/>
      </w:r>
      <w:r w:rsidRPr="001E694E">
        <w:t xml:space="preserve">, but its biggest downside is the large absorption due to high extinction coefficients in both phases, this limits the maximum thickness a design can have before the absorption is too high for efficient devices. A common non-volatile </w:t>
      </w:r>
      <w:r w:rsidRPr="001E694E">
        <w:lastRenderedPageBreak/>
        <w:t>PCMs are chalcogenide glass</w:t>
      </w:r>
      <w:r>
        <w:t>es</w:t>
      </w:r>
      <w:r w:rsidRPr="001E694E">
        <w:t xml:space="preserve"> called Ge</w:t>
      </w:r>
      <w:r w:rsidRPr="001E694E">
        <w:rPr>
          <w:vertAlign w:val="subscript"/>
        </w:rPr>
        <w:t>2</w:t>
      </w:r>
      <w:r w:rsidRPr="001E694E">
        <w:t>Sb</w:t>
      </w:r>
      <w:r w:rsidRPr="001E694E">
        <w:rPr>
          <w:vertAlign w:val="subscript"/>
        </w:rPr>
        <w:t>2</w:t>
      </w:r>
      <w:r w:rsidRPr="001E694E">
        <w:t>Te</w:t>
      </w:r>
      <w:r w:rsidRPr="001E694E">
        <w:rPr>
          <w:vertAlign w:val="subscript"/>
        </w:rPr>
        <w:t>5</w:t>
      </w:r>
      <w:r w:rsidRPr="001E694E">
        <w:t xml:space="preserve"> (GST) and Ge</w:t>
      </w:r>
      <w:r w:rsidRPr="001E694E">
        <w:rPr>
          <w:vertAlign w:val="subscript"/>
        </w:rPr>
        <w:t>2</w:t>
      </w:r>
      <w:r w:rsidRPr="001E694E">
        <w:t>Sb</w:t>
      </w:r>
      <w:r w:rsidRPr="001E694E">
        <w:rPr>
          <w:vertAlign w:val="subscript"/>
        </w:rPr>
        <w:t>2</w:t>
      </w:r>
      <w:r w:rsidRPr="001E694E">
        <w:t>Se</w:t>
      </w:r>
      <w:r w:rsidRPr="001E694E">
        <w:rPr>
          <w:vertAlign w:val="subscript"/>
        </w:rPr>
        <w:t>4</w:t>
      </w:r>
      <w:r w:rsidRPr="001E694E">
        <w:t xml:space="preserve">Te (GSST). GST beings one of the earliest and most studied PCM </w:t>
      </w:r>
      <w:r w:rsidRPr="001E694E">
        <w:fldChar w:fldCharType="begin"/>
      </w:r>
      <w:r w:rsidR="008A4451">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1E694E">
        <w:fldChar w:fldCharType="separate"/>
      </w:r>
      <w:r w:rsidR="008A4451">
        <w:rPr>
          <w:noProof/>
        </w:rPr>
        <w:t>[21]</w:t>
      </w:r>
      <w:r w:rsidRPr="001E694E">
        <w:fldChar w:fldCharType="end"/>
      </w:r>
      <w:r w:rsidRPr="001E694E">
        <w:t xml:space="preserve">, it has large refractive index contrast between amorphous and crystalline phases, relative low </w:t>
      </w:r>
      <w:r w:rsidRPr="001E694E">
        <w:rPr>
          <w:i/>
          <w:iCs/>
        </w:rPr>
        <w:t>T</w:t>
      </w:r>
      <w:r w:rsidRPr="001E694E">
        <w:rPr>
          <w:i/>
          <w:iCs/>
          <w:vertAlign w:val="subscript"/>
        </w:rPr>
        <w:t xml:space="preserve">trans </w:t>
      </w:r>
      <w:r w:rsidRPr="001E694E">
        <w:t xml:space="preserve">at ~145 °C when compared to other PCMs </w:t>
      </w:r>
      <w:r w:rsidRPr="001E694E">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8A4451">
        <w:instrText xml:space="preserve"> ADDIN EN.CITE </w:instrText>
      </w:r>
      <w:r w:rsidR="008A4451">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8A4451">
        <w:instrText xml:space="preserve"> ADDIN EN.CITE.DATA </w:instrText>
      </w:r>
      <w:r w:rsidR="008A4451">
        <w:fldChar w:fldCharType="end"/>
      </w:r>
      <w:r w:rsidRPr="001E694E">
        <w:fldChar w:fldCharType="separate"/>
      </w:r>
      <w:r w:rsidR="008A4451">
        <w:rPr>
          <w:noProof/>
        </w:rPr>
        <w:t>[3, 22]</w:t>
      </w:r>
      <w:r w:rsidRPr="001E694E">
        <w:fldChar w:fldCharType="end"/>
      </w:r>
      <w:r w:rsidRPr="001E694E">
        <w:t>. Meanwhile GSST, which is a derivative of GST that substitutes parts of tellurium (Te) with selenium (Se), has lower extinction coefficients than either GST or VO</w:t>
      </w:r>
      <w:r w:rsidRPr="001E694E">
        <w:rPr>
          <w:vertAlign w:val="subscript"/>
        </w:rPr>
        <w:t>2</w:t>
      </w:r>
      <w:r w:rsidRPr="001E694E">
        <w:t xml:space="preserve">. But when compared to GST, it has higher </w:t>
      </w:r>
      <w:r w:rsidRPr="001E694E">
        <w:rPr>
          <w:i/>
          <w:iCs/>
        </w:rPr>
        <w:t>T</w:t>
      </w:r>
      <w:r w:rsidRPr="001E694E">
        <w:rPr>
          <w:i/>
          <w:iCs/>
          <w:vertAlign w:val="subscript"/>
        </w:rPr>
        <w:t>trans</w:t>
      </w:r>
      <w:r w:rsidRPr="001E694E">
        <w:rPr>
          <w:iCs/>
        </w:rPr>
        <w:t xml:space="preserve"> at ~242 °C, and the </w:t>
      </w:r>
      <w:r w:rsidRPr="001E694E">
        <w:rPr>
          <w:i/>
          <w:iCs/>
        </w:rPr>
        <w:t xml:space="preserve">Δn </w:t>
      </w:r>
      <w:r w:rsidRPr="001E694E">
        <w:t xml:space="preserve">is also lower </w:t>
      </w:r>
      <w:r w:rsidRPr="001E694E">
        <w:fldChar w:fldCharType="begin"/>
      </w:r>
      <w:r w:rsidR="008A4451">
        <w:instrText xml:space="preserve"> ADDIN EN.CITE &lt;EndNote&gt;&lt;Cite&gt;&lt;Author&gt;Burtsev&lt;/Author&gt;&lt;Year&gt;2022&lt;/Year&gt;&lt;RecNum&gt;79&lt;/RecNum&gt;&lt;DisplayText&gt;[22]&lt;/DisplayText&gt;&lt;record&gt;&lt;rec-number&gt;79&lt;/rec-number&gt;&lt;foreign-keys&gt;&lt;key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1E694E">
        <w:fldChar w:fldCharType="separate"/>
      </w:r>
      <w:r w:rsidR="008A4451">
        <w:rPr>
          <w:noProof/>
        </w:rPr>
        <w:t>[22]</w:t>
      </w:r>
      <w:r w:rsidRPr="001E694E">
        <w:fldChar w:fldCharType="end"/>
      </w:r>
      <w:r w:rsidRPr="001E694E">
        <w:t>.</w:t>
      </w:r>
    </w:p>
    <w:p w14:paraId="026F12B8" w14:textId="3B7EE859" w:rsidR="00D67233" w:rsidRPr="00D67233" w:rsidRDefault="001E694E" w:rsidP="004E5267">
      <w:pPr>
        <w:pStyle w:val="2ndcolumntext"/>
      </w:pPr>
      <w:r>
        <w:t>With that being said, antimony triselenide (Sb</w:t>
      </w:r>
      <w:r>
        <w:rPr>
          <w:vertAlign w:val="subscript"/>
        </w:rPr>
        <w:t>2</w:t>
      </w:r>
      <w:r>
        <w:t>Se</w:t>
      </w:r>
      <w:r>
        <w:rPr>
          <w:vertAlign w:val="subscript"/>
        </w:rPr>
        <w:t>3</w:t>
      </w:r>
      <w:r>
        <w:t>) is a non-volatile PCM which originated from solar-energy applications, but it has very few research in the field of photonics.</w:t>
      </w:r>
      <w:r w:rsidR="00D33B37">
        <w:t xml:space="preserve"> </w:t>
      </w:r>
      <w:r w:rsidR="00D33B37" w:rsidRPr="00D33B37">
        <w:t>Sb</w:t>
      </w:r>
      <w:r w:rsidR="00D33B37" w:rsidRPr="00D33B37">
        <w:rPr>
          <w:vertAlign w:val="subscript"/>
        </w:rPr>
        <w:t>2</w:t>
      </w:r>
      <w:r w:rsidR="00D33B37" w:rsidRPr="00D33B37">
        <w:t>Se</w:t>
      </w:r>
      <w:r w:rsidR="00D33B37" w:rsidRPr="00D33B37">
        <w:rPr>
          <w:vertAlign w:val="subscript"/>
        </w:rPr>
        <w:t>3</w:t>
      </w:r>
      <w:r w:rsidR="00D33B37" w:rsidRPr="00D33B37">
        <w:t xml:space="preserve"> unique properties are it near-zero extinction coefficients in near IR and IR spectra, its high and stable refractive index contrast, and very high phase switching endurance in an order of 10</w:t>
      </w:r>
      <w:r w:rsidR="00D33B37" w:rsidRPr="00D33B37">
        <w:rPr>
          <w:vertAlign w:val="superscript"/>
        </w:rPr>
        <w:t>6</w:t>
      </w:r>
      <w:r w:rsidR="00D33B37" w:rsidRPr="00D33B37">
        <w:t>—10</w:t>
      </w:r>
      <w:r w:rsidR="00D33B37" w:rsidRPr="00D33B37">
        <w:rPr>
          <w:vertAlign w:val="superscript"/>
        </w:rPr>
        <w:t>7</w:t>
      </w:r>
      <w:r w:rsidR="00D33B37" w:rsidRPr="00D33B37">
        <w:t xml:space="preserve"> cycles </w:t>
      </w:r>
      <w:r w:rsidR="00D33B37" w:rsidRPr="00D33B37">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EN.CITE.DATA </w:instrText>
      </w:r>
      <w:r w:rsidR="008A4451">
        <w:fldChar w:fldCharType="end"/>
      </w:r>
      <w:r w:rsidR="00D33B37" w:rsidRPr="00D33B37">
        <w:fldChar w:fldCharType="separate"/>
      </w:r>
      <w:r w:rsidR="008A4451">
        <w:rPr>
          <w:noProof/>
        </w:rPr>
        <w:t>[23, 24]</w:t>
      </w:r>
      <w:r w:rsidR="00D33B37" w:rsidRPr="00D33B37">
        <w:fldChar w:fldCharType="end"/>
      </w:r>
      <w:r w:rsidR="00D33B37" w:rsidRPr="00D33B37">
        <w:t xml:space="preserve">. It transition temperature is in between GST and GSST, at ~186 °C </w:t>
      </w:r>
      <w:r w:rsidR="00D33B37" w:rsidRPr="00D33B37">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8A4451">
        <w:instrText xml:space="preserve"> ADDIN EN.CITE </w:instrText>
      </w:r>
      <w:r w:rsidR="008A4451">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8A4451">
        <w:instrText xml:space="preserve"> ADDIN EN.CITE.DATA </w:instrText>
      </w:r>
      <w:r w:rsidR="008A4451">
        <w:fldChar w:fldCharType="end"/>
      </w:r>
      <w:r w:rsidR="00D33B37" w:rsidRPr="00D33B37">
        <w:fldChar w:fldCharType="separate"/>
      </w:r>
      <w:r w:rsidR="008A4451">
        <w:rPr>
          <w:noProof/>
        </w:rPr>
        <w:t>[23, 25]</w:t>
      </w:r>
      <w:r w:rsidR="00D33B37" w:rsidRPr="00D33B37">
        <w:fldChar w:fldCharType="end"/>
      </w:r>
      <w:r w:rsidR="00D33B37" w:rsidRPr="00D33B37">
        <w:t>.</w:t>
      </w:r>
      <w:r w:rsidR="00D33B37">
        <w:t xml:space="preserve"> </w:t>
      </w:r>
      <w:r w:rsidR="00D67233" w:rsidRPr="00D67233">
        <w:t>These properties make Sb</w:t>
      </w:r>
      <w:r w:rsidR="00D67233" w:rsidRPr="00D67233">
        <w:rPr>
          <w:vertAlign w:val="subscript"/>
        </w:rPr>
        <w:t>2</w:t>
      </w:r>
      <w:r w:rsidR="00D67233" w:rsidRPr="00D67233">
        <w:t>Se</w:t>
      </w:r>
      <w:r w:rsidR="00D67233" w:rsidRPr="00D67233">
        <w:rPr>
          <w:vertAlign w:val="subscript"/>
        </w:rPr>
        <w:t>3</w:t>
      </w:r>
      <w:r w:rsidR="00D67233" w:rsidRPr="00D67233">
        <w:t xml:space="preserve"> an </w:t>
      </w:r>
      <w:r w:rsidR="00D33B37">
        <w:t xml:space="preserve">attractive PCM for low-loss, reconfigurable devices used as </w:t>
      </w:r>
      <w:r w:rsidR="00D67233" w:rsidRPr="00D67233">
        <w:t xml:space="preserve">optical switches </w:t>
      </w:r>
      <w:r w:rsidR="00D33B37">
        <w:t>or programmable circuits in</w:t>
      </w:r>
      <w:r w:rsidR="00D67233" w:rsidRPr="00D67233">
        <w:t xml:space="preserve"> optical waveguides </w:t>
      </w:r>
      <w:r w:rsidR="00D67233" w:rsidRPr="00D67233">
        <w:fldChar w:fldCharType="begin">
          <w:fldData xml:space="preserve">PEVuZE5vdGU+PENpdGU+PEF1dGhvcj5EZWxhbmV5PC9BdXRob3I+PFllYXI+MjAyMDwvWWVhcj48
UmVjTnVtPjY0PC9SZWNOdW0+PERpc3BsYXlUZXh0Pls0LTYsIDEzLCAxNSwgMjFdPC9EaXNwbGF5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8A4451">
        <w:instrText xml:space="preserve"> ADDIN EN.CITE </w:instrText>
      </w:r>
      <w:r w:rsidR="008A4451">
        <w:fldChar w:fldCharType="begin">
          <w:fldData xml:space="preserve">PEVuZE5vdGU+PENpdGU+PEF1dGhvcj5EZWxhbmV5PC9BdXRob3I+PFllYXI+MjAyMDwvWWVhcj48
UmVjTnVtPjY0PC9SZWNOdW0+PERpc3BsYXlUZXh0Pls0LTYsIDEzLCAxNSwgMjFdPC9EaXNwbGF5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8A4451">
        <w:instrText xml:space="preserve"> ADDIN EN.CITE.DATA </w:instrText>
      </w:r>
      <w:r w:rsidR="008A4451">
        <w:fldChar w:fldCharType="end"/>
      </w:r>
      <w:r w:rsidR="00D67233" w:rsidRPr="00D67233">
        <w:fldChar w:fldCharType="separate"/>
      </w:r>
      <w:r w:rsidR="008A4451">
        <w:rPr>
          <w:noProof/>
        </w:rPr>
        <w:t>[4-6, 13, 15, 21]</w:t>
      </w:r>
      <w:r w:rsidR="00D67233" w:rsidRPr="00D67233">
        <w:fldChar w:fldCharType="end"/>
      </w:r>
      <w:r w:rsidR="00D33B37">
        <w:t xml:space="preserve">. But its usage as a tunable transmittance filters has not been explored much </w:t>
      </w:r>
      <w:r w:rsidR="00D33B37">
        <w:fldChar w:fldCharType="begin"/>
      </w:r>
      <w:r w:rsidR="00D33B37">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D33B37">
        <w:fldChar w:fldCharType="separate"/>
      </w:r>
      <w:r w:rsidR="00D33B37">
        <w:rPr>
          <w:noProof/>
        </w:rPr>
        <w:t>[16]</w:t>
      </w:r>
      <w:r w:rsidR="00D33B37">
        <w:fldChar w:fldCharType="end"/>
      </w:r>
      <w:r w:rsidR="00D33B37">
        <w:t>.</w:t>
      </w:r>
    </w:p>
    <w:p w14:paraId="7A2DD796" w14:textId="29C48ADF" w:rsidR="00D67233" w:rsidRPr="00D67233" w:rsidRDefault="00D67233" w:rsidP="004E5267">
      <w:pPr>
        <w:pStyle w:val="2ndcolumntext"/>
      </w:pPr>
      <w:r w:rsidRPr="00D67233">
        <w:t xml:space="preserve">The transmittance of an optical filter can be modulated by the changes in refractive index of PCM. The ON mode has high transmission by creating antireflection condition and minimizing the absorption from the filter, and OFF mode has low transmission after phase transition. </w:t>
      </w:r>
      <w:r w:rsidR="00D33B37" w:rsidRPr="00D33B37">
        <w:t xml:space="preserve">The method for switching </w:t>
      </w:r>
      <w:r w:rsidR="00D33B37">
        <w:t>Sb</w:t>
      </w:r>
      <w:r w:rsidR="00D33B37" w:rsidRPr="00D33B37">
        <w:rPr>
          <w:vertAlign w:val="subscript"/>
        </w:rPr>
        <w:t>2</w:t>
      </w:r>
      <w:r w:rsidR="00D33B37">
        <w:t>Se</w:t>
      </w:r>
      <w:r w:rsidR="00D33B37" w:rsidRPr="00D33B37">
        <w:rPr>
          <w:vertAlign w:val="subscript"/>
        </w:rPr>
        <w:t>3</w:t>
      </w:r>
      <w:r w:rsidR="00D33B37">
        <w:t xml:space="preserve"> phase </w:t>
      </w:r>
      <w:r w:rsidR="00D33B37" w:rsidRPr="00D33B37">
        <w:t xml:space="preserve">could be from laser-induced heating </w:t>
      </w:r>
      <w:r w:rsidR="00D33B37" w:rsidRPr="00D33B37">
        <w:fldChar w:fldCharType="begin"/>
      </w:r>
      <w:r w:rsidR="008A4451">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D33B37" w:rsidRPr="00D33B37">
        <w:fldChar w:fldCharType="separate"/>
      </w:r>
      <w:r w:rsidR="008A4451">
        <w:rPr>
          <w:noProof/>
        </w:rPr>
        <w:t>[23]</w:t>
      </w:r>
      <w:r w:rsidR="00D33B37" w:rsidRPr="00D33B37">
        <w:fldChar w:fldCharType="end"/>
      </w:r>
      <w:r w:rsidR="00D33B37" w:rsidRPr="00D33B37">
        <w:t xml:space="preserve">, or from electrical heating </w:t>
      </w:r>
      <w:r w:rsidR="00D33B37" w:rsidRPr="00D33B37">
        <w:fldChar w:fldCharType="begin"/>
      </w:r>
      <w:r w:rsidR="00D33B37" w:rsidRPr="00D33B37">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D33B37" w:rsidRPr="00D33B37">
        <w:fldChar w:fldCharType="separate"/>
      </w:r>
      <w:r w:rsidR="00D33B37" w:rsidRPr="00D33B37">
        <w:t>[14]</w:t>
      </w:r>
      <w:r w:rsidR="00D33B37" w:rsidRPr="00D33B37">
        <w:fldChar w:fldCharType="end"/>
      </w:r>
      <w:r w:rsidR="00D33B37" w:rsidRPr="00D33B37">
        <w:t>.</w:t>
      </w:r>
      <w:r w:rsidR="00D33B37">
        <w:t xml:space="preserve"> The switching via laser heating cannot be from infrared light since Sb</w:t>
      </w:r>
      <w:r w:rsidR="00D33B37">
        <w:rPr>
          <w:vertAlign w:val="subscript"/>
        </w:rPr>
        <w:t>2</w:t>
      </w:r>
      <w:r w:rsidR="00D33B37">
        <w:t>Se</w:t>
      </w:r>
      <w:r w:rsidR="00D33B37">
        <w:rPr>
          <w:vertAlign w:val="subscript"/>
        </w:rPr>
        <w:t>3</w:t>
      </w:r>
      <w:r w:rsidR="00D33B37">
        <w:t xml:space="preserve"> has very small absorption at that wavelengths.</w:t>
      </w:r>
      <w:r w:rsidR="008A4451">
        <w:t xml:space="preserve"> </w:t>
      </w:r>
      <w:r w:rsidRPr="00D67233">
        <w:t xml:space="preserve">The </w:t>
      </w:r>
      <w:r w:rsidR="008A4451">
        <w:t>architecture</w:t>
      </w:r>
      <w:r w:rsidRPr="00D67233">
        <w:t xml:space="preserve"> can be </w:t>
      </w:r>
      <w:r w:rsidR="008A4451">
        <w:t xml:space="preserve">multilayer </w:t>
      </w:r>
      <w:r w:rsidRPr="00D67233">
        <w:t xml:space="preserve">planar thin-film structures or </w:t>
      </w:r>
      <w:r w:rsidR="008A4451">
        <w:t xml:space="preserve">nanostructure </w:t>
      </w:r>
      <w:r w:rsidRPr="00D67233">
        <w:t xml:space="preserve">metasurfaces; planar structures are </w:t>
      </w:r>
      <w:r w:rsidR="008A4451">
        <w:t xml:space="preserve">more straightforward to design and fabricate, while metasurfaces offer higher design flexibility </w:t>
      </w:r>
      <w:r w:rsidRPr="00D67233">
        <w:fldChar w:fldCharType="begin"/>
      </w:r>
      <w:r w:rsidR="008A59F1">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D67233">
        <w:fldChar w:fldCharType="separate"/>
      </w:r>
      <w:r w:rsidR="008A59F1">
        <w:rPr>
          <w:noProof/>
        </w:rPr>
        <w:t>[10]</w:t>
      </w:r>
      <w:r w:rsidRPr="00D67233">
        <w:fldChar w:fldCharType="end"/>
      </w:r>
      <w:r w:rsidRPr="00D67233">
        <w:t xml:space="preserve">. For planar designs, there are many methods for creating antireflection condition, such as single-layer or multilayer antireflection designs, line-pass filters, or </w:t>
      </w:r>
      <w:r w:rsidRPr="00D67233">
        <w:rPr>
          <w:lang w:val="en"/>
        </w:rPr>
        <w:t>Fabry–Pérot resonant cavities</w:t>
      </w:r>
      <w:r w:rsidRPr="00D67233">
        <w:rPr>
          <w:lang w:val="en-GB"/>
        </w:rPr>
        <w:t xml:space="preserve"> </w:t>
      </w:r>
      <w:r w:rsidRPr="00D67233">
        <w:fldChar w:fldCharType="begin">
          <w:fldData xml:space="preserve">PEVuZE5vdGU+PENpdGU+PEF1dGhvcj5TYXJhbmdhbjwvQXV0aG9yPjxZZWFyPjIwMjA8L1llYXI+
PFJlY051bT42NjwvUmVjTnVtPjxEaXNwbGF5VGV4dD5bMTcsIDI2XTwvRGlzcGxheVRleHQ+PHJl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8A4451">
        <w:instrText xml:space="preserve"> ADDIN EN.CITE </w:instrText>
      </w:r>
      <w:r w:rsidR="008A4451">
        <w:fldChar w:fldCharType="begin">
          <w:fldData xml:space="preserve">PEVuZE5vdGU+PENpdGU+PEF1dGhvcj5TYXJhbmdhbjwvQXV0aG9yPjxZZWFyPjIwMjA8L1llYXI+
PFJlY051bT42NjwvUmVjTnVtPjxEaXNwbGF5VGV4dD5bMTcsIDI2XTwvRGlzcGxheVRleHQ+PHJl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8A4451">
        <w:instrText xml:space="preserve"> ADDIN EN.CITE.DATA </w:instrText>
      </w:r>
      <w:r w:rsidR="008A4451">
        <w:fldChar w:fldCharType="end"/>
      </w:r>
      <w:r w:rsidRPr="00D67233">
        <w:fldChar w:fldCharType="separate"/>
      </w:r>
      <w:r w:rsidR="008A4451">
        <w:rPr>
          <w:noProof/>
        </w:rPr>
        <w:t>[17, 26]</w:t>
      </w:r>
      <w:r w:rsidRPr="00D67233">
        <w:fldChar w:fldCharType="end"/>
      </w:r>
      <w:r w:rsidRPr="00D67233">
        <w:t>.</w:t>
      </w:r>
    </w:p>
    <w:p w14:paraId="4BB47EEB" w14:textId="77777777" w:rsidR="00D67233" w:rsidRPr="00D67233" w:rsidRDefault="00D67233" w:rsidP="004E5267">
      <w:pPr>
        <w:pStyle w:val="2ndcolumntext"/>
      </w:pPr>
      <w:r w:rsidRPr="00D67233">
        <w:t>In this work, we investigate Sb</w:t>
      </w:r>
      <w:r w:rsidRPr="00D67233">
        <w:rPr>
          <w:vertAlign w:val="subscript"/>
        </w:rPr>
        <w:t>2</w:t>
      </w:r>
      <w:r w:rsidRPr="00D67233">
        <w:t>Se</w:t>
      </w:r>
      <w:r w:rsidRPr="00D67233">
        <w:rPr>
          <w:vertAlign w:val="subscript"/>
        </w:rPr>
        <w:t>3</w:t>
      </w:r>
      <w:r w:rsidRPr="00D67233">
        <w:t xml:space="preserve"> as a PCM in planar thin-film designs for transmittance tunable optical filters. The operating wavelength is selected to be 1064 nm, Nd:YAG laser wavelength which is commonly used in laboratory setups. At this wavelength, Sb</w:t>
      </w:r>
      <w:r w:rsidRPr="00D67233">
        <w:rPr>
          <w:vertAlign w:val="subscript"/>
        </w:rPr>
        <w:t>2</w:t>
      </w:r>
      <w:r w:rsidRPr="00D67233">
        <w:t>Se</w:t>
      </w:r>
      <w:r w:rsidRPr="00D67233">
        <w:rPr>
          <w:vertAlign w:val="subscript"/>
        </w:rPr>
        <w:t>3</w:t>
      </w:r>
      <w:r w:rsidRPr="00D67233">
        <w:t xml:space="preserve"> exhibits zero absorption in the amorphous phase and near-zero absorption in the crystalline phase, and its refractive index contrast is high and stable throughout the IR spectrum. The goal is to create a low-loss, broadband transmittance-tunable optical filter.</w:t>
      </w:r>
    </w:p>
    <w:p w14:paraId="1C4DE771" w14:textId="0F9CA823" w:rsidR="00E91452" w:rsidRDefault="004E5267" w:rsidP="002F311A">
      <w:pPr>
        <w:pStyle w:val="H1ListSpace"/>
      </w:pPr>
      <w:r>
        <w:t>THEORIES</w:t>
      </w:r>
    </w:p>
    <w:p w14:paraId="45CB91AB" w14:textId="2693B28B" w:rsidR="004E5267" w:rsidRPr="00F448F1" w:rsidRDefault="004E5267" w:rsidP="00BA6A55">
      <w:pPr>
        <w:pStyle w:val="H2Cont"/>
        <w:spacing w:before="0"/>
      </w:pPr>
      <w:r>
        <w:t>OPTICAL PROPERTIES OF ANTIMONY TRISELENIDE</w:t>
      </w:r>
    </w:p>
    <w:p w14:paraId="67A03B8E" w14:textId="68060F09" w:rsidR="004E5267" w:rsidRPr="004E5267" w:rsidRDefault="004E5267" w:rsidP="004E5267">
      <w:pPr>
        <w:pStyle w:val="1stcolumntext"/>
      </w:pPr>
      <w:r w:rsidRPr="004E5267">
        <w:t>Antimony triselenide (Sb</w:t>
      </w:r>
      <w:r w:rsidRPr="004E5267">
        <w:rPr>
          <w:vertAlign w:val="subscript"/>
        </w:rPr>
        <w:t>2</w:t>
      </w:r>
      <w:r w:rsidRPr="004E5267">
        <w:t>Se</w:t>
      </w:r>
      <w:r w:rsidRPr="004E5267">
        <w:rPr>
          <w:vertAlign w:val="subscript"/>
        </w:rPr>
        <w:t>3</w:t>
      </w:r>
      <w:r w:rsidRPr="004E5267">
        <w:t xml:space="preserve">) is an orthorhombic chalcogenide non-volatile phase change material (PCM) characterized by quasi-one-dimensional ribbons. While its amorphous phase consists of a disordered network of </w:t>
      </w:r>
      <w:r w:rsidRPr="004E5267">
        <w:t xml:space="preserve">distorted motifs, crystallization restores </w:t>
      </w:r>
      <w:r w:rsidRPr="004E5267">
        <w:rPr>
          <w:rFonts w:eastAsia="MS Mincho"/>
          <w:color w:val="000000"/>
        </w:rPr>
        <w:t xml:space="preserve">long-range order along the ribbon direction. This thermally driven transition can be triggered by nanosecond to microsecond optical or electrical pulses </w:t>
      </w:r>
      <w:r w:rsidRPr="004E5267">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8A4451">
        <w:instrText xml:space="preserve"> ADDIN EN.CITE.DATA </w:instrText>
      </w:r>
      <w:r w:rsidR="008A4451">
        <w:fldChar w:fldCharType="end"/>
      </w:r>
      <w:r w:rsidRPr="004E5267">
        <w:fldChar w:fldCharType="separate"/>
      </w:r>
      <w:r w:rsidR="008A4451">
        <w:rPr>
          <w:noProof/>
        </w:rPr>
        <w:t>[21, 23]</w:t>
      </w:r>
      <w:r w:rsidRPr="004E5267">
        <w:fldChar w:fldCharType="end"/>
      </w:r>
      <w:r w:rsidRPr="004E5267">
        <w:t>. The process is reversible and has high endurance, with optical switching reaching 10</w:t>
      </w:r>
      <w:r w:rsidRPr="004E5267">
        <w:rPr>
          <w:vertAlign w:val="superscript"/>
        </w:rPr>
        <w:t>6</w:t>
      </w:r>
      <w:r w:rsidRPr="004E5267">
        <w:t xml:space="preserve"> to 10</w:t>
      </w:r>
      <w:r w:rsidRPr="004E5267">
        <w:rPr>
          <w:vertAlign w:val="superscript"/>
        </w:rPr>
        <w:t xml:space="preserve">7 </w:t>
      </w:r>
      <w:r w:rsidRPr="004E5267">
        <w:t xml:space="preserve">cycles </w:t>
      </w:r>
      <w:r w:rsidRPr="004E5267">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8A4451">
        <w:instrText xml:space="preserve"> ADDIN EN.CITE </w:instrText>
      </w:r>
      <w:r w:rsidR="008A4451">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8A4451">
        <w:instrText xml:space="preserve"> ADDIN EN.CITE.DATA </w:instrText>
      </w:r>
      <w:r w:rsidR="008A4451">
        <w:fldChar w:fldCharType="end"/>
      </w:r>
      <w:r w:rsidRPr="004E5267">
        <w:fldChar w:fldCharType="separate"/>
      </w:r>
      <w:r w:rsidR="008A4451">
        <w:rPr>
          <w:noProof/>
        </w:rPr>
        <w:t>[23, 24]</w:t>
      </w:r>
      <w:r w:rsidRPr="004E5267">
        <w:fldChar w:fldCharType="end"/>
      </w:r>
      <w:r w:rsidRPr="004E5267">
        <w:t>. As an optical device, Sb</w:t>
      </w:r>
      <w:r w:rsidRPr="004E5267">
        <w:rPr>
          <w:vertAlign w:val="subscript"/>
        </w:rPr>
        <w:t>2</w:t>
      </w:r>
      <w:r w:rsidRPr="004E5267">
        <w:t>Se</w:t>
      </w:r>
      <w:r w:rsidRPr="004E5267">
        <w:rPr>
          <w:vertAlign w:val="subscript"/>
        </w:rPr>
        <w:t>3</w:t>
      </w:r>
      <w:r w:rsidRPr="004E5267">
        <w:t xml:space="preserve"> enables repeatable toggling between high and low transmission modes, provided that local heating remains below the melting or ablation threshold </w:t>
      </w:r>
      <w:r w:rsidRPr="004E5267">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8A4451">
        <w:instrText xml:space="preserve"> ADDIN EN.CITE </w:instrText>
      </w:r>
      <w:r w:rsidR="008A4451">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8A4451">
        <w:instrText xml:space="preserve"> ADDIN EN.CITE.DATA </w:instrText>
      </w:r>
      <w:r w:rsidR="008A4451">
        <w:fldChar w:fldCharType="end"/>
      </w:r>
      <w:r w:rsidRPr="004E5267">
        <w:fldChar w:fldCharType="separate"/>
      </w:r>
      <w:r w:rsidR="008A4451">
        <w:rPr>
          <w:noProof/>
        </w:rPr>
        <w:t>[4, 24]</w:t>
      </w:r>
      <w:r w:rsidRPr="004E5267">
        <w:fldChar w:fldCharType="end"/>
      </w:r>
      <w:r w:rsidRPr="004E5267">
        <w:t>.</w:t>
      </w:r>
    </w:p>
    <w:p w14:paraId="09199FA4" w14:textId="77777777" w:rsidR="004E5267" w:rsidRPr="004E5267" w:rsidRDefault="004E5267" w:rsidP="004E5267">
      <w:pPr>
        <w:pStyle w:val="2ndcolumntext"/>
      </w:pPr>
      <w:r w:rsidRPr="004E5267">
        <w:t xml:space="preserve">The complex refractive index </w:t>
      </w:r>
      <w:r w:rsidRPr="004E5267">
        <w:rPr>
          <w:i/>
          <w:iCs/>
        </w:rPr>
        <w:t>ñ</w:t>
      </w:r>
      <w:r w:rsidRPr="004E5267">
        <w:t xml:space="preserve"> of any phase change material at wavelength </w:t>
      </w:r>
      <w:r w:rsidRPr="004E5267">
        <w:rPr>
          <w:i/>
          <w:iCs/>
        </w:rPr>
        <w:t>λ</w:t>
      </w:r>
      <w:r w:rsidRPr="004E5267">
        <w:t xml:space="preserve"> is:</w:t>
      </w:r>
    </w:p>
    <w:p w14:paraId="43D79B9D" w14:textId="45433124" w:rsidR="004E5267" w:rsidRDefault="00000000" w:rsidP="00857FF5">
      <w:pPr>
        <w:pStyle w:val="Subtitle"/>
      </w:pPr>
      <m:oMath>
        <m:sSub>
          <m:sSubPr>
            <m:ctrlPr/>
          </m:sSubPr>
          <m:e>
            <m:acc>
              <m:accPr>
                <m:chr m:val="̃"/>
                <m:ctrlPr/>
              </m:accPr>
              <m:e>
                <m:r>
                  <m:t>n</m:t>
                </m:r>
              </m:e>
            </m:acc>
          </m:e>
          <m:sub>
            <m:r>
              <m:t>p</m:t>
            </m:r>
          </m:sub>
        </m:sSub>
        <m:d>
          <m:dPr>
            <m:ctrlPr/>
          </m:dPr>
          <m:e>
            <m:r>
              <m:t>λ</m:t>
            </m:r>
          </m:e>
        </m:d>
        <m:r>
          <m:t>=</m:t>
        </m:r>
        <m:sSub>
          <m:sSubPr>
            <m:ctrlPr/>
          </m:sSubPr>
          <m:e>
            <m:r>
              <m:t>n</m:t>
            </m:r>
          </m:e>
          <m:sub>
            <m:r>
              <m:t>p</m:t>
            </m:r>
          </m:sub>
        </m:sSub>
        <m:d>
          <m:dPr>
            <m:ctrlPr/>
          </m:dPr>
          <m:e>
            <m:r>
              <m:t>λ</m:t>
            </m:r>
          </m:e>
        </m:d>
        <m:r>
          <m:t>+i</m:t>
        </m:r>
        <m:sSub>
          <m:sSubPr>
            <m:ctrlPr/>
          </m:sSubPr>
          <m:e>
            <m:r>
              <m:t>k</m:t>
            </m:r>
          </m:e>
          <m:sub>
            <m:r>
              <m:t>p</m:t>
            </m:r>
          </m:sub>
        </m:sSub>
        <m:d>
          <m:dPr>
            <m:ctrlPr/>
          </m:dPr>
          <m:e>
            <m:r>
              <m:t>λ</m:t>
            </m:r>
          </m:e>
        </m:d>
      </m:oMath>
      <w:r w:rsidR="004E5267">
        <w:tab/>
      </w:r>
      <w:r w:rsidR="004E5267" w:rsidRPr="007D7F7D">
        <w:t>(1)</w:t>
      </w:r>
    </w:p>
    <w:p w14:paraId="20DDCEEF" w14:textId="5853C649" w:rsidR="004E5267" w:rsidRPr="004E5267" w:rsidRDefault="004E5267" w:rsidP="004E5267">
      <w:pPr>
        <w:pStyle w:val="1stcolumntext"/>
      </w:pPr>
      <w:r w:rsidRPr="004E5267">
        <w:t xml:space="preserve">where </w:t>
      </w:r>
      <w:r w:rsidRPr="004E5267">
        <w:rPr>
          <w:i/>
          <w:iCs/>
        </w:rPr>
        <w:t>p</w:t>
      </w:r>
      <w:r w:rsidRPr="004E5267">
        <w:t xml:space="preserve"> denotes the phase of Sb</w:t>
      </w:r>
      <w:r w:rsidRPr="004E5267">
        <w:rPr>
          <w:vertAlign w:val="subscript"/>
        </w:rPr>
        <w:t>2</w:t>
      </w:r>
      <w:r w:rsidRPr="004E5267">
        <w:t>Se</w:t>
      </w:r>
      <w:r w:rsidRPr="004E5267">
        <w:rPr>
          <w:vertAlign w:val="subscript"/>
        </w:rPr>
        <w:t>3</w:t>
      </w:r>
      <w:r w:rsidRPr="004E5267">
        <w:t xml:space="preserve"> which can be either amorphous (</w:t>
      </w:r>
      <w:r w:rsidRPr="004E5267">
        <w:rPr>
          <w:i/>
          <w:iCs/>
        </w:rPr>
        <w:t>amo</w:t>
      </w:r>
      <w:r w:rsidRPr="004E5267">
        <w:t>) or crystalline (</w:t>
      </w:r>
      <w:r w:rsidRPr="004E5267">
        <w:rPr>
          <w:i/>
          <w:iCs/>
        </w:rPr>
        <w:t>cry</w:t>
      </w:r>
      <w:r w:rsidRPr="004E5267">
        <w:t xml:space="preserve">) phase. Dispersive models, such as Tauc-Lorentz or multi-oscillator fits are often used to represent the measured </w:t>
      </w:r>
      <w:r w:rsidRPr="004E5267">
        <w:rPr>
          <w:i/>
          <w:iCs/>
        </w:rPr>
        <w:t>n</w:t>
      </w:r>
      <w:r w:rsidRPr="004E5267">
        <w:rPr>
          <w:i/>
          <w:iCs/>
          <w:vertAlign w:val="subscript"/>
        </w:rPr>
        <w:t>p</w:t>
      </w:r>
      <w:r w:rsidRPr="004E5267">
        <w:t xml:space="preserve"> and </w:t>
      </w:r>
      <w:r w:rsidRPr="004E5267">
        <w:rPr>
          <w:i/>
          <w:iCs/>
        </w:rPr>
        <w:t>k</w:t>
      </w:r>
      <w:r w:rsidRPr="004E5267">
        <w:rPr>
          <w:i/>
          <w:iCs/>
          <w:vertAlign w:val="subscript"/>
        </w:rPr>
        <w:t>p</w:t>
      </w:r>
      <w:r w:rsidRPr="004E5267">
        <w:t xml:space="preserve"> over the spectral range of interest. However, in this work, linear interpolation is used because all the datasets used have measurement interval of less than </w:t>
      </w:r>
      <w:r w:rsidR="00956DAB">
        <w:t>4</w:t>
      </w:r>
      <w:r w:rsidRPr="004E5267">
        <w:t xml:space="preserve"> nm. Figure 1 shows their complex refractive indices from 300 to 1700 nm using the dataset from </w:t>
      </w:r>
      <w:r w:rsidRPr="004E5267">
        <w:fldChar w:fldCharType="begin"/>
      </w:r>
      <w:r w:rsidR="008A4451">
        <w:instrText xml:space="preserve"> ADDIN EN.CITE &lt;EndNote&gt;&lt;Cite AuthorYear="1"&gt;&lt;Author&gt;Delaney&lt;/Author&gt;&lt;Year&gt;2020&lt;/Year&gt;&lt;RecNum&gt;64&lt;/RecNum&gt;&lt;DisplayText&gt;Delaney, et al. [21]&lt;/DisplayText&gt;&lt;record&gt;&lt;rec-number&gt;64&lt;/rec-number&gt;&lt;foreign-keys&gt;&lt;key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4E5267">
        <w:fldChar w:fldCharType="separate"/>
      </w:r>
      <w:r w:rsidR="008A4451">
        <w:rPr>
          <w:noProof/>
        </w:rPr>
        <w:t>Delaney, et al. [21]</w:t>
      </w:r>
      <w:r w:rsidRPr="004E5267">
        <w:fldChar w:fldCharType="end"/>
      </w:r>
      <w:r w:rsidRPr="004E5267">
        <w:t xml:space="preserve">, where the complex refractive indices at 1064 nm are </w:t>
      </w:r>
      <w:r w:rsidRPr="004E5267">
        <w:rPr>
          <w:i/>
          <w:iCs/>
        </w:rPr>
        <w:t>ñ</w:t>
      </w:r>
      <w:r w:rsidRPr="004E5267">
        <w:rPr>
          <w:i/>
          <w:iCs/>
          <w:vertAlign w:val="subscript"/>
        </w:rPr>
        <w:t>amo</w:t>
      </w:r>
      <w:r w:rsidRPr="004E5267">
        <w:rPr>
          <w:i/>
          <w:iCs/>
        </w:rPr>
        <w:t xml:space="preserve"> = </w:t>
      </w:r>
      <w:r w:rsidRPr="004E5267">
        <w:t xml:space="preserve">3.370 + 0.000i and </w:t>
      </w:r>
      <w:r w:rsidRPr="004E5267">
        <w:rPr>
          <w:i/>
          <w:iCs/>
        </w:rPr>
        <w:t>ñ</w:t>
      </w:r>
      <w:r w:rsidRPr="004E5267">
        <w:rPr>
          <w:i/>
          <w:iCs/>
          <w:vertAlign w:val="subscript"/>
        </w:rPr>
        <w:t>cry</w:t>
      </w:r>
      <w:r w:rsidRPr="004E5267">
        <w:rPr>
          <w:i/>
          <w:iCs/>
        </w:rPr>
        <w:t xml:space="preserve"> = </w:t>
      </w:r>
      <w:r w:rsidRPr="004E5267">
        <w:t>4.308 + 0.010i. The blue lines represent real refractive index (</w:t>
      </w:r>
      <w:r w:rsidRPr="004E5267">
        <w:rPr>
          <w:i/>
          <w:iCs/>
        </w:rPr>
        <w:t>n</w:t>
      </w:r>
      <w:r w:rsidRPr="004E5267">
        <w:t>) and the red lines represent imaginary extinction coefficient (</w:t>
      </w:r>
      <w:r w:rsidRPr="004E5267">
        <w:rPr>
          <w:i/>
          <w:iCs/>
        </w:rPr>
        <w:t>k</w:t>
      </w:r>
      <w:r w:rsidRPr="004E5267">
        <w:t>). In amorphous phase,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drops to zero at ~850 nm. In the crystalline phase, the refractive index at the UV wavelengths is around the same value as the amorphous phase but reaches a higher peak of ~5.1 at around 660 nm; it then drops to a stable value of ~4.1 in the NIR spectrum. The absorption index of crystalline phase peaks at ~3.1 in the near-UV spectrum and rapidly approaches zero above 900 nm.</w:t>
      </w:r>
    </w:p>
    <w:p w14:paraId="2ED60354" w14:textId="53B6DCAA" w:rsidR="004E5267" w:rsidRPr="001163C1" w:rsidRDefault="004E5267" w:rsidP="001163C1">
      <w:pPr>
        <w:pStyle w:val="2ndcolumntext"/>
      </w:pPr>
      <w:r w:rsidRPr="004E5267">
        <w:t>The refractive index contrasts (Δ</w:t>
      </w:r>
      <w:r w:rsidRPr="004E5267">
        <w:rPr>
          <w:i/>
          <w:iCs/>
        </w:rPr>
        <w:t>n = n</w:t>
      </w:r>
      <w:r w:rsidRPr="004E5267">
        <w:rPr>
          <w:i/>
          <w:iCs/>
          <w:vertAlign w:val="subscript"/>
        </w:rPr>
        <w:t>c</w:t>
      </w:r>
      <w:r w:rsidRPr="004E5267">
        <w:rPr>
          <w:i/>
          <w:iCs/>
        </w:rPr>
        <w:t xml:space="preserve"> - n</w:t>
      </w:r>
      <w:r w:rsidRPr="004E5267">
        <w:rPr>
          <w:i/>
          <w:iCs/>
          <w:vertAlign w:val="subscript"/>
        </w:rPr>
        <w:t>a</w:t>
      </w:r>
      <w:r w:rsidRPr="004E5267">
        <w:t>) are large and stable from the visible through IR spectra, and the extinction coefficients are large in the near-UV region but fall to zero around the NIR spectrum for both phases, with the crystalline phase exhibiting higher absorption in the visible spectrum. Thus, when compared to other PCMs, Sb</w:t>
      </w:r>
      <w:r w:rsidRPr="004E5267">
        <w:rPr>
          <w:vertAlign w:val="subscript"/>
        </w:rPr>
        <w:t>2</w:t>
      </w:r>
      <w:r w:rsidRPr="004E5267">
        <w:t>Se</w:t>
      </w:r>
      <w:r w:rsidRPr="004E5267">
        <w:rPr>
          <w:vertAlign w:val="subscript"/>
        </w:rPr>
        <w:t>3</w:t>
      </w:r>
      <w:r w:rsidRPr="004E5267">
        <w:t xml:space="preserve"> has several advantages when operating in the NIR and IR wavelengths. The large Δ</w:t>
      </w:r>
      <w:r w:rsidRPr="004E5267">
        <w:rPr>
          <w:i/>
          <w:iCs/>
        </w:rPr>
        <w:t>n</w:t>
      </w:r>
      <w:r w:rsidRPr="004E5267">
        <w:t xml:space="preserve"> and low </w:t>
      </w:r>
      <w:r w:rsidRPr="004E5267">
        <w:rPr>
          <w:i/>
          <w:iCs/>
        </w:rPr>
        <w:t>k</w:t>
      </w:r>
      <w:r w:rsidRPr="004E5267">
        <w:t xml:space="preserve"> starting from NIR wavelengths enable a device to operate in two modes with little to no optical loss, and a stable Δ</w:t>
      </w:r>
      <w:r w:rsidRPr="004E5267">
        <w:rPr>
          <w:i/>
          <w:iCs/>
        </w:rPr>
        <w:t>n</w:t>
      </w:r>
      <w:r w:rsidRPr="004E5267">
        <w:t xml:space="preserve"> also helps with broadband designs.</w:t>
      </w:r>
      <w:r>
        <w:br w:type="page"/>
      </w:r>
    </w:p>
    <w:p w14:paraId="54A289F2" w14:textId="72B2FC64" w:rsidR="004E5267" w:rsidRDefault="00067F9B" w:rsidP="00526098">
      <w:pPr>
        <w:pStyle w:val="AUBiosNoSpace"/>
        <w:ind w:firstLine="0"/>
        <w:jc w:val="center"/>
      </w:pPr>
      <w:r>
        <w:rPr>
          <w:noProof/>
        </w:rPr>
        <w:lastRenderedPageBreak/>
        <w:drawing>
          <wp:inline distT="0" distB="0" distL="0" distR="0" wp14:anchorId="5789714D" wp14:editId="19FEB5FD">
            <wp:extent cx="3060700" cy="5836147"/>
            <wp:effectExtent l="0" t="0" r="6350" b="0"/>
            <wp:docPr id="8410300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0082" name="Picture 841030082"/>
                    <pic:cNvPicPr/>
                  </pic:nvPicPr>
                  <pic:blipFill rotWithShape="1">
                    <a:blip r:embed="rId10" cstate="print">
                      <a:extLst>
                        <a:ext uri="{28A0092B-C50C-407E-A947-70E740481C1C}">
                          <a14:useLocalDpi xmlns:a14="http://schemas.microsoft.com/office/drawing/2010/main" val="0"/>
                        </a:ext>
                      </a:extLst>
                    </a:blip>
                    <a:srcRect t="1344"/>
                    <a:stretch>
                      <a:fillRect/>
                    </a:stretch>
                  </pic:blipFill>
                  <pic:spPr bwMode="auto">
                    <a:xfrm>
                      <a:off x="0" y="0"/>
                      <a:ext cx="3060700" cy="5836147"/>
                    </a:xfrm>
                    <a:prstGeom prst="rect">
                      <a:avLst/>
                    </a:prstGeom>
                    <a:ln>
                      <a:noFill/>
                    </a:ln>
                    <a:extLst>
                      <a:ext uri="{53640926-AAD7-44D8-BBD7-CCE9431645EC}">
                        <a14:shadowObscured xmlns:a14="http://schemas.microsoft.com/office/drawing/2010/main"/>
                      </a:ext>
                    </a:extLst>
                  </pic:spPr>
                </pic:pic>
              </a:graphicData>
            </a:graphic>
          </wp:inline>
        </w:drawing>
      </w:r>
    </w:p>
    <w:p w14:paraId="4C396F7F" w14:textId="6DA1B1B0" w:rsidR="002F311A" w:rsidRDefault="003A3578" w:rsidP="0020068F">
      <w:pPr>
        <w:pStyle w:val="Figures"/>
      </w:pPr>
      <w:r w:rsidRPr="003A3578">
        <w:t>Complex refractive index of Sb</w:t>
      </w:r>
      <w:r w:rsidRPr="003A3578">
        <w:rPr>
          <w:vertAlign w:val="subscript"/>
        </w:rPr>
        <w:t>2</w:t>
      </w:r>
      <w:r w:rsidRPr="003A3578">
        <w:t>Se</w:t>
      </w:r>
      <w:r w:rsidRPr="003A3578">
        <w:rPr>
          <w:vertAlign w:val="subscript"/>
        </w:rPr>
        <w:t>3</w:t>
      </w:r>
      <w:r w:rsidRPr="003A3578">
        <w:t xml:space="preserve">. Graphs are plotted from experimental data of </w:t>
      </w:r>
      <w:r w:rsidRPr="003A3578">
        <w:fldChar w:fldCharType="begin"/>
      </w:r>
      <w:r w:rsidR="008A4451">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8A4451">
        <w:rPr>
          <w:rFonts w:ascii="Cambria Math" w:hAnsi="Cambria Math" w:cs="Cambria Math"/>
        </w:rPr>
        <w:instrText>‐</w:instrText>
      </w:r>
      <w:r w:rsidR="008A4451">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3A3578">
        <w:fldChar w:fldCharType="separate"/>
      </w:r>
      <w:r w:rsidR="008A4451">
        <w:rPr>
          <w:noProof/>
        </w:rPr>
        <w:t>[21]</w:t>
      </w:r>
      <w:r w:rsidRPr="003A3578">
        <w:fldChar w:fldCharType="end"/>
      </w:r>
      <w:r w:rsidRPr="003A3578">
        <w:t>.</w:t>
      </w:r>
    </w:p>
    <w:p w14:paraId="466A9670" w14:textId="5BDACE25" w:rsidR="004C09F5" w:rsidRDefault="004C09F5" w:rsidP="002F311A">
      <w:pPr>
        <w:pStyle w:val="H2Cont"/>
      </w:pPr>
      <w:r>
        <w:t>SINGLE-LAYER ANTIREFLECTION DESIGN</w:t>
      </w:r>
    </w:p>
    <w:p w14:paraId="7EA1420E" w14:textId="77777777" w:rsidR="004C09F5" w:rsidRPr="004C09F5" w:rsidRDefault="004C09F5" w:rsidP="004C09F5">
      <w:pPr>
        <w:pStyle w:val="1stcolumntext"/>
      </w:pPr>
      <w:r w:rsidRPr="004C09F5">
        <w:t>The goal of designing most optical devices is to either create antireflection or high-reflection conditions. For a two-mode optical device, such as a transmittance tunable filter, we can consider the reflection in the ON mode first, and then the reflectance contrast Δ</w:t>
      </w:r>
      <w:r w:rsidRPr="004C09F5">
        <w:rPr>
          <w:i/>
          <w:iCs/>
        </w:rPr>
        <w:t>R</w:t>
      </w:r>
      <w:r w:rsidRPr="004C09F5">
        <w:t xml:space="preserve"> between </w:t>
      </w:r>
      <w:r w:rsidRPr="004C09F5">
        <w:rPr>
          <w:rFonts w:eastAsia="MS Mincho"/>
          <w:color w:val="000000"/>
        </w:rPr>
        <w:t xml:space="preserve">the ON and OFF modes. </w:t>
      </w:r>
      <w:r w:rsidRPr="004C09F5">
        <w:t xml:space="preserve">The simplest antireflection from a planar thin-film design is one film layer deposited on top of a substrate; both the film and </w:t>
      </w:r>
      <w:r w:rsidRPr="004C09F5">
        <w:rPr>
          <w:rFonts w:eastAsia="MS Mincho"/>
          <w:color w:val="000000"/>
        </w:rPr>
        <w:t xml:space="preserve">the substrate should have </w:t>
      </w:r>
      <w:r w:rsidRPr="004C09F5">
        <w:t xml:space="preserve">zero absorption. The diagram in the top right corner of Fig. 2 shows that a single-layer film reflects light at two interfaces: the bottom interface between </w:t>
      </w:r>
      <w:r w:rsidRPr="004C09F5">
        <w:rPr>
          <w:rFonts w:eastAsia="MS Mincho"/>
          <w:color w:val="000000"/>
        </w:rPr>
        <w:t>the film and substrate (R</w:t>
      </w:r>
      <w:r w:rsidRPr="004C09F5">
        <w:rPr>
          <w:vertAlign w:val="subscript"/>
        </w:rPr>
        <w:t>1</w:t>
      </w:r>
      <w:r w:rsidRPr="004C09F5">
        <w:t xml:space="preserve">) and the top interface between </w:t>
      </w:r>
      <w:r w:rsidRPr="004C09F5">
        <w:rPr>
          <w:rFonts w:eastAsia="MS Mincho"/>
          <w:color w:val="000000"/>
        </w:rPr>
        <w:t>the air and film (R</w:t>
      </w:r>
      <w:r w:rsidRPr="004C09F5">
        <w:rPr>
          <w:vertAlign w:val="subscript"/>
        </w:rPr>
        <w:t>2</w:t>
      </w:r>
      <w:r w:rsidRPr="004C09F5">
        <w:t>). Antireflection occurs from the destructive interference between R</w:t>
      </w:r>
      <w:r w:rsidRPr="004C09F5">
        <w:rPr>
          <w:vertAlign w:val="subscript"/>
        </w:rPr>
        <w:t>1</w:t>
      </w:r>
      <w:r w:rsidRPr="004C09F5">
        <w:t xml:space="preserve"> and R</w:t>
      </w:r>
      <w:r w:rsidRPr="004C09F5">
        <w:rPr>
          <w:vertAlign w:val="subscript"/>
        </w:rPr>
        <w:t>2</w:t>
      </w:r>
      <w:r w:rsidRPr="004C09F5">
        <w:t xml:space="preserve">, </w:t>
      </w:r>
      <w:r w:rsidRPr="004C09F5">
        <w:t xml:space="preserve">with a complete AR condition requiring </w:t>
      </w:r>
      <w:r w:rsidRPr="004C09F5">
        <w:rPr>
          <w:rFonts w:eastAsia="MS Mincho"/>
          <w:color w:val="000000"/>
        </w:rPr>
        <w:t xml:space="preserve">the </w:t>
      </w:r>
      <w:r w:rsidRPr="004C09F5">
        <w:t xml:space="preserve">same amplitude and a phase difference of π radian (optical path length of </w:t>
      </w:r>
      <w:r w:rsidRPr="004C09F5">
        <w:rPr>
          <w:i/>
          <w:iCs/>
        </w:rPr>
        <w:t>λ</w:t>
      </w:r>
      <w:r w:rsidRPr="004C09F5">
        <w:t>/2). Because R</w:t>
      </w:r>
      <w:r w:rsidRPr="004C09F5">
        <w:rPr>
          <w:vertAlign w:val="subscript"/>
        </w:rPr>
        <w:t>1</w:t>
      </w:r>
      <w:r w:rsidRPr="004C09F5">
        <w:t xml:space="preserve"> propagates through </w:t>
      </w:r>
      <w:r w:rsidRPr="004C09F5">
        <w:rPr>
          <w:rFonts w:eastAsia="MS Mincho"/>
          <w:color w:val="000000"/>
        </w:rPr>
        <w:t>the thin film layer twice (while transmitted down and reflected backup), the optical thickness</w:t>
      </w:r>
      <w:r w:rsidRPr="004C09F5">
        <w:t xml:space="preserve"> (OT) of the film only needs to be equal to half of </w:t>
      </w:r>
      <w:r w:rsidRPr="004C09F5">
        <w:rPr>
          <w:rFonts w:eastAsia="MS Mincho"/>
          <w:color w:val="000000"/>
        </w:rPr>
        <w:t>the optical path</w:t>
      </w:r>
      <w:r w:rsidRPr="004C09F5">
        <w:t xml:space="preserve"> length, OT = </w:t>
      </w:r>
      <w:r w:rsidRPr="004C09F5">
        <w:rPr>
          <w:i/>
          <w:iCs/>
        </w:rPr>
        <w:t>λ</w:t>
      </w:r>
      <w:r w:rsidRPr="004C09F5">
        <w:t xml:space="preserve">/4, this also known as quarter-wave optical thickness (QWOT). </w:t>
      </w:r>
      <w:r w:rsidRPr="004C09F5">
        <w:rPr>
          <w:rFonts w:eastAsia="MS Mincho"/>
          <w:color w:val="000000"/>
        </w:rPr>
        <w:t xml:space="preserve">The </w:t>
      </w:r>
      <w:r w:rsidRPr="004C09F5">
        <w:t xml:space="preserve">optical thickness is related to the physical thickness </w:t>
      </w:r>
      <w:r w:rsidRPr="004C09F5">
        <w:rPr>
          <w:i/>
          <w:iCs/>
        </w:rPr>
        <w:t>t</w:t>
      </w:r>
      <w:r w:rsidRPr="004C09F5">
        <w:t xml:space="preserve"> by the following equation:</w:t>
      </w:r>
    </w:p>
    <w:p w14:paraId="0B7002CF" w14:textId="03CCAA83" w:rsidR="004C09F5" w:rsidRPr="004C09F5" w:rsidRDefault="004C09F5" w:rsidP="00857FF5">
      <w:pPr>
        <w:pStyle w:val="Subtitle"/>
      </w:pPr>
      <m:oMath>
        <m:r>
          <m:t>OT(λ)=n(λ) t</m:t>
        </m:r>
      </m:oMath>
      <w:r w:rsidRPr="004C09F5">
        <w:t>,</w:t>
      </w:r>
      <w:r w:rsidRPr="004C09F5">
        <w:tab/>
        <w:t>(2)</w:t>
      </w:r>
    </w:p>
    <w:p w14:paraId="63286C14" w14:textId="77777777" w:rsidR="004C09F5" w:rsidRPr="004C09F5" w:rsidRDefault="004C09F5" w:rsidP="004C09F5">
      <w:pPr>
        <w:pStyle w:val="1stcolumntext"/>
      </w:pPr>
      <w:r w:rsidRPr="004C09F5">
        <w:t xml:space="preserve">where </w:t>
      </w:r>
      <w:r w:rsidRPr="004C09F5">
        <w:rPr>
          <w:i/>
          <w:iCs/>
        </w:rPr>
        <w:t>n</w:t>
      </w:r>
      <w:r w:rsidRPr="004C09F5">
        <w:t>(</w:t>
      </w:r>
      <w:r w:rsidRPr="004C09F5">
        <w:rPr>
          <w:i/>
          <w:iCs/>
        </w:rPr>
        <w:t>λ</w:t>
      </w:r>
      <w:r w:rsidRPr="004C09F5">
        <w:t xml:space="preserve">) is the refractive index of the film at </w:t>
      </w:r>
      <w:r w:rsidRPr="004C09F5">
        <w:rPr>
          <w:i/>
          <w:iCs/>
        </w:rPr>
        <w:t>λ</w:t>
      </w:r>
      <w:r w:rsidRPr="004C09F5">
        <w:t xml:space="preserve">. </w:t>
      </w:r>
      <w:r w:rsidRPr="004C09F5">
        <w:rPr>
          <w:lang w:bidi="th-TH"/>
        </w:rPr>
        <w:t xml:space="preserve">For a </w:t>
      </w:r>
      <w:r w:rsidRPr="004C09F5">
        <w:t xml:space="preserve">single-layer AR device, the thin-film physical thickness </w:t>
      </w:r>
      <w:r w:rsidRPr="004C09F5">
        <w:rPr>
          <w:i/>
          <w:iCs/>
        </w:rPr>
        <w:t>t</w:t>
      </w:r>
      <w:r w:rsidRPr="004C09F5">
        <w:t xml:space="preserve"> must be</w:t>
      </w:r>
    </w:p>
    <w:p w14:paraId="20C733E7" w14:textId="5DB620A8" w:rsidR="004C09F5" w:rsidRPr="004C09F5" w:rsidRDefault="004C09F5" w:rsidP="00857FF5">
      <w:pPr>
        <w:pStyle w:val="Subtitle"/>
      </w:pPr>
      <m:oMath>
        <m:r>
          <m:t>t=</m:t>
        </m:r>
        <m:f>
          <m:fPr>
            <m:ctrlPr/>
          </m:fPr>
          <m:num>
            <m:r>
              <m:t>OT</m:t>
            </m:r>
          </m:num>
          <m:den>
            <m:r>
              <m:t>n</m:t>
            </m:r>
          </m:den>
        </m:f>
        <m:r>
          <m:t>=</m:t>
        </m:r>
        <m:f>
          <m:fPr>
            <m:ctrlPr/>
          </m:fPr>
          <m:num>
            <m:f>
              <m:fPr>
                <m:type m:val="skw"/>
                <m:ctrlPr/>
              </m:fPr>
              <m:num>
                <m:r>
                  <m:t>λ</m:t>
                </m:r>
              </m:num>
              <m:den>
                <m:r>
                  <m:t>4</m:t>
                </m:r>
              </m:den>
            </m:f>
          </m:num>
          <m:den>
            <m:r>
              <m:t>n</m:t>
            </m:r>
          </m:den>
        </m:f>
      </m:oMath>
      <w:r w:rsidRPr="004C09F5">
        <w:t>.</w:t>
      </w:r>
      <w:r w:rsidRPr="004C09F5">
        <w:tab/>
        <w:t>(3)</w:t>
      </w:r>
    </w:p>
    <w:p w14:paraId="151EE955" w14:textId="77777777" w:rsidR="004C09F5" w:rsidRPr="004C09F5" w:rsidRDefault="004C09F5" w:rsidP="004C09F5">
      <w:pPr>
        <w:pStyle w:val="2ndcolumntext"/>
      </w:pPr>
      <w:r w:rsidRPr="004C09F5">
        <w:t xml:space="preserve">Another method for calculating the thickness required for </w:t>
      </w:r>
      <w:r w:rsidRPr="004C09F5">
        <w:rPr>
          <w:rFonts w:eastAsia="MS Mincho"/>
          <w:color w:val="000000"/>
        </w:rPr>
        <w:t xml:space="preserve">the AR condition is to consider the reflection of the device.  The reflectance </w:t>
      </w:r>
      <w:r w:rsidRPr="004C09F5">
        <w:rPr>
          <w:i/>
          <w:iCs/>
        </w:rPr>
        <w:t>R</w:t>
      </w:r>
      <w:r w:rsidRPr="004C09F5">
        <w:t xml:space="preserve"> of only the substrate is related to the Fresnel coefficient </w:t>
      </w:r>
      <w:r w:rsidRPr="004C09F5">
        <w:rPr>
          <w:i/>
          <w:iCs/>
        </w:rPr>
        <w:t>r</w:t>
      </w:r>
      <w:r w:rsidRPr="004C09F5">
        <w:t xml:space="preserve"> by</w:t>
      </w:r>
    </w:p>
    <w:p w14:paraId="5DEA0F22" w14:textId="2F0FA84C" w:rsidR="004C09F5" w:rsidRPr="004C09F5" w:rsidRDefault="004C09F5" w:rsidP="00857FF5">
      <w:pPr>
        <w:pStyle w:val="Subtitle"/>
      </w:pPr>
      <m:oMath>
        <m:r>
          <m:t xml:space="preserve">R= </m:t>
        </m:r>
        <m:sSup>
          <m:sSupPr>
            <m:ctrlPr/>
          </m:sSupPr>
          <m:e>
            <m:d>
              <m:dPr>
                <m:begChr m:val="|"/>
                <m:endChr m:val="|"/>
                <m:ctrlPr/>
              </m:dPr>
              <m:e>
                <m:r>
                  <m:t>r</m:t>
                </m:r>
              </m:e>
            </m:d>
          </m:e>
          <m:sup>
            <m:r>
              <m:t>2</m:t>
            </m:r>
          </m:sup>
        </m:sSup>
        <m:r>
          <m:t>=</m:t>
        </m:r>
        <m:sSup>
          <m:sSupPr>
            <m:ctrlPr/>
          </m:sSupPr>
          <m:e>
            <m:d>
              <m:dPr>
                <m:begChr m:val="|"/>
                <m:endChr m:val="|"/>
                <m:ctrlPr/>
              </m:dPr>
              <m:e>
                <m:f>
                  <m:fPr>
                    <m:ctrlPr/>
                  </m:fPr>
                  <m:num>
                    <m:sSub>
                      <m:sSubPr>
                        <m:ctrlPr/>
                      </m:sSubPr>
                      <m:e>
                        <m:r>
                          <m:t>n</m:t>
                        </m:r>
                      </m:e>
                      <m:sub>
                        <m:r>
                          <m:t>a</m:t>
                        </m:r>
                      </m:sub>
                    </m:sSub>
                    <m:r>
                      <m:t>-</m:t>
                    </m:r>
                    <m:sSub>
                      <m:sSubPr>
                        <m:ctrlPr/>
                      </m:sSubPr>
                      <m:e>
                        <m:r>
                          <m:t>n</m:t>
                        </m:r>
                      </m:e>
                      <m:sub>
                        <m:r>
                          <m:t>s</m:t>
                        </m:r>
                      </m:sub>
                    </m:sSub>
                  </m:num>
                  <m:den>
                    <m:sSub>
                      <m:sSubPr>
                        <m:ctrlPr/>
                      </m:sSubPr>
                      <m:e>
                        <m:r>
                          <m:t>n</m:t>
                        </m:r>
                      </m:e>
                      <m:sub>
                        <m:r>
                          <m:t>a</m:t>
                        </m:r>
                      </m:sub>
                    </m:sSub>
                    <m:r>
                      <m:t>+</m:t>
                    </m:r>
                    <m:sSub>
                      <m:sSubPr>
                        <m:ctrlPr/>
                      </m:sSubPr>
                      <m:e>
                        <m:r>
                          <m:t>n</m:t>
                        </m:r>
                      </m:e>
                      <m:sub>
                        <m:r>
                          <m:t>s</m:t>
                        </m:r>
                      </m:sub>
                    </m:sSub>
                  </m:den>
                </m:f>
              </m:e>
            </m:d>
          </m:e>
          <m:sup>
            <m:r>
              <m:t>2</m:t>
            </m:r>
          </m:sup>
        </m:sSup>
      </m:oMath>
      <w:r w:rsidRPr="004C09F5">
        <w:t>,</w:t>
      </w:r>
      <w:r w:rsidRPr="004C09F5">
        <w:tab/>
        <w:t>(4)</w:t>
      </w:r>
    </w:p>
    <w:p w14:paraId="77538076" w14:textId="0000B6FD" w:rsidR="004C09F5" w:rsidRPr="004C09F5" w:rsidRDefault="004C09F5" w:rsidP="004C09F5">
      <w:pPr>
        <w:pStyle w:val="1stcolumntext"/>
      </w:pPr>
      <w:r w:rsidRPr="004C09F5">
        <w:t xml:space="preserve">where </w:t>
      </w:r>
      <w:r w:rsidRPr="004C09F5">
        <w:rPr>
          <w:i/>
          <w:iCs/>
        </w:rPr>
        <w:t>n</w:t>
      </w:r>
      <w:r w:rsidRPr="004C09F5">
        <w:rPr>
          <w:i/>
          <w:iCs/>
          <w:vertAlign w:val="subscript"/>
        </w:rPr>
        <w:t xml:space="preserve">a </w:t>
      </w:r>
      <w:r w:rsidRPr="004C09F5">
        <w:t xml:space="preserve">is </w:t>
      </w:r>
      <w:r w:rsidRPr="004C09F5">
        <w:rPr>
          <w:rFonts w:eastAsia="MS Mincho"/>
          <w:color w:val="000000"/>
        </w:rPr>
        <w:t>the air refractive index,</w:t>
      </w:r>
      <w:r w:rsidRPr="004C09F5">
        <w:rPr>
          <w:i/>
          <w:iCs/>
        </w:rPr>
        <w:t xml:space="preserve"> </w:t>
      </w:r>
      <w:r w:rsidRPr="004C09F5">
        <w:t xml:space="preserve">and </w:t>
      </w:r>
      <w:r w:rsidRPr="004C09F5">
        <w:rPr>
          <w:i/>
          <w:iCs/>
        </w:rPr>
        <w:t>n</w:t>
      </w:r>
      <w:r w:rsidRPr="004C09F5">
        <w:rPr>
          <w:i/>
          <w:iCs/>
          <w:vertAlign w:val="subscript"/>
        </w:rPr>
        <w:t>s</w:t>
      </w:r>
      <w:r w:rsidRPr="004C09F5">
        <w:t xml:space="preserve"> is the refractive index</w:t>
      </w:r>
      <w:r w:rsidRPr="004C09F5">
        <w:rPr>
          <w:rFonts w:eastAsia="MS Mincho"/>
          <w:color w:val="000000"/>
        </w:rPr>
        <w:t xml:space="preserve"> of substrate. If a single-layer film </w:t>
      </w:r>
      <w:r w:rsidRPr="004C09F5">
        <w:t>is placed on top of a substrate, the film and substrate layers can be combine</w:t>
      </w:r>
      <w:r w:rsidRPr="004C09F5">
        <w:rPr>
          <w:rFonts w:eastAsia="MS Mincho"/>
          <w:color w:val="000000"/>
        </w:rPr>
        <w:t xml:space="preserve">d into an </w:t>
      </w:r>
      <w:r w:rsidRPr="004C09F5">
        <w:t xml:space="preserve">effective reflectance index </w:t>
      </w:r>
      <w:r w:rsidRPr="004C09F5">
        <w:rPr>
          <w:i/>
          <w:iCs/>
        </w:rPr>
        <w:t>n</w:t>
      </w:r>
      <w:r w:rsidRPr="004C09F5">
        <w:rPr>
          <w:i/>
          <w:iCs/>
          <w:vertAlign w:val="subscript"/>
        </w:rPr>
        <w:t>r</w:t>
      </w:r>
      <w:r w:rsidRPr="004C09F5">
        <w:t xml:space="preserve"> </w:t>
      </w:r>
      <w:r w:rsidRPr="004C09F5">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4C09F5">
        <w:fldChar w:fldCharType="separate"/>
      </w:r>
      <w:r w:rsidR="008A4451">
        <w:rPr>
          <w:noProof/>
        </w:rPr>
        <w:t>[26]</w:t>
      </w:r>
      <w:r w:rsidRPr="004C09F5">
        <w:fldChar w:fldCharType="end"/>
      </w:r>
      <w:r w:rsidRPr="004C09F5">
        <w:t>, defined as</w:t>
      </w:r>
    </w:p>
    <w:p w14:paraId="59742B66" w14:textId="40571530"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den>
        </m:f>
      </m:oMath>
      <w:r w:rsidR="004C09F5" w:rsidRPr="004C09F5">
        <w:t>,</w:t>
      </w:r>
      <w:r w:rsidR="004C09F5" w:rsidRPr="004C09F5">
        <w:rPr>
          <w:vertAlign w:val="subscript"/>
        </w:rPr>
        <w:t xml:space="preserve"> </w:t>
      </w:r>
      <w:r w:rsidR="004C09F5" w:rsidRPr="004C09F5">
        <w:rPr>
          <w:vertAlign w:val="subscript"/>
        </w:rPr>
        <w:tab/>
      </w:r>
      <w:r w:rsidR="004C09F5" w:rsidRPr="004C09F5">
        <w:t>(5)</w:t>
      </w:r>
    </w:p>
    <w:p w14:paraId="58B1BDB2" w14:textId="77777777" w:rsidR="004C09F5" w:rsidRPr="004C09F5" w:rsidRDefault="004C09F5" w:rsidP="004C09F5">
      <w:pPr>
        <w:pStyle w:val="1stcolumntext"/>
        <w:rPr>
          <w:lang w:bidi="th-TH"/>
        </w:rPr>
      </w:pPr>
      <w:r w:rsidRPr="004C09F5">
        <w:t xml:space="preserve">where </w:t>
      </w:r>
      <w:r w:rsidRPr="004C09F5">
        <w:rPr>
          <w:i/>
          <w:iCs/>
        </w:rPr>
        <w:t>n</w:t>
      </w:r>
      <w:r w:rsidRPr="004C09F5">
        <w:rPr>
          <w:i/>
          <w:iCs/>
          <w:vertAlign w:val="subscript"/>
        </w:rPr>
        <w:t>f</w:t>
      </w:r>
      <w:r w:rsidRPr="004C09F5">
        <w:t xml:space="preserve"> is </w:t>
      </w:r>
      <w:r w:rsidRPr="004C09F5">
        <w:rPr>
          <w:rFonts w:eastAsia="MS Mincho"/>
        </w:rPr>
        <w:t xml:space="preserve">the film refractive index, </w:t>
      </w:r>
      <w:r w:rsidRPr="004C09F5">
        <w:rPr>
          <w:i/>
          <w:iCs/>
        </w:rPr>
        <w:t>i</w:t>
      </w:r>
      <w:r w:rsidRPr="004C09F5">
        <w:t xml:space="preserve"> is </w:t>
      </w:r>
      <w:r w:rsidRPr="004C09F5">
        <w:rPr>
          <w:rFonts w:eastAsia="MS Mincho"/>
        </w:rPr>
        <w:t xml:space="preserve">the imaginary unit, and </w:t>
      </w:r>
      <w:r w:rsidRPr="004C09F5">
        <w:rPr>
          <w:i/>
          <w:iCs/>
          <w:lang w:bidi="th-TH"/>
        </w:rPr>
        <w:t>θ</w:t>
      </w:r>
      <w:r w:rsidRPr="004C09F5">
        <w:rPr>
          <w:lang w:bidi="th-TH"/>
        </w:rPr>
        <w:t xml:space="preserve"> is </w:t>
      </w:r>
      <w:r w:rsidRPr="004C09F5">
        <w:rPr>
          <w:rFonts w:eastAsia="MS Mincho"/>
        </w:rPr>
        <w:t>the phase thickness which is related to optical thickness</w:t>
      </w:r>
      <w:r w:rsidRPr="004C09F5">
        <w:rPr>
          <w:lang w:bidi="th-TH"/>
        </w:rPr>
        <w:t xml:space="preserve"> and physical thickness </w:t>
      </w:r>
      <w:r w:rsidRPr="004C09F5">
        <w:rPr>
          <w:i/>
          <w:iCs/>
          <w:lang w:bidi="th-TH"/>
        </w:rPr>
        <w:t>t</w:t>
      </w:r>
      <w:r w:rsidRPr="004C09F5">
        <w:rPr>
          <w:lang w:bidi="th-TH"/>
        </w:rPr>
        <w:t xml:space="preserve"> by </w:t>
      </w:r>
      <w:r w:rsidRPr="004C09F5">
        <w:rPr>
          <w:rFonts w:eastAsia="MS Mincho"/>
        </w:rPr>
        <w:t xml:space="preserve">the </w:t>
      </w:r>
      <w:r w:rsidRPr="004C09F5">
        <w:t xml:space="preserve">angular wavenumber </w:t>
      </w:r>
      <w:r w:rsidRPr="004C09F5">
        <w:rPr>
          <w:i/>
          <w:iCs/>
        </w:rPr>
        <w:t>k</w:t>
      </w:r>
      <w:r w:rsidRPr="004C09F5">
        <w:rPr>
          <w:vertAlign w:val="subscript"/>
        </w:rPr>
        <w:t xml:space="preserve">0 </w:t>
      </w:r>
      <w:r w:rsidRPr="004C09F5">
        <w:t>= 2π/</w:t>
      </w:r>
      <w:r w:rsidRPr="004C09F5">
        <w:rPr>
          <w:i/>
          <w:iCs/>
        </w:rPr>
        <w:t>λ</w:t>
      </w:r>
      <w:r w:rsidRPr="004C09F5">
        <w:rPr>
          <w:lang w:bidi="th-TH"/>
        </w:rPr>
        <w:t>:</w:t>
      </w:r>
    </w:p>
    <w:p w14:paraId="35C7471B" w14:textId="67D4A827" w:rsidR="004C09F5" w:rsidRPr="004C09F5" w:rsidRDefault="004C09F5" w:rsidP="00857FF5">
      <w:pPr>
        <w:pStyle w:val="Subtitle"/>
      </w:pPr>
      <m:oMath>
        <m:r>
          <m:t>θ=</m:t>
        </m:r>
        <m:sSub>
          <m:sSubPr>
            <m:ctrlPr/>
          </m:sSubPr>
          <m:e>
            <m:r>
              <m:t>k</m:t>
            </m:r>
          </m:e>
          <m:sub>
            <m:r>
              <m:t>0</m:t>
            </m:r>
          </m:sub>
        </m:sSub>
        <m:r>
          <m:t>OT=</m:t>
        </m:r>
        <m:sSub>
          <m:sSubPr>
            <m:ctrlPr/>
          </m:sSubPr>
          <m:e>
            <m:r>
              <m:t>k</m:t>
            </m:r>
          </m:e>
          <m:sub>
            <m:r>
              <m:t>0</m:t>
            </m:r>
          </m:sub>
        </m:sSub>
        <m:r>
          <m:t>nt</m:t>
        </m:r>
      </m:oMath>
      <w:r w:rsidRPr="004C09F5">
        <w:t>.</w:t>
      </w:r>
      <w:r w:rsidRPr="004C09F5">
        <w:tab/>
        <w:t>(6)</w:t>
      </w:r>
    </w:p>
    <w:p w14:paraId="38FFB0CC" w14:textId="77777777" w:rsidR="004C09F5" w:rsidRPr="007D7F7D" w:rsidRDefault="004C09F5" w:rsidP="004C09F5">
      <w:pPr>
        <w:pStyle w:val="2ndcolumntext"/>
      </w:pPr>
      <w:r w:rsidRPr="007D7F7D">
        <w:t xml:space="preserve">By replacing </w:t>
      </w:r>
      <w:r w:rsidRPr="004C09F5">
        <w:rPr>
          <w:i/>
          <w:iCs/>
        </w:rPr>
        <w:t>n</w:t>
      </w:r>
      <w:r w:rsidRPr="004C09F5">
        <w:rPr>
          <w:i/>
          <w:iCs/>
          <w:vertAlign w:val="subscript"/>
        </w:rPr>
        <w:t>s</w:t>
      </w:r>
      <w:r w:rsidRPr="007D7F7D">
        <w:t xml:space="preserve"> in Eq. 4 with </w:t>
      </w:r>
      <w:r w:rsidRPr="004C09F5">
        <w:rPr>
          <w:i/>
          <w:iCs/>
        </w:rPr>
        <w:t>n</w:t>
      </w:r>
      <w:r w:rsidRPr="004C09F5">
        <w:rPr>
          <w:i/>
          <w:iCs/>
          <w:vertAlign w:val="subscript"/>
        </w:rPr>
        <w:t>r</w:t>
      </w:r>
      <w:r w:rsidRPr="007D7F7D">
        <w:t xml:space="preserve"> from Eq. 5, the reflectance of a single-layer device become</w:t>
      </w:r>
      <w:r w:rsidRPr="004C09F5">
        <w:rPr>
          <w:rFonts w:eastAsia="MS Mincho" w:cs="Cordia New"/>
          <w:color w:val="000000"/>
        </w:rPr>
        <w:t>s:</w:t>
      </w:r>
    </w:p>
    <w:p w14:paraId="442E61B8" w14:textId="6443D893" w:rsidR="004C09F5" w:rsidRPr="004C09F5" w:rsidRDefault="004C09F5" w:rsidP="00857FF5">
      <w:pPr>
        <w:pStyle w:val="Subtitle"/>
      </w:pPr>
      <m:oMath>
        <m:r>
          <m:t>R=</m:t>
        </m:r>
        <m:sSup>
          <m:sSupPr>
            <m:ctrlPr/>
          </m:sSupPr>
          <m:e>
            <m:sSup>
              <m:sSupPr>
                <m:ctrlPr/>
              </m:sSupPr>
              <m:e>
                <m:d>
                  <m:dPr>
                    <m:begChr m:val="|"/>
                    <m:endChr m:val="|"/>
                    <m:ctrlPr/>
                  </m:dPr>
                  <m:e>
                    <m:r>
                      <m:t>r</m:t>
                    </m:r>
                  </m:e>
                </m:d>
              </m:e>
              <m:sup>
                <m:r>
                  <m:t>2</m:t>
                </m:r>
              </m:sup>
            </m:sSup>
            <m:r>
              <m:t>=</m:t>
            </m:r>
            <m:d>
              <m:dPr>
                <m:begChr m:val="|"/>
                <m:endChr m:val="|"/>
                <m:ctrlPr/>
              </m:dPr>
              <m:e>
                <m:f>
                  <m:fPr>
                    <m:ctrlPr/>
                  </m:fPr>
                  <m:num>
                    <m:sSub>
                      <m:sSubPr>
                        <m:ctrlPr/>
                      </m:sSubPr>
                      <m:e>
                        <m:r>
                          <m:t>n</m:t>
                        </m:r>
                      </m:e>
                      <m:sub>
                        <m:r>
                          <m:t>a</m:t>
                        </m:r>
                      </m:sub>
                    </m:sSub>
                    <m:r>
                      <m:t>-</m:t>
                    </m:r>
                    <m:sSub>
                      <m:sSubPr>
                        <m:ctrlPr/>
                      </m:sSubPr>
                      <m:e>
                        <m:r>
                          <m:t>n</m:t>
                        </m:r>
                      </m:e>
                      <m:sub>
                        <m:r>
                          <m:t>r</m:t>
                        </m:r>
                      </m:sub>
                    </m:sSub>
                  </m:num>
                  <m:den>
                    <m:sSub>
                      <m:sSubPr>
                        <m:ctrlPr/>
                      </m:sSubPr>
                      <m:e>
                        <m:r>
                          <m:t>n</m:t>
                        </m:r>
                      </m:e>
                      <m:sub>
                        <m:r>
                          <m:t>a</m:t>
                        </m:r>
                      </m:sub>
                    </m:sSub>
                    <m:r>
                      <m:t>+</m:t>
                    </m:r>
                    <m:sSub>
                      <m:sSubPr>
                        <m:ctrlPr/>
                      </m:sSubPr>
                      <m:e>
                        <m:r>
                          <m:t>n</m:t>
                        </m:r>
                      </m:e>
                      <m:sub>
                        <m:r>
                          <m:t>r</m:t>
                        </m:r>
                      </m:sub>
                    </m:sSub>
                  </m:den>
                </m:f>
              </m:e>
            </m:d>
          </m:e>
          <m:sup>
            <m:r>
              <m:t>2</m:t>
            </m:r>
          </m:sup>
        </m:sSup>
      </m:oMath>
      <w:r w:rsidRPr="004C09F5">
        <w:t>.</w:t>
      </w:r>
      <w:r w:rsidRPr="004C09F5">
        <w:tab/>
        <w:t>(7)</w:t>
      </w:r>
    </w:p>
    <w:p w14:paraId="4267A0FE" w14:textId="77777777" w:rsidR="004C09F5" w:rsidRPr="007D7F7D" w:rsidRDefault="004C09F5" w:rsidP="004C09F5">
      <w:pPr>
        <w:pStyle w:val="2ndcolumntext"/>
      </w:pPr>
      <w:r>
        <w:t>The a</w:t>
      </w:r>
      <w:r w:rsidRPr="007D7F7D">
        <w:t xml:space="preserve">ntireflection condition </w:t>
      </w:r>
      <w:r>
        <w:t>happens</w:t>
      </w:r>
      <w:r w:rsidRPr="007D7F7D">
        <w:t xml:space="preserve"> </w:t>
      </w:r>
      <w:r>
        <w:t>when</w:t>
      </w:r>
      <w:r w:rsidRPr="007D7F7D">
        <w:t xml:space="preserve"> </w:t>
      </w:r>
      <w:r w:rsidRPr="004C09F5">
        <w:rPr>
          <w:i/>
          <w:iCs/>
        </w:rPr>
        <w:t>R</w:t>
      </w:r>
      <w:r w:rsidRPr="007D7F7D">
        <w:t xml:space="preserve"> = 0 or </w:t>
      </w:r>
      <w:r w:rsidRPr="004C09F5">
        <w:rPr>
          <w:i/>
          <w:iCs/>
        </w:rPr>
        <w:t>n</w:t>
      </w:r>
      <w:r w:rsidRPr="004C09F5">
        <w:rPr>
          <w:i/>
          <w:iCs/>
          <w:vertAlign w:val="subscript"/>
        </w:rPr>
        <w:t>r</w:t>
      </w:r>
      <w:r w:rsidRPr="007D7F7D">
        <w:t xml:space="preserve"> = </w:t>
      </w:r>
      <w:r w:rsidRPr="004C09F5">
        <w:rPr>
          <w:i/>
          <w:iCs/>
        </w:rPr>
        <w:t>n</w:t>
      </w:r>
      <w:r w:rsidRPr="004C09F5">
        <w:rPr>
          <w:i/>
          <w:iCs/>
          <w:vertAlign w:val="subscript"/>
        </w:rPr>
        <w:t>a</w:t>
      </w:r>
      <w:r w:rsidRPr="007D7F7D">
        <w:t xml:space="preserve">. This condition </w:t>
      </w:r>
      <w:r>
        <w:t>occurs</w:t>
      </w:r>
      <w:r w:rsidRPr="007D7F7D">
        <w:t xml:space="preserve"> when the phase thickness </w:t>
      </w:r>
      <w:r w:rsidRPr="004C09F5">
        <w:rPr>
          <w:i/>
          <w:iCs/>
          <w:lang w:bidi="th-TH"/>
        </w:rPr>
        <w:t>θ</w:t>
      </w:r>
      <w:r w:rsidRPr="007D7F7D">
        <w:rPr>
          <w:lang w:bidi="th-TH"/>
        </w:rPr>
        <w:t xml:space="preserve"> is </w:t>
      </w:r>
      <w:r>
        <w:rPr>
          <w:lang w:bidi="th-TH"/>
        </w:rPr>
        <w:t>in</w:t>
      </w:r>
      <w:r w:rsidRPr="007D7F7D">
        <w:rPr>
          <w:lang w:bidi="th-TH"/>
        </w:rPr>
        <w:t xml:space="preserve"> multiple of </w:t>
      </w:r>
      <w:r w:rsidRPr="007D7F7D">
        <w:t>π/2 radian</w:t>
      </w:r>
      <w:r>
        <w:t>s</w:t>
      </w:r>
      <w:r w:rsidRPr="007D7F7D">
        <w:t>:</w:t>
      </w:r>
    </w:p>
    <w:p w14:paraId="1C97FF40" w14:textId="19D87BA3" w:rsidR="004C09F5" w:rsidRPr="004C09F5" w:rsidRDefault="004C09F5" w:rsidP="00857FF5">
      <w:pPr>
        <w:pStyle w:val="Subtitle"/>
      </w:pPr>
      <m:oMath>
        <m:r>
          <m:t>θ=Z</m:t>
        </m:r>
        <m:f>
          <m:fPr>
            <m:ctrlPr/>
          </m:fPr>
          <m:num>
            <m:r>
              <m:t>π</m:t>
            </m:r>
          </m:num>
          <m:den>
            <m:r>
              <m:t>2</m:t>
            </m:r>
          </m:den>
        </m:f>
      </m:oMath>
      <w:r w:rsidRPr="004C09F5">
        <w:t>,</w:t>
      </w:r>
      <w:r w:rsidRPr="004C09F5">
        <w:tab/>
        <w:t>(8)</w:t>
      </w:r>
    </w:p>
    <w:p w14:paraId="0E27FEF6" w14:textId="77777777" w:rsidR="004C09F5" w:rsidRPr="004C09F5" w:rsidRDefault="004C09F5" w:rsidP="004C09F5">
      <w:pPr>
        <w:pStyle w:val="1stcolumntext"/>
      </w:pPr>
      <w:r w:rsidRPr="004C09F5">
        <w:t xml:space="preserve">where </w:t>
      </w:r>
      <w:r w:rsidRPr="004C09F5">
        <w:rPr>
          <w:i/>
          <w:iCs/>
        </w:rPr>
        <w:t>Z</w:t>
      </w:r>
      <w:r w:rsidRPr="004C09F5">
        <w:t xml:space="preserve"> denotes even integer. If this condition is satisfied, Eq. 5 can be simplified with Euler’s identity (</w:t>
      </w:r>
      <w:r w:rsidRPr="004C09F5">
        <w:rPr>
          <w:i/>
          <w:iCs/>
        </w:rPr>
        <w:t>exp</w:t>
      </w:r>
      <w:r w:rsidRPr="004C09F5">
        <w:rPr>
          <w:i/>
          <w:iCs/>
          <w:vertAlign w:val="superscript"/>
        </w:rPr>
        <w:t xml:space="preserve">-iπ </w:t>
      </w:r>
      <w:r w:rsidRPr="004C09F5">
        <w:t>=</w:t>
      </w:r>
      <w:r w:rsidRPr="004C09F5">
        <w:rPr>
          <w:i/>
          <w:iCs/>
        </w:rPr>
        <w:t xml:space="preserve"> </w:t>
      </w:r>
      <w:r w:rsidRPr="004C09F5">
        <w:t>-1) to:</w:t>
      </w:r>
    </w:p>
    <w:p w14:paraId="2F6CEC80" w14:textId="210BD5D6"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w:bookmarkStart w:id="1" w:name="_Hlk234148607"/>
            <m:r>
              <w:rPr>
                <w:vertAlign w:val="subscript"/>
              </w:rPr>
              <m:t>-</m:t>
            </m:r>
            <w:bookmarkEnd w:id="1"/>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den>
        </m:f>
        <m:r>
          <w:rPr>
            <w:vertAlign w:val="subscript"/>
          </w:rPr>
          <m:t>=</m:t>
        </m:r>
        <m:f>
          <m:fPr>
            <m:ctrlPr>
              <w:rPr>
                <w:vertAlign w:val="subscript"/>
              </w:rPr>
            </m:ctrlPr>
          </m:fPr>
          <m:num>
            <m:sSubSup>
              <m:sSubSupPr>
                <m:ctrlPr>
                  <w:rPr>
                    <w:vertAlign w:val="subscript"/>
                  </w:rPr>
                </m:ctrlPr>
              </m:sSubSupPr>
              <m:e>
                <m:r>
                  <w:rPr>
                    <w:vertAlign w:val="subscript"/>
                  </w:rPr>
                  <m:t>n</m:t>
                </m:r>
              </m:e>
              <m:sub>
                <m:r>
                  <w:rPr>
                    <w:vertAlign w:val="subscript"/>
                  </w:rPr>
                  <m:t>f</m:t>
                </m:r>
              </m:sub>
              <m:sup>
                <m:r>
                  <w:rPr>
                    <w:vertAlign w:val="subscript"/>
                  </w:rPr>
                  <m:t>2</m:t>
                </m:r>
              </m:sup>
            </m:sSubSup>
          </m:num>
          <m:den>
            <m:sSub>
              <m:sSubPr>
                <m:ctrlPr>
                  <w:rPr>
                    <w:vertAlign w:val="subscript"/>
                  </w:rPr>
                </m:ctrlPr>
              </m:sSubPr>
              <m:e>
                <m:r>
                  <w:rPr>
                    <w:vertAlign w:val="subscript"/>
                  </w:rPr>
                  <m:t>n</m:t>
                </m:r>
              </m:e>
              <m:sub>
                <m:r>
                  <w:rPr>
                    <w:vertAlign w:val="subscript"/>
                  </w:rPr>
                  <m:t>s</m:t>
                </m:r>
              </m:sub>
            </m:sSub>
          </m:den>
        </m:f>
      </m:oMath>
      <w:r w:rsidR="004C09F5" w:rsidRPr="004C09F5">
        <w:rPr>
          <w:iCs/>
        </w:rPr>
        <w:t>.</w:t>
      </w:r>
      <w:r w:rsidR="004C09F5" w:rsidRPr="004C09F5">
        <w:rPr>
          <w:vertAlign w:val="subscript"/>
        </w:rPr>
        <w:tab/>
      </w:r>
      <w:r w:rsidR="004C09F5" w:rsidRPr="004C09F5">
        <w:rPr>
          <w:iCs/>
        </w:rPr>
        <w:t>(9)</w:t>
      </w:r>
    </w:p>
    <w:p w14:paraId="2A8475AB" w14:textId="77777777" w:rsidR="00526098" w:rsidRDefault="004C09F5" w:rsidP="004C09F5">
      <w:pPr>
        <w:pStyle w:val="2ndcolumntext"/>
      </w:pPr>
      <w:r w:rsidRPr="004C09F5">
        <w:t>By substituting this in</w:t>
      </w:r>
      <w:r w:rsidRPr="004C09F5">
        <w:rPr>
          <w:rFonts w:eastAsia="MS Mincho"/>
          <w:color w:val="000000"/>
        </w:rPr>
        <w:t>to</w:t>
      </w:r>
      <w:r w:rsidRPr="004C09F5">
        <w:t xml:space="preserve"> Eq</w:t>
      </w:r>
      <w:r w:rsidRPr="004C09F5">
        <w:rPr>
          <w:rFonts w:eastAsia="MS Mincho"/>
          <w:color w:val="000000"/>
        </w:rPr>
        <w:t xml:space="preserve">. 7, </w:t>
      </w:r>
      <w:r w:rsidRPr="004C09F5">
        <w:t xml:space="preserve">the refractive indices for </w:t>
      </w:r>
      <w:r w:rsidRPr="004C09F5">
        <w:rPr>
          <w:rFonts w:eastAsia="MS Mincho"/>
          <w:color w:val="000000"/>
        </w:rPr>
        <w:t xml:space="preserve">antireflection condition </w:t>
      </w:r>
      <w:r w:rsidRPr="004C09F5">
        <w:t>becomes:</w:t>
      </w:r>
    </w:p>
    <w:p w14:paraId="36A2F292" w14:textId="77777777" w:rsidR="002F311A" w:rsidRPr="00857FF5" w:rsidRDefault="00000000" w:rsidP="002F311A">
      <w:pPr>
        <w:pStyle w:val="Subtitle"/>
      </w:pPr>
      <m:oMath>
        <m:sSub>
          <m:sSubPr>
            <m:ctrlPr/>
          </m:sSubPr>
          <m:e>
            <m:r>
              <m:t>n</m:t>
            </m:r>
          </m:e>
          <m:sub>
            <m:r>
              <m:t>a</m:t>
            </m:r>
          </m:sub>
        </m:sSub>
        <m:sSub>
          <m:sSubPr>
            <m:ctrlPr/>
          </m:sSubPr>
          <m:e>
            <m:r>
              <m:t>n</m:t>
            </m:r>
          </m:e>
          <m:sub>
            <m:r>
              <m:t>s</m:t>
            </m:r>
          </m:sub>
        </m:sSub>
        <m:r>
          <m:t>=</m:t>
        </m:r>
        <m:sSubSup>
          <m:sSubSupPr>
            <m:ctrlPr/>
          </m:sSubSupPr>
          <m:e>
            <m:r>
              <m:t>n</m:t>
            </m:r>
          </m:e>
          <m:sub>
            <m:r>
              <m:t>f</m:t>
            </m:r>
          </m:sub>
          <m:sup>
            <m:r>
              <m:t>2</m:t>
            </m:r>
          </m:sup>
        </m:sSubSup>
      </m:oMath>
      <w:r w:rsidR="002F311A" w:rsidRPr="00857FF5">
        <w:tab/>
        <w:t>(10)</w:t>
      </w:r>
    </w:p>
    <w:p w14:paraId="7483D0C7" w14:textId="208FFA5A" w:rsidR="002F311A" w:rsidRDefault="002F311A" w:rsidP="004C09F5">
      <w:pPr>
        <w:pStyle w:val="2ndcolumntext"/>
        <w:sectPr w:rsidR="002F311A" w:rsidSect="00CB2DB1">
          <w:footerReference w:type="default" r:id="rId11"/>
          <w:type w:val="continuous"/>
          <w:pgSz w:w="11520" w:h="15660" w:code="1"/>
          <w:pgMar w:top="1300" w:right="740" w:bottom="1040" w:left="740" w:header="360" w:footer="640" w:gutter="0"/>
          <w:cols w:num="2" w:space="400"/>
          <w:docGrid w:linePitch="360"/>
        </w:sectPr>
      </w:pPr>
    </w:p>
    <w:p w14:paraId="7FED64F7" w14:textId="3E41B752" w:rsidR="00526098" w:rsidRDefault="00526098" w:rsidP="00526098">
      <w:pPr>
        <w:pStyle w:val="09BodyFirstParagraph"/>
        <w:jc w:val="center"/>
        <w:sectPr w:rsidR="00526098" w:rsidSect="00526098">
          <w:pgSz w:w="11520" w:h="15660" w:code="1"/>
          <w:pgMar w:top="1300" w:right="740" w:bottom="1040" w:left="740" w:header="360" w:footer="640" w:gutter="0"/>
          <w:cols w:space="400"/>
          <w:docGrid w:linePitch="360"/>
        </w:sectPr>
      </w:pPr>
      <w:r>
        <w:rPr>
          <w:noProof/>
        </w:rPr>
        <w:lastRenderedPageBreak/>
        <w:drawing>
          <wp:inline distT="0" distB="0" distL="0" distR="0" wp14:anchorId="7A22A4FE" wp14:editId="22B88366">
            <wp:extent cx="6375400" cy="3655695"/>
            <wp:effectExtent l="0" t="0" r="6350" b="1905"/>
            <wp:docPr id="2767147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4715" name="Picture 276714715"/>
                    <pic:cNvPicPr/>
                  </pic:nvPicPr>
                  <pic:blipFill>
                    <a:blip r:embed="rId12">
                      <a:extLst>
                        <a:ext uri="{28A0092B-C50C-407E-A947-70E740481C1C}">
                          <a14:useLocalDpi xmlns:a14="http://schemas.microsoft.com/office/drawing/2010/main" val="0"/>
                        </a:ext>
                      </a:extLst>
                    </a:blip>
                    <a:stretch>
                      <a:fillRect/>
                    </a:stretch>
                  </pic:blipFill>
                  <pic:spPr>
                    <a:xfrm>
                      <a:off x="0" y="0"/>
                      <a:ext cx="6375400" cy="3655695"/>
                    </a:xfrm>
                    <a:prstGeom prst="rect">
                      <a:avLst/>
                    </a:prstGeom>
                  </pic:spPr>
                </pic:pic>
              </a:graphicData>
            </a:graphic>
          </wp:inline>
        </w:drawing>
      </w:r>
    </w:p>
    <w:p w14:paraId="754A1DD8" w14:textId="409E872D" w:rsidR="00526098" w:rsidRDefault="00807104" w:rsidP="00807104">
      <w:pPr>
        <w:pStyle w:val="Figures"/>
      </w:pPr>
      <w:r w:rsidRPr="00807104">
        <w:t>The reflectance of a single-layer design with different refractive index and thickness, the black vertical line indicates 1064 nm. At this wavelength, HWOT-thick Sb</w:t>
      </w:r>
      <w:r w:rsidRPr="00807104">
        <w:rPr>
          <w:vertAlign w:val="subscript"/>
        </w:rPr>
        <w:t>2</w:t>
      </w:r>
      <w:r w:rsidRPr="00807104">
        <w:t>Se</w:t>
      </w:r>
      <w:r w:rsidRPr="00807104">
        <w:rPr>
          <w:vertAlign w:val="subscript"/>
        </w:rPr>
        <w:t>3</w:t>
      </w:r>
      <w:r w:rsidRPr="00807104">
        <w:t xml:space="preserve"> (blue) has the highest reflection </w:t>
      </w:r>
      <w:r w:rsidRPr="00807104">
        <w:rPr>
          <w:i/>
          <w:iCs/>
        </w:rPr>
        <w:t>R</w:t>
      </w:r>
      <w:r w:rsidRPr="00807104">
        <w:t xml:space="preserve"> = 6.5%. QWOT-thick MgF</w:t>
      </w:r>
      <w:r w:rsidRPr="00807104">
        <w:rPr>
          <w:vertAlign w:val="subscript"/>
        </w:rPr>
        <w:t>2</w:t>
      </w:r>
      <w:r w:rsidRPr="00807104">
        <w:t xml:space="preserve"> (green) </w:t>
      </w:r>
      <w:r w:rsidRPr="00807104">
        <w:rPr>
          <w:i/>
          <w:iCs/>
        </w:rPr>
        <w:t>R</w:t>
      </w:r>
      <w:r w:rsidRPr="00807104">
        <w:t xml:space="preserve"> = 5.0%. An ideal QWOT-thick film with </w:t>
      </w:r>
      <w:r w:rsidRPr="00807104">
        <w:rPr>
          <w:i/>
          <w:iCs/>
        </w:rPr>
        <w:t>n</w:t>
      </w:r>
      <w:r w:rsidRPr="00807104">
        <w:rPr>
          <w:i/>
          <w:iCs/>
          <w:vertAlign w:val="subscript"/>
        </w:rPr>
        <w:t>ideal</w:t>
      </w:r>
      <w:r w:rsidRPr="00807104">
        <w:t xml:space="preserve"> = 1.21 (red) has the lowest reflectance, </w:t>
      </w:r>
      <w:r w:rsidRPr="00807104">
        <w:rPr>
          <w:i/>
          <w:iCs/>
        </w:rPr>
        <w:t>R</w:t>
      </w:r>
      <w:r w:rsidRPr="00807104">
        <w:t xml:space="preserve"> = 3.4%. Cross-section diagram of the QWOT-thick structure is shown in the top-right corner.</w:t>
      </w:r>
    </w:p>
    <w:p w14:paraId="699AEEAC" w14:textId="77777777" w:rsidR="00807104" w:rsidRDefault="00807104" w:rsidP="0020068F">
      <w:pPr>
        <w:pStyle w:val="Figures"/>
        <w:numPr>
          <w:ilvl w:val="0"/>
          <w:numId w:val="0"/>
        </w:numPr>
      </w:pPr>
    </w:p>
    <w:p w14:paraId="32E2A3A5" w14:textId="77777777" w:rsidR="00526098" w:rsidRDefault="00526098" w:rsidP="0020068F">
      <w:pPr>
        <w:pStyle w:val="Figures"/>
        <w:numPr>
          <w:ilvl w:val="0"/>
          <w:numId w:val="0"/>
        </w:numPr>
        <w:sectPr w:rsidR="00526098" w:rsidSect="00526098">
          <w:type w:val="continuous"/>
          <w:pgSz w:w="11520" w:h="15660" w:code="1"/>
          <w:pgMar w:top="1300" w:right="740" w:bottom="1040" w:left="740" w:header="360" w:footer="640" w:gutter="0"/>
          <w:cols w:space="400"/>
          <w:docGrid w:linePitch="360"/>
        </w:sectPr>
      </w:pPr>
    </w:p>
    <w:p w14:paraId="3854B86C" w14:textId="77777777" w:rsidR="004C09F5" w:rsidRPr="004C09F5" w:rsidRDefault="004C09F5" w:rsidP="004C09F5">
      <w:pPr>
        <w:pStyle w:val="2ndcolumntext"/>
      </w:pPr>
      <w:r w:rsidRPr="004C09F5">
        <w:t xml:space="preserve">Another condition is the relative refractive index between </w:t>
      </w:r>
      <w:r w:rsidRPr="004C09F5">
        <w:rPr>
          <w:rFonts w:eastAsia="MS Mincho"/>
        </w:rPr>
        <w:t xml:space="preserve">the air, film, and substrate, which must be in </w:t>
      </w:r>
      <w:r w:rsidRPr="004C09F5">
        <w:t xml:space="preserve">the following order: </w:t>
      </w:r>
      <w:r w:rsidRPr="004C09F5">
        <w:rPr>
          <w:i/>
          <w:iCs/>
        </w:rPr>
        <w:t>n</w:t>
      </w:r>
      <w:r w:rsidRPr="004C09F5">
        <w:rPr>
          <w:i/>
          <w:iCs/>
          <w:vertAlign w:val="subscript"/>
        </w:rPr>
        <w:t>air</w:t>
      </w:r>
      <w:r w:rsidRPr="004C09F5">
        <w:rPr>
          <w:vertAlign w:val="subscript"/>
        </w:rPr>
        <w:t xml:space="preserve"> </w:t>
      </w:r>
      <w:r w:rsidRPr="004C09F5">
        <w:t xml:space="preserve">&lt; </w:t>
      </w:r>
      <w:r w:rsidRPr="004C09F5">
        <w:rPr>
          <w:i/>
          <w:iCs/>
        </w:rPr>
        <w:t>n</w:t>
      </w:r>
      <w:r w:rsidRPr="004C09F5">
        <w:rPr>
          <w:i/>
          <w:iCs/>
          <w:vertAlign w:val="subscript"/>
        </w:rPr>
        <w:t>f</w:t>
      </w:r>
      <w:r w:rsidRPr="004C09F5">
        <w:rPr>
          <w:vertAlign w:val="subscript"/>
        </w:rPr>
        <w:t xml:space="preserve"> </w:t>
      </w:r>
      <w:r w:rsidRPr="004C09F5">
        <w:t xml:space="preserve"> &lt; </w:t>
      </w:r>
      <w:r w:rsidRPr="004C09F5">
        <w:rPr>
          <w:i/>
          <w:iCs/>
        </w:rPr>
        <w:t>n</w:t>
      </w:r>
      <w:r w:rsidRPr="004C09F5">
        <w:rPr>
          <w:i/>
          <w:iCs/>
          <w:vertAlign w:val="subscript"/>
        </w:rPr>
        <w:t>substrate</w:t>
      </w:r>
      <w:r w:rsidRPr="004C09F5">
        <w:rPr>
          <w:i/>
          <w:iCs/>
        </w:rPr>
        <w:t>.</w:t>
      </w:r>
      <w:r w:rsidRPr="004C09F5">
        <w:t xml:space="preserve"> Light shift</w:t>
      </w:r>
      <w:r w:rsidRPr="004C09F5">
        <w:rPr>
          <w:rFonts w:eastAsia="MS Mincho"/>
        </w:rPr>
        <w:t>s its phase by π radian when reflected from a lower to a higher refractive index medium. The reflected light at the air-film interface</w:t>
      </w:r>
      <w:r w:rsidRPr="004C09F5">
        <w:t xml:space="preserve"> (</w:t>
      </w:r>
      <w:r w:rsidRPr="004C09F5">
        <w:rPr>
          <w:i/>
          <w:iCs/>
        </w:rPr>
        <w:t>R</w:t>
      </w:r>
      <w:r w:rsidRPr="004C09F5">
        <w:rPr>
          <w:vertAlign w:val="subscript"/>
        </w:rPr>
        <w:t>2</w:t>
      </w:r>
      <w:r w:rsidRPr="004C09F5">
        <w:t xml:space="preserve">) will always undergo </w:t>
      </w:r>
      <w:r w:rsidRPr="004C09F5">
        <w:rPr>
          <w:rFonts w:eastAsia="MS Mincho"/>
        </w:rPr>
        <w:t xml:space="preserve">a π radian phase shift </w:t>
      </w:r>
      <w:r w:rsidRPr="004C09F5">
        <w:t xml:space="preserve">since </w:t>
      </w:r>
      <w:r w:rsidRPr="004C09F5">
        <w:rPr>
          <w:i/>
          <w:iCs/>
        </w:rPr>
        <w:t>n</w:t>
      </w:r>
      <w:r w:rsidRPr="004C09F5">
        <w:rPr>
          <w:i/>
          <w:iCs/>
          <w:vertAlign w:val="subscript"/>
        </w:rPr>
        <w:t>a</w:t>
      </w:r>
      <w:r w:rsidRPr="004C09F5">
        <w:t xml:space="preserve"> will be the lowest in most cases. Therefore, </w:t>
      </w:r>
      <w:r w:rsidRPr="004C09F5">
        <w:rPr>
          <w:i/>
          <w:iCs/>
        </w:rPr>
        <w:t>R</w:t>
      </w:r>
      <w:r w:rsidRPr="004C09F5">
        <w:rPr>
          <w:vertAlign w:val="subscript"/>
        </w:rPr>
        <w:t>1</w:t>
      </w:r>
      <w:r w:rsidRPr="004C09F5">
        <w:t xml:space="preserve"> must undergo the same phase shift to create destructive interference.</w:t>
      </w:r>
    </w:p>
    <w:p w14:paraId="3DCAE443" w14:textId="04AE9B7E" w:rsidR="002F311A" w:rsidRDefault="004C09F5" w:rsidP="00526098">
      <w:pPr>
        <w:pStyle w:val="1stcolumntext"/>
      </w:pPr>
      <w:r w:rsidRPr="004C09F5">
        <w:t>These two conditions limit material selections for a perfect antireflection, since there is only one ideal refractive index (</w:t>
      </w:r>
      <w:r w:rsidRPr="004C09F5">
        <w:rPr>
          <w:i/>
          <w:iCs/>
        </w:rPr>
        <w:t>n</w:t>
      </w:r>
      <w:r w:rsidRPr="004C09F5">
        <w:rPr>
          <w:i/>
          <w:iCs/>
          <w:vertAlign w:val="subscript"/>
        </w:rPr>
        <w:t>ideal</w:t>
      </w:r>
      <w:r w:rsidRPr="004C09F5">
        <w:t xml:space="preserve">) for each </w:t>
      </w:r>
      <w:r w:rsidRPr="004C09F5">
        <w:rPr>
          <w:i/>
          <w:iCs/>
        </w:rPr>
        <w:t>n</w:t>
      </w:r>
      <w:r w:rsidRPr="004C09F5">
        <w:rPr>
          <w:i/>
          <w:iCs/>
          <w:vertAlign w:val="subscript"/>
        </w:rPr>
        <w:t>s</w:t>
      </w:r>
      <w:r w:rsidRPr="004C09F5">
        <w:t>. The refractive index of Sb</w:t>
      </w:r>
      <w:r w:rsidRPr="004C09F5">
        <w:rPr>
          <w:vertAlign w:val="subscript"/>
        </w:rPr>
        <w:t>2</w:t>
      </w:r>
      <w:r w:rsidRPr="004C09F5">
        <w:t>Se</w:t>
      </w:r>
      <w:r w:rsidRPr="004C09F5">
        <w:rPr>
          <w:vertAlign w:val="subscript"/>
        </w:rPr>
        <w:t>3</w:t>
      </w:r>
      <w:r w:rsidRPr="004C09F5">
        <w:t xml:space="preserve"> is higher than </w:t>
      </w:r>
      <w:r w:rsidRPr="004C09F5">
        <w:rPr>
          <w:rFonts w:eastAsia="MS Mincho"/>
          <w:color w:val="000000"/>
        </w:rPr>
        <w:t xml:space="preserve">that of </w:t>
      </w:r>
      <w:r w:rsidRPr="004C09F5">
        <w:t>substrate (silica; SiO</w:t>
      </w:r>
      <w:r w:rsidRPr="004C09F5">
        <w:rPr>
          <w:vertAlign w:val="subscript"/>
        </w:rPr>
        <w:t>2</w:t>
      </w:r>
      <w:r w:rsidRPr="004C09F5">
        <w:t>) at every wavelength. So, if Sb</w:t>
      </w:r>
      <w:r w:rsidRPr="004C09F5">
        <w:rPr>
          <w:vertAlign w:val="subscript"/>
        </w:rPr>
        <w:t>2</w:t>
      </w:r>
      <w:r w:rsidRPr="004C09F5">
        <w:t>Se</w:t>
      </w:r>
      <w:r w:rsidRPr="004C09F5">
        <w:rPr>
          <w:vertAlign w:val="subscript"/>
        </w:rPr>
        <w:t>3</w:t>
      </w:r>
      <w:r w:rsidRPr="004C09F5">
        <w:t xml:space="preserve"> is QWOT, the reflection from R</w:t>
      </w:r>
      <w:r w:rsidRPr="004C09F5">
        <w:rPr>
          <w:vertAlign w:val="subscript"/>
        </w:rPr>
        <w:t>1</w:t>
      </w:r>
      <w:r w:rsidRPr="004C09F5">
        <w:t xml:space="preserve"> still travels 2QWOT (π radian) further than </w:t>
      </w:r>
      <w:r w:rsidRPr="004C09F5">
        <w:rPr>
          <w:i/>
          <w:iCs/>
        </w:rPr>
        <w:t>R</w:t>
      </w:r>
      <w:r w:rsidRPr="004C09F5">
        <w:rPr>
          <w:vertAlign w:val="subscript"/>
        </w:rPr>
        <w:t>2</w:t>
      </w:r>
      <w:r w:rsidRPr="004C09F5">
        <w:t xml:space="preserve"> but only </w:t>
      </w:r>
      <w:r w:rsidRPr="004C09F5">
        <w:rPr>
          <w:i/>
          <w:iCs/>
        </w:rPr>
        <w:t>R</w:t>
      </w:r>
      <w:r w:rsidRPr="004C09F5">
        <w:rPr>
          <w:vertAlign w:val="subscript"/>
        </w:rPr>
        <w:t>2</w:t>
      </w:r>
      <w:r w:rsidRPr="004C09F5">
        <w:t xml:space="preserve"> has its phase shifted by π radian during reflection, so the two </w:t>
      </w:r>
      <w:r w:rsidRPr="004C09F5">
        <w:rPr>
          <w:i/>
          <w:iCs/>
        </w:rPr>
        <w:t>R</w:t>
      </w:r>
      <w:r w:rsidRPr="004C09F5">
        <w:t xml:space="preserve">’s have a phase difference of 0 radian, a constructive interference. To minimize reflection,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thickness can be increased to twice the QWOT (</w:t>
      </w:r>
      <w:r w:rsidRPr="004C09F5">
        <w:rPr>
          <w:i/>
          <w:iCs/>
        </w:rPr>
        <w:t>OT</w:t>
      </w:r>
      <w:r w:rsidRPr="004C09F5">
        <w:t xml:space="preserve"> = </w:t>
      </w:r>
      <w:r w:rsidRPr="004C09F5">
        <w:rPr>
          <w:i/>
          <w:iCs/>
        </w:rPr>
        <w:t>λ</w:t>
      </w:r>
      <w:r w:rsidRPr="004C09F5">
        <w:t>/2)</w:t>
      </w:r>
      <w:r w:rsidRPr="004C09F5">
        <w:rPr>
          <w:i/>
          <w:iCs/>
        </w:rPr>
        <w:t xml:space="preserve">, </w:t>
      </w:r>
      <w:r w:rsidRPr="004C09F5">
        <w:t xml:space="preserve">this is called </w:t>
      </w:r>
      <w:r w:rsidRPr="004C09F5">
        <w:rPr>
          <w:rFonts w:eastAsia="MS Mincho"/>
          <w:color w:val="000000"/>
        </w:rPr>
        <w:t>half-wave optical thickness (HWOT)</w:t>
      </w:r>
      <w:r w:rsidRPr="004C09F5">
        <w:t xml:space="preserve"> and is equivalent to an absentee layer. For example, at the reference wavelength </w:t>
      </w:r>
      <w:r w:rsidRPr="004C09F5">
        <w:rPr>
          <w:i/>
          <w:iCs/>
        </w:rPr>
        <w:t>λ</w:t>
      </w:r>
      <w:r w:rsidRPr="004C09F5">
        <w:rPr>
          <w:vertAlign w:val="subscript"/>
        </w:rPr>
        <w:t>0</w:t>
      </w:r>
      <w:r w:rsidRPr="004C09F5">
        <w:t xml:space="preserve"> = 1064 nm, if we use 3-mm-thick SiO</w:t>
      </w:r>
      <w:r w:rsidRPr="004C09F5">
        <w:rPr>
          <w:vertAlign w:val="subscript"/>
        </w:rPr>
        <w:t>2</w:t>
      </w:r>
      <w:r w:rsidRPr="004C09F5">
        <w:t xml:space="preserve"> as </w:t>
      </w:r>
      <w:r w:rsidRPr="004C09F5">
        <w:rPr>
          <w:rFonts w:eastAsia="MS Mincho"/>
          <w:color w:val="000000"/>
        </w:rPr>
        <w:t>the substrate</w:t>
      </w:r>
      <w:r w:rsidRPr="004C09F5">
        <w:t xml:space="preserve"> (</w:t>
      </w:r>
      <w:r w:rsidRPr="004C09F5">
        <w:rPr>
          <w:i/>
          <w:iCs/>
        </w:rPr>
        <w:t>n</w:t>
      </w:r>
      <w:r w:rsidRPr="004C09F5">
        <w:rPr>
          <w:i/>
          <w:iCs/>
          <w:vertAlign w:val="subscript"/>
        </w:rPr>
        <w:t>s</w:t>
      </w:r>
      <w:r w:rsidRPr="004C09F5">
        <w:t xml:space="preserve"> = 1.46) </w:t>
      </w:r>
      <w:r w:rsidRPr="004C09F5">
        <w:fldChar w:fldCharType="begin"/>
      </w:r>
      <w:r w:rsidR="008A4451">
        <w:instrText xml:space="preserve"> ADDIN EN.CITE &lt;EndNote&gt;&lt;Cite&gt;&lt;Author&gt;Franta&lt;/Author&gt;&lt;Year&gt;2016&lt;/Year&gt;&lt;RecNum&gt;97&lt;/RecNum&gt;&lt;DisplayText&gt;[27]&lt;/DisplayText&gt;&lt;record&gt;&lt;rec-number&gt;97&lt;/rec-number&gt;&lt;foreign-keys&gt;&lt;key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4C09F5">
        <w:fldChar w:fldCharType="separate"/>
      </w:r>
      <w:r w:rsidR="008A4451">
        <w:rPr>
          <w:noProof/>
        </w:rPr>
        <w:t>[27]</w:t>
      </w:r>
      <w:r w:rsidRPr="004C09F5">
        <w:fldChar w:fldCharType="end"/>
      </w:r>
      <w:r w:rsidRPr="004C09F5">
        <w:t xml:space="preserve">, the ideal QWOT-film thickness is calculated from Eq.10 to be </w:t>
      </w:r>
      <w:r w:rsidRPr="004C09F5">
        <w:rPr>
          <w:i/>
          <w:iCs/>
        </w:rPr>
        <w:t>n</w:t>
      </w:r>
      <w:r w:rsidRPr="004C09F5">
        <w:rPr>
          <w:i/>
          <w:iCs/>
          <w:vertAlign w:val="subscript"/>
        </w:rPr>
        <w:t>ideal</w:t>
      </w:r>
      <w:r w:rsidRPr="004C09F5">
        <w:t xml:space="preserve"> = 1.21. The material with the closest refractive index is MgF</w:t>
      </w:r>
      <w:r w:rsidRPr="004C09F5">
        <w:rPr>
          <w:vertAlign w:val="subscript"/>
        </w:rPr>
        <w:t>2</w:t>
      </w:r>
      <w:r w:rsidRPr="004C09F5">
        <w:t xml:space="preserve"> (</w:t>
      </w:r>
      <w:r w:rsidRPr="004C09F5">
        <w:rPr>
          <w:i/>
          <w:iCs/>
        </w:rPr>
        <w:t>n</w:t>
      </w:r>
      <w:r w:rsidRPr="004C09F5">
        <w:rPr>
          <w:vertAlign w:val="subscript"/>
        </w:rPr>
        <w:t>MgF2</w:t>
      </w:r>
      <w:r w:rsidRPr="004C09F5">
        <w:t xml:space="preserve"> = 1.38) </w:t>
      </w:r>
      <w:r w:rsidRPr="004C09F5">
        <w:fldChar w:fldCharType="begin"/>
      </w:r>
      <w:r w:rsidR="008A4451">
        <w:instrText xml:space="preserve"> ADDIN EN.CITE &lt;EndNote&gt;&lt;Cite&gt;&lt;Author&gt;Franta&lt;/Author&gt;&lt;Year&gt;2017&lt;/Year&gt;&lt;RecNum&gt;87&lt;/RecNum&gt;&lt;DisplayText&gt;[28]&lt;/DisplayText&gt;&lt;record&gt;&lt;rec-number&gt;87&lt;/rec-number&gt;&lt;foreign-keys&gt;&lt;key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4C09F5">
        <w:fldChar w:fldCharType="separate"/>
      </w:r>
      <w:r w:rsidR="008A4451">
        <w:rPr>
          <w:noProof/>
        </w:rPr>
        <w:t>[28]</w:t>
      </w:r>
      <w:r w:rsidRPr="004C09F5">
        <w:fldChar w:fldCharType="end"/>
      </w:r>
      <w:r w:rsidRPr="004C09F5">
        <w:t xml:space="preserve">. A slight difference from </w:t>
      </w:r>
      <w:r w:rsidRPr="004C09F5">
        <w:rPr>
          <w:rFonts w:eastAsia="MS Mincho"/>
          <w:color w:val="000000"/>
        </w:rPr>
        <w:t xml:space="preserve">ideal value </w:t>
      </w:r>
      <w:r w:rsidRPr="004C09F5">
        <w:t xml:space="preserve">causes the reflection to be slightly higher, as illustrated in Fig. 2. The reflectance of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(blue) is the highest, at 6.5%, because the PCM </w:t>
      </w:r>
      <w:r w:rsidRPr="004C09F5">
        <w:t xml:space="preserve">layer is an absentee layer, </w:t>
      </w:r>
      <w:r w:rsidRPr="004C09F5">
        <w:rPr>
          <w:rFonts w:eastAsia="MS Mincho"/>
          <w:color w:val="000000"/>
        </w:rPr>
        <w:t xml:space="preserve">so the reflection is </w:t>
      </w:r>
      <w:r w:rsidRPr="004C09F5">
        <w:t>equivalent to a standalone 3-mm SiO</w:t>
      </w:r>
      <w:r w:rsidRPr="004C09F5">
        <w:rPr>
          <w:vertAlign w:val="subscript"/>
        </w:rPr>
        <w:t>2</w:t>
      </w:r>
      <w:r w:rsidRPr="004C09F5">
        <w:t xml:space="preserve"> substrate. An ideal film (red) still exhibits small reflectance because of the reflection in the substrate-air layer in the back. </w:t>
      </w:r>
    </w:p>
    <w:p w14:paraId="2C5D048F" w14:textId="300FE39D" w:rsidR="00857FF5" w:rsidRDefault="00857FF5" w:rsidP="002F311A">
      <w:pPr>
        <w:pStyle w:val="H2Cont"/>
      </w:pPr>
      <w:r>
        <w:t>MULTILAYER ANTIREFLECTION DESIGN</w:t>
      </w:r>
    </w:p>
    <w:p w14:paraId="19D27257" w14:textId="39792595" w:rsidR="00173018" w:rsidRDefault="00857FF5" w:rsidP="00857FF5">
      <w:pPr>
        <w:pStyle w:val="1stcolumntext"/>
      </w:pPr>
      <w:r w:rsidRPr="00857FF5">
        <w:t>Two-layer design with each layer thickness being QWOT (Q/Q design) is also be used to create antireflection condition</w:t>
      </w:r>
      <w:r w:rsidRPr="00857FF5">
        <w:rPr>
          <w:rFonts w:eastAsia="MS Mincho"/>
          <w:color w:val="000000"/>
        </w:rPr>
        <w:t xml:space="preserve">s. The Fresnel reflection coefficient </w:t>
      </w:r>
      <w:r w:rsidRPr="00857FF5">
        <w:rPr>
          <w:i/>
          <w:iCs/>
        </w:rPr>
        <w:t>r</w:t>
      </w:r>
      <w:r w:rsidRPr="00857FF5">
        <w:t xml:space="preserve"> from Eq. 7 can be expanded to</w:t>
      </w:r>
    </w:p>
    <w:p w14:paraId="1705D620" w14:textId="77777777" w:rsidR="00173018" w:rsidRDefault="00173018" w:rsidP="00173018">
      <w:pPr>
        <w:pStyle w:val="Subtitle"/>
        <w:ind w:left="720"/>
      </w:pPr>
      <m:oMath>
        <m:r>
          <m:t>r=</m:t>
        </m:r>
        <m:f>
          <m:fPr>
            <m:ctrlPr/>
          </m:fPr>
          <m:num>
            <m:sSub>
              <m:sSubPr>
                <m:ctrlPr/>
              </m:sSubPr>
              <m:e>
                <m:r>
                  <m:t>n</m:t>
                </m:r>
              </m:e>
              <m:sub>
                <m:r>
                  <m:t>a</m:t>
                </m:r>
              </m:sub>
            </m:sSub>
            <m:r>
              <m:t>-</m:t>
            </m:r>
            <m:sSub>
              <m:sSubPr>
                <m:ctrlPr/>
              </m:sSubPr>
              <m:e>
                <m:r>
                  <m:t>n</m:t>
                </m:r>
              </m:e>
              <m:sub>
                <m:r>
                  <m:t>r2</m:t>
                </m:r>
              </m:sub>
            </m:sSub>
          </m:num>
          <m:den>
            <m:sSub>
              <m:sSubPr>
                <m:ctrlPr/>
              </m:sSubPr>
              <m:e>
                <m:r>
                  <m:t>n</m:t>
                </m:r>
              </m:e>
              <m:sub>
                <m:r>
                  <m:t>a</m:t>
                </m:r>
              </m:sub>
            </m:sSub>
            <m:r>
              <m:t>+</m:t>
            </m:r>
            <m:sSub>
              <m:sSubPr>
                <m:ctrlPr/>
              </m:sSubPr>
              <m:e>
                <m:r>
                  <m:t>n</m:t>
                </m:r>
              </m:e>
              <m:sub>
                <m:r>
                  <m:t>r2</m:t>
                </m:r>
              </m:sub>
            </m:sSub>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den>
        </m:f>
      </m:oMath>
      <w:r w:rsidRPr="00173018">
        <w:t>,</w:t>
      </w:r>
      <w:r w:rsidRPr="00173018">
        <w:tab/>
        <w:t>(11)</w:t>
      </w:r>
    </w:p>
    <w:p w14:paraId="31DF8990" w14:textId="4336591F" w:rsidR="002F311A" w:rsidRPr="00857FF5" w:rsidRDefault="00857FF5" w:rsidP="002F311A">
      <w:pPr>
        <w:pStyle w:val="1stcolumntext"/>
      </w:pPr>
      <w:r w:rsidRPr="00857FF5">
        <w:t xml:space="preserve">where </w:t>
      </w:r>
      <w:r w:rsidRPr="00857FF5">
        <w:rPr>
          <w:i/>
          <w:iCs/>
        </w:rPr>
        <w:t>n</w:t>
      </w:r>
      <w:r w:rsidRPr="00857FF5">
        <w:rPr>
          <w:i/>
          <w:iCs/>
          <w:vertAlign w:val="subscript"/>
        </w:rPr>
        <w:t>f</w:t>
      </w:r>
      <w:r w:rsidRPr="00857FF5">
        <w:t xml:space="preserve"> begins from </w:t>
      </w:r>
      <w:r w:rsidRPr="00857FF5">
        <w:rPr>
          <w:rFonts w:eastAsia="MS Mincho"/>
          <w:color w:val="000000"/>
        </w:rPr>
        <w:t>the substrate side and increases toward the air</w:t>
      </w:r>
      <w:r w:rsidRPr="00857FF5">
        <w:t xml:space="preserve"> side (</w:t>
      </w:r>
      <w:r w:rsidRPr="00857FF5">
        <w:rPr>
          <w:i/>
          <w:iCs/>
        </w:rPr>
        <w:t>n</w:t>
      </w:r>
      <w:r w:rsidRPr="00857FF5">
        <w:rPr>
          <w:i/>
          <w:iCs/>
          <w:vertAlign w:val="subscript"/>
        </w:rPr>
        <w:t xml:space="preserve">s </w:t>
      </w:r>
      <w:r w:rsidRPr="00857FF5">
        <w:rPr>
          <w:i/>
          <w:iCs/>
        </w:rPr>
        <w:t>/ n</w:t>
      </w:r>
      <w:r w:rsidRPr="00857FF5">
        <w:rPr>
          <w:i/>
          <w:iCs/>
          <w:vertAlign w:val="subscript"/>
        </w:rPr>
        <w:t xml:space="preserve">f1 </w:t>
      </w:r>
      <w:r w:rsidRPr="00857FF5">
        <w:rPr>
          <w:i/>
          <w:iCs/>
        </w:rPr>
        <w:t>/ n</w:t>
      </w:r>
      <w:r w:rsidRPr="00857FF5">
        <w:rPr>
          <w:i/>
          <w:iCs/>
          <w:vertAlign w:val="subscript"/>
        </w:rPr>
        <w:t xml:space="preserve">f2 </w:t>
      </w:r>
      <w:r w:rsidRPr="00857FF5">
        <w:rPr>
          <w:i/>
          <w:iCs/>
        </w:rPr>
        <w:t>/ n</w:t>
      </w:r>
      <w:r w:rsidRPr="00857FF5">
        <w:rPr>
          <w:i/>
          <w:iCs/>
          <w:vertAlign w:val="subscript"/>
        </w:rPr>
        <w:t>a</w:t>
      </w:r>
      <w:r w:rsidRPr="00857FF5">
        <w:t xml:space="preserve">), </w:t>
      </w:r>
      <w:r w:rsidRPr="00857FF5">
        <w:rPr>
          <w:i/>
          <w:iCs/>
        </w:rPr>
        <w:t>n</w:t>
      </w:r>
      <w:r w:rsidRPr="00857FF5">
        <w:rPr>
          <w:i/>
          <w:iCs/>
          <w:vertAlign w:val="subscript"/>
        </w:rPr>
        <w:t>r2</w:t>
      </w:r>
      <w:r w:rsidRPr="00857FF5">
        <w:t xml:space="preserve"> is the effective reflectance index of the entire structure </w:t>
      </w:r>
      <w:r w:rsidRPr="00857FF5">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fldChar w:fldCharType="separate"/>
      </w:r>
      <w:r w:rsidR="008A4451">
        <w:rPr>
          <w:noProof/>
        </w:rPr>
        <w:t>[26]</w:t>
      </w:r>
      <w:r w:rsidRPr="00857FF5">
        <w:fldChar w:fldCharType="end"/>
      </w:r>
      <w:r w:rsidRPr="00857FF5">
        <w:t xml:space="preserve">, and </w:t>
      </w:r>
      <w:r w:rsidRPr="00857FF5">
        <w:rPr>
          <w:i/>
          <w:iCs/>
        </w:rPr>
        <w:t>n</w:t>
      </w:r>
      <w:r w:rsidRPr="00857FF5">
        <w:rPr>
          <w:i/>
          <w:iCs/>
          <w:vertAlign w:val="subscript"/>
        </w:rPr>
        <w:t>r1</w:t>
      </w:r>
      <w:r w:rsidRPr="00857FF5">
        <w:t xml:space="preserve"> is the effective reflectance index of only </w:t>
      </w:r>
      <w:r w:rsidRPr="00857FF5">
        <w:rPr>
          <w:rFonts w:eastAsia="MS Mincho"/>
          <w:color w:val="000000"/>
        </w:rPr>
        <w:t>the substrate (</w:t>
      </w:r>
      <w:r w:rsidRPr="00857FF5">
        <w:rPr>
          <w:i/>
          <w:iCs/>
        </w:rPr>
        <w:t>n</w:t>
      </w:r>
      <w:r w:rsidRPr="00857FF5">
        <w:rPr>
          <w:i/>
          <w:iCs/>
          <w:vertAlign w:val="subscript"/>
        </w:rPr>
        <w:t>s</w:t>
      </w:r>
      <w:r w:rsidRPr="00857FF5">
        <w:t>) and</w:t>
      </w:r>
      <w:r w:rsidR="002F311A">
        <w:t xml:space="preserve"> </w:t>
      </w:r>
      <w:r w:rsidR="002F311A" w:rsidRPr="00857FF5">
        <w:t>bottom film (</w:t>
      </w:r>
      <w:r w:rsidR="002F311A" w:rsidRPr="00857FF5">
        <w:rPr>
          <w:i/>
          <w:iCs/>
        </w:rPr>
        <w:t>n</w:t>
      </w:r>
      <w:r w:rsidR="002F311A" w:rsidRPr="00857FF5">
        <w:rPr>
          <w:i/>
          <w:iCs/>
          <w:vertAlign w:val="subscript"/>
        </w:rPr>
        <w:t>f1</w:t>
      </w:r>
      <w:r w:rsidR="002F311A" w:rsidRPr="00857FF5">
        <w:t xml:space="preserve">). Similar to Eq. 7, the antireflection condition of the two-layer design occurs when </w:t>
      </w:r>
      <w:r w:rsidR="002F311A" w:rsidRPr="00857FF5">
        <w:rPr>
          <w:i/>
          <w:iCs/>
        </w:rPr>
        <w:t>n</w:t>
      </w:r>
      <w:r w:rsidR="002F311A" w:rsidRPr="00857FF5">
        <w:rPr>
          <w:i/>
          <w:iCs/>
          <w:vertAlign w:val="subscript"/>
        </w:rPr>
        <w:t>a</w:t>
      </w:r>
      <w:r w:rsidR="002F311A" w:rsidRPr="00857FF5">
        <w:t xml:space="preserve"> = </w:t>
      </w:r>
      <w:r w:rsidR="002F311A" w:rsidRPr="00857FF5">
        <w:rPr>
          <w:i/>
          <w:iCs/>
        </w:rPr>
        <w:t>n</w:t>
      </w:r>
      <w:r w:rsidR="002F311A" w:rsidRPr="00857FF5">
        <w:rPr>
          <w:i/>
          <w:iCs/>
          <w:vertAlign w:val="subscript"/>
        </w:rPr>
        <w:t>r2</w:t>
      </w:r>
      <w:r w:rsidR="002F311A" w:rsidRPr="00857FF5">
        <w:t xml:space="preserve"> or</w:t>
      </w:r>
    </w:p>
    <w:p w14:paraId="110D5928" w14:textId="77777777" w:rsidR="002F311A" w:rsidRDefault="00000000" w:rsidP="002F311A">
      <w:pPr>
        <w:pStyle w:val="Subtitle"/>
      </w:pPr>
      <m:oMath>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oMath>
      <w:r w:rsidR="002F311A" w:rsidRPr="00857FF5">
        <w:t>,</w:t>
      </w:r>
      <w:r w:rsidR="002F311A" w:rsidRPr="00857FF5">
        <w:tab/>
        <w:t>(12)</w:t>
      </w:r>
    </w:p>
    <w:p w14:paraId="5D5058B5" w14:textId="519B5EC3" w:rsidR="002F311A" w:rsidRPr="002F311A" w:rsidRDefault="00000000" w:rsidP="00BA6A5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f2</m:t>
                </m:r>
              </m:sub>
              <m:sup>
                <m:r>
                  <m:t>2</m:t>
                </m:r>
              </m:sup>
            </m:sSubSup>
          </m:num>
          <m:den>
            <m:sSubSup>
              <m:sSubSupPr>
                <m:ctrlPr/>
              </m:sSubSupPr>
              <m:e>
                <m:r>
                  <m:t>n</m:t>
                </m:r>
              </m:e>
              <m:sub>
                <m:r>
                  <m:t>f1</m:t>
                </m:r>
              </m:sub>
              <m:sup>
                <m:r>
                  <m:t>2</m:t>
                </m:r>
              </m:sup>
            </m:sSubSup>
          </m:den>
        </m:f>
      </m:oMath>
      <w:r w:rsidR="002F311A" w:rsidRPr="002F311A">
        <w:t>.</w:t>
      </w:r>
      <w:r w:rsidR="002F311A" w:rsidRPr="002F311A">
        <w:tab/>
        <w:t>(13)</w:t>
      </w:r>
    </w:p>
    <w:p w14:paraId="26A37D9C" w14:textId="67AD3001" w:rsidR="002F311A" w:rsidRDefault="002F311A" w:rsidP="00857FF5">
      <w:pPr>
        <w:pStyle w:val="1stcolumntext"/>
        <w:sectPr w:rsidR="002F311A" w:rsidSect="00CB2DB1">
          <w:type w:val="continuous"/>
          <w:pgSz w:w="11520" w:h="15660" w:code="1"/>
          <w:pgMar w:top="1300" w:right="740" w:bottom="1040" w:left="740" w:header="360" w:footer="640" w:gutter="0"/>
          <w:cols w:num="2" w:space="400"/>
          <w:docGrid w:linePitch="360"/>
        </w:sectPr>
      </w:pPr>
    </w:p>
    <w:p w14:paraId="18836462" w14:textId="77777777" w:rsidR="006716C8" w:rsidRDefault="006716C8" w:rsidP="006716C8">
      <w:r>
        <w:rPr>
          <w:noProof/>
        </w:rPr>
        <w:lastRenderedPageBreak/>
        <w:drawing>
          <wp:inline distT="0" distB="0" distL="0" distR="0" wp14:anchorId="75E85D6A" wp14:editId="6FEA66E1">
            <wp:extent cx="6336805" cy="3657607"/>
            <wp:effectExtent l="0" t="0" r="6985" b="0"/>
            <wp:docPr id="1437190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0500" name="Picture 14371905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29F94100" w14:textId="77777777" w:rsidR="00807104" w:rsidRPr="00807104" w:rsidRDefault="00807104" w:rsidP="00807104">
      <w:pPr>
        <w:pStyle w:val="Figures"/>
      </w:pPr>
      <w:r w:rsidRPr="00807104">
        <w:t>The reflectance profiles of four different designs. The single-layer, two-layer, and three-layer design with Sb</w:t>
      </w:r>
      <w:r w:rsidRPr="00807104">
        <w:rPr>
          <w:vertAlign w:val="subscript"/>
        </w:rPr>
        <w:t>2</w:t>
      </w:r>
      <w:r w:rsidRPr="00807104">
        <w:t>Se</w:t>
      </w:r>
      <w:r w:rsidRPr="00807104">
        <w:rPr>
          <w:vertAlign w:val="subscript"/>
        </w:rPr>
        <w:t>3</w:t>
      </w:r>
      <w:r w:rsidRPr="00807104">
        <w:t xml:space="preserve"> at the bottom have around the </w:t>
      </w:r>
      <w:r w:rsidRPr="00807104">
        <w:rPr>
          <w:i/>
          <w:iCs/>
        </w:rPr>
        <w:t>R</w:t>
      </w:r>
      <w:r w:rsidRPr="00807104">
        <w:t xml:space="preserve"> = 6.5–6.7%. However, the three-layer design with Sb</w:t>
      </w:r>
      <w:r w:rsidRPr="00807104">
        <w:rPr>
          <w:vertAlign w:val="subscript"/>
        </w:rPr>
        <w:t>2</w:t>
      </w:r>
      <w:r w:rsidRPr="00807104">
        <w:t>Se</w:t>
      </w:r>
      <w:r w:rsidRPr="00807104">
        <w:rPr>
          <w:vertAlign w:val="subscript"/>
        </w:rPr>
        <w:t>3</w:t>
      </w:r>
      <w:r w:rsidRPr="00807104">
        <w:t xml:space="preserve"> as middle layer has refractive index ratio of </w:t>
      </w:r>
      <w:r w:rsidRPr="00807104">
        <w:rPr>
          <w:i/>
          <w:iCs/>
        </w:rPr>
        <w:t>n</w:t>
      </w:r>
      <w:r w:rsidRPr="00807104">
        <w:rPr>
          <w:i/>
          <w:iCs/>
          <w:vertAlign w:val="subscript"/>
        </w:rPr>
        <w:t>f1</w:t>
      </w:r>
      <w:r w:rsidRPr="00807104">
        <w:t xml:space="preserve"> and </w:t>
      </w:r>
      <w:r w:rsidRPr="00807104">
        <w:rPr>
          <w:i/>
          <w:iCs/>
        </w:rPr>
        <w:t>n</w:t>
      </w:r>
      <w:r w:rsidRPr="00807104">
        <w:rPr>
          <w:i/>
          <w:iCs/>
          <w:vertAlign w:val="subscript"/>
        </w:rPr>
        <w:t>f2</w:t>
      </w:r>
      <w:r w:rsidRPr="00807104">
        <w:t xml:space="preserve"> closer to ideal values, so its reflectance value is the lowest at </w:t>
      </w:r>
      <w:r w:rsidRPr="00807104">
        <w:rPr>
          <w:i/>
          <w:iCs/>
        </w:rPr>
        <w:t>R</w:t>
      </w:r>
      <w:r w:rsidRPr="00807104">
        <w:t xml:space="preserve"> = 3.4%.</w:t>
      </w:r>
    </w:p>
    <w:p w14:paraId="0CD88CCF" w14:textId="77777777" w:rsidR="006716C8" w:rsidRDefault="006716C8" w:rsidP="0020068F">
      <w:pPr>
        <w:pStyle w:val="Figures"/>
        <w:numPr>
          <w:ilvl w:val="0"/>
          <w:numId w:val="0"/>
        </w:numPr>
      </w:pPr>
    </w:p>
    <w:p w14:paraId="691694D3" w14:textId="4A0A2233" w:rsidR="002F311A" w:rsidRDefault="002F311A" w:rsidP="0020068F">
      <w:pPr>
        <w:pStyle w:val="Figures"/>
        <w:numPr>
          <w:ilvl w:val="0"/>
          <w:numId w:val="0"/>
        </w:numPr>
        <w:sectPr w:rsidR="002F311A" w:rsidSect="006716C8">
          <w:pgSz w:w="11520" w:h="15660" w:code="1"/>
          <w:pgMar w:top="1300" w:right="740" w:bottom="1040" w:left="740" w:header="360" w:footer="640" w:gutter="0"/>
          <w:cols w:space="400"/>
          <w:docGrid w:linePitch="360"/>
        </w:sectPr>
      </w:pPr>
    </w:p>
    <w:p w14:paraId="2F94C603" w14:textId="335A61E5" w:rsidR="00857FF5" w:rsidRPr="00857FF5" w:rsidRDefault="00857FF5" w:rsidP="00857FF5">
      <w:pPr>
        <w:pStyle w:val="2ndcolumntext"/>
        <w:rPr>
          <w:lang w:bidi="th-TH"/>
        </w:rPr>
      </w:pPr>
      <w:r w:rsidRPr="00857FF5">
        <w:rPr>
          <w:lang w:bidi="th-TH"/>
        </w:rPr>
        <w:t>From Eq. 13, it can be seen that the refractive index of the top film must be smaller than the bottom film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&lt; n</w:t>
      </w:r>
      <w:r w:rsidRPr="00857FF5">
        <w:rPr>
          <w:i/>
          <w:iCs/>
          <w:vertAlign w:val="subscript"/>
          <w:lang w:bidi="th-TH"/>
        </w:rPr>
        <w:t>f</w:t>
      </w:r>
      <w:r w:rsidRPr="00857FF5">
        <w:rPr>
          <w:vertAlign w:val="subscript"/>
          <w:lang w:bidi="th-TH"/>
        </w:rPr>
        <w:t>1</w:t>
      </w:r>
      <w:r w:rsidRPr="00857FF5">
        <w:rPr>
          <w:lang w:bidi="th-TH"/>
        </w:rPr>
        <w:t xml:space="preserve">). For example, at </w:t>
      </w:r>
      <w:r w:rsidRPr="00857FF5">
        <w:rPr>
          <w:i/>
          <w:iCs/>
        </w:rPr>
        <w:t>λ</w:t>
      </w:r>
      <w:r w:rsidRPr="00857FF5">
        <w:rPr>
          <w:vertAlign w:val="subscript"/>
        </w:rPr>
        <w:t xml:space="preserve">0 </w:t>
      </w:r>
      <w:r w:rsidRPr="00857FF5">
        <w:t xml:space="preserve">= </w:t>
      </w:r>
      <w:r w:rsidRPr="00857FF5">
        <w:rPr>
          <w:lang w:bidi="th-TH"/>
        </w:rPr>
        <w:t>1064 nm</w:t>
      </w:r>
      <w:r w:rsidRPr="00857FF5">
        <w:rPr>
          <w:rFonts w:eastAsia="MS Mincho"/>
          <w:color w:val="000000"/>
        </w:rPr>
        <w:t>, if we use the same SiO</w:t>
      </w:r>
      <w:r w:rsidRPr="00857FF5">
        <w:rPr>
          <w:vertAlign w:val="subscript"/>
          <w:lang w:bidi="th-TH"/>
        </w:rPr>
        <w:t>2</w:t>
      </w:r>
      <w:r w:rsidRPr="00857FF5">
        <w:rPr>
          <w:lang w:bidi="th-TH"/>
        </w:rPr>
        <w:t xml:space="preserve"> substrate (</w:t>
      </w:r>
      <w:r w:rsidRPr="00857FF5">
        <w:rPr>
          <w:i/>
          <w:iCs/>
          <w:lang w:bidi="th-TH"/>
        </w:rPr>
        <w:t>n</w:t>
      </w:r>
      <w:r w:rsidRPr="00857FF5">
        <w:rPr>
          <w:i/>
          <w:iCs/>
          <w:vertAlign w:val="subscript"/>
          <w:lang w:bidi="th-TH"/>
        </w:rPr>
        <w:t xml:space="preserve">s </w:t>
      </w:r>
      <w:r w:rsidRPr="00857FF5">
        <w:rPr>
          <w:i/>
          <w:iCs/>
          <w:lang w:bidi="th-TH"/>
        </w:rPr>
        <w:t>= 1.46</w:t>
      </w:r>
      <w:r w:rsidRPr="00857FF5">
        <w:rPr>
          <w:lang w:bidi="th-TH"/>
        </w:rPr>
        <w:t>) and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as </w:t>
      </w:r>
      <w:r w:rsidRPr="00857FF5">
        <w:rPr>
          <w:rFonts w:eastAsia="MS Mincho"/>
          <w:color w:val="000000"/>
        </w:rPr>
        <w:t>the bottom film (</w:t>
      </w:r>
      <w:r w:rsidRPr="00857FF5">
        <w:rPr>
          <w:i/>
          <w:iCs/>
          <w:lang w:bidi="th-TH"/>
        </w:rPr>
        <w:t>n</w:t>
      </w:r>
      <w:r w:rsidRPr="00857FF5">
        <w:rPr>
          <w:i/>
          <w:iCs/>
          <w:vertAlign w:val="subscript"/>
          <w:lang w:bidi="th-TH"/>
        </w:rPr>
        <w:t>f</w:t>
      </w:r>
      <w:r w:rsidRPr="00857FF5">
        <w:rPr>
          <w:vertAlign w:val="subscript"/>
          <w:lang w:bidi="th-TH"/>
        </w:rPr>
        <w:t>1</w:t>
      </w:r>
      <w:r w:rsidRPr="00857FF5">
        <w:rPr>
          <w:i/>
          <w:iCs/>
          <w:vertAlign w:val="subscript"/>
          <w:lang w:bidi="th-TH"/>
        </w:rPr>
        <w:t xml:space="preserve"> </w:t>
      </w:r>
      <w:r w:rsidRPr="00857FF5">
        <w:rPr>
          <w:i/>
          <w:iCs/>
          <w:lang w:bidi="th-TH"/>
        </w:rPr>
        <w:t>= 3.37</w:t>
      </w:r>
      <w:r w:rsidRPr="00857FF5">
        <w:rPr>
          <w:lang w:bidi="th-TH"/>
        </w:rPr>
        <w:t>), the ideal refractive index of the top film (</w:t>
      </w:r>
      <w:r w:rsidRPr="00857FF5">
        <w:rPr>
          <w:i/>
          <w:iCs/>
          <w:lang w:bidi="th-TH"/>
        </w:rPr>
        <w:t>n</w:t>
      </w:r>
      <w:r w:rsidRPr="00857FF5">
        <w:rPr>
          <w:i/>
          <w:iCs/>
          <w:vertAlign w:val="subscript"/>
          <w:lang w:bidi="th-TH"/>
        </w:rPr>
        <w:t>f2</w:t>
      </w:r>
      <w:r w:rsidRPr="00857FF5">
        <w:rPr>
          <w:lang w:bidi="th-TH"/>
        </w:rPr>
        <w:t>) is 2.78. A commonly used material with the closest refractive index is TiO</w:t>
      </w:r>
      <w:r w:rsidRPr="00857FF5">
        <w:rPr>
          <w:vertAlign w:val="subscript"/>
          <w:lang w:bidi="th-TH"/>
        </w:rPr>
        <w:t>2</w:t>
      </w:r>
      <w:r w:rsidRPr="00857FF5">
        <w:rPr>
          <w:lang w:bidi="th-TH"/>
        </w:rPr>
        <w:t xml:space="preserve"> (</w:t>
      </w:r>
      <w:r w:rsidRPr="00857FF5">
        <w:rPr>
          <w:i/>
          <w:iCs/>
          <w:lang w:bidi="th-TH"/>
        </w:rPr>
        <w:t>n</w:t>
      </w:r>
      <w:r w:rsidRPr="00857FF5">
        <w:rPr>
          <w:vertAlign w:val="subscript"/>
          <w:lang w:bidi="th-TH"/>
        </w:rPr>
        <w:t>TiO2</w:t>
      </w:r>
      <w:r w:rsidRPr="00857FF5">
        <w:rPr>
          <w:i/>
          <w:iCs/>
          <w:vertAlign w:val="subscript"/>
          <w:lang w:bidi="th-TH"/>
        </w:rPr>
        <w:t xml:space="preserve"> </w:t>
      </w:r>
      <w:r w:rsidRPr="00857FF5">
        <w:rPr>
          <w:i/>
          <w:iCs/>
          <w:lang w:bidi="th-TH"/>
        </w:rPr>
        <w:t xml:space="preserve">= </w:t>
      </w:r>
      <w:r w:rsidRPr="00857FF5">
        <w:rPr>
          <w:lang w:bidi="th-TH"/>
        </w:rPr>
        <w:t xml:space="preserve">2.31) </w:t>
      </w:r>
      <w:r w:rsidRPr="00857FF5">
        <w:rPr>
          <w:lang w:bidi="th-TH"/>
        </w:rPr>
        <w:fldChar w:fldCharType="begin"/>
      </w:r>
      <w:r w:rsidR="008A4451">
        <w:rPr>
          <w:lang w:bidi="th-TH"/>
        </w:rPr>
        <w:instrText xml:space="preserve"> ADDIN EN.CITE &lt;EndNote&gt;&lt;Cite&gt;&lt;Author&gt;Zhukovsky&lt;/Author&gt;&lt;Year&gt;2015&lt;/Year&gt;&lt;RecNum&gt;90&lt;/RecNum&gt;&lt;DisplayText&gt;[29]&lt;/DisplayText&gt;&lt;record&gt;&lt;rec-number&gt;90&lt;/rec-number&gt;&lt;foreign-keys&gt;&lt;key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rPr>
          <w:lang w:bidi="th-TH"/>
        </w:rPr>
        <w:fldChar w:fldCharType="separate"/>
      </w:r>
      <w:r w:rsidR="008A4451">
        <w:rPr>
          <w:noProof/>
          <w:lang w:bidi="th-TH"/>
        </w:rPr>
        <w:t>[29]</w:t>
      </w:r>
      <w:r w:rsidRPr="00857FF5">
        <w:rPr>
          <w:lang w:bidi="th-TH"/>
        </w:rPr>
        <w:fldChar w:fldCharType="end"/>
      </w:r>
      <w:r w:rsidRPr="00857FF5">
        <w:rPr>
          <w:lang w:bidi="th-TH"/>
        </w:rPr>
        <w:t xml:space="preserve">. Compared to </w:t>
      </w:r>
      <w:r w:rsidRPr="00857FF5">
        <w:rPr>
          <w:rFonts w:eastAsia="MS Mincho"/>
          <w:color w:val="000000"/>
        </w:rPr>
        <w:t>the single-layer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design, </w:t>
      </w:r>
      <w:r w:rsidRPr="00857FF5">
        <w:rPr>
          <w:rFonts w:eastAsia="MS Mincho"/>
          <w:color w:val="000000"/>
        </w:rPr>
        <w:t>the two-layer</w:t>
      </w:r>
      <w:r w:rsidRPr="00857FF5">
        <w:rPr>
          <w:lang w:bidi="th-TH"/>
        </w:rPr>
        <w:t xml:space="preserve"> Sb</w:t>
      </w:r>
      <w:r w:rsidRPr="00857FF5">
        <w:rPr>
          <w:vertAlign w:val="subscript"/>
          <w:lang w:bidi="th-TH"/>
        </w:rPr>
        <w:t>2</w:t>
      </w:r>
      <w:r w:rsidRPr="00857FF5">
        <w:rPr>
          <w:lang w:bidi="th-TH"/>
        </w:rPr>
        <w:t>Se</w:t>
      </w:r>
      <w:r w:rsidRPr="00857FF5">
        <w:rPr>
          <w:vertAlign w:val="subscript"/>
          <w:lang w:bidi="th-TH"/>
        </w:rPr>
        <w:t>3</w:t>
      </w:r>
      <w:r w:rsidRPr="00857FF5">
        <w:rPr>
          <w:lang w:bidi="th-TH"/>
        </w:rPr>
        <w:t>/TiO</w:t>
      </w:r>
      <w:r w:rsidRPr="00857FF5">
        <w:rPr>
          <w:vertAlign w:val="subscript"/>
          <w:lang w:bidi="th-TH"/>
        </w:rPr>
        <w:t>2</w:t>
      </w:r>
      <w:r w:rsidRPr="00857FF5">
        <w:rPr>
          <w:lang w:bidi="th-TH"/>
        </w:rPr>
        <w:t xml:space="preserve"> design has </w:t>
      </w:r>
      <w:r w:rsidRPr="00857FF5">
        <w:rPr>
          <w:rFonts w:eastAsia="MS Mincho"/>
          <w:color w:val="000000"/>
        </w:rPr>
        <w:t>a lower reflectance</w:t>
      </w:r>
      <w:r w:rsidRPr="00857FF5">
        <w:rPr>
          <w:lang w:bidi="th-TH"/>
        </w:rPr>
        <w:t xml:space="preserve"> at 1064 nm and</w:t>
      </w:r>
      <w:r w:rsidRPr="00857FF5">
        <w:rPr>
          <w:rFonts w:eastAsia="MS Mincho"/>
          <w:color w:val="000000"/>
        </w:rPr>
        <w:t xml:space="preserve"> wider </w:t>
      </w:r>
      <w:r w:rsidRPr="00857FF5">
        <w:rPr>
          <w:lang w:bidi="th-TH"/>
        </w:rPr>
        <w:t xml:space="preserve">AR region, as shown in Fig. 3. Another way to create </w:t>
      </w:r>
      <w:r w:rsidRPr="00857FF5">
        <w:rPr>
          <w:rFonts w:eastAsia="MS Mincho"/>
          <w:color w:val="000000"/>
        </w:rPr>
        <w:t>a two-layer AR condition is to fix</w:t>
      </w:r>
      <w:r w:rsidRPr="00857FF5">
        <w:rPr>
          <w:lang w:bidi="th-TH"/>
        </w:rPr>
        <w:t xml:space="preserve"> the two film refractive indices and vary the thickness of each film, as explained in Chapter 5.2 of </w:t>
      </w:r>
      <w:r w:rsidRPr="00857FF5">
        <w:rPr>
          <w:lang w:bidi="th-TH"/>
        </w:rPr>
        <w:fldChar w:fldCharType="begin"/>
      </w:r>
      <w:r w:rsidR="008A4451">
        <w:rPr>
          <w:lang w:bidi="th-TH"/>
        </w:rPr>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rPr>
          <w:lang w:bidi="th-TH"/>
        </w:rPr>
        <w:fldChar w:fldCharType="separate"/>
      </w:r>
      <w:r w:rsidR="008A4451">
        <w:rPr>
          <w:noProof/>
          <w:lang w:bidi="th-TH"/>
        </w:rPr>
        <w:t>[26]</w:t>
      </w:r>
      <w:r w:rsidRPr="00857FF5">
        <w:rPr>
          <w:lang w:bidi="th-TH"/>
        </w:rPr>
        <w:fldChar w:fldCharType="end"/>
      </w:r>
      <w:r w:rsidRPr="00857FF5">
        <w:rPr>
          <w:lang w:bidi="th-TH"/>
        </w:rPr>
        <w:t>. However, this method narrows the spectral range of the antireflection region.</w:t>
      </w:r>
    </w:p>
    <w:p w14:paraId="797D3528" w14:textId="3B3ACE08" w:rsidR="00857FF5" w:rsidRPr="00857FF5" w:rsidRDefault="00857FF5" w:rsidP="00857FF5">
      <w:pPr>
        <w:pStyle w:val="2ndcolumntext"/>
        <w:rPr>
          <w:lang w:bidi="th-TH"/>
        </w:rPr>
      </w:pPr>
      <w:r w:rsidRPr="00857FF5">
        <w:rPr>
          <w:rFonts w:eastAsia="MS Mincho"/>
          <w:color w:val="000000"/>
        </w:rPr>
        <w:t xml:space="preserve">A </w:t>
      </w:r>
      <w:r w:rsidRPr="00857FF5">
        <w:rPr>
          <w:lang w:bidi="th-TH"/>
        </w:rPr>
        <w:t xml:space="preserve">three-layer design with </w:t>
      </w:r>
      <w:r w:rsidRPr="00857FF5">
        <w:rPr>
          <w:rFonts w:eastAsia="MS Mincho"/>
          <w:color w:val="000000"/>
        </w:rPr>
        <w:t>an HWOT-thick film in the middle</w:t>
      </w:r>
      <w:r w:rsidRPr="00857FF5">
        <w:rPr>
          <w:lang w:bidi="th-TH"/>
        </w:rPr>
        <w:t xml:space="preserve"> (Q/H/Q) requires refractive index orderings of </w:t>
      </w:r>
      <w:r w:rsidRPr="00857FF5">
        <w:rPr>
          <w:i/>
          <w:iCs/>
          <w:lang w:bidi="th-TH"/>
        </w:rPr>
        <w:t>n</w:t>
      </w:r>
      <w:r w:rsidRPr="00857FF5">
        <w:rPr>
          <w:i/>
          <w:iCs/>
          <w:vertAlign w:val="subscript"/>
          <w:lang w:bidi="th-TH"/>
        </w:rPr>
        <w:t>s</w:t>
      </w:r>
      <w:r w:rsidRPr="00857FF5">
        <w:rPr>
          <w:lang w:bidi="th-TH"/>
        </w:rPr>
        <w:t xml:space="preserve"> &lt;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&lt; n</w:t>
      </w:r>
      <w:r w:rsidRPr="00857FF5">
        <w:rPr>
          <w:i/>
          <w:iCs/>
          <w:vertAlign w:val="subscript"/>
          <w:lang w:bidi="th-TH"/>
        </w:rPr>
        <w:t>f</w:t>
      </w:r>
      <w:r w:rsidRPr="00857FF5">
        <w:rPr>
          <w:vertAlign w:val="subscript"/>
          <w:lang w:bidi="th-TH"/>
        </w:rPr>
        <w:t>2</w:t>
      </w:r>
      <w:r w:rsidRPr="00857FF5">
        <w:rPr>
          <w:i/>
          <w:iCs/>
          <w:lang w:bidi="th-TH"/>
        </w:rPr>
        <w:t xml:space="preserve"> </w:t>
      </w:r>
      <w:r w:rsidRPr="00857FF5">
        <w:rPr>
          <w:lang w:bidi="th-TH"/>
        </w:rPr>
        <w:t xml:space="preserve">and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&gt; n</w:t>
      </w:r>
      <w:r w:rsidRPr="00857FF5">
        <w:rPr>
          <w:i/>
          <w:iCs/>
          <w:vertAlign w:val="subscript"/>
          <w:lang w:bidi="th-TH"/>
        </w:rPr>
        <w:t>f</w:t>
      </w:r>
      <w:r w:rsidRPr="00857FF5">
        <w:rPr>
          <w:vertAlign w:val="subscript"/>
          <w:lang w:bidi="th-TH"/>
        </w:rPr>
        <w:t>3</w:t>
      </w:r>
      <w:r w:rsidRPr="00857FF5">
        <w:rPr>
          <w:i/>
          <w:iCs/>
          <w:lang w:bidi="th-TH"/>
        </w:rPr>
        <w:t xml:space="preserve"> &gt; n</w:t>
      </w:r>
      <w:r w:rsidRPr="00857FF5">
        <w:rPr>
          <w:i/>
          <w:iCs/>
          <w:vertAlign w:val="subscript"/>
          <w:lang w:bidi="th-TH"/>
        </w:rPr>
        <w:t>a</w:t>
      </w:r>
      <w:r w:rsidRPr="00857FF5">
        <w:rPr>
          <w:i/>
          <w:iCs/>
          <w:lang w:bidi="th-TH"/>
        </w:rPr>
        <w:t xml:space="preserve"> </w:t>
      </w:r>
      <w:r w:rsidRPr="00857FF5">
        <w:rPr>
          <w:lang w:bidi="th-TH"/>
        </w:rPr>
        <w:t>for antireflection properties. The middle layer (</w:t>
      </w:r>
      <w:r w:rsidRPr="00857FF5">
        <w:rPr>
          <w:i/>
          <w:iCs/>
          <w:lang w:bidi="th-TH"/>
        </w:rPr>
        <w:t>n</w:t>
      </w:r>
      <w:r w:rsidRPr="00857FF5">
        <w:rPr>
          <w:i/>
          <w:iCs/>
          <w:vertAlign w:val="subscript"/>
          <w:lang w:bidi="th-TH"/>
        </w:rPr>
        <w:t>f</w:t>
      </w:r>
      <w:r w:rsidRPr="00857FF5">
        <w:rPr>
          <w:vertAlign w:val="subscript"/>
          <w:lang w:bidi="th-TH"/>
        </w:rPr>
        <w:t>2</w:t>
      </w:r>
      <w:r w:rsidRPr="00857FF5">
        <w:rPr>
          <w:lang w:bidi="th-TH"/>
        </w:rPr>
        <w:t xml:space="preserve">) acts </w:t>
      </w:r>
      <w:r w:rsidRPr="00857FF5">
        <w:rPr>
          <w:rFonts w:eastAsia="MS Mincho"/>
          <w:color w:val="000000"/>
        </w:rPr>
        <w:t>as an absentee layer when the incident wavelength</w:t>
      </w:r>
      <w:r w:rsidRPr="00857FF5">
        <w:t xml:space="preserve"> </w:t>
      </w:r>
      <w:r w:rsidRPr="00857FF5">
        <w:rPr>
          <w:lang w:bidi="th-TH"/>
        </w:rPr>
        <w:t xml:space="preserve">is the same as </w:t>
      </w:r>
      <w:r w:rsidRPr="00857FF5">
        <w:rPr>
          <w:rFonts w:eastAsia="MS Mincho"/>
          <w:color w:val="000000"/>
        </w:rPr>
        <w:t xml:space="preserve">the reference wavelength </w:t>
      </w:r>
      <w:r w:rsidRPr="00857FF5">
        <w:t>(</w:t>
      </w:r>
      <w:r w:rsidRPr="00857FF5">
        <w:rPr>
          <w:i/>
          <w:iCs/>
        </w:rPr>
        <w:t>λ = λ</w:t>
      </w:r>
      <w:r w:rsidRPr="00857FF5">
        <w:rPr>
          <w:vertAlign w:val="subscript"/>
        </w:rPr>
        <w:t>0</w:t>
      </w:r>
      <w:r w:rsidRPr="00857FF5">
        <w:t xml:space="preserve">). </w:t>
      </w:r>
      <w:r w:rsidRPr="00857FF5">
        <w:rPr>
          <w:lang w:bidi="th-TH"/>
        </w:rPr>
        <w:t xml:space="preserve">The </w:t>
      </w:r>
      <w:r w:rsidRPr="00857FF5">
        <w:t>reflection coefficient</w:t>
      </w:r>
      <w:r w:rsidRPr="00857FF5">
        <w:rPr>
          <w:lang w:bidi="th-TH"/>
        </w:rPr>
        <w:t xml:space="preserve"> is equal to</w:t>
      </w:r>
    </w:p>
    <w:p w14:paraId="536D3817" w14:textId="5810C4DF" w:rsidR="00857FF5" w:rsidRPr="00857FF5" w:rsidRDefault="00857FF5" w:rsidP="00FA6908">
      <w:pPr>
        <w:pStyle w:val="Subtitle"/>
        <w:ind w:left="720"/>
      </w:pPr>
      <m:oMath>
        <m:r>
          <m:t>r=</m:t>
        </m:r>
        <m:f>
          <m:fPr>
            <m:ctrlPr/>
          </m:fPr>
          <m:num>
            <m:sSub>
              <m:sSubPr>
                <m:ctrlPr/>
              </m:sSubPr>
              <m:e>
                <m:r>
                  <m:t>n</m:t>
                </m:r>
              </m:e>
              <m:sub>
                <m:r>
                  <m:t>a</m:t>
                </m:r>
              </m:sub>
            </m:sSub>
            <m:r>
              <m:t>-</m:t>
            </m:r>
            <m:sSub>
              <m:sSubPr>
                <m:ctrlPr/>
              </m:sSubPr>
              <m:e>
                <m:r>
                  <m:t>n</m:t>
                </m:r>
              </m:e>
              <m:sub>
                <m:r>
                  <m:t>r3</m:t>
                </m:r>
              </m:sub>
            </m:sSub>
          </m:num>
          <m:den>
            <m:sSub>
              <m:sSubPr>
                <m:ctrlPr/>
              </m:sSubPr>
              <m:e>
                <m:r>
                  <m:t>n</m:t>
                </m:r>
              </m:e>
              <m:sub>
                <m:r>
                  <m:t>a</m:t>
                </m:r>
              </m:sub>
            </m:sSub>
            <m:r>
              <m:t>+</m:t>
            </m:r>
            <m:sSub>
              <m:sSubPr>
                <m:ctrlPr/>
              </m:sSubPr>
              <m:e>
                <m:r>
                  <m:t>n</m:t>
                </m:r>
              </m:e>
              <m:sub>
                <m:r>
                  <m:t>r3</m:t>
                </m:r>
              </m:sub>
            </m:sSub>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den>
        </m:f>
      </m:oMath>
      <w:r w:rsidRPr="00857FF5">
        <w:t>.</w:t>
      </w:r>
      <w:r w:rsidRPr="00857FF5">
        <w:tab/>
        <w:t>(14)</w:t>
      </w:r>
    </w:p>
    <w:p w14:paraId="6F6C0A73" w14:textId="249639B3" w:rsidR="00857FF5" w:rsidRDefault="00857FF5" w:rsidP="00FA6908">
      <w:pPr>
        <w:pStyle w:val="2ndcolumntext"/>
      </w:pPr>
      <w:r w:rsidRPr="00857FF5">
        <w:t>Because the middle film layer (</w:t>
      </w:r>
      <w:r w:rsidRPr="00857FF5">
        <w:rPr>
          <w:i/>
          <w:iCs/>
          <w:lang w:bidi="th-TH"/>
        </w:rPr>
        <w:t>n</w:t>
      </w:r>
      <w:r w:rsidRPr="00857FF5">
        <w:rPr>
          <w:i/>
          <w:iCs/>
          <w:vertAlign w:val="subscript"/>
          <w:lang w:bidi="th-TH"/>
        </w:rPr>
        <w:t>f</w:t>
      </w:r>
      <w:r w:rsidRPr="00857FF5">
        <w:rPr>
          <w:vertAlign w:val="subscript"/>
          <w:lang w:bidi="th-TH"/>
        </w:rPr>
        <w:t>2</w:t>
      </w:r>
      <w:r w:rsidRPr="00857FF5">
        <w:t xml:space="preserve">) is HWOT thick, it behaves as an absentee layer </w:t>
      </w:r>
      <w:r w:rsidRPr="00857FF5">
        <w:fldChar w:fldCharType="begin"/>
      </w:r>
      <w:r w:rsidR="008A4451">
        <w:instrText xml:space="preserve"> ADDIN EN.CITE &lt;EndNote&gt;&lt;Cite&gt;&lt;Author&gt;Sarangan&lt;/Author&gt;&lt;Year&gt;2020&lt;/Year&gt;&lt;RecNum&gt;66&lt;/RecNum&gt;&lt;DisplayText&gt;[26, 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8A4451">
        <w:rPr>
          <w:noProof/>
        </w:rPr>
        <w:t>[26, 30]</w:t>
      </w:r>
      <w:r w:rsidRPr="00857FF5">
        <w:fldChar w:fldCharType="end"/>
      </w:r>
      <w:r w:rsidRPr="00857FF5">
        <w:t xml:space="preserve">. So </w:t>
      </w:r>
      <w:r w:rsidRPr="00857FF5">
        <w:rPr>
          <w:i/>
          <w:iCs/>
        </w:rPr>
        <w:t>n</w:t>
      </w:r>
      <w:r w:rsidRPr="00857FF5">
        <w:rPr>
          <w:i/>
          <w:iCs/>
          <w:vertAlign w:val="subscript"/>
        </w:rPr>
        <w:t>r</w:t>
      </w:r>
      <w:r w:rsidRPr="00857FF5">
        <w:rPr>
          <w:vertAlign w:val="subscript"/>
        </w:rPr>
        <w:t>2</w:t>
      </w:r>
      <w:r w:rsidRPr="00857FF5">
        <w:t xml:space="preserve"> </w:t>
      </w:r>
      <w:r w:rsidRPr="00857FF5">
        <w:rPr>
          <w:i/>
          <w:iCs/>
        </w:rPr>
        <w:t>= n</w:t>
      </w:r>
      <w:r w:rsidRPr="00857FF5">
        <w:rPr>
          <w:i/>
          <w:iCs/>
          <w:vertAlign w:val="subscript"/>
        </w:rPr>
        <w:t>r</w:t>
      </w:r>
      <w:r w:rsidRPr="00857FF5">
        <w:rPr>
          <w:vertAlign w:val="subscript"/>
        </w:rPr>
        <w:t>1</w:t>
      </w:r>
      <w:r w:rsidR="00FA6908">
        <w:t>. A</w:t>
      </w:r>
      <w:r w:rsidRPr="00857FF5">
        <w:t xml:space="preserve"> three-layer antireflection condition occurs when</w:t>
      </w:r>
    </w:p>
    <w:p w14:paraId="05E07BC0" w14:textId="02BA6F42" w:rsidR="00857FF5" w:rsidRPr="00857FF5" w:rsidRDefault="00000000" w:rsidP="00857FF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f3</m:t>
                </m:r>
              </m:sub>
              <m:sup>
                <m:r>
                  <m:t>2</m:t>
                </m:r>
              </m:sup>
            </m:sSubSup>
          </m:num>
          <m:den>
            <m:sSubSup>
              <m:sSubSupPr>
                <m:ctrlPr/>
              </m:sSubSupPr>
              <m:e>
                <m:r>
                  <m:t>n</m:t>
                </m:r>
              </m:e>
              <m:sub>
                <m:r>
                  <m:t>f1</m:t>
                </m:r>
              </m:sub>
              <m:sup>
                <m:r>
                  <m:t>2</m:t>
                </m:r>
              </m:sup>
            </m:sSubSup>
          </m:den>
        </m:f>
      </m:oMath>
      <w:r w:rsidR="00857FF5" w:rsidRPr="00857FF5">
        <w:t>.</w:t>
      </w:r>
      <w:r w:rsidR="00857FF5" w:rsidRPr="00857FF5">
        <w:tab/>
      </w:r>
      <w:r w:rsidR="00857FF5" w:rsidRPr="00FA6908">
        <w:rPr>
          <w:highlight w:val="yellow"/>
        </w:rPr>
        <w:t>(1</w:t>
      </w:r>
      <w:r w:rsidR="00FA6908" w:rsidRPr="00FA6908">
        <w:rPr>
          <w:highlight w:val="yellow"/>
        </w:rPr>
        <w:t>5</w:t>
      </w:r>
      <w:r w:rsidR="00857FF5" w:rsidRPr="00FA6908">
        <w:rPr>
          <w:highlight w:val="yellow"/>
        </w:rPr>
        <w:t>)</w:t>
      </w:r>
    </w:p>
    <w:p w14:paraId="0FF834F8" w14:textId="3A88E7DF" w:rsidR="00857FF5" w:rsidRPr="00857FF5" w:rsidRDefault="00857FF5" w:rsidP="00857FF5">
      <w:pPr>
        <w:pStyle w:val="2ndcolumntext"/>
      </w:pPr>
      <w:r w:rsidRPr="00857FF5">
        <w:t>The</w:t>
      </w:r>
      <w:r w:rsidRPr="00857FF5">
        <w:rPr>
          <w:rFonts w:eastAsia="MS Mincho"/>
          <w:color w:val="000000"/>
        </w:rPr>
        <w:t xml:space="preserve"> </w:t>
      </w:r>
      <w:r w:rsidR="00993EEF" w:rsidRPr="00857FF5">
        <w:t>refractor</w:t>
      </w:r>
      <w:r w:rsidRPr="00857FF5">
        <w:t xml:space="preserve"> index ratio of </w:t>
      </w:r>
      <w:r w:rsidRPr="00857FF5">
        <w:rPr>
          <w:rFonts w:eastAsia="MS Mincho"/>
          <w:color w:val="000000"/>
        </w:rPr>
        <w:t xml:space="preserve">top and bottom films is similar to </w:t>
      </w:r>
      <w:r w:rsidRPr="00857FF5">
        <w:t xml:space="preserve">that </w:t>
      </w:r>
      <w:r w:rsidRPr="00857FF5">
        <w:rPr>
          <w:rFonts w:eastAsia="MS Mincho"/>
          <w:color w:val="000000"/>
        </w:rPr>
        <w:t xml:space="preserve">of the two-layer design. </w:t>
      </w:r>
      <w:r w:rsidRPr="00857FF5">
        <w:t>As an example, if the bottom layer (</w:t>
      </w:r>
      <w:r w:rsidRPr="00857FF5">
        <w:rPr>
          <w:i/>
          <w:iCs/>
          <w:lang w:bidi="th-TH"/>
        </w:rPr>
        <w:t>n</w:t>
      </w:r>
      <w:r w:rsidRPr="00857FF5">
        <w:rPr>
          <w:i/>
          <w:iCs/>
          <w:vertAlign w:val="subscript"/>
          <w:lang w:bidi="th-TH"/>
        </w:rPr>
        <w:t>f</w:t>
      </w:r>
      <w:r w:rsidRPr="00857FF5">
        <w:rPr>
          <w:vertAlign w:val="subscript"/>
          <w:lang w:bidi="th-TH"/>
        </w:rPr>
        <w:t>1</w:t>
      </w:r>
      <w:r w:rsidRPr="00857FF5">
        <w:t>) is Sb</w:t>
      </w:r>
      <w:r w:rsidRPr="00857FF5">
        <w:rPr>
          <w:vertAlign w:val="subscript"/>
        </w:rPr>
        <w:t>2</w:t>
      </w:r>
      <w:r w:rsidRPr="00857FF5">
        <w:t>Se</w:t>
      </w:r>
      <w:r w:rsidRPr="00857FF5">
        <w:rPr>
          <w:vertAlign w:val="subscript"/>
        </w:rPr>
        <w:t>3</w:t>
      </w:r>
      <w:r w:rsidRPr="00857FF5">
        <w:t xml:space="preserve"> (QWOT)</w:t>
      </w:r>
      <w:r w:rsidRPr="00857FF5">
        <w:rPr>
          <w:rFonts w:eastAsia="MS Mincho"/>
          <w:color w:val="000000"/>
        </w:rPr>
        <w:t>, then the</w:t>
      </w:r>
      <w:r w:rsidRPr="00857FF5">
        <w:t xml:space="preserve"> ideal top layer (</w:t>
      </w:r>
      <w:r w:rsidRPr="00857FF5">
        <w:rPr>
          <w:i/>
          <w:iCs/>
          <w:lang w:bidi="th-TH"/>
        </w:rPr>
        <w:t>n</w:t>
      </w:r>
      <w:r w:rsidRPr="00857FF5">
        <w:rPr>
          <w:i/>
          <w:iCs/>
          <w:vertAlign w:val="subscript"/>
          <w:lang w:bidi="th-TH"/>
        </w:rPr>
        <w:t>f</w:t>
      </w:r>
      <w:r w:rsidRPr="00857FF5">
        <w:rPr>
          <w:vertAlign w:val="subscript"/>
          <w:lang w:bidi="th-TH"/>
        </w:rPr>
        <w:t>3</w:t>
      </w:r>
      <w:r w:rsidRPr="00857FF5">
        <w:rPr>
          <w:i/>
          <w:iCs/>
          <w:vertAlign w:val="subscript"/>
        </w:rPr>
        <w:t>, ideal</w:t>
      </w:r>
      <w:r w:rsidRPr="00857FF5">
        <w:t>) is 2.78, so TiO</w:t>
      </w:r>
      <w:r w:rsidRPr="00857FF5">
        <w:rPr>
          <w:vertAlign w:val="subscript"/>
        </w:rPr>
        <w:t>2</w:t>
      </w:r>
      <w:r w:rsidRPr="00857FF5">
        <w:t xml:space="preserve"> (</w:t>
      </w:r>
      <w:r w:rsidRPr="00857FF5">
        <w:rPr>
          <w:i/>
          <w:iCs/>
        </w:rPr>
        <w:t>n</w:t>
      </w:r>
      <w:r w:rsidRPr="00857FF5">
        <w:rPr>
          <w:vertAlign w:val="subscript"/>
        </w:rPr>
        <w:t>TiO2</w:t>
      </w:r>
      <w:r w:rsidRPr="00857FF5">
        <w:t xml:space="preserve"> = 2.31) is used again. The middle layer needs to have the highest refractive index, so Silicon (Si) is used (</w:t>
      </w:r>
      <w:r w:rsidRPr="00857FF5">
        <w:rPr>
          <w:i/>
          <w:iCs/>
        </w:rPr>
        <w:t>n</w:t>
      </w:r>
      <w:r w:rsidRPr="00857FF5">
        <w:rPr>
          <w:i/>
          <w:iCs/>
          <w:vertAlign w:val="subscript"/>
        </w:rPr>
        <w:t>Si</w:t>
      </w:r>
      <w:r w:rsidRPr="00857FF5">
        <w:t xml:space="preserve"> =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xml:space="preserve">= 3.55) </w:t>
      </w:r>
      <w:r w:rsidRPr="00857FF5">
        <w:fldChar w:fldCharType="begin"/>
      </w:r>
      <w:r w:rsidR="008A4451">
        <w:instrText xml:space="preserve"> ADDIN EN.CITE &lt;EndNote&gt;&lt;Cite&gt;&lt;Author&gt;Franta&lt;/Author&gt;&lt;Year&gt;2018&lt;/Year&gt;&lt;RecNum&gt;95&lt;/RecNum&gt;&lt;DisplayText&gt;[31]&lt;/DisplayText&gt;&lt;record&gt;&lt;rec-number&gt;95&lt;/rec-number&gt;&lt;foreign-keys&gt;&lt;key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857FF5">
        <w:fldChar w:fldCharType="separate"/>
      </w:r>
      <w:r w:rsidR="008A4451">
        <w:rPr>
          <w:noProof/>
        </w:rPr>
        <w:t>[31]</w:t>
      </w:r>
      <w:r w:rsidRPr="00857FF5">
        <w:fldChar w:fldCharType="end"/>
      </w:r>
      <w:r w:rsidRPr="00857FF5">
        <w:t xml:space="preserve">. As shown in Fig. 3, </w:t>
      </w:r>
      <w:r w:rsidRPr="00857FF5">
        <w:rPr>
          <w:rFonts w:eastAsia="MS Mincho"/>
          <w:color w:val="000000"/>
        </w:rPr>
        <w:t xml:space="preserve">the reflectance of </w:t>
      </w:r>
      <w:r w:rsidRPr="00857FF5">
        <w:t>the three-layer design (yellow) at wavelength</w:t>
      </w:r>
      <w:r w:rsidRPr="00857FF5">
        <w:rPr>
          <w:rFonts w:eastAsia="MS Mincho"/>
          <w:color w:val="000000"/>
        </w:rPr>
        <w:t xml:space="preserve">s further from </w:t>
      </w:r>
      <w:r w:rsidRPr="00857FF5">
        <w:rPr>
          <w:i/>
          <w:iCs/>
        </w:rPr>
        <w:t>λ</w:t>
      </w:r>
      <w:r w:rsidRPr="00857FF5">
        <w:rPr>
          <w:vertAlign w:val="subscript"/>
        </w:rPr>
        <w:t>0</w:t>
      </w:r>
      <w:r w:rsidRPr="00857FF5">
        <w:t xml:space="preserve"> (i.e., 1400 nm and longer) is lower than that of a single (blue) or two-layer design (green). This is a benefit of adding an extra absentee layer in the middle, it contribute</w:t>
      </w:r>
      <w:r w:rsidRPr="00857FF5">
        <w:rPr>
          <w:rFonts w:eastAsia="MS Mincho"/>
          <w:color w:val="000000"/>
        </w:rPr>
        <w:t>s</w:t>
      </w:r>
      <w:r w:rsidRPr="00857FF5">
        <w:t xml:space="preserve"> to a broader operating bandwidth </w:t>
      </w:r>
      <w:r w:rsidRPr="00857FF5">
        <w:fldChar w:fldCharType="begin"/>
      </w:r>
      <w:r w:rsidR="008A4451">
        <w:instrText xml:space="preserve"> ADDIN EN.CITE &lt;EndNote&gt;&lt;Cite&gt;&lt;Author&gt;Li&lt;/Author&gt;&lt;Year&gt;2017&lt;/Year&gt;&lt;RecNum&gt;91&lt;/RecNum&gt;&lt;DisplayText&gt;[30]&lt;/DisplayText&gt;&lt;record&gt;&lt;rec-number&gt;91&lt;/rec-number&gt;&lt;foreign-keys&gt;&lt;key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8A4451">
        <w:rPr>
          <w:noProof/>
        </w:rPr>
        <w:t>[30]</w:t>
      </w:r>
      <w:r w:rsidRPr="00857FF5">
        <w:fldChar w:fldCharType="end"/>
      </w:r>
      <w:r w:rsidRPr="00857FF5">
        <w:t>.</w:t>
      </w:r>
    </w:p>
    <w:p w14:paraId="4014B4C2" w14:textId="13AEBA02" w:rsidR="00857FF5" w:rsidRDefault="00857FF5" w:rsidP="00857FF5">
      <w:pPr>
        <w:pStyle w:val="2ndcolumntext"/>
      </w:pPr>
      <w:r w:rsidRPr="00857FF5">
        <w:t xml:space="preserve">Instead of placing </w:t>
      </w:r>
      <w:r w:rsidRPr="00857FF5">
        <w:rPr>
          <w:rFonts w:eastAsia="MS Mincho"/>
          <w:color w:val="000000"/>
        </w:rPr>
        <w:t>the PCM as the bottom film layer, Sb</w:t>
      </w:r>
      <w:r w:rsidRPr="00857FF5">
        <w:rPr>
          <w:vertAlign w:val="subscript"/>
        </w:rPr>
        <w:t>2</w:t>
      </w:r>
      <w:r w:rsidRPr="00857FF5">
        <w:t>Se</w:t>
      </w:r>
      <w:r w:rsidRPr="00857FF5">
        <w:rPr>
          <w:vertAlign w:val="subscript"/>
        </w:rPr>
        <w:t>3</w:t>
      </w:r>
      <w:r w:rsidRPr="00857FF5">
        <w:t xml:space="preserve"> can be moved to the middle so that the selection of ideals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is easier. The bottom layer could be Si</w:t>
      </w:r>
      <w:r w:rsidRPr="00857FF5">
        <w:rPr>
          <w:vertAlign w:val="subscript"/>
        </w:rPr>
        <w:t>3</w:t>
      </w:r>
      <w:r w:rsidRPr="00857FF5">
        <w:t>N</w:t>
      </w:r>
      <w:r w:rsidRPr="00857FF5">
        <w:rPr>
          <w:vertAlign w:val="subscript"/>
        </w:rPr>
        <w:t>4</w:t>
      </w:r>
      <w:r w:rsidRPr="00857FF5">
        <w:t xml:space="preserve">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2.00)</w:t>
      </w:r>
      <w:r w:rsidRPr="00857FF5">
        <w:rPr>
          <w:i/>
          <w:iCs/>
        </w:rPr>
        <w:t xml:space="preserve"> </w:t>
      </w:r>
      <w:r w:rsidRPr="00857FF5">
        <w:fldChar w:fldCharType="begin"/>
      </w:r>
      <w:r w:rsidR="008A4451">
        <w:instrText xml:space="preserve"> ADDIN EN.CITE &lt;EndNote&gt;&lt;Cite&gt;&lt;Author&gt;Beliaev&lt;/Author&gt;&lt;Year&gt;2022&lt;/Year&gt;&lt;RecNum&gt;70&lt;/RecNum&gt;&lt;DisplayText&gt;[32]&lt;/DisplayText&gt;&lt;record&gt;&lt;rec-number&gt;70&lt;/rec-number&gt;&lt;foreign-keys&gt;&lt;key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857FF5">
        <w:fldChar w:fldCharType="separate"/>
      </w:r>
      <w:r w:rsidR="008A4451">
        <w:rPr>
          <w:noProof/>
        </w:rPr>
        <w:t>[32]</w:t>
      </w:r>
      <w:r w:rsidRPr="00857FF5">
        <w:fldChar w:fldCharType="end"/>
      </w:r>
      <w:r w:rsidRPr="00857FF5">
        <w:t xml:space="preserve"> and the ideal top layer calculated using Eq. </w:t>
      </w:r>
      <w:r w:rsidRPr="00D17027">
        <w:rPr>
          <w:highlight w:val="yellow"/>
        </w:rPr>
        <w:t>1</w:t>
      </w:r>
      <w:r w:rsidR="00D17027" w:rsidRPr="00D17027">
        <w:rPr>
          <w:highlight w:val="yellow"/>
        </w:rPr>
        <w:t>5</w:t>
      </w:r>
      <w:r w:rsidRPr="00857FF5">
        <w:t xml:space="preserve"> has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 1.65, which Al</w:t>
      </w:r>
      <w:r w:rsidRPr="00857FF5">
        <w:rPr>
          <w:vertAlign w:val="subscript"/>
        </w:rPr>
        <w:t>2</w:t>
      </w:r>
      <w:r w:rsidRPr="00857FF5">
        <w:t>O</w:t>
      </w:r>
      <w:r w:rsidRPr="00857FF5">
        <w:rPr>
          <w:vertAlign w:val="subscript"/>
        </w:rPr>
        <w:t>3</w:t>
      </w:r>
      <w:r w:rsidRPr="00857FF5">
        <w:t xml:space="preserve"> has the closest refractive index</w:t>
      </w:r>
      <w:r w:rsidRPr="00857FF5">
        <w:rPr>
          <w:rFonts w:eastAsia="MS Mincho"/>
          <w:color w:val="000000"/>
        </w:rPr>
        <w:t xml:space="preserve"> (</w:t>
      </w:r>
      <w:r w:rsidRPr="00857FF5">
        <w:rPr>
          <w:i/>
          <w:iCs/>
        </w:rPr>
        <w:t>n</w:t>
      </w:r>
      <w:r w:rsidRPr="00857FF5">
        <w:rPr>
          <w:vertAlign w:val="subscript"/>
        </w:rPr>
        <w:t>Al2O3</w:t>
      </w:r>
      <w:r w:rsidRPr="00857FF5">
        <w:t xml:space="preserve"> = 1.62) </w:t>
      </w:r>
      <w:r w:rsidRPr="00857FF5">
        <w:fldChar w:fldCharType="begin"/>
      </w:r>
      <w:r w:rsidR="008A4451">
        <w:instrText xml:space="preserve"> ADDIN EN.CITE &lt;EndNote&gt;&lt;Cite&gt;&lt;Author&gt;Zhukovsky&lt;/Author&gt;&lt;Year&gt;2015&lt;/Year&gt;&lt;RecNum&gt;90&lt;/RecNum&gt;&lt;DisplayText&gt;[29]&lt;/DisplayText&gt;&lt;record&gt;&lt;rec-number&gt;90&lt;/rec-number&gt;&lt;foreign-keys&gt;&lt;key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fldChar w:fldCharType="separate"/>
      </w:r>
      <w:r w:rsidR="008A4451">
        <w:rPr>
          <w:noProof/>
        </w:rPr>
        <w:t>[29]</w:t>
      </w:r>
      <w:r w:rsidRPr="00857FF5">
        <w:fldChar w:fldCharType="end"/>
      </w:r>
      <w:r w:rsidRPr="00857FF5">
        <w:t>. These designs are shown in Fig. 3</w:t>
      </w:r>
      <w:r w:rsidRPr="00857FF5">
        <w:rPr>
          <w:rFonts w:eastAsia="MS Mincho"/>
          <w:color w:val="000000"/>
        </w:rPr>
        <w:t>,</w:t>
      </w:r>
      <w:r w:rsidRPr="00857FF5">
        <w:t xml:space="preserve"> where the reflectance of the designs with Sb</w:t>
      </w:r>
      <w:r w:rsidRPr="00857FF5">
        <w:rPr>
          <w:vertAlign w:val="subscript"/>
        </w:rPr>
        <w:t>2</w:t>
      </w:r>
      <w:r w:rsidRPr="00857FF5">
        <w:t>Se</w:t>
      </w:r>
      <w:r w:rsidRPr="00857FF5">
        <w:rPr>
          <w:vertAlign w:val="subscript"/>
        </w:rPr>
        <w:t>3</w:t>
      </w:r>
      <w:r w:rsidRPr="00857FF5">
        <w:t xml:space="preserve"> deposited directly on top of the substrate, i.e., single-layer, two-layer, and three-layer designs, are ~6.5%. But the three-layer design with Sb</w:t>
      </w:r>
      <w:r w:rsidRPr="00857FF5">
        <w:rPr>
          <w:vertAlign w:val="subscript"/>
        </w:rPr>
        <w:t>2</w:t>
      </w:r>
      <w:r w:rsidRPr="00857FF5">
        <w:t>Se</w:t>
      </w:r>
      <w:r w:rsidRPr="00857FF5">
        <w:rPr>
          <w:vertAlign w:val="subscript"/>
        </w:rPr>
        <w:t>3</w:t>
      </w:r>
      <w:r w:rsidRPr="00857FF5">
        <w:t xml:space="preserve"> placed in the middle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Sb</w:t>
      </w:r>
      <w:r w:rsidRPr="00857FF5">
        <w:rPr>
          <w:vertAlign w:val="subscript"/>
        </w:rPr>
        <w:t>2</w:t>
      </w:r>
      <w:r w:rsidRPr="00857FF5">
        <w:t>Se</w:t>
      </w:r>
      <w:r w:rsidRPr="00857FF5">
        <w:rPr>
          <w:vertAlign w:val="subscript"/>
        </w:rPr>
        <w:t>3</w:t>
      </w:r>
      <w:r w:rsidRPr="00857FF5">
        <w:t xml:space="preserve">) has </w:t>
      </w:r>
      <w:r w:rsidRPr="00857FF5">
        <w:rPr>
          <w:rFonts w:eastAsia="MS Mincho"/>
          <w:color w:val="000000"/>
        </w:rPr>
        <w:t xml:space="preserve">a reflectance </w:t>
      </w:r>
      <w:r w:rsidRPr="00857FF5">
        <w:t xml:space="preserve">of 3.4%, </w:t>
      </w:r>
      <w:r w:rsidRPr="00857FF5">
        <w:rPr>
          <w:rFonts w:eastAsia="MS Mincho"/>
          <w:color w:val="000000"/>
        </w:rPr>
        <w:t xml:space="preserve">which is the same value as that of an ideal single-layer design (3.4%). This improvement can be explained by the selection of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which are closer to ideal values.</w:t>
      </w:r>
    </w:p>
    <w:p w14:paraId="25890526" w14:textId="48FB304F" w:rsidR="006716C8" w:rsidRDefault="006716C8" w:rsidP="002F311A">
      <w:pPr>
        <w:pStyle w:val="H2Cont"/>
      </w:pPr>
      <w:r>
        <w:lastRenderedPageBreak/>
        <w:t>LONG-PASS EDGE-FILTER DESIGN</w:t>
      </w:r>
    </w:p>
    <w:p w14:paraId="245D4B11" w14:textId="76A8C611" w:rsidR="008A4451" w:rsidRDefault="008A4451" w:rsidP="008A4451">
      <w:pPr>
        <w:pStyle w:val="1stcolumntext"/>
        <w:rPr>
          <w:rFonts w:eastAsia="TH SarabunPSK"/>
        </w:rPr>
      </w:pPr>
      <w:r>
        <w:rPr>
          <w:rFonts w:eastAsia="TH SarabunPSK"/>
        </w:rPr>
        <w:t>In previous sections, we only consider the reflectance of the design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is in amorphous phase (ON mode). However, because we want to modulate the performance of our optical filters, the reflectance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transition to crystalline phase (OFF mode) should also be considered. A high reflectance contrast </w:t>
      </w:r>
      <w:r w:rsidR="00807104">
        <w:rPr>
          <w:rFonts w:eastAsia="TH SarabunPSK"/>
        </w:rPr>
        <w:t xml:space="preserve">between crystalline and amorphous phases </w:t>
      </w:r>
      <w:r>
        <w:rPr>
          <w:rFonts w:eastAsia="TH SarabunPSK"/>
        </w:rPr>
        <w:t>(</w:t>
      </w:r>
      <w:r w:rsidRPr="00F157F0">
        <w:rPr>
          <w:rFonts w:ascii="Calibri" w:eastAsia="TH SarabunPSK" w:hAnsi="Calibri" w:cs="Calibri"/>
          <w:i/>
          <w:iCs/>
        </w:rPr>
        <w:t>Δ</w:t>
      </w:r>
      <w:r w:rsidRPr="00F157F0">
        <w:rPr>
          <w:rFonts w:eastAsia="TH SarabunPSK"/>
          <w:i/>
          <w:iCs/>
        </w:rPr>
        <w:t>R</w:t>
      </w:r>
      <w:r>
        <w:rPr>
          <w:rFonts w:eastAsia="TH SarabunPSK"/>
        </w:rPr>
        <w:t xml:space="preserve"> = </w:t>
      </w:r>
      <w:r w:rsidRPr="00F157F0">
        <w:rPr>
          <w:rFonts w:eastAsia="TH SarabunPSK"/>
          <w:i/>
          <w:iCs/>
        </w:rPr>
        <w:t>R</w:t>
      </w:r>
      <w:r w:rsidRPr="00F157F0">
        <w:rPr>
          <w:rFonts w:eastAsia="TH SarabunPSK"/>
          <w:i/>
          <w:iCs/>
          <w:vertAlign w:val="subscript"/>
        </w:rPr>
        <w:t>c</w:t>
      </w:r>
      <w:r>
        <w:rPr>
          <w:rFonts w:eastAsia="TH SarabunPSK"/>
        </w:rPr>
        <w:t xml:space="preserve"> – </w:t>
      </w:r>
      <w:r w:rsidRPr="00F157F0">
        <w:rPr>
          <w:rFonts w:eastAsia="TH SarabunPSK"/>
          <w:i/>
          <w:iCs/>
        </w:rPr>
        <w:t>R</w:t>
      </w:r>
      <w:r w:rsidRPr="00F157F0">
        <w:rPr>
          <w:rFonts w:eastAsia="TH SarabunPSK"/>
          <w:i/>
          <w:iCs/>
          <w:vertAlign w:val="subscript"/>
        </w:rPr>
        <w:t>a</w:t>
      </w:r>
      <w:r>
        <w:rPr>
          <w:rFonts w:eastAsia="TH SarabunPSK"/>
        </w:rPr>
        <w:t>) indicates a good modulation power. The reflectance plots of the four designs from Fig</w:t>
      </w:r>
      <w:r w:rsidR="00807104">
        <w:rPr>
          <w:rFonts w:eastAsia="TH SarabunPSK"/>
        </w:rPr>
        <w:t xml:space="preserve">. </w:t>
      </w:r>
      <w:r>
        <w:rPr>
          <w:rFonts w:eastAsia="TH SarabunPSK"/>
        </w:rPr>
        <w:t xml:space="preserve">3 are shown in Fig. 4. The single-layer design reflectance profile red-shifted for ~250 nm and is the only one that has reflectance contrast </w:t>
      </w:r>
      <w:r w:rsidR="00807104">
        <w:rPr>
          <w:rFonts w:eastAsia="TH SarabunPSK"/>
        </w:rPr>
        <w:t>higher</w:t>
      </w:r>
      <w:r>
        <w:rPr>
          <w:rFonts w:eastAsia="TH SarabunPSK"/>
        </w:rPr>
        <w:t xml:space="preserve"> than 50% (Fig 4a, blue: </w:t>
      </w:r>
      <w:r w:rsidRPr="00F157F0">
        <w:rPr>
          <w:rFonts w:ascii="Calibri" w:eastAsia="TH SarabunPSK" w:hAnsi="Calibri" w:cs="Calibri"/>
          <w:i/>
          <w:iCs/>
        </w:rPr>
        <w:t>Δ</w:t>
      </w:r>
      <w:r w:rsidRPr="00F157F0">
        <w:rPr>
          <w:rFonts w:eastAsia="TH SarabunPSK"/>
          <w:i/>
          <w:iCs/>
        </w:rPr>
        <w:t>R</w:t>
      </w:r>
      <w:r>
        <w:rPr>
          <w:rFonts w:eastAsia="TH SarabunPSK"/>
        </w:rPr>
        <w:t>=55%)</w:t>
      </w:r>
      <w:r w:rsidR="00807104">
        <w:rPr>
          <w:rFonts w:eastAsia="TH SarabunPSK"/>
        </w:rPr>
        <w:t>. More</w:t>
      </w:r>
      <w:r>
        <w:rPr>
          <w:rFonts w:eastAsia="TH SarabunPSK"/>
        </w:rPr>
        <w:t xml:space="preserve"> importantly, the three-layer design with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in the middle</w:t>
      </w:r>
      <w:r w:rsidR="00807104">
        <w:rPr>
          <w:rFonts w:eastAsia="TH SarabunPSK"/>
        </w:rPr>
        <w:t>, which</w:t>
      </w:r>
      <w:r>
        <w:rPr>
          <w:rFonts w:eastAsia="TH SarabunPSK"/>
        </w:rPr>
        <w:t xml:space="preserve"> has the lowest reflectance in amorphous phase </w:t>
      </w:r>
      <w:r w:rsidR="00807104">
        <w:rPr>
          <w:rFonts w:eastAsia="TH SarabunPSK"/>
        </w:rPr>
        <w:t>(</w:t>
      </w:r>
      <w:r w:rsidRPr="00F03104">
        <w:rPr>
          <w:rFonts w:eastAsia="TH SarabunPSK"/>
          <w:i/>
          <w:iCs/>
        </w:rPr>
        <w:t>R</w:t>
      </w:r>
      <w:r w:rsidRPr="00F03104">
        <w:rPr>
          <w:rFonts w:eastAsia="TH SarabunPSK"/>
          <w:i/>
          <w:iCs/>
          <w:vertAlign w:val="subscript"/>
        </w:rPr>
        <w:t>a</w:t>
      </w:r>
      <w:r>
        <w:rPr>
          <w:rFonts w:eastAsia="TH SarabunPSK"/>
        </w:rPr>
        <w:t xml:space="preserve"> = 3.4%</w:t>
      </w:r>
      <w:r w:rsidR="00807104">
        <w:rPr>
          <w:rFonts w:eastAsia="TH SarabunPSK"/>
        </w:rPr>
        <w:t>)</w:t>
      </w:r>
      <w:r>
        <w:rPr>
          <w:rFonts w:eastAsia="TH SarabunPSK"/>
        </w:rPr>
        <w:t>,</w:t>
      </w:r>
      <w:r w:rsidR="00807104">
        <w:rPr>
          <w:rFonts w:eastAsia="TH SarabunPSK"/>
        </w:rPr>
        <w:t xml:space="preserve"> only has</w:t>
      </w:r>
      <w:r>
        <w:rPr>
          <w:rFonts w:eastAsia="TH SarabunPSK"/>
        </w:rPr>
        <w:t xml:space="preserve"> </w:t>
      </w:r>
      <w:r w:rsidRPr="00F03104">
        <w:rPr>
          <w:rFonts w:eastAsia="TH SarabunPSK"/>
          <w:i/>
          <w:iCs/>
        </w:rPr>
        <w:t>R</w:t>
      </w:r>
      <w:r w:rsidRPr="00F03104">
        <w:rPr>
          <w:rFonts w:eastAsia="TH SarabunPSK"/>
          <w:i/>
          <w:iCs/>
          <w:vertAlign w:val="subscript"/>
        </w:rPr>
        <w:t>c</w:t>
      </w:r>
      <w:r>
        <w:rPr>
          <w:rFonts w:eastAsia="TH SarabunPSK"/>
        </w:rPr>
        <w:t xml:space="preserve"> = 14.8% (Fig 4b, red: </w:t>
      </w:r>
      <w:r w:rsidRPr="00F157F0">
        <w:rPr>
          <w:rFonts w:ascii="Calibri" w:eastAsia="TH SarabunPSK" w:hAnsi="Calibri" w:cs="Calibri"/>
          <w:i/>
          <w:iCs/>
        </w:rPr>
        <w:t>Δ</w:t>
      </w:r>
      <w:r w:rsidRPr="00F157F0">
        <w:rPr>
          <w:rFonts w:eastAsia="TH SarabunPSK"/>
          <w:i/>
          <w:iCs/>
        </w:rPr>
        <w:t>R</w:t>
      </w:r>
      <w:r>
        <w:rPr>
          <w:rFonts w:eastAsia="TH SarabunPSK"/>
        </w:rPr>
        <w:t>=11.4%).</w:t>
      </w:r>
    </w:p>
    <w:p w14:paraId="44748595" w14:textId="6B67F8C5" w:rsidR="00807104" w:rsidRPr="00807104" w:rsidRDefault="00807104" w:rsidP="00807104">
      <w:pPr>
        <w:pStyle w:val="2ndcolumntext"/>
      </w:pPr>
      <w:r w:rsidRPr="00807104">
        <w:t xml:space="preserve">So, we need a new structure that has high </w:t>
      </w:r>
      <w:r>
        <w:t xml:space="preserve">reflectance </w:t>
      </w:r>
      <w:r w:rsidRPr="00807104">
        <w:t>contrast but still maintain low reflection in amorphous phase. This introduces us to edge-filter design, the reflectance profile has HR-region centered around the reference wavelength, while the regions outside of this are both AR regions, with a steep spectral edges between the AR- and HR-regions. Edge filter consists of QWOT-thick high-index film (</w:t>
      </w:r>
      <w:r w:rsidRPr="00807104">
        <w:rPr>
          <w:i/>
          <w:iCs/>
        </w:rPr>
        <w:t>H</w:t>
      </w:r>
      <w:r w:rsidRPr="00807104">
        <w:t>) and low-index film (</w:t>
      </w:r>
      <w:r w:rsidRPr="00807104">
        <w:rPr>
          <w:i/>
          <w:iCs/>
        </w:rPr>
        <w:t>L</w:t>
      </w:r>
      <w:r w:rsidRPr="00807104">
        <w:t>) deposited on top of each other in a structure called unit cell (</w:t>
      </w:r>
      <w:r w:rsidRPr="00807104">
        <w:rPr>
          <w:i/>
          <w:iCs/>
        </w:rPr>
        <w:t>U</w:t>
      </w:r>
      <w:r w:rsidRPr="00807104">
        <w:t xml:space="preserve">), it can either be a long-pass </w:t>
      </w:r>
      <m:oMath>
        <m:d>
          <m:dPr>
            <m:ctrlPr>
              <w:rPr>
                <w:rFonts w:ascii="Cambria Math" w:hAnsi="Cambria Math"/>
                <w:i/>
              </w:rPr>
            </m:ctrlPr>
          </m:dPr>
          <m:e>
            <m:r>
              <w:rPr>
                <w:rFonts w:ascii="Cambria Math" w:hAnsi="Cambria Math"/>
              </w:rPr>
              <m:t>H/2  L  H/2</m:t>
            </m:r>
          </m:e>
        </m:d>
      </m:oMath>
      <w:r w:rsidRPr="00807104">
        <w:t xml:space="preserve"> or a short-pass designs </w:t>
      </w:r>
      <m:oMath>
        <m:d>
          <m:dPr>
            <m:ctrlPr>
              <w:rPr>
                <w:rFonts w:ascii="Cambria Math" w:hAnsi="Cambria Math"/>
                <w:i/>
              </w:rPr>
            </m:ctrlPr>
          </m:dPr>
          <m:e>
            <m:r>
              <w:rPr>
                <w:rFonts w:ascii="Cambria Math" w:hAnsi="Cambria Math"/>
              </w:rPr>
              <m:t>L/2  H  L/2</m:t>
            </m:r>
          </m:e>
        </m:d>
      </m:oMath>
      <w:r w:rsidRPr="00807104">
        <w:t xml:space="preserve"> the 1/2 symbol denotes half QWOT thickness (OT = λ⁄8). The spectral width of HR-region is directly correlated to the difference between </w:t>
      </w:r>
      <w:r w:rsidRPr="00807104">
        <w:rPr>
          <w:i/>
          <w:iCs/>
        </w:rPr>
        <w:t>H</w:t>
      </w:r>
      <w:r w:rsidRPr="00807104">
        <w:t xml:space="preserve"> and </w:t>
      </w:r>
      <w:r w:rsidRPr="00807104">
        <w:rPr>
          <w:i/>
          <w:iCs/>
        </w:rPr>
        <w:t>L</w:t>
      </w:r>
      <w:r w:rsidRPr="00807104">
        <w:t xml:space="preserve"> layer, and the number of unit cell directly correlated to the steepness of spectral edge between region. </w:t>
      </w:r>
      <w:r w:rsidR="00FA6DC8">
        <w:t>The long</w:t>
      </w:r>
      <w:r w:rsidRPr="00807104">
        <w:t xml:space="preserve">-pass design has stable, low </w:t>
      </w:r>
      <w:r w:rsidR="00FA6DC8">
        <w:t>reflectance</w:t>
      </w:r>
      <w:r w:rsidRPr="00807104">
        <w:t xml:space="preserve"> in the longer-wavelength AR region</w:t>
      </w:r>
      <w:r w:rsidR="00FA6DC8">
        <w:t xml:space="preserve">, </w:t>
      </w:r>
      <w:r w:rsidRPr="00807104">
        <w:t xml:space="preserve">while short-pass design has the opposite </w:t>
      </w:r>
      <w:r w:rsidR="00FA6DC8">
        <w:t>behavior.</w:t>
      </w:r>
      <w:r w:rsidRPr="00807104">
        <w:t xml:space="preserve"> </w:t>
      </w:r>
      <w:r>
        <w:t>The</w:t>
      </w:r>
      <w:r w:rsidRPr="00807104">
        <w:t xml:space="preserve"> long-pass design</w:t>
      </w:r>
      <w:r>
        <w:t xml:space="preserve"> is selected </w:t>
      </w:r>
      <w:r w:rsidR="00FA6DC8">
        <w:t xml:space="preserve">for this work since it </w:t>
      </w:r>
      <w:r w:rsidRPr="00807104">
        <w:t>minimize the device thickness</w:t>
      </w:r>
      <w:r w:rsidR="00FA6DC8">
        <w:t>. A</w:t>
      </w:r>
      <w:r w:rsidRPr="00807104">
        <w:t xml:space="preserve">nd since we want our devices to operate around 1064 nm, the reference wavelength is moved to around </w:t>
      </w:r>
      <w:r w:rsidRPr="00807104">
        <w:rPr>
          <w:i/>
          <w:iCs/>
        </w:rPr>
        <w:t>λ</w:t>
      </w:r>
      <w:r w:rsidRPr="00807104">
        <w:rPr>
          <w:i/>
          <w:iCs/>
          <w:vertAlign w:val="subscript"/>
        </w:rPr>
        <w:t>0</w:t>
      </w:r>
      <w:r w:rsidRPr="00807104">
        <w:t xml:space="preserve"> = 740 nm. This way, the interested wavelength (λ = 1064 nm) is at the edge of AR-region, so when Sb</w:t>
      </w:r>
      <w:r w:rsidRPr="00807104">
        <w:rPr>
          <w:vertAlign w:val="subscript"/>
        </w:rPr>
        <w:t>2</w:t>
      </w:r>
      <w:r w:rsidRPr="00807104">
        <w:t>Se</w:t>
      </w:r>
      <w:r w:rsidRPr="00807104">
        <w:rPr>
          <w:vertAlign w:val="subscript"/>
        </w:rPr>
        <w:t>3</w:t>
      </w:r>
      <w:r w:rsidRPr="00807104">
        <w:t xml:space="preserve"> transitioned to crystalline phase, the reflection profile red-shift and the interested wavelength is </w:t>
      </w:r>
      <w:r w:rsidR="00FA6DC8">
        <w:t>moved</w:t>
      </w:r>
      <w:r w:rsidRPr="00807104">
        <w:t xml:space="preserve"> </w:t>
      </w:r>
      <w:r w:rsidR="00FA6DC8">
        <w:t xml:space="preserve">to </w:t>
      </w:r>
      <w:r w:rsidRPr="00807104">
        <w:t xml:space="preserve">high-reflection region. </w:t>
      </w:r>
    </w:p>
    <w:p w14:paraId="45357CDF" w14:textId="13790782" w:rsidR="00807104" w:rsidRPr="00807104" w:rsidRDefault="00807104" w:rsidP="00807104">
      <w:pPr>
        <w:pStyle w:val="1stcolumntext"/>
        <w:rPr>
          <w:spacing w:val="-2"/>
        </w:rPr>
      </w:pPr>
      <w:r w:rsidRPr="00807104">
        <w:rPr>
          <w:spacing w:val="-2"/>
        </w:rPr>
        <w:tab/>
      </w:r>
      <w:r w:rsidR="00FA6DC8">
        <w:rPr>
          <w:spacing w:val="-2"/>
        </w:rPr>
        <w:t>As an examples</w:t>
      </w:r>
      <w:r w:rsidRPr="00807104">
        <w:rPr>
          <w:spacing w:val="-2"/>
        </w:rPr>
        <w:t>, Sb</w:t>
      </w:r>
      <w:r w:rsidRPr="00807104">
        <w:rPr>
          <w:spacing w:val="-2"/>
          <w:vertAlign w:val="subscript"/>
        </w:rPr>
        <w:t>2</w:t>
      </w:r>
      <w:r w:rsidRPr="00807104">
        <w:rPr>
          <w:spacing w:val="-2"/>
        </w:rPr>
        <w:t>Se</w:t>
      </w:r>
      <w:r w:rsidRPr="00807104">
        <w:rPr>
          <w:spacing w:val="-2"/>
          <w:vertAlign w:val="subscript"/>
        </w:rPr>
        <w:t>3</w:t>
      </w:r>
      <w:r w:rsidRPr="00807104">
        <w:rPr>
          <w:spacing w:val="-2"/>
        </w:rPr>
        <w:t xml:space="preserve"> is </w:t>
      </w:r>
      <w:r w:rsidRPr="00807104">
        <w:rPr>
          <w:i/>
          <w:iCs/>
          <w:spacing w:val="-2"/>
        </w:rPr>
        <w:t>H</w:t>
      </w:r>
      <w:r w:rsidRPr="00807104">
        <w:rPr>
          <w:spacing w:val="-2"/>
        </w:rPr>
        <w:t xml:space="preserve"> layer, and MgF</w:t>
      </w:r>
      <w:r w:rsidRPr="00807104">
        <w:rPr>
          <w:spacing w:val="-2"/>
          <w:vertAlign w:val="subscript"/>
        </w:rPr>
        <w:t>2</w:t>
      </w:r>
      <w:r w:rsidRPr="00807104">
        <w:rPr>
          <w:spacing w:val="-2"/>
        </w:rPr>
        <w:t xml:space="preserve"> as </w:t>
      </w:r>
      <w:r w:rsidRPr="00807104">
        <w:rPr>
          <w:i/>
          <w:iCs/>
          <w:spacing w:val="-2"/>
        </w:rPr>
        <w:t>L</w:t>
      </w:r>
      <w:r w:rsidRPr="00807104">
        <w:rPr>
          <w:spacing w:val="-2"/>
        </w:rPr>
        <w:t xml:space="preserve"> layer, the reference wavelength is changed to </w:t>
      </w:r>
      <w:r w:rsidRPr="00807104">
        <w:rPr>
          <w:i/>
          <w:iCs/>
          <w:spacing w:val="-2"/>
        </w:rPr>
        <w:t>λ</w:t>
      </w:r>
      <w:r w:rsidRPr="00807104">
        <w:rPr>
          <w:i/>
          <w:iCs/>
          <w:spacing w:val="-2"/>
          <w:vertAlign w:val="subscript"/>
        </w:rPr>
        <w:t>0</w:t>
      </w:r>
      <w:r w:rsidRPr="00807104">
        <w:rPr>
          <w:spacing w:val="-2"/>
        </w:rPr>
        <w:t xml:space="preserve"> = 740 nm</w:t>
      </w:r>
      <w:r w:rsidR="00FA6DC8">
        <w:rPr>
          <w:spacing w:val="-2"/>
        </w:rPr>
        <w:t xml:space="preserve">. </w:t>
      </w:r>
      <w:r w:rsidRPr="00807104">
        <w:rPr>
          <w:spacing w:val="-2"/>
        </w:rPr>
        <w:t xml:space="preserve">Figure </w:t>
      </w:r>
      <w:r w:rsidR="00FA6DC8">
        <w:rPr>
          <w:spacing w:val="-2"/>
        </w:rPr>
        <w:t>5</w:t>
      </w:r>
      <w:r w:rsidRPr="00807104">
        <w:rPr>
          <w:spacing w:val="-2"/>
        </w:rPr>
        <w:t xml:space="preserve"> illustrates the effect the number of unit cell has on the reflectance profile. By increasing the number of unit cell from 1 t</w:t>
      </w:r>
      <w:r w:rsidR="00FA6DC8">
        <w:rPr>
          <w:spacing w:val="-2"/>
        </w:rPr>
        <w:t>o</w:t>
      </w:r>
      <w:r w:rsidRPr="00807104">
        <w:rPr>
          <w:spacing w:val="-2"/>
        </w:rPr>
        <w:t xml:space="preserve"> 6, the spectral edge is getting steeper. Also, the interested wavelength (black vertical-line) shifted from AR-region in amorphous phase (Fig. </w:t>
      </w:r>
      <w:r w:rsidR="00FA6DC8">
        <w:rPr>
          <w:spacing w:val="-2"/>
        </w:rPr>
        <w:t>5</w:t>
      </w:r>
      <w:r w:rsidRPr="00807104">
        <w:rPr>
          <w:spacing w:val="-2"/>
        </w:rPr>
        <w:t xml:space="preserve">a) to HR-region in crystalline phase (Fig </w:t>
      </w:r>
      <w:r w:rsidR="00FA6DC8">
        <w:rPr>
          <w:spacing w:val="-2"/>
        </w:rPr>
        <w:t>5</w:t>
      </w:r>
      <w:r w:rsidRPr="00807104">
        <w:rPr>
          <w:spacing w:val="-2"/>
        </w:rPr>
        <w:t>b), this create a reflectance contrast higher than single-, double- or three-layer designs</w:t>
      </w:r>
      <w:r w:rsidR="00FA6DC8">
        <w:rPr>
          <w:spacing w:val="-2"/>
        </w:rPr>
        <w:t xml:space="preserve"> previously shown</w:t>
      </w:r>
      <w:r w:rsidRPr="00807104">
        <w:rPr>
          <w:spacing w:val="-2"/>
        </w:rPr>
        <w:t>.</w:t>
      </w:r>
    </w:p>
    <w:p w14:paraId="68A9CD4B" w14:textId="77777777" w:rsidR="00BA6A55" w:rsidRDefault="00BA6A55" w:rsidP="00BA6A55">
      <w:pPr>
        <w:pStyle w:val="1stcolumntext"/>
      </w:pPr>
    </w:p>
    <w:p w14:paraId="534D26FE" w14:textId="1AAA7F0C" w:rsidR="00FB27D1" w:rsidRDefault="00642F96" w:rsidP="00FB27D1">
      <w:r>
        <w:rPr>
          <w:noProof/>
        </w:rPr>
        <w:drawing>
          <wp:inline distT="0" distB="0" distL="0" distR="0" wp14:anchorId="19D8A95B" wp14:editId="3767F549">
            <wp:extent cx="3060700" cy="6978650"/>
            <wp:effectExtent l="0" t="0" r="6350" b="0"/>
            <wp:docPr id="4745363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36332" name="Picture 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78650"/>
                    </a:xfrm>
                    <a:prstGeom prst="rect">
                      <a:avLst/>
                    </a:prstGeom>
                  </pic:spPr>
                </pic:pic>
              </a:graphicData>
            </a:graphic>
          </wp:inline>
        </w:drawing>
      </w:r>
    </w:p>
    <w:p w14:paraId="3DEF131B" w14:textId="030D33E7" w:rsidR="00FB27D1" w:rsidRPr="006716C8" w:rsidRDefault="00FB27D1" w:rsidP="0020068F">
      <w:pPr>
        <w:pStyle w:val="Figures"/>
      </w:pPr>
      <w:r w:rsidRPr="00FB27D1">
        <w:t>Reflectance of the designs in Fig. 3 before (solid) and after (dotted) phase transition. The single-layer design has the highest reflectance contrast (</w:t>
      </w:r>
      <w:r w:rsidRPr="00FB27D1">
        <w:rPr>
          <w:i/>
          <w:iCs/>
        </w:rPr>
        <w:t>ΔR</w:t>
      </w:r>
      <w:r w:rsidRPr="00FB27D1">
        <w:t xml:space="preserve"> = </w:t>
      </w:r>
      <w:r w:rsidRPr="00FB27D1">
        <w:rPr>
          <w:i/>
          <w:iCs/>
        </w:rPr>
        <w:t>R</w:t>
      </w:r>
      <w:r w:rsidRPr="00FB27D1">
        <w:rPr>
          <w:i/>
          <w:iCs/>
          <w:vertAlign w:val="subscript"/>
        </w:rPr>
        <w:t>a</w:t>
      </w:r>
      <w:r w:rsidRPr="00FB27D1">
        <w:t xml:space="preserve"> – </w:t>
      </w:r>
      <w:r w:rsidRPr="00FB27D1">
        <w:rPr>
          <w:i/>
          <w:iCs/>
        </w:rPr>
        <w:t>R</w:t>
      </w:r>
      <w:r w:rsidRPr="00FB27D1">
        <w:rPr>
          <w:i/>
          <w:iCs/>
          <w:vertAlign w:val="subscript"/>
        </w:rPr>
        <w:t>c</w:t>
      </w:r>
      <w:r w:rsidRPr="00FB27D1">
        <w:t>) of 55.0%.</w:t>
      </w:r>
    </w:p>
    <w:p w14:paraId="43AA7317" w14:textId="77777777" w:rsidR="00FB27D1" w:rsidRDefault="00FB27D1" w:rsidP="00FB27D1">
      <w:pPr>
        <w:pStyle w:val="1stcolumntext"/>
      </w:pPr>
    </w:p>
    <w:p w14:paraId="27937D91" w14:textId="4969CB67" w:rsidR="00FB27D1" w:rsidRDefault="00FB27D1" w:rsidP="00BA6A55">
      <w:pPr>
        <w:pStyle w:val="10BodySubsequentParagraph"/>
      </w:pPr>
    </w:p>
    <w:p w14:paraId="2261BB8D" w14:textId="77777777" w:rsidR="00FB27D1" w:rsidRDefault="00FB27D1" w:rsidP="00FB27D1">
      <w:pPr>
        <w:pStyle w:val="1stcolumntext"/>
      </w:pPr>
    </w:p>
    <w:p w14:paraId="6021FEB7" w14:textId="29B7AB02" w:rsidR="00294F93" w:rsidRDefault="00FA6DC8" w:rsidP="00FB27D1">
      <w:pPr>
        <w:rPr>
          <w:rFonts w:cs="TimesLTStd-Roman"/>
          <w:spacing w:val="2"/>
          <w:sz w:val="20"/>
          <w:szCs w:val="20"/>
        </w:rPr>
      </w:pPr>
      <w:r>
        <w:rPr>
          <w:rFonts w:cs="TimesLTStd-Roman"/>
          <w:noProof/>
          <w:spacing w:val="2"/>
          <w:sz w:val="20"/>
          <w:szCs w:val="20"/>
        </w:rPr>
        <w:lastRenderedPageBreak/>
        <w:drawing>
          <wp:inline distT="0" distB="0" distL="0" distR="0" wp14:anchorId="06282BDE" wp14:editId="3C453356">
            <wp:extent cx="3060700" cy="6927850"/>
            <wp:effectExtent l="0" t="0" r="6350" b="0"/>
            <wp:docPr id="12851983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98394" name="Picture 12851983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700" cy="6927850"/>
                    </a:xfrm>
                    <a:prstGeom prst="rect">
                      <a:avLst/>
                    </a:prstGeom>
                  </pic:spPr>
                </pic:pic>
              </a:graphicData>
            </a:graphic>
          </wp:inline>
        </w:drawing>
      </w:r>
    </w:p>
    <w:p w14:paraId="1B5D7C30" w14:textId="38DA3422" w:rsidR="003566BF" w:rsidRPr="0020068F" w:rsidRDefault="00FB27D1" w:rsidP="003566BF">
      <w:pPr>
        <w:pStyle w:val="Figures"/>
      </w:pPr>
      <w:r w:rsidRPr="0020068F">
        <w:t xml:space="preserve">Reflectance </w:t>
      </w:r>
      <w:r w:rsidR="00FA6DC8">
        <w:t xml:space="preserve">profile of long-pass edge-filter designs in each phases. The design used increasing number of </w:t>
      </w:r>
      <w:r w:rsidR="00FA6DC8" w:rsidRPr="00FA6DC8">
        <w:t>unit cell, from 1–6 unit cells.</w:t>
      </w:r>
      <w:r w:rsidRPr="0020068F">
        <w:t xml:space="preserve"> (a) When devices are in amorphous phase (ON mode), the wavelength of interest (black vertical line) is in the AR region. (b) When devices are changed to crystalline phase (OFF mode), the wavelength of interest is in the high-reflection region.</w:t>
      </w:r>
    </w:p>
    <w:p w14:paraId="3D0185A9" w14:textId="6E5939D2" w:rsidR="00FB27D1" w:rsidRDefault="00FB27D1" w:rsidP="002F311A">
      <w:pPr>
        <w:pStyle w:val="H1ListNoSpace"/>
      </w:pPr>
      <w:r>
        <w:t>METHODS</w:t>
      </w:r>
    </w:p>
    <w:p w14:paraId="1BFB2663" w14:textId="7EB1F7A7" w:rsidR="00FB27D1" w:rsidRDefault="00FB27D1" w:rsidP="00BA6A55">
      <w:pPr>
        <w:pStyle w:val="H2Cont"/>
        <w:numPr>
          <w:ilvl w:val="0"/>
          <w:numId w:val="45"/>
        </w:numPr>
        <w:spacing w:before="0"/>
      </w:pPr>
      <w:r>
        <w:t>SIMULATION OF OPTICAL PERFORMANCES</w:t>
      </w:r>
    </w:p>
    <w:p w14:paraId="43316870" w14:textId="6699B34A" w:rsidR="00FA200B" w:rsidRPr="000B086E" w:rsidRDefault="00956DAB" w:rsidP="00FB27D1">
      <w:pPr>
        <w:pStyle w:val="1stcolumntext"/>
        <w:rPr>
          <w:rFonts w:cstheme="minorBidi"/>
        </w:rPr>
      </w:pPr>
      <w:r>
        <w:t>We use transfer</w:t>
      </w:r>
      <w:r w:rsidR="00FB27D1" w:rsidRPr="00FB27D1">
        <w:rPr>
          <w:rFonts w:eastAsia="MS Mincho"/>
          <w:color w:val="000000"/>
        </w:rPr>
        <w:t xml:space="preserve"> matrix method (TMM) </w:t>
      </w:r>
      <w:r>
        <w:rPr>
          <w:rFonts w:eastAsia="MS Mincho"/>
          <w:color w:val="000000"/>
        </w:rPr>
        <w:t>of</w:t>
      </w:r>
      <w:r w:rsidR="00FB27D1" w:rsidRPr="00FB27D1">
        <w:rPr>
          <w:rFonts w:eastAsia="MS Mincho"/>
          <w:color w:val="000000"/>
        </w:rPr>
        <w:t xml:space="preserve"> </w:t>
      </w:r>
      <w:r w:rsidR="00FB27D1" w:rsidRPr="00FB27D1">
        <w:t>Fresnel equation to calculate the transmittance, absorptance</w:t>
      </w:r>
      <w:r w:rsidR="00FB27D1" w:rsidRPr="00FB27D1">
        <w:rPr>
          <w:rFonts w:eastAsia="MS Mincho"/>
          <w:color w:val="000000"/>
        </w:rPr>
        <w:t xml:space="preserve">, and reflectance </w:t>
      </w:r>
      <w:r w:rsidR="00FB27D1" w:rsidRPr="00FB27D1">
        <w:rPr>
          <w:rFonts w:eastAsia="MS Mincho"/>
          <w:color w:val="000000"/>
        </w:rPr>
        <w:t xml:space="preserve">of </w:t>
      </w:r>
      <w:r w:rsidR="00FB27D1" w:rsidRPr="00FB27D1">
        <w:t>each design.</w:t>
      </w:r>
      <w:r w:rsidR="00FA200B">
        <w:t xml:space="preserve"> T</w:t>
      </w:r>
      <w:r w:rsidR="00FB27D1" w:rsidRPr="00FB27D1">
        <w:t xml:space="preserve">he computation </w:t>
      </w:r>
      <w:r w:rsidR="00FA200B">
        <w:t xml:space="preserve">codes are </w:t>
      </w:r>
      <w:r w:rsidR="00FB27D1" w:rsidRPr="00FB27D1">
        <w:t xml:space="preserve">based on </w:t>
      </w:r>
      <w:r w:rsidR="00FB27D1" w:rsidRPr="00FB27D1">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FB27D1" w:rsidRPr="00FB27D1">
        <w:fldChar w:fldCharType="separate"/>
      </w:r>
      <w:r w:rsidR="008A4451">
        <w:rPr>
          <w:noProof/>
        </w:rPr>
        <w:t>[26]</w:t>
      </w:r>
      <w:r w:rsidR="00FB27D1" w:rsidRPr="00FB27D1">
        <w:fldChar w:fldCharType="end"/>
      </w:r>
      <w:r w:rsidR="00FB27D1" w:rsidRPr="00FB27D1">
        <w:t xml:space="preserve">, </w:t>
      </w:r>
      <w:r w:rsidR="00FA200B">
        <w:t>but</w:t>
      </w:r>
      <w:r>
        <w:t xml:space="preserve"> other simulation software are also applicable.</w:t>
      </w:r>
      <w:r w:rsidR="00FA200B">
        <w:t xml:space="preserve"> The simulations are going to be </w:t>
      </w:r>
      <w:r>
        <w:t xml:space="preserve">from 850–1650 nm </w:t>
      </w:r>
      <w:r w:rsidR="00FA200B">
        <w:t>at an interval of every 1 nm.</w:t>
      </w:r>
      <w:r w:rsidR="00FA200B" w:rsidRPr="00FA200B">
        <w:rPr>
          <w:rFonts w:cstheme="minorBidi"/>
        </w:rPr>
        <w:t xml:space="preserve"> </w:t>
      </w:r>
      <w:r w:rsidR="00FA200B">
        <w:rPr>
          <w:rFonts w:cstheme="minorBidi"/>
        </w:rPr>
        <w:t xml:space="preserve">The dataset of most element in this work can be found in the website </w:t>
      </w:r>
      <w:r w:rsidR="00FA200B" w:rsidRPr="00C522ED">
        <w:rPr>
          <w:rFonts w:cstheme="minorBidi"/>
          <w:i/>
          <w:iCs/>
        </w:rPr>
        <w:t>refractiveindex.info</w:t>
      </w:r>
      <w:r w:rsidR="00FA200B">
        <w:rPr>
          <w:rFonts w:cstheme="minorBidi"/>
        </w:rPr>
        <w:t xml:space="preserve"> </w:t>
      </w:r>
      <w:r w:rsidR="00FA200B">
        <w:rPr>
          <w:rFonts w:cstheme="minorBidi"/>
        </w:rPr>
        <w:fldChar w:fldCharType="begin"/>
      </w:r>
      <w:r w:rsidR="00FA200B">
        <w:rPr>
          <w:rFonts w:cstheme="minorBidi"/>
        </w:rPr>
        <w:instrText xml:space="preserve"> ADDIN EN.CITE &lt;EndNote&gt;&lt;Cite&gt;&lt;Author&gt;Polyanskiy&lt;/Author&gt;&lt;Year&gt;2024&lt;/Year&gt;&lt;RecNum&gt;69&lt;/RecNum&gt;&lt;DisplayText&gt;[30]&lt;/DisplayText&gt;&lt;record&gt;&lt;rec-number&gt;69&lt;/rec-number&gt;&lt;foreign-keys&gt;&lt;key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A200B">
        <w:rPr>
          <w:rFonts w:cstheme="minorBidi"/>
        </w:rPr>
        <w:fldChar w:fldCharType="separate"/>
      </w:r>
      <w:r w:rsidR="00FA200B">
        <w:rPr>
          <w:rFonts w:cstheme="minorBidi"/>
          <w:noProof/>
        </w:rPr>
        <w:t>[30]</w:t>
      </w:r>
      <w:r w:rsidR="00FA200B">
        <w:rPr>
          <w:rFonts w:cstheme="minorBidi"/>
        </w:rPr>
        <w:fldChar w:fldCharType="end"/>
      </w:r>
      <w:r w:rsidR="00FA200B">
        <w:rPr>
          <w:rFonts w:cstheme="minorBidi"/>
        </w:rPr>
        <w:t>, with the only exception being Sb</w:t>
      </w:r>
      <w:r w:rsidR="00FA200B">
        <w:rPr>
          <w:rFonts w:cstheme="minorBidi"/>
          <w:vertAlign w:val="subscript"/>
        </w:rPr>
        <w:t>2</w:t>
      </w:r>
      <w:r w:rsidR="00FA200B">
        <w:rPr>
          <w:rFonts w:cstheme="minorBidi"/>
        </w:rPr>
        <w:t>Se</w:t>
      </w:r>
      <w:r w:rsidR="00FA200B">
        <w:rPr>
          <w:rFonts w:cstheme="minorBidi"/>
          <w:vertAlign w:val="subscript"/>
        </w:rPr>
        <w:t>3</w:t>
      </w:r>
      <w:r w:rsidR="00FA200B">
        <w:rPr>
          <w:rFonts w:cstheme="minorBidi"/>
        </w:rPr>
        <w:t xml:space="preserve"> </w:t>
      </w:r>
      <w:r w:rsidR="00FA200B">
        <w:rPr>
          <w:rFonts w:cstheme="minorBidi"/>
        </w:rPr>
        <w:fldChar w:fldCharType="begin"/>
      </w:r>
      <w:r w:rsidR="00FA200B">
        <w:rPr>
          <w:rFonts w:cstheme="minorBidi"/>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FA200B">
        <w:rPr>
          <w:rFonts w:ascii="Cambria Math" w:hAnsi="Cambria Math" w:cs="Cambria Math"/>
        </w:rPr>
        <w:instrText>‐</w:instrText>
      </w:r>
      <w:r w:rsidR="00FA200B">
        <w:rPr>
          <w:rFonts w:cstheme="minorBidi"/>
        </w:rPr>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A200B">
        <w:rPr>
          <w:rFonts w:cstheme="minorBidi"/>
        </w:rPr>
        <w:fldChar w:fldCharType="separate"/>
      </w:r>
      <w:r w:rsidR="00FA200B">
        <w:rPr>
          <w:rFonts w:cstheme="minorBidi"/>
          <w:noProof/>
        </w:rPr>
        <w:t>[19]</w:t>
      </w:r>
      <w:r w:rsidR="00FA200B">
        <w:rPr>
          <w:rFonts w:cstheme="minorBidi"/>
        </w:rPr>
        <w:fldChar w:fldCharType="end"/>
      </w:r>
      <w:r w:rsidR="00FA200B">
        <w:rPr>
          <w:rFonts w:cstheme="minorBidi"/>
        </w:rPr>
        <w:t>.</w:t>
      </w:r>
      <w:r w:rsidR="000B086E">
        <w:rPr>
          <w:rFonts w:cstheme="minorBidi"/>
        </w:rPr>
        <w:t xml:space="preserve"> </w:t>
      </w:r>
      <w:r w:rsidR="00FA200B">
        <w:rPr>
          <w:rFonts w:cstheme="minorBidi"/>
        </w:rPr>
        <w:t>The high-index layers (</w:t>
      </w:r>
      <w:r w:rsidR="00FA200B" w:rsidRPr="00C522ED">
        <w:rPr>
          <w:rFonts w:cstheme="minorBidi"/>
          <w:i/>
          <w:iCs/>
        </w:rPr>
        <w:t>H</w:t>
      </w:r>
      <w:r w:rsidR="00FA200B" w:rsidRPr="00C522ED">
        <w:rPr>
          <w:rFonts w:cstheme="minorBidi"/>
        </w:rPr>
        <w:t>)</w:t>
      </w:r>
      <w:r w:rsidR="00FA200B">
        <w:rPr>
          <w:rFonts w:cstheme="minorBidi"/>
        </w:rPr>
        <w:t xml:space="preserve"> are silicon </w:t>
      </w:r>
      <w:r>
        <w:rPr>
          <w:rFonts w:cstheme="minorBidi"/>
        </w:rPr>
        <w:t>with refractive index at 1064 nm equal to</w:t>
      </w:r>
      <w:r w:rsidR="00FA200B">
        <w:rPr>
          <w:rFonts w:cstheme="minorBidi"/>
        </w:rPr>
        <w:t xml:space="preserve"> </w:t>
      </w:r>
      <w:r w:rsidRPr="00C522ED">
        <w:rPr>
          <w:rFonts w:cstheme="minorBidi"/>
          <w:i/>
          <w:iCs/>
        </w:rPr>
        <w:t>n</w:t>
      </w:r>
      <w:r w:rsidRPr="00C522ED">
        <w:rPr>
          <w:rFonts w:cstheme="minorBidi"/>
          <w:i/>
          <w:iCs/>
          <w:vertAlign w:val="subscript"/>
        </w:rPr>
        <w:t>Si</w:t>
      </w:r>
      <w:r>
        <w:rPr>
          <w:rFonts w:cstheme="minorBidi"/>
        </w:rPr>
        <w:t xml:space="preserve"> = </w:t>
      </w:r>
      <w:r w:rsidR="00FA200B">
        <w:rPr>
          <w:rFonts w:cstheme="minorBidi"/>
        </w:rPr>
        <w:t xml:space="preserve">3.56 </w:t>
      </w:r>
      <w:r w:rsidR="00FA200B" w:rsidRPr="007D7F7D">
        <w:fldChar w:fldCharType="begin"/>
      </w:r>
      <w:r w:rsidR="00FA200B">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w:instrText>
      </w:r>
      <w:r w:rsidR="00FA200B">
        <w:rPr>
          <w:rFonts w:ascii="Calibri" w:hAnsi="Calibri" w:cs="Calibri"/>
        </w:rPr>
        <w:instrText>ř</w:instrText>
      </w:r>
      <w:r w:rsidR="00FA200B">
        <w:rPr>
          <w:rFonts w:cs="TH SarabunPSK"/>
        </w:rPr>
        <w:instrText>í</w:instrText>
      </w:r>
      <w:r w:rsidR="00FA200B">
        <w:instrText>&lt;/author&gt;&lt;author&gt;</w:instrText>
      </w:r>
      <w:r w:rsidR="00FA200B">
        <w:rPr>
          <w:rFonts w:cs="TH SarabunPSK"/>
        </w:rPr>
        <w:instrText>Č</w:instrText>
      </w:r>
      <w:r w:rsidR="00FA200B">
        <w:instrText>erm</w:instrText>
      </w:r>
      <w:r w:rsidR="00FA200B">
        <w:rPr>
          <w:rFonts w:cs="TH SarabunPSK"/>
        </w:rPr>
        <w:instrText>á</w:instrText>
      </w:r>
      <w:r w:rsidR="00FA200B">
        <w:instrText>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FA200B" w:rsidRPr="007D7F7D">
        <w:fldChar w:fldCharType="separate"/>
      </w:r>
      <w:r w:rsidR="00FA200B">
        <w:rPr>
          <w:noProof/>
        </w:rPr>
        <w:t>[28]</w:t>
      </w:r>
      <w:r w:rsidR="00FA200B" w:rsidRPr="007D7F7D">
        <w:fldChar w:fldCharType="end"/>
      </w:r>
      <w:r w:rsidR="00FA200B">
        <w:t>, titanium dioxide (</w:t>
      </w:r>
      <w:r w:rsidR="00FA200B" w:rsidRPr="00C522ED">
        <w:rPr>
          <w:i/>
          <w:iCs/>
        </w:rPr>
        <w:t>n</w:t>
      </w:r>
      <w:r w:rsidR="00FA200B" w:rsidRPr="00C522ED">
        <w:rPr>
          <w:i/>
          <w:iCs/>
          <w:vertAlign w:val="subscript"/>
        </w:rPr>
        <w:t>TiO2</w:t>
      </w:r>
      <w:r w:rsidR="00FA200B">
        <w:t xml:space="preserve"> = 2.31)</w:t>
      </w:r>
      <w:r w:rsidR="00FA200B" w:rsidRPr="00C522ED">
        <w:t xml:space="preserve"> </w:t>
      </w:r>
      <w:r w:rsidR="00FA200B" w:rsidRPr="00FA3527">
        <w:fldChar w:fldCharType="begin"/>
      </w:r>
      <w:r w:rsidR="00FA200B">
        <w:instrText xml:space="preserve"> ADDIN EN.CITE &lt;EndNote&gt;&lt;Cite&gt;&lt;Author&gt;Zhukovsky&lt;/Author&gt;&lt;Year&gt;2015&lt;/Year&gt;&lt;RecNum&gt;90&lt;/RecNum&gt;&lt;DisplayText&gt;[27]&lt;/DisplayText&gt;&lt;record&gt;&lt;rec-number&gt;90&lt;/rec-number&gt;&lt;foreign-keys&gt;&lt;key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FA3527">
        <w:fldChar w:fldCharType="separate"/>
      </w:r>
      <w:r w:rsidR="00FA200B">
        <w:rPr>
          <w:noProof/>
        </w:rPr>
        <w:t>[27]</w:t>
      </w:r>
      <w:r w:rsidR="00FA200B" w:rsidRPr="00FA3527">
        <w:fldChar w:fldCharType="end"/>
      </w:r>
      <w:r w:rsidR="00FA200B">
        <w:t>, and silicon nitride (</w:t>
      </w:r>
      <w:r w:rsidR="00FA200B" w:rsidRPr="00C522ED">
        <w:rPr>
          <w:i/>
          <w:iCs/>
        </w:rPr>
        <w:t>n</w:t>
      </w:r>
      <w:r w:rsidR="00FA200B" w:rsidRPr="00C522ED">
        <w:rPr>
          <w:i/>
          <w:iCs/>
          <w:vertAlign w:val="subscript"/>
        </w:rPr>
        <w:t>Si3N4</w:t>
      </w:r>
      <w:r w:rsidR="00FA200B">
        <w:t xml:space="preserve"> = 2.00) </w:t>
      </w:r>
      <w:r w:rsidR="00FA200B" w:rsidRPr="00FA3527">
        <w:fldChar w:fldCharType="begin"/>
      </w:r>
      <w:r w:rsidR="00FA200B">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A200B" w:rsidRPr="00FA3527">
        <w:fldChar w:fldCharType="separate"/>
      </w:r>
      <w:r w:rsidR="00FA200B">
        <w:rPr>
          <w:noProof/>
        </w:rPr>
        <w:t>[29]</w:t>
      </w:r>
      <w:r w:rsidR="00FA200B" w:rsidRPr="00FA3527">
        <w:fldChar w:fldCharType="end"/>
      </w:r>
      <w:r w:rsidR="00FA200B">
        <w:t>, while the low-index layers (</w:t>
      </w:r>
      <w:r w:rsidR="00FA200B" w:rsidRPr="00C522ED">
        <w:rPr>
          <w:i/>
          <w:iCs/>
        </w:rPr>
        <w:t>L</w:t>
      </w:r>
      <w:r w:rsidR="00FA200B">
        <w:t>) are aluminium oxide (</w:t>
      </w:r>
      <w:r w:rsidR="00FA200B" w:rsidRPr="004025F4">
        <w:rPr>
          <w:i/>
          <w:iCs/>
        </w:rPr>
        <w:t>n</w:t>
      </w:r>
      <w:r w:rsidR="00FA200B" w:rsidRPr="004025F4">
        <w:rPr>
          <w:i/>
          <w:iCs/>
          <w:vertAlign w:val="subscript"/>
        </w:rPr>
        <w:t>Al2O3</w:t>
      </w:r>
      <w:r w:rsidR="00FA200B">
        <w:t xml:space="preserve"> = 1.62) </w:t>
      </w:r>
      <w:r w:rsidR="00FA200B" w:rsidRPr="007D7F7D">
        <w:fldChar w:fldCharType="begin"/>
      </w:r>
      <w:r w:rsidR="00FA200B">
        <w:instrText xml:space="preserve"> ADDIN EN.CITE &lt;EndNote&gt;&lt;Cite&gt;&lt;Author&gt;Zhukovsky&lt;/Author&gt;&lt;Year&gt;2015&lt;/Year&gt;&lt;RecNum&gt;90&lt;/RecNum&gt;&lt;DisplayText&gt;[27]&lt;/DisplayText&gt;&lt;record&gt;&lt;rec-number&gt;90&lt;/rec-number&gt;&lt;foreign-keys&gt;&lt;key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7D7F7D">
        <w:fldChar w:fldCharType="separate"/>
      </w:r>
      <w:r w:rsidR="00FA200B">
        <w:rPr>
          <w:noProof/>
        </w:rPr>
        <w:t>[27]</w:t>
      </w:r>
      <w:r w:rsidR="00FA200B" w:rsidRPr="007D7F7D">
        <w:fldChar w:fldCharType="end"/>
      </w:r>
      <w:r w:rsidR="00FA200B">
        <w:t>, silicon dioxide (</w:t>
      </w:r>
      <w:r w:rsidR="00FA200B" w:rsidRPr="004025F4">
        <w:rPr>
          <w:i/>
          <w:iCs/>
        </w:rPr>
        <w:t>n</w:t>
      </w:r>
      <w:r w:rsidR="00FA200B" w:rsidRPr="004025F4">
        <w:rPr>
          <w:i/>
          <w:iCs/>
          <w:vertAlign w:val="subscript"/>
        </w:rPr>
        <w:t>SiO2</w:t>
      </w:r>
      <w:r w:rsidR="00FA200B">
        <w:t xml:space="preserve"> = 1.47) </w:t>
      </w:r>
      <w:r w:rsidR="00FA200B" w:rsidRPr="00FA3527">
        <w:fldChar w:fldCharType="begin"/>
      </w:r>
      <w:r w:rsidR="00FA200B">
        <w:instrText xml:space="preserve"> ADDIN EN.CITE &lt;EndNote&gt;&lt;Cite&gt;&lt;Author&gt;Franta&lt;/Author&gt;&lt;Year&gt;2016&lt;/Year&gt;&lt;RecNum&gt;97&lt;/RecNum&gt;&lt;DisplayText&gt;[25]&lt;/DisplayText&gt;&lt;record&gt;&lt;rec-number&gt;97&lt;/rec-number&gt;&lt;foreign-keys&gt;&lt;key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A200B" w:rsidRPr="00FA3527">
        <w:fldChar w:fldCharType="separate"/>
      </w:r>
      <w:r w:rsidR="00FA200B">
        <w:rPr>
          <w:noProof/>
        </w:rPr>
        <w:t>[25]</w:t>
      </w:r>
      <w:r w:rsidR="00FA200B" w:rsidRPr="00FA3527">
        <w:fldChar w:fldCharType="end"/>
      </w:r>
      <w:r w:rsidR="00FA200B">
        <w:t>, and magnesium fluoride (</w:t>
      </w:r>
      <w:r w:rsidR="00FA200B" w:rsidRPr="004025F4">
        <w:rPr>
          <w:i/>
          <w:iCs/>
        </w:rPr>
        <w:t>n</w:t>
      </w:r>
      <w:r w:rsidR="00FA200B" w:rsidRPr="004025F4">
        <w:rPr>
          <w:i/>
          <w:iCs/>
          <w:vertAlign w:val="subscript"/>
        </w:rPr>
        <w:t>MgF2</w:t>
      </w:r>
      <w:r w:rsidR="00FA200B">
        <w:t xml:space="preserve"> = 1.38) </w:t>
      </w:r>
      <w:r w:rsidR="00FA200B" w:rsidRPr="007D7F7D">
        <w:fldChar w:fldCharType="begin"/>
      </w:r>
      <w:r w:rsidR="00FA200B">
        <w:instrText xml:space="preserve"> ADDIN EN.CITE &lt;EndNote&gt;&lt;Cite&gt;&lt;Author&gt;Franta&lt;/Author&gt;&lt;Year&gt;2017&lt;/Year&gt;&lt;RecNum&gt;87&lt;/RecNum&gt;&lt;DisplayText&gt;[26]&lt;/DisplayText&gt;&lt;record&gt;&lt;rec-number&gt;87&lt;/rec-number&gt;&lt;foreign-keys&gt;&lt;key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A200B" w:rsidRPr="007D7F7D">
        <w:fldChar w:fldCharType="separate"/>
      </w:r>
      <w:r w:rsidR="00FA200B">
        <w:rPr>
          <w:noProof/>
        </w:rPr>
        <w:t>[26]</w:t>
      </w:r>
      <w:r w:rsidR="00FA200B" w:rsidRPr="007D7F7D">
        <w:fldChar w:fldCharType="end"/>
      </w:r>
      <w:r w:rsidR="00FA200B">
        <w:t xml:space="preserve">. The substrate layer has the same refractive index as </w:t>
      </w:r>
      <w:r w:rsidR="00FA200B" w:rsidRPr="004025F4">
        <w:rPr>
          <w:i/>
          <w:iCs/>
        </w:rPr>
        <w:t>n</w:t>
      </w:r>
      <w:r w:rsidR="00FA200B" w:rsidRPr="004025F4">
        <w:rPr>
          <w:i/>
          <w:iCs/>
          <w:vertAlign w:val="subscript"/>
        </w:rPr>
        <w:t>SiO2</w:t>
      </w:r>
      <w:r w:rsidR="00FA200B">
        <w:t xml:space="preserve"> and is 3 mm thick</w:t>
      </w:r>
      <w:r w:rsidR="003566BF">
        <w:t xml:space="preserve">. The </w:t>
      </w:r>
      <w:r w:rsidR="00FA200B">
        <w:t>reflection from the substrate-air layer on the backside is calculated</w:t>
      </w:r>
      <w:r>
        <w:t xml:space="preserve">. </w:t>
      </w:r>
      <w:r w:rsidR="00FA200B">
        <w:t xml:space="preserve">Every dataset used here has a measuring points from 350–1650 nm at an interval of </w:t>
      </w:r>
      <w:r w:rsidR="00FA200B" w:rsidRPr="004025F4">
        <w:t>≤</w:t>
      </w:r>
      <w:r w:rsidR="00FA200B">
        <w:t xml:space="preserve"> </w:t>
      </w:r>
      <w:r>
        <w:t>4</w:t>
      </w:r>
      <w:r w:rsidR="00FA200B">
        <w:t xml:space="preserve"> nm.</w:t>
      </w:r>
      <w:r>
        <w:t xml:space="preserve"> </w:t>
      </w:r>
      <w:r w:rsidR="004B5B4B" w:rsidRPr="000B086E">
        <w:rPr>
          <w:rFonts w:cstheme="minorBidi"/>
          <w:highlight w:val="yellow"/>
        </w:rPr>
        <w:t>Missing datapoint are linearly interpolated since every dataset used have measuring interval of less than 4 nm</w:t>
      </w:r>
      <w:r w:rsidR="004B5B4B">
        <w:rPr>
          <w:rFonts w:cstheme="minorBidi"/>
        </w:rPr>
        <w:t>.</w:t>
      </w:r>
      <w:r w:rsidR="004B5B4B">
        <w:rPr>
          <w:rFonts w:cstheme="minorBidi"/>
        </w:rPr>
        <w:t xml:space="preserve"> </w:t>
      </w:r>
      <w:r>
        <w:t>And t</w:t>
      </w:r>
      <w:r w:rsidR="00FA200B">
        <w:t>he incident angle is 0°, and light polarization mode is transverse electric (TE)</w:t>
      </w:r>
      <w:r>
        <w:t>, unless specifically mentioned</w:t>
      </w:r>
      <w:r w:rsidR="00FA200B">
        <w:t>.</w:t>
      </w:r>
    </w:p>
    <w:p w14:paraId="4B86DDCF" w14:textId="5745986A" w:rsidR="00956DAB" w:rsidRDefault="00956DAB" w:rsidP="00956DAB">
      <w:pPr>
        <w:pStyle w:val="2ndcolumntext"/>
      </w:pPr>
      <w:r>
        <w:t>The main performance indicators are going to be transmittance at 1064 nm in both phases and the transmittance contrast (</w:t>
      </w:r>
      <w:r w:rsidRPr="00FD49FF">
        <w:rPr>
          <w:rFonts w:ascii="Calibri" w:hAnsi="Calibri" w:cs="Calibri"/>
          <w:i/>
          <w:iCs/>
        </w:rPr>
        <w:t>Δ</w:t>
      </w:r>
      <w:r w:rsidRPr="00FD49FF">
        <w:rPr>
          <w:i/>
          <w:iCs/>
        </w:rPr>
        <w:t>T</w:t>
      </w:r>
      <w:r>
        <w:t xml:space="preserve"> = </w:t>
      </w:r>
      <w:r w:rsidRPr="00FD49FF">
        <w:rPr>
          <w:i/>
          <w:iCs/>
        </w:rPr>
        <w:t>T</w:t>
      </w:r>
      <w:r w:rsidRPr="00FD49FF">
        <w:rPr>
          <w:i/>
          <w:iCs/>
          <w:vertAlign w:val="subscript"/>
        </w:rPr>
        <w:t>ON</w:t>
      </w:r>
      <w:r>
        <w:t xml:space="preserve"> – </w:t>
      </w:r>
      <w:r w:rsidRPr="00FD49FF">
        <w:rPr>
          <w:i/>
          <w:iCs/>
        </w:rPr>
        <w:t>T</w:t>
      </w:r>
      <w:r w:rsidRPr="00FD49FF">
        <w:rPr>
          <w:i/>
          <w:iCs/>
          <w:vertAlign w:val="subscript"/>
        </w:rPr>
        <w:t>OFF</w:t>
      </w:r>
      <w:r>
        <w:t xml:space="preserve">). The secondary performance indicators are; </w:t>
      </w:r>
      <w:r w:rsidR="004C2C43" w:rsidRPr="000B086E">
        <w:rPr>
          <w:highlight w:val="yellow"/>
        </w:rPr>
        <w:t xml:space="preserve">the transmittance contrast </w:t>
      </w:r>
      <w:r w:rsidR="004349D0" w:rsidRPr="000B086E">
        <w:rPr>
          <w:highlight w:val="yellow"/>
        </w:rPr>
        <w:t>(</w:t>
      </w:r>
      <w:r w:rsidR="004C2C43" w:rsidRPr="000B086E">
        <w:rPr>
          <w:rFonts w:ascii="Calibri" w:hAnsi="Calibri" w:cs="Calibri"/>
          <w:i/>
          <w:iCs/>
          <w:highlight w:val="yellow"/>
        </w:rPr>
        <w:t>Δ</w:t>
      </w:r>
      <w:r w:rsidR="004C2C43" w:rsidRPr="000B086E">
        <w:rPr>
          <w:i/>
          <w:iCs/>
          <w:highlight w:val="yellow"/>
        </w:rPr>
        <w:t>T</w:t>
      </w:r>
      <w:r w:rsidR="004349D0" w:rsidRPr="000B086E">
        <w:rPr>
          <w:highlight w:val="yellow"/>
        </w:rPr>
        <w:t>)</w:t>
      </w:r>
      <w:r w:rsidR="004C2C43" w:rsidRPr="000B086E">
        <w:rPr>
          <w:i/>
          <w:iCs/>
          <w:highlight w:val="yellow"/>
        </w:rPr>
        <w:t xml:space="preserve"> </w:t>
      </w:r>
      <w:r w:rsidR="004C2C43" w:rsidRPr="000B086E">
        <w:rPr>
          <w:highlight w:val="yellow"/>
        </w:rPr>
        <w:t>FWHM</w:t>
      </w:r>
      <w:r>
        <w:t>, the performance at different polarization and incident angle, the total PCM used, design thickness, and the complexity of the design which is indicated by the number of layers and the number of material types used.</w:t>
      </w:r>
    </w:p>
    <w:p w14:paraId="29F5363D" w14:textId="05C13573" w:rsidR="00FB27D1" w:rsidRPr="00DF2641" w:rsidRDefault="00FB27D1" w:rsidP="00DF2641">
      <w:pPr>
        <w:pStyle w:val="H2Cont"/>
      </w:pPr>
      <w:r w:rsidRPr="00DF2641">
        <w:t>SIMULATION OF OPTICAL ENDURANCE AND STABILITY UNDER LARGE PHASE SWITCHING CYCLES</w:t>
      </w:r>
    </w:p>
    <w:p w14:paraId="3F2E7EB4" w14:textId="3C2F0C50" w:rsidR="00FB27D1" w:rsidRPr="00FB27D1" w:rsidRDefault="00FB27D1" w:rsidP="00FB27D1">
      <w:pPr>
        <w:pStyle w:val="1stcolumntext"/>
      </w:pPr>
      <w:r w:rsidRPr="00FB27D1">
        <w:t>Experimental studies have demonstrated that Sb</w:t>
      </w:r>
      <w:r w:rsidRPr="00FB27D1">
        <w:rPr>
          <w:vertAlign w:val="subscript"/>
        </w:rPr>
        <w:t>2</w:t>
      </w:r>
      <w:r w:rsidRPr="00FB27D1">
        <w:t>Se</w:t>
      </w:r>
      <w:r w:rsidRPr="00FB27D1">
        <w:rPr>
          <w:vertAlign w:val="subscript"/>
        </w:rPr>
        <w:t>3</w:t>
      </w:r>
      <w:r w:rsidRPr="00FB27D1">
        <w:t xml:space="preserve"> can has phase switching cycles with minimal degradation of its optical contrast and maintain a low-loss, reversible modulation in the order of 10</w:t>
      </w:r>
      <w:r w:rsidRPr="00FB27D1">
        <w:rPr>
          <w:vertAlign w:val="superscript"/>
        </w:rPr>
        <w:t>6</w:t>
      </w:r>
      <w:r w:rsidRPr="00FB27D1">
        <w:t xml:space="preserve"> phase switching cycles </w:t>
      </w:r>
      <w:r w:rsidRPr="00FB27D1">
        <w:fldChar w:fldCharType="begin"/>
      </w:r>
      <w:r w:rsidR="008A4451">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FB27D1">
        <w:fldChar w:fldCharType="separate"/>
      </w:r>
      <w:r w:rsidR="008A4451">
        <w:rPr>
          <w:noProof/>
        </w:rPr>
        <w:t>[23]</w:t>
      </w:r>
      <w:r w:rsidRPr="00FB27D1">
        <w:fldChar w:fldCharType="end"/>
      </w:r>
      <w:r w:rsidRPr="00FB27D1">
        <w:t>. Even so, Sb</w:t>
      </w:r>
      <w:r w:rsidRPr="00FB27D1">
        <w:rPr>
          <w:vertAlign w:val="subscript"/>
        </w:rPr>
        <w:t>2</w:t>
      </w:r>
      <w:r w:rsidRPr="00FB27D1">
        <w:t>Se</w:t>
      </w:r>
      <w:r w:rsidRPr="00FB27D1">
        <w:rPr>
          <w:vertAlign w:val="subscript"/>
        </w:rPr>
        <w:t>3</w:t>
      </w:r>
      <w:r w:rsidRPr="00FB27D1">
        <w:t xml:space="preserve"> still exhibits</w:t>
      </w:r>
      <w:r w:rsidRPr="00FB27D1">
        <w:rPr>
          <w:rFonts w:eastAsia="MS Mincho"/>
          <w:color w:val="000000"/>
        </w:rPr>
        <w:t xml:space="preserve"> a </w:t>
      </w:r>
      <w:r w:rsidRPr="00FB27D1">
        <w:t xml:space="preserve">slight complex refractive index drift due to structural relaxation and cumulative thermal damage. Accounting for these variations is essential for ensuring long-term reliability and precision in high-endurance photonic applications </w:t>
      </w:r>
      <w:r w:rsidRPr="00FB27D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EN.CITE.DATA </w:instrText>
      </w:r>
      <w:r w:rsidR="008A4451">
        <w:fldChar w:fldCharType="end"/>
      </w:r>
      <w:r w:rsidRPr="00FB27D1">
        <w:fldChar w:fldCharType="separate"/>
      </w:r>
      <w:r w:rsidR="008A4451">
        <w:rPr>
          <w:noProof/>
        </w:rPr>
        <w:t>[23, 24]</w:t>
      </w:r>
      <w:r w:rsidRPr="00FB27D1">
        <w:fldChar w:fldCharType="end"/>
      </w:r>
      <w:r w:rsidRPr="00FB27D1">
        <w:t>. To account for this, the complex refractive index (</w:t>
      </w:r>
      <w:r w:rsidRPr="00FB27D1">
        <w:rPr>
          <w:i/>
          <w:iCs/>
        </w:rPr>
        <w:t>ñ</w:t>
      </w:r>
      <w:r w:rsidRPr="00FB27D1">
        <w:t>) can  be rewritten as</w:t>
      </w:r>
    </w:p>
    <w:p w14:paraId="75BF903C" w14:textId="4238261C" w:rsidR="00FB27D1" w:rsidRPr="00FB27D1" w:rsidRDefault="00000000" w:rsidP="00956DAB">
      <w:pPr>
        <w:pStyle w:val="Subtitle"/>
        <w:ind w:left="720"/>
      </w:pPr>
      <m:oMath>
        <m:sSub>
          <m:sSubPr>
            <m:ctrlPr/>
          </m:sSubPr>
          <m:e>
            <m:acc>
              <m:accPr>
                <m:chr m:val="̃"/>
                <m:ctrlPr/>
              </m:accPr>
              <m:e>
                <m:r>
                  <m:t>n</m:t>
                </m:r>
              </m:e>
            </m:acc>
          </m:e>
          <m:sub>
            <m:r>
              <m:t>p</m:t>
            </m:r>
          </m:sub>
        </m:sSub>
        <m:d>
          <m:dPr>
            <m:ctrlPr/>
          </m:dPr>
          <m:e>
            <m:r>
              <m:t>C</m:t>
            </m:r>
          </m:e>
        </m:d>
        <m:r>
          <m:t>=</m:t>
        </m:r>
        <m:sSub>
          <m:sSubPr>
            <m:ctrlPr/>
          </m:sSubPr>
          <m:e>
            <m:r>
              <m:t>n</m:t>
            </m:r>
          </m:e>
          <m:sub>
            <m:r>
              <m:t>p</m:t>
            </m:r>
          </m:sub>
        </m:sSub>
        <m:d>
          <m:dPr>
            <m:ctrlPr/>
          </m:dPr>
          <m:e>
            <m:r>
              <m:t>C</m:t>
            </m:r>
          </m:e>
        </m:d>
        <m:r>
          <m:t>+i</m:t>
        </m:r>
        <m:sSub>
          <m:sSubPr>
            <m:ctrlPr/>
          </m:sSubPr>
          <m:e>
            <m:r>
              <m:t>k</m:t>
            </m:r>
          </m:e>
          <m:sub>
            <m:r>
              <m:t>p</m:t>
            </m:r>
          </m:sub>
        </m:sSub>
        <m:d>
          <m:dPr>
            <m:ctrlPr/>
          </m:dPr>
          <m:e>
            <m:r>
              <m:t>C</m:t>
            </m:r>
          </m:e>
        </m:d>
      </m:oMath>
      <w:r w:rsidR="00FB27D1" w:rsidRPr="00FB27D1">
        <w:t>,</w:t>
      </w:r>
      <w:r w:rsidR="00FB27D1" w:rsidRPr="00FB27D1">
        <w:tab/>
        <w:t>(1</w:t>
      </w:r>
      <w:r w:rsidR="00FA6908">
        <w:t>6</w:t>
      </w:r>
      <w:r w:rsidR="00FB27D1" w:rsidRPr="00FB27D1">
        <w:t>)</w:t>
      </w:r>
    </w:p>
    <w:p w14:paraId="510D4DA0" w14:textId="77777777" w:rsidR="00FB27D1" w:rsidRPr="00FB27D1" w:rsidRDefault="00FB27D1" w:rsidP="00FB27D1">
      <w:pPr>
        <w:pStyle w:val="1stcolumntext"/>
      </w:pPr>
      <w:r w:rsidRPr="00FB27D1">
        <w:t xml:space="preserve">where </w:t>
      </w:r>
      <w:r w:rsidRPr="00FB27D1">
        <w:rPr>
          <w:i/>
          <w:iCs/>
        </w:rPr>
        <w:t>C</w:t>
      </w:r>
      <w:r w:rsidRPr="00FB27D1">
        <w:t xml:space="preserve"> is the number of the phase switching cycle. The real part of the refractive index (</w:t>
      </w:r>
      <w:r w:rsidRPr="00FB27D1">
        <w:rPr>
          <w:i/>
          <w:iCs/>
        </w:rPr>
        <w:t>n</w:t>
      </w:r>
      <w:r w:rsidRPr="00FB27D1">
        <w:t>) is described by an exponential relaxation towards a saturated value</w:t>
      </w:r>
      <w:r w:rsidRPr="00FB27D1">
        <w:rPr>
          <w:rFonts w:eastAsia="MS Mincho"/>
          <w:color w:val="000000"/>
        </w:rPr>
        <w:t xml:space="preserve"> such that</w:t>
      </w:r>
    </w:p>
    <w:p w14:paraId="0667C879" w14:textId="4213CED1" w:rsidR="00FB27D1" w:rsidRPr="00FB27D1" w:rsidRDefault="00000000" w:rsidP="00956DAB">
      <w:pPr>
        <w:pStyle w:val="Subtitle"/>
        <w:ind w:left="720"/>
      </w:pPr>
      <m:oMath>
        <m:sSub>
          <m:sSubPr>
            <m:ctrlPr/>
          </m:sSubPr>
          <m:e>
            <m:r>
              <m:t>n</m:t>
            </m:r>
          </m:e>
          <m:sub>
            <m:r>
              <m:t>p</m:t>
            </m:r>
          </m:sub>
        </m:sSub>
        <m:d>
          <m:dPr>
            <m:ctrlPr/>
          </m:dPr>
          <m:e>
            <m:r>
              <m:t>C</m:t>
            </m:r>
          </m:e>
        </m:d>
        <m:r>
          <m:t>=</m:t>
        </m:r>
        <m:sSub>
          <m:sSubPr>
            <m:ctrlPr/>
          </m:sSubPr>
          <m:e>
            <m:r>
              <m:t>n</m:t>
            </m:r>
          </m:e>
          <m:sub>
            <m:r>
              <m:t>p,∞</m:t>
            </m:r>
          </m:sub>
        </m:sSub>
        <m:r>
          <m:t>-</m:t>
        </m:r>
        <m:d>
          <m:dPr>
            <m:ctrlPr/>
          </m:dPr>
          <m:e>
            <m:sSub>
              <m:sSubPr>
                <m:ctrlPr/>
              </m:sSubPr>
              <m:e>
                <m:r>
                  <m:t>n</m:t>
                </m:r>
              </m:e>
              <m:sub>
                <m:r>
                  <m:t>p,∞</m:t>
                </m:r>
              </m:sub>
            </m:sSub>
            <m:r>
              <m:t>-</m:t>
            </m:r>
            <m:sSub>
              <m:sSubPr>
                <m:ctrlPr/>
              </m:sSubPr>
              <m:e>
                <m:r>
                  <m:t>n</m:t>
                </m:r>
              </m:e>
              <m:sub>
                <m:r>
                  <m:t>p,0</m:t>
                </m:r>
              </m:sub>
            </m:sSub>
          </m:e>
        </m:d>
        <m:r>
          <m:t> </m:t>
        </m:r>
        <m:sSup>
          <m:sSupPr>
            <m:ctrlPr/>
          </m:sSupPr>
          <m:e>
            <m:r>
              <m:t>e</m:t>
            </m:r>
          </m:e>
          <m:sup>
            <m:r>
              <m:t>-</m:t>
            </m:r>
            <m:sSub>
              <m:sSubPr>
                <m:ctrlPr/>
              </m:sSubPr>
              <m:e>
                <m:r>
                  <m:t>α</m:t>
                </m:r>
              </m:e>
              <m:sub>
                <m:r>
                  <m:t>p</m:t>
                </m:r>
              </m:sub>
            </m:sSub>
            <m:r>
              <m:t>C</m:t>
            </m:r>
          </m:sup>
        </m:sSup>
      </m:oMath>
      <w:r w:rsidR="00FB27D1" w:rsidRPr="00FB27D1">
        <w:t>,</w:t>
      </w:r>
      <w:r w:rsidR="00FB27D1" w:rsidRPr="00FB27D1">
        <w:tab/>
        <w:t>(1</w:t>
      </w:r>
      <w:r w:rsidR="00FA6908">
        <w:t>7</w:t>
      </w:r>
      <w:r w:rsidR="00FB27D1" w:rsidRPr="00FB27D1">
        <w:t>)</w:t>
      </w:r>
    </w:p>
    <w:p w14:paraId="56827929" w14:textId="3FC823D4" w:rsidR="00FB27D1" w:rsidRPr="00FB27D1" w:rsidRDefault="00FB27D1" w:rsidP="00FB27D1">
      <w:pPr>
        <w:pStyle w:val="1stcolumntext"/>
      </w:pPr>
      <w:r w:rsidRPr="00FB27D1">
        <w:t xml:space="preserve">where </w:t>
      </w:r>
      <w:r w:rsidRPr="00FB27D1">
        <w:rPr>
          <w:i/>
          <w:iCs/>
        </w:rPr>
        <w:t>n</w:t>
      </w:r>
      <w:r w:rsidRPr="00FB27D1">
        <w:rPr>
          <w:i/>
          <w:iCs/>
          <w:vertAlign w:val="subscript"/>
        </w:rPr>
        <w:t>p,∞</w:t>
      </w:r>
      <w:r w:rsidRPr="00FB27D1">
        <w:t xml:space="preserve"> is the asymptotic refractive index after many cycles, </w:t>
      </w:r>
      <w:r w:rsidRPr="00FB27D1">
        <w:rPr>
          <w:i/>
          <w:iCs/>
        </w:rPr>
        <w:t>n</w:t>
      </w:r>
      <w:r w:rsidRPr="00FB27D1">
        <w:rPr>
          <w:i/>
          <w:iCs/>
          <w:vertAlign w:val="subscript"/>
        </w:rPr>
        <w:t>p,0</w:t>
      </w:r>
      <w:r w:rsidRPr="00FB27D1">
        <w:t xml:space="preserve"> is the refractive index at the first cycle (obtained from ellipsometry or literature data), and </w:t>
      </w:r>
      <w:r w:rsidRPr="00FB27D1">
        <w:rPr>
          <w:i/>
          <w:iCs/>
        </w:rPr>
        <w:t>α</w:t>
      </w:r>
      <w:r w:rsidRPr="00FB27D1">
        <w:rPr>
          <w:i/>
          <w:iCs/>
          <w:vertAlign w:val="subscript"/>
        </w:rPr>
        <w:t>p</w:t>
      </w:r>
      <w:r w:rsidRPr="00FB27D1">
        <w:t xml:space="preserve"> is the drift coefficient per cycle of phase </w:t>
      </w:r>
      <w:r w:rsidRPr="00FB27D1">
        <w:rPr>
          <w:i/>
          <w:iCs/>
        </w:rPr>
        <w:t>p</w:t>
      </w:r>
      <w:r w:rsidRPr="00FB27D1">
        <w:t xml:space="preserve"> </w:t>
      </w:r>
      <w:r w:rsidRPr="00FB27D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8A4451">
        <w:instrText xml:space="preserve"> ADDIN EN.CITE </w:instrText>
      </w:r>
      <w:r w:rsidR="008A445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8A4451">
        <w:instrText xml:space="preserve"> ADDIN EN.CITE.DATA </w:instrText>
      </w:r>
      <w:r w:rsidR="008A4451">
        <w:fldChar w:fldCharType="end"/>
      </w:r>
      <w:r w:rsidRPr="00FB27D1">
        <w:fldChar w:fldCharType="separate"/>
      </w:r>
      <w:r w:rsidR="008A4451">
        <w:rPr>
          <w:noProof/>
        </w:rPr>
        <w:t>[21, 35]</w:t>
      </w:r>
      <w:r w:rsidRPr="00FB27D1">
        <w:fldChar w:fldCharType="end"/>
      </w:r>
      <w:r w:rsidRPr="00FB27D1">
        <w:t>.</w:t>
      </w:r>
    </w:p>
    <w:p w14:paraId="666F045E" w14:textId="77777777" w:rsidR="00FB27D1" w:rsidRPr="00FB27D1" w:rsidRDefault="00FB27D1" w:rsidP="00FB27D1">
      <w:pPr>
        <w:pStyle w:val="2ndcolumntext"/>
      </w:pPr>
      <w:r w:rsidRPr="00FB27D1">
        <w:lastRenderedPageBreak/>
        <w:t xml:space="preserve">Meanwhile, the imaginary part </w:t>
      </w:r>
      <w:r w:rsidRPr="00FB27D1">
        <w:rPr>
          <w:i/>
          <w:iCs/>
        </w:rPr>
        <w:t>k</w:t>
      </w:r>
      <w:r w:rsidRPr="00FB27D1">
        <w:t xml:space="preserve"> can be approximated from a linear growth as</w:t>
      </w:r>
    </w:p>
    <w:p w14:paraId="4C076842" w14:textId="3B0C8FF2" w:rsidR="00FB27D1" w:rsidRPr="00FB27D1" w:rsidRDefault="00000000" w:rsidP="00FB27D1">
      <w:pPr>
        <w:pStyle w:val="Subtitle"/>
      </w:pPr>
      <m:oMath>
        <m:sSub>
          <m:sSubPr>
            <m:ctrlPr/>
          </m:sSubPr>
          <m:e>
            <m:r>
              <m:t>k</m:t>
            </m:r>
          </m:e>
          <m:sub>
            <m:r>
              <m:t>p</m:t>
            </m:r>
          </m:sub>
        </m:sSub>
        <m:d>
          <m:dPr>
            <m:ctrlPr/>
          </m:dPr>
          <m:e>
            <m:r>
              <m:t>C</m:t>
            </m:r>
          </m:e>
        </m:d>
        <m:r>
          <m:t>=</m:t>
        </m:r>
        <m:sSub>
          <m:sSubPr>
            <m:ctrlPr/>
          </m:sSubPr>
          <m:e>
            <m:r>
              <m:t>k</m:t>
            </m:r>
          </m:e>
          <m:sub>
            <m:r>
              <m:t>p,0</m:t>
            </m:r>
          </m:sub>
        </m:sSub>
        <m:r>
          <m:t>(1+</m:t>
        </m:r>
        <m:sSub>
          <m:sSubPr>
            <m:ctrlPr/>
          </m:sSubPr>
          <m:e>
            <m:r>
              <m:t>β</m:t>
            </m:r>
          </m:e>
          <m:sub>
            <m:r>
              <m:t>p</m:t>
            </m:r>
          </m:sub>
        </m:sSub>
        <m:r>
          <m:t>C)</m:t>
        </m:r>
      </m:oMath>
      <w:r w:rsidR="00FB27D1" w:rsidRPr="00FB27D1">
        <w:t>,</w:t>
      </w:r>
      <w:r w:rsidR="00FB27D1" w:rsidRPr="00FB27D1">
        <w:tab/>
        <w:t>(1</w:t>
      </w:r>
      <w:r w:rsidR="00FA6908">
        <w:t>8</w:t>
      </w:r>
      <w:r w:rsidR="00FB27D1" w:rsidRPr="00FB27D1">
        <w:t>)</w:t>
      </w:r>
    </w:p>
    <w:p w14:paraId="53378B36" w14:textId="18972C50" w:rsidR="00FB27D1" w:rsidRPr="00FB27D1" w:rsidRDefault="00FB27D1" w:rsidP="00FB27D1">
      <w:pPr>
        <w:pStyle w:val="1stcolumntext"/>
      </w:pPr>
      <w:r w:rsidRPr="00FB27D1">
        <w:t xml:space="preserve">where </w:t>
      </w:r>
      <w:r w:rsidRPr="00FB27D1">
        <w:rPr>
          <w:i/>
          <w:iCs/>
        </w:rPr>
        <w:t>k</w:t>
      </w:r>
      <w:r w:rsidRPr="00FB27D1">
        <w:rPr>
          <w:i/>
          <w:iCs/>
          <w:vertAlign w:val="subscript"/>
        </w:rPr>
        <w:t>p,</w:t>
      </w:r>
      <w:r w:rsidRPr="00FB27D1">
        <w:rPr>
          <w:vertAlign w:val="subscript"/>
        </w:rPr>
        <w:t>0</w:t>
      </w:r>
      <w:r w:rsidRPr="00FB27D1">
        <w:t xml:space="preserve"> is the initial loss</w:t>
      </w:r>
      <w:r w:rsidRPr="00FB27D1">
        <w:rPr>
          <w:rFonts w:eastAsia="MS Mincho"/>
          <w:color w:val="000000"/>
        </w:rPr>
        <w:t xml:space="preserve">, and </w:t>
      </w:r>
      <w:r w:rsidRPr="00FB27D1">
        <w:rPr>
          <w:i/>
          <w:iCs/>
        </w:rPr>
        <w:t>β</w:t>
      </w:r>
      <w:r w:rsidRPr="00FB27D1">
        <w:rPr>
          <w:i/>
          <w:iCs/>
          <w:vertAlign w:val="subscript"/>
        </w:rPr>
        <w:t>p</w:t>
      </w:r>
      <w:r w:rsidRPr="00FB27D1">
        <w:t xml:space="preserve"> is the loss growth coefficient. Parameter </w:t>
      </w:r>
      <w:r w:rsidRPr="00FB27D1">
        <w:rPr>
          <w:i/>
          <w:iCs/>
        </w:rPr>
        <w:t>β</w:t>
      </w:r>
      <w:r w:rsidRPr="00FB27D1">
        <w:rPr>
          <w:i/>
          <w:iCs/>
          <w:vertAlign w:val="subscript"/>
        </w:rPr>
        <w:t>p</w:t>
      </w:r>
      <w:r w:rsidRPr="00FB27D1">
        <w:rPr>
          <w:vertAlign w:val="subscript"/>
        </w:rPr>
        <w:t xml:space="preserve"> </w:t>
      </w:r>
      <w:r w:rsidRPr="00FB27D1">
        <w:t xml:space="preserve">is the relative loss per cycle of phase </w:t>
      </w:r>
      <w:r w:rsidRPr="00FB27D1">
        <w:rPr>
          <w:i/>
          <w:iCs/>
        </w:rPr>
        <w:t>p</w:t>
      </w:r>
      <w:r w:rsidRPr="00FB27D1">
        <w:t xml:space="preserve"> </w:t>
      </w:r>
      <w:r w:rsidRPr="00FB27D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8A4451">
        <w:instrText xml:space="preserve"> ADDIN EN.CITE.DATA </w:instrText>
      </w:r>
      <w:r w:rsidR="008A4451">
        <w:fldChar w:fldCharType="end"/>
      </w:r>
      <w:r w:rsidRPr="00FB27D1">
        <w:fldChar w:fldCharType="separate"/>
      </w:r>
      <w:r w:rsidR="008A4451">
        <w:rPr>
          <w:noProof/>
        </w:rPr>
        <w:t>[23, 36]</w:t>
      </w:r>
      <w:r w:rsidRPr="00FB27D1">
        <w:fldChar w:fldCharType="end"/>
      </w:r>
      <w:r w:rsidRPr="00FB27D1">
        <w:t xml:space="preserve">. The model from Eq. </w:t>
      </w:r>
      <w:r w:rsidRPr="00D17027">
        <w:rPr>
          <w:highlight w:val="yellow"/>
        </w:rPr>
        <w:t>(</w:t>
      </w:r>
      <w:r w:rsidRPr="00D17027">
        <w:rPr>
          <w:highlight w:val="yellow"/>
          <w:cs/>
          <w:lang w:bidi="th-TH"/>
        </w:rPr>
        <w:t>1</w:t>
      </w:r>
      <w:r w:rsidR="00D17027" w:rsidRPr="00D17027">
        <w:rPr>
          <w:highlight w:val="yellow"/>
          <w:lang w:bidi="th-TH"/>
        </w:rPr>
        <w:t>8</w:t>
      </w:r>
      <w:r w:rsidRPr="00D17027">
        <w:rPr>
          <w:highlight w:val="yellow"/>
        </w:rPr>
        <w:t>)</w:t>
      </w:r>
      <w:r w:rsidRPr="00FB27D1">
        <w:t xml:space="preserve"> is adopted in this work, they are consistent with experimental trends and with general PCM endurance theory, providing a practical way to assess </w:t>
      </w:r>
      <w:r w:rsidRPr="00FB27D1">
        <w:rPr>
          <w:rFonts w:eastAsia="MS Mincho"/>
          <w:color w:val="000000"/>
        </w:rPr>
        <w:t xml:space="preserve">contrast degradation and threshold drift of PCM-based devices over large cycles </w:t>
      </w:r>
      <w:r w:rsidRPr="00FB27D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8A4451">
        <w:instrText xml:space="preserve"> ADDIN EN.CITE.DATA </w:instrText>
      </w:r>
      <w:r w:rsidR="008A4451">
        <w:fldChar w:fldCharType="end"/>
      </w:r>
      <w:r w:rsidRPr="00FB27D1">
        <w:fldChar w:fldCharType="separate"/>
      </w:r>
      <w:r w:rsidR="008A4451">
        <w:rPr>
          <w:noProof/>
        </w:rPr>
        <w:t>[21, 23, 35, 36]</w:t>
      </w:r>
      <w:r w:rsidRPr="00FB27D1">
        <w:fldChar w:fldCharType="end"/>
      </w:r>
      <w:r w:rsidRPr="00FB27D1">
        <w:t>.</w:t>
      </w:r>
    </w:p>
    <w:p w14:paraId="14E46B4A" w14:textId="77777777" w:rsidR="00FB27D1" w:rsidRPr="00FB27D1" w:rsidRDefault="00FB27D1" w:rsidP="00FB27D1">
      <w:pPr>
        <w:pStyle w:val="2ndcolumntext"/>
      </w:pPr>
      <w:r w:rsidRPr="00FB27D1">
        <w:t>Optical endurance can be quantified using the following metrics; percentage transmitting contrast degradation (</w:t>
      </w:r>
      <w:r w:rsidRPr="00FB27D1">
        <w:rPr>
          <w:i/>
          <w:iCs/>
        </w:rPr>
        <w:t>D</w:t>
      </w:r>
      <w:r w:rsidRPr="00FB27D1">
        <w:rPr>
          <w:i/>
          <w:iCs/>
          <w:vertAlign w:val="subscript"/>
        </w:rPr>
        <w:t>pct</w:t>
      </w:r>
      <w:r w:rsidRPr="00FB27D1">
        <w:t xml:space="preserve">) and insertion loss (IL). Transmittance contrast degradation is defined as the change in transmittance contrast after </w:t>
      </w:r>
      <w:r w:rsidRPr="00FB27D1">
        <w:rPr>
          <w:i/>
          <w:iCs/>
        </w:rPr>
        <w:t>N</w:t>
      </w:r>
      <w:r w:rsidRPr="00FB27D1">
        <w:t xml:space="preserve"> cycles:</w:t>
      </w:r>
    </w:p>
    <w:p w14:paraId="19F4B31A" w14:textId="038758F5" w:rsidR="00FB27D1" w:rsidRPr="00FB27D1" w:rsidRDefault="00000000" w:rsidP="00FB27D1">
      <w:pPr>
        <w:pStyle w:val="Subtitle"/>
      </w:pPr>
      <m:oMath>
        <m:sSub>
          <m:sSubPr>
            <m:ctrlPr>
              <w:rPr>
                <w:vertAlign w:val="subscript"/>
              </w:rPr>
            </m:ctrlPr>
          </m:sSubPr>
          <m:e>
            <m:r>
              <w:rPr>
                <w:vertAlign w:val="subscript"/>
              </w:rPr>
              <m:t>D</m:t>
            </m:r>
          </m:e>
          <m:sub>
            <m:r>
              <w:rPr>
                <w:vertAlign w:val="subscript"/>
              </w:rPr>
              <m:t>pct</m:t>
            </m:r>
          </m:sub>
        </m:sSub>
        <m:r>
          <w:rPr>
            <w:vertAlign w:val="subscript"/>
          </w:rPr>
          <m:t>(C)=</m:t>
        </m:r>
        <m:f>
          <m:fPr>
            <m:ctrlPr>
              <w:rPr>
                <w:vertAlign w:val="subscript"/>
              </w:rPr>
            </m:ctrlPr>
          </m:fPr>
          <m:num>
            <m:r>
              <w:rPr>
                <w:vertAlign w:val="subscript"/>
              </w:rPr>
              <m:t>ΔT(C)-Δ</m:t>
            </m:r>
            <m:sSub>
              <m:sSubPr>
                <m:ctrlPr>
                  <w:rPr>
                    <w:vertAlign w:val="subscript"/>
                  </w:rPr>
                </m:ctrlPr>
              </m:sSubPr>
              <m:e>
                <m:r>
                  <w:rPr>
                    <w:vertAlign w:val="subscript"/>
                  </w:rPr>
                  <m:t>T</m:t>
                </m:r>
              </m:e>
              <m:sub>
                <m:r>
                  <w:rPr>
                    <w:vertAlign w:val="subscript"/>
                  </w:rPr>
                  <m:t>0</m:t>
                </m:r>
              </m:sub>
            </m:sSub>
          </m:num>
          <m:den>
            <m:r>
              <w:rPr>
                <w:vertAlign w:val="subscript"/>
              </w:rPr>
              <m:t>Δ</m:t>
            </m:r>
            <m:sSub>
              <m:sSubPr>
                <m:ctrlPr>
                  <w:rPr>
                    <w:vertAlign w:val="subscript"/>
                  </w:rPr>
                </m:ctrlPr>
              </m:sSubPr>
              <m:e>
                <m:r>
                  <w:rPr>
                    <w:vertAlign w:val="subscript"/>
                  </w:rPr>
                  <m:t>T</m:t>
                </m:r>
              </m:e>
              <m:sub>
                <m:r>
                  <w:rPr>
                    <w:vertAlign w:val="subscript"/>
                  </w:rPr>
                  <m:t>0</m:t>
                </m:r>
              </m:sub>
            </m:sSub>
          </m:den>
        </m:f>
      </m:oMath>
      <w:r w:rsidR="00FB27D1" w:rsidRPr="00FB27D1">
        <w:t xml:space="preserve">, </w:t>
      </w:r>
      <w:r w:rsidR="00FB27D1" w:rsidRPr="00FB27D1">
        <w:tab/>
        <w:t>(</w:t>
      </w:r>
      <w:r w:rsidR="00FA6908">
        <w:t>19</w:t>
      </w:r>
      <w:r w:rsidR="00FB27D1" w:rsidRPr="00FB27D1">
        <w:t>)</w:t>
      </w:r>
    </w:p>
    <w:p w14:paraId="5B87AF48" w14:textId="77777777" w:rsidR="00FB27D1" w:rsidRPr="00FB27D1" w:rsidRDefault="00FB27D1" w:rsidP="00FB27D1">
      <w:pPr>
        <w:pStyle w:val="1stcolumntext"/>
      </w:pPr>
      <w:r w:rsidRPr="00FB27D1">
        <w:t>where Δ</w:t>
      </w:r>
      <w:r w:rsidRPr="00FB27D1">
        <w:rPr>
          <w:i/>
          <w:iCs/>
        </w:rPr>
        <w:t>T</w:t>
      </w:r>
      <w:r w:rsidRPr="00FB27D1">
        <w:rPr>
          <w:vertAlign w:val="subscript"/>
        </w:rPr>
        <w:t>0</w:t>
      </w:r>
      <w:r w:rsidRPr="00FB27D1">
        <w:t xml:space="preserve"> is the transmittance contrast between </w:t>
      </w:r>
      <w:r w:rsidRPr="00FB27D1">
        <w:rPr>
          <w:rFonts w:eastAsia="MS Mincho"/>
          <w:color w:val="000000"/>
        </w:rPr>
        <w:t xml:space="preserve">the amorphous and crystalline phases </w:t>
      </w:r>
      <w:r w:rsidRPr="00FB27D1">
        <w:t xml:space="preserve">in the initial cycle </w:t>
      </w:r>
      <w:r w:rsidRPr="00FB27D1">
        <w:rPr>
          <w:i/>
          <w:iCs/>
        </w:rPr>
        <w:t>C</w:t>
      </w:r>
      <w:r w:rsidRPr="00FB27D1">
        <w:t xml:space="preserve"> = 0  (Δ</w:t>
      </w:r>
      <w:r w:rsidRPr="00FB27D1">
        <w:rPr>
          <w:i/>
          <w:iCs/>
        </w:rPr>
        <w:t>T</w:t>
      </w:r>
      <w:r w:rsidRPr="00FB27D1">
        <w:rPr>
          <w:vertAlign w:val="subscript"/>
        </w:rPr>
        <w:t>0</w:t>
      </w:r>
      <w:r w:rsidRPr="00FB27D1">
        <w:rPr>
          <w:i/>
          <w:iCs/>
          <w:vertAlign w:val="subscript"/>
        </w:rPr>
        <w:t xml:space="preserve"> </w:t>
      </w:r>
      <w:r w:rsidRPr="00FB27D1">
        <w:t>=</w:t>
      </w:r>
      <w:r w:rsidRPr="00FB27D1">
        <w:rPr>
          <w:i/>
          <w:iCs/>
        </w:rPr>
        <w:t xml:space="preserve"> T</w:t>
      </w:r>
      <w:r w:rsidRPr="00FB27D1">
        <w:rPr>
          <w:i/>
          <w:iCs/>
          <w:vertAlign w:val="subscript"/>
        </w:rPr>
        <w:t>a</w:t>
      </w:r>
      <w:r w:rsidRPr="00FB27D1">
        <w:t>(0)</w:t>
      </w:r>
      <w:r w:rsidRPr="00FB27D1">
        <w:rPr>
          <w:i/>
          <w:iCs/>
        </w:rPr>
        <w:t xml:space="preserve"> - T</w:t>
      </w:r>
      <w:r w:rsidRPr="00FB27D1">
        <w:rPr>
          <w:i/>
          <w:iCs/>
          <w:vertAlign w:val="subscript"/>
        </w:rPr>
        <w:t>c</w:t>
      </w:r>
      <w:r w:rsidRPr="00FB27D1">
        <w:t xml:space="preserve">(0)). A negative </w:t>
      </w:r>
      <w:r w:rsidRPr="00FB27D1">
        <w:rPr>
          <w:i/>
          <w:iCs/>
        </w:rPr>
        <w:t>D</w:t>
      </w:r>
      <w:r w:rsidRPr="00FB27D1">
        <w:rPr>
          <w:i/>
          <w:iCs/>
          <w:vertAlign w:val="subscript"/>
        </w:rPr>
        <w:t>pct</w:t>
      </w:r>
      <w:r w:rsidRPr="00FB27D1">
        <w:rPr>
          <w:i/>
          <w:iCs/>
        </w:rPr>
        <w:t xml:space="preserve"> </w:t>
      </w:r>
      <w:r w:rsidRPr="00FB27D1">
        <w:t>indicates a decreasing contrast.</w:t>
      </w:r>
    </w:p>
    <w:p w14:paraId="7F5C37E4" w14:textId="77777777" w:rsidR="00FB27D1" w:rsidRPr="00FB27D1" w:rsidRDefault="00FB27D1" w:rsidP="00FB27D1">
      <w:pPr>
        <w:pStyle w:val="2ndcolumntext"/>
      </w:pPr>
      <w:r w:rsidRPr="00FB27D1">
        <w:t>The insertion loss (</w:t>
      </w:r>
      <w:r w:rsidRPr="00FB27D1">
        <w:rPr>
          <w:i/>
          <w:iCs/>
        </w:rPr>
        <w:t>IL</w:t>
      </w:r>
      <w:r w:rsidRPr="00FB27D1">
        <w:t xml:space="preserve">) of the device at cycle </w:t>
      </w:r>
      <w:r w:rsidRPr="00FB27D1">
        <w:rPr>
          <w:i/>
          <w:iCs/>
        </w:rPr>
        <w:t xml:space="preserve">C </w:t>
      </w:r>
      <w:r w:rsidRPr="00FB27D1">
        <w:t>compares the high-transmittance amorphous phase after the initial cycle:</w:t>
      </w:r>
    </w:p>
    <w:p w14:paraId="0FD924C3" w14:textId="2D5AFFB7" w:rsidR="00FB27D1" w:rsidRPr="00FB27D1" w:rsidRDefault="00000000" w:rsidP="00FB27D1">
      <w:pPr>
        <w:pStyle w:val="Subtitle"/>
      </w:pPr>
      <m:oMath>
        <m:sSub>
          <m:sSubPr>
            <m:ctrlPr/>
          </m:sSubPr>
          <m:e>
            <m:r>
              <m:t>IL</m:t>
            </m:r>
          </m:e>
          <m:sub>
            <m:r>
              <m:t>dB</m:t>
            </m:r>
          </m:sub>
        </m:sSub>
        <m:d>
          <m:dPr>
            <m:ctrlPr/>
          </m:dPr>
          <m:e>
            <m:r>
              <m:t>C</m:t>
            </m:r>
          </m:e>
        </m:d>
        <m:r>
          <m:t>=10 log</m:t>
        </m:r>
        <m:d>
          <m:dPr>
            <m:begChr m:val="["/>
            <m:endChr m:val="]"/>
            <m:ctrlPr/>
          </m:dPr>
          <m:e>
            <m:f>
              <m:fPr>
                <m:ctrlPr/>
              </m:fPr>
              <m:num>
                <m:sSub>
                  <m:sSubPr>
                    <m:ctrlPr/>
                  </m:sSubPr>
                  <m:e>
                    <m:r>
                      <m:t>T</m:t>
                    </m:r>
                  </m:e>
                  <m:sub>
                    <m:r>
                      <m:t>a</m:t>
                    </m:r>
                  </m:sub>
                </m:sSub>
                <m:r>
                  <m:t>(C)</m:t>
                </m:r>
              </m:num>
              <m:den>
                <m:sSub>
                  <m:sSubPr>
                    <m:ctrlPr/>
                  </m:sSubPr>
                  <m:e>
                    <m:r>
                      <m:t>T</m:t>
                    </m:r>
                  </m:e>
                  <m:sub>
                    <m:r>
                      <m:t>a</m:t>
                    </m:r>
                  </m:sub>
                </m:sSub>
                <m:r>
                  <m:t>(0)</m:t>
                </m:r>
              </m:den>
            </m:f>
          </m:e>
        </m:d>
      </m:oMath>
      <w:r w:rsidR="00FB27D1" w:rsidRPr="00FB27D1">
        <w:t>.</w:t>
      </w:r>
      <w:r w:rsidR="00FB27D1" w:rsidRPr="00FB27D1">
        <w:tab/>
        <w:t>(2</w:t>
      </w:r>
      <w:r w:rsidR="00FA6908">
        <w:t>0</w:t>
      </w:r>
      <w:r w:rsidR="00FB27D1" w:rsidRPr="00FB27D1">
        <w:t>)</w:t>
      </w:r>
    </w:p>
    <w:p w14:paraId="3A6A8B32" w14:textId="77777777" w:rsidR="0020068F" w:rsidRDefault="00FB27D1" w:rsidP="0020068F">
      <w:pPr>
        <w:pStyle w:val="2ndcolumntext"/>
      </w:pPr>
      <w:r w:rsidRPr="00FB27D1">
        <w:t xml:space="preserve">A increasing </w:t>
      </w:r>
      <w:r w:rsidRPr="00FB27D1">
        <w:rPr>
          <w:i/>
          <w:iCs/>
        </w:rPr>
        <w:t>IL</w:t>
      </w:r>
      <w:r w:rsidRPr="00FB27D1">
        <w:rPr>
          <w:rFonts w:cs="Angsana New"/>
          <w:vertAlign w:val="subscript"/>
          <w:lang w:bidi="th-TH"/>
        </w:rPr>
        <w:t>dB</w:t>
      </w:r>
      <w:r w:rsidRPr="00FB27D1">
        <w:t>(</w:t>
      </w:r>
      <w:r w:rsidRPr="00FB27D1">
        <w:rPr>
          <w:i/>
          <w:iCs/>
        </w:rPr>
        <w:t>C</w:t>
      </w:r>
      <w:r w:rsidRPr="00FB27D1">
        <w:t xml:space="preserve">) indicates increasing loss, which is typically driven by the linear growth of the imaginary index </w:t>
      </w:r>
      <w:r w:rsidRPr="00FB27D1">
        <w:rPr>
          <w:i/>
          <w:iCs/>
        </w:rPr>
        <w:t>k</w:t>
      </w:r>
      <w:r w:rsidRPr="00FB27D1">
        <w:rPr>
          <w:i/>
          <w:iCs/>
          <w:vertAlign w:val="subscript"/>
        </w:rPr>
        <w:t>p</w:t>
      </w:r>
      <w:r w:rsidRPr="00FB27D1">
        <w:t>(</w:t>
      </w:r>
      <w:r w:rsidRPr="00FB27D1">
        <w:rPr>
          <w:i/>
          <w:iCs/>
        </w:rPr>
        <w:t>C</w:t>
      </w:r>
      <w:r w:rsidRPr="00FB27D1">
        <w:t xml:space="preserve">) and by </w:t>
      </w:r>
      <w:r w:rsidRPr="00FB27D1">
        <w:rPr>
          <w:rFonts w:eastAsia="MS Mincho"/>
          <w:color w:val="000000"/>
        </w:rPr>
        <w:t xml:space="preserve">detuning of the resonance due to drift in </w:t>
      </w:r>
      <w:r w:rsidRPr="00FB27D1">
        <w:rPr>
          <w:i/>
          <w:iCs/>
        </w:rPr>
        <w:t>n</w:t>
      </w:r>
      <w:r w:rsidRPr="00FB27D1">
        <w:rPr>
          <w:i/>
          <w:iCs/>
          <w:vertAlign w:val="subscript"/>
        </w:rPr>
        <w:t>p</w:t>
      </w:r>
      <w:r w:rsidRPr="00FB27D1">
        <w:t>(</w:t>
      </w:r>
      <w:r w:rsidRPr="00FB27D1">
        <w:rPr>
          <w:i/>
          <w:iCs/>
        </w:rPr>
        <w:t>C</w:t>
      </w:r>
      <w:r w:rsidRPr="00FB27D1">
        <w:t>).</w:t>
      </w:r>
    </w:p>
    <w:p w14:paraId="12D7C779" w14:textId="246ADA74" w:rsidR="00FB27D1" w:rsidRPr="0020068F" w:rsidRDefault="00FB27D1" w:rsidP="0020068F">
      <w:pPr>
        <w:pStyle w:val="H1ListNoSpace"/>
        <w:rPr>
          <w:rStyle w:val="Emphasis"/>
          <w:rFonts w:ascii="Times New Roman" w:hAnsi="Times New Roman" w:cs="TimesLTStd-Roman"/>
          <w:i w:val="0"/>
          <w:iCs w:val="0"/>
        </w:rPr>
      </w:pPr>
      <w:r w:rsidRPr="002F311A">
        <w:rPr>
          <w:rStyle w:val="Emphasis"/>
          <w:rFonts w:cs="Helvetica"/>
          <w:i w:val="0"/>
          <w:iCs w:val="0"/>
        </w:rPr>
        <w:t>RESULTS &amp; DISCUSSIONS</w:t>
      </w:r>
    </w:p>
    <w:p w14:paraId="7B0C17E3" w14:textId="265053F3" w:rsidR="00FB27D1" w:rsidRPr="00DF2641" w:rsidRDefault="002F311A" w:rsidP="00DF2641">
      <w:pPr>
        <w:pStyle w:val="H2First"/>
        <w:numPr>
          <w:ilvl w:val="0"/>
          <w:numId w:val="48"/>
        </w:numPr>
      </w:pPr>
      <w:r w:rsidRPr="00DF2641">
        <w:t>OPTICAL PROPERTIES OF 1064-NM OPTICAL FILTERS</w:t>
      </w:r>
    </w:p>
    <w:p w14:paraId="6027C4D1" w14:textId="03C02202" w:rsidR="00BA6A55" w:rsidRDefault="00FB27D1" w:rsidP="002F311A">
      <w:pPr>
        <w:pStyle w:val="1stcolumntext"/>
        <w:rPr>
          <w:rFonts w:eastAsia="MS Mincho"/>
          <w:color w:val="000000"/>
        </w:rPr>
      </w:pPr>
      <w:r w:rsidRPr="007D7F7D">
        <w:t xml:space="preserve">The design architectures, number of layers, </w:t>
      </w:r>
      <w:r>
        <w:t xml:space="preserve">total thickness of </w:t>
      </w:r>
      <w:r w:rsidRPr="007D7F7D">
        <w:t>Sb</w:t>
      </w:r>
      <w:r w:rsidRPr="007D7F7D">
        <w:rPr>
          <w:vertAlign w:val="subscript"/>
        </w:rPr>
        <w:t>2</w:t>
      </w:r>
      <w:r w:rsidRPr="007D7F7D">
        <w:t>Se</w:t>
      </w:r>
      <w:r w:rsidRPr="007D7F7D">
        <w:rPr>
          <w:vertAlign w:val="subscript"/>
        </w:rPr>
        <w:t>3</w:t>
      </w:r>
      <w:r w:rsidRPr="007D7F7D">
        <w:t xml:space="preserve">, </w:t>
      </w:r>
      <w:r>
        <w:t>overall design thickness</w:t>
      </w:r>
      <w:r w:rsidRPr="007D7F7D">
        <w:t xml:space="preserve">, transmittance in each </w:t>
      </w:r>
      <w:r w:rsidRPr="007D7F7D">
        <w:t>mode, and transmittance contrast (</w:t>
      </w:r>
      <w:r w:rsidRPr="00E03C74">
        <w:t>Δ</w:t>
      </w:r>
      <w:r w:rsidRPr="007D7F7D">
        <w:rPr>
          <w:i/>
          <w:iCs/>
        </w:rPr>
        <w:t>T</w:t>
      </w:r>
      <w:r>
        <w:rPr>
          <w:i/>
          <w:iCs/>
        </w:rPr>
        <w:t xml:space="preserve"> = T</w:t>
      </w:r>
      <w:r>
        <w:rPr>
          <w:i/>
          <w:iCs/>
          <w:vertAlign w:val="subscript"/>
        </w:rPr>
        <w:t>a</w:t>
      </w:r>
      <w:r>
        <w:rPr>
          <w:i/>
          <w:iCs/>
        </w:rPr>
        <w:t xml:space="preserve"> - T</w:t>
      </w:r>
      <w:r>
        <w:rPr>
          <w:i/>
          <w:iCs/>
          <w:vertAlign w:val="subscript"/>
        </w:rPr>
        <w:t>c</w:t>
      </w:r>
      <w:r w:rsidRPr="007D7F7D">
        <w:t xml:space="preserve">) of each design are shown in Table </w:t>
      </w:r>
      <w:r w:rsidR="00F715AF">
        <w:t>I</w:t>
      </w:r>
      <w:r w:rsidRPr="007D7F7D">
        <w:t xml:space="preserve">. </w:t>
      </w:r>
      <w:r>
        <w:t xml:space="preserve">The operating wavelength is </w:t>
      </w:r>
      <w:r w:rsidRPr="007D7F7D">
        <w:t>1064 nm</w:t>
      </w:r>
      <w:r>
        <w:t>, t</w:t>
      </w:r>
      <w:r w:rsidRPr="007D7F7D">
        <w:t xml:space="preserve">he reference wavelength </w:t>
      </w:r>
      <w:r w:rsidR="00397EC5">
        <w:t>(</w:t>
      </w:r>
      <w:r w:rsidRPr="007D7F7D">
        <w:rPr>
          <w:i/>
          <w:iCs/>
        </w:rPr>
        <w:t>λ</w:t>
      </w:r>
      <w:r w:rsidRPr="00E03C74">
        <w:rPr>
          <w:vertAlign w:val="subscript"/>
        </w:rPr>
        <w:t>0</w:t>
      </w:r>
      <w:r w:rsidR="00397EC5" w:rsidRPr="00397EC5">
        <w:t>)</w:t>
      </w:r>
      <w:r w:rsidRPr="007D7F7D">
        <w:t xml:space="preserve"> is 1064 nm for single-, two-, and three-layer designs</w:t>
      </w:r>
      <w:r>
        <w:rPr>
          <w:rFonts w:eastAsia="MS Mincho"/>
          <w:color w:val="000000"/>
        </w:rPr>
        <w:t xml:space="preserve">, </w:t>
      </w:r>
      <w:r w:rsidR="00397EC5">
        <w:rPr>
          <w:rFonts w:eastAsia="MS Mincho"/>
          <w:color w:val="000000"/>
        </w:rPr>
        <w:t xml:space="preserve">but </w:t>
      </w:r>
      <w:r w:rsidRPr="007D7F7D">
        <w:rPr>
          <w:i/>
          <w:iCs/>
        </w:rPr>
        <w:t>λ</w:t>
      </w:r>
      <w:r w:rsidRPr="00E03C74">
        <w:rPr>
          <w:vertAlign w:val="subscript"/>
        </w:rPr>
        <w:t>0</w:t>
      </w:r>
      <w:r w:rsidRPr="007D7F7D">
        <w:t xml:space="preserve"> </w:t>
      </w:r>
      <w:r w:rsidR="00397EC5">
        <w:t xml:space="preserve">= </w:t>
      </w:r>
      <w:r w:rsidRPr="007D7F7D">
        <w:t xml:space="preserve">740 nm for </w:t>
      </w:r>
      <w:r w:rsidR="00397EC5">
        <w:t xml:space="preserve">all </w:t>
      </w:r>
      <w:r w:rsidRPr="007D7F7D">
        <w:t>edge-filter design</w:t>
      </w:r>
      <w:r>
        <w:t>s</w:t>
      </w:r>
      <w:r w:rsidRPr="007D7F7D">
        <w:t xml:space="preserve">. </w:t>
      </w:r>
      <w:r>
        <w:t xml:space="preserve">The </w:t>
      </w:r>
      <w:r w:rsidR="00397EC5">
        <w:t>simulation</w:t>
      </w:r>
      <w:r>
        <w:t xml:space="preserve"> show that o</w:t>
      </w:r>
      <w:r w:rsidRPr="007D7F7D">
        <w:t xml:space="preserve">nly edge-filter designs with at least </w:t>
      </w:r>
      <w:r w:rsidR="00397EC5">
        <w:t xml:space="preserve">three </w:t>
      </w:r>
      <w:r w:rsidRPr="007D7F7D">
        <w:t>unit</w:t>
      </w:r>
      <w:r w:rsidR="00397EC5">
        <w:t>-</w:t>
      </w:r>
      <w:r w:rsidRPr="007D7F7D">
        <w:t>cells (</w:t>
      </w:r>
      <w:r w:rsidRPr="007D7F7D">
        <w:rPr>
          <w:i/>
          <w:iCs/>
        </w:rPr>
        <w:t>N</w:t>
      </w:r>
      <w:r w:rsidRPr="007D7F7D">
        <w:t xml:space="preserve"> ≥ </w:t>
      </w:r>
      <w:r w:rsidR="00397EC5">
        <w:t>3</w:t>
      </w:r>
      <w:r w:rsidRPr="007D7F7D">
        <w:t xml:space="preserve">) have </w:t>
      </w:r>
      <w:r w:rsidRPr="00E03C74">
        <w:t>Δ</w:t>
      </w:r>
      <w:r w:rsidRPr="007D7F7D">
        <w:rPr>
          <w:i/>
          <w:iCs/>
        </w:rPr>
        <w:t>T</w:t>
      </w:r>
      <w:r w:rsidRPr="007D7F7D">
        <w:t xml:space="preserve"> </w:t>
      </w:r>
      <w:r>
        <w:t xml:space="preserve">higher </w:t>
      </w:r>
      <w:r w:rsidRPr="007D7F7D">
        <w:t xml:space="preserve">than 50%, with </w:t>
      </w:r>
      <w:r w:rsidR="00397EC5">
        <w:rPr>
          <w:rFonts w:eastAsia="MS Mincho"/>
          <w:color w:val="000000"/>
        </w:rPr>
        <w:t>6</w:t>
      </w:r>
      <w:r>
        <w:rPr>
          <w:rFonts w:eastAsia="MS Mincho"/>
          <w:color w:val="000000"/>
        </w:rPr>
        <w:t xml:space="preserve">-unit-cell design having the highest </w:t>
      </w:r>
      <w:r w:rsidRPr="00E03C74">
        <w:t>Δ</w:t>
      </w:r>
      <w:r w:rsidRPr="007D7F7D">
        <w:rPr>
          <w:i/>
          <w:iCs/>
        </w:rPr>
        <w:t>T</w:t>
      </w:r>
      <w:r w:rsidRPr="007D7F7D">
        <w:t xml:space="preserve"> of 9</w:t>
      </w:r>
      <w:r w:rsidR="00397EC5">
        <w:t>4.5</w:t>
      </w:r>
      <w:r w:rsidRPr="007D7F7D">
        <w:t xml:space="preserve">%. </w:t>
      </w:r>
      <w:r>
        <w:t>However, while t</w:t>
      </w:r>
      <w:r w:rsidRPr="007D7F7D">
        <w:t xml:space="preserve">here is only </w:t>
      </w:r>
      <w:r>
        <w:rPr>
          <w:rFonts w:eastAsia="MS Mincho"/>
          <w:color w:val="000000"/>
        </w:rPr>
        <w:t xml:space="preserve">marginal improvement in </w:t>
      </w:r>
      <w:r w:rsidRPr="00E03C74">
        <w:t>Δ</w:t>
      </w:r>
      <w:r w:rsidRPr="007D7F7D">
        <w:rPr>
          <w:i/>
          <w:iCs/>
        </w:rPr>
        <w:t>T</w:t>
      </w:r>
      <w:r w:rsidRPr="007D7F7D">
        <w:t xml:space="preserve"> when </w:t>
      </w:r>
      <w:r w:rsidRPr="00D4557D">
        <w:rPr>
          <w:i/>
          <w:iCs/>
        </w:rPr>
        <w:t>N</w:t>
      </w:r>
      <w:r>
        <w:t xml:space="preserve"> exceeds</w:t>
      </w:r>
      <w:r w:rsidRPr="007D7F7D">
        <w:t xml:space="preserve"> 3</w:t>
      </w:r>
      <w:r>
        <w:t>, the Sb</w:t>
      </w:r>
      <w:r>
        <w:rPr>
          <w:vertAlign w:val="subscript"/>
        </w:rPr>
        <w:t>2</w:t>
      </w:r>
      <w:r>
        <w:t>Se</w:t>
      </w:r>
      <w:r>
        <w:rPr>
          <w:vertAlign w:val="subscript"/>
        </w:rPr>
        <w:t>3</w:t>
      </w:r>
      <w:r>
        <w:t xml:space="preserve"> layer thickness and the overall device thickness increase drastically; for example, </w:t>
      </w:r>
      <w:r w:rsidRPr="00E03C74">
        <w:t>Δ</w:t>
      </w:r>
      <w:r w:rsidRPr="007D7F7D">
        <w:rPr>
          <w:i/>
          <w:iCs/>
        </w:rPr>
        <w:t>T</w:t>
      </w:r>
      <w:r w:rsidRPr="007D7F7D">
        <w:t xml:space="preserve"> improve</w:t>
      </w:r>
      <w:r>
        <w:t>s</w:t>
      </w:r>
      <w:r w:rsidRPr="007D7F7D">
        <w:t xml:space="preserve"> by 2% in </w:t>
      </w:r>
      <w:r w:rsidRPr="007D7F7D">
        <w:rPr>
          <w:i/>
          <w:iCs/>
        </w:rPr>
        <w:t>N</w:t>
      </w:r>
      <w:r w:rsidRPr="007D7F7D">
        <w:t xml:space="preserve"> = 4 design when compared to </w:t>
      </w:r>
      <w:r w:rsidRPr="007D7F7D">
        <w:rPr>
          <w:i/>
          <w:iCs/>
        </w:rPr>
        <w:t>N</w:t>
      </w:r>
      <w:r w:rsidRPr="007D7F7D">
        <w:t xml:space="preserve"> = 3 design, the thickness increase</w:t>
      </w:r>
      <w:r>
        <w:t>s</w:t>
      </w:r>
      <w:r w:rsidRPr="007D7F7D">
        <w:t xml:space="preserve"> by 33.3%</w:t>
      </w:r>
      <w:r>
        <w:rPr>
          <w:rFonts w:eastAsia="MS Mincho"/>
          <w:color w:val="000000"/>
        </w:rPr>
        <w:t xml:space="preserve">, </w:t>
      </w:r>
      <w:r>
        <w:t>but</w:t>
      </w:r>
      <w:r w:rsidRPr="007D7F7D">
        <w:t xml:space="preserve"> when comparing </w:t>
      </w:r>
      <w:r w:rsidRPr="007D7F7D">
        <w:rPr>
          <w:i/>
          <w:iCs/>
        </w:rPr>
        <w:t>N</w:t>
      </w:r>
      <w:r w:rsidRPr="007D7F7D">
        <w:t xml:space="preserve"> = 5 to </w:t>
      </w:r>
      <w:r w:rsidRPr="007D7F7D">
        <w:rPr>
          <w:i/>
          <w:iCs/>
        </w:rPr>
        <w:t>N</w:t>
      </w:r>
      <w:r w:rsidRPr="007D7F7D">
        <w:t xml:space="preserve"> = 4 designs, </w:t>
      </w:r>
      <w:r w:rsidRPr="00E03C74">
        <w:t>Δ</w:t>
      </w:r>
      <w:r w:rsidRPr="007D7F7D">
        <w:rPr>
          <w:i/>
          <w:iCs/>
        </w:rPr>
        <w:t xml:space="preserve">T </w:t>
      </w:r>
      <w:r w:rsidRPr="007D7F7D">
        <w:t>increase</w:t>
      </w:r>
      <w:r>
        <w:t>s</w:t>
      </w:r>
      <w:r w:rsidRPr="007D7F7D">
        <w:t xml:space="preserve"> by only 0.6%</w:t>
      </w:r>
      <w:r>
        <w:rPr>
          <w:rFonts w:eastAsia="MS Mincho"/>
          <w:color w:val="000000"/>
        </w:rPr>
        <w:t xml:space="preserve">, and the device needs to be 25.0% thicker. </w:t>
      </w:r>
      <w:r>
        <w:t>I</w:t>
      </w:r>
      <w:r w:rsidRPr="007D7F7D">
        <w:t>t</w:t>
      </w:r>
      <w:r>
        <w:t xml:space="preserve"> is </w:t>
      </w:r>
      <w:r w:rsidRPr="007D7F7D">
        <w:t xml:space="preserve">important to note that </w:t>
      </w:r>
      <w:r>
        <w:t>increasing unit cell numbers also require more Sb</w:t>
      </w:r>
      <w:r>
        <w:rPr>
          <w:vertAlign w:val="subscript"/>
        </w:rPr>
        <w:t>2</w:t>
      </w:r>
      <w:r>
        <w:t>Se</w:t>
      </w:r>
      <w:r>
        <w:rPr>
          <w:vertAlign w:val="subscript"/>
        </w:rPr>
        <w:t>3</w:t>
      </w:r>
      <w:r>
        <w:t xml:space="preserve"> material, less Sb</w:t>
      </w:r>
      <w:r>
        <w:rPr>
          <w:vertAlign w:val="subscript"/>
        </w:rPr>
        <w:t>2</w:t>
      </w:r>
      <w:r>
        <w:t>Se</w:t>
      </w:r>
      <w:r>
        <w:rPr>
          <w:vertAlign w:val="subscript"/>
        </w:rPr>
        <w:t>3</w:t>
      </w:r>
      <w:r>
        <w:t xml:space="preserve"> used also has the benefit of minimizing the energy required for phase transition</w:t>
      </w:r>
      <w:r>
        <w:rPr>
          <w:rFonts w:eastAsia="MS Mincho"/>
          <w:color w:val="000000"/>
        </w:rPr>
        <w:t>.</w:t>
      </w:r>
    </w:p>
    <w:p w14:paraId="6B3303B3" w14:textId="52728888" w:rsidR="00397EC5" w:rsidRPr="00397EC5" w:rsidRDefault="00397EC5" w:rsidP="00397EC5">
      <w:pPr>
        <w:pStyle w:val="2ndcolumntext"/>
        <w:rPr>
          <w:rFonts w:eastAsia="MS Mincho"/>
        </w:rPr>
        <w:sectPr w:rsidR="00397EC5" w:rsidRPr="00397EC5" w:rsidSect="006716C8">
          <w:type w:val="continuous"/>
          <w:pgSz w:w="11520" w:h="15660" w:code="1"/>
          <w:pgMar w:top="1300" w:right="740" w:bottom="1040" w:left="740" w:header="360" w:footer="640" w:gutter="0"/>
          <w:cols w:num="2" w:space="400"/>
          <w:docGrid w:linePitch="360"/>
        </w:sectPr>
      </w:pPr>
      <w:r w:rsidRPr="00397EC5">
        <w:rPr>
          <w:rFonts w:eastAsia="MS Mincho"/>
        </w:rPr>
        <w:t>In edge-filter design</w:t>
      </w:r>
      <w:r>
        <w:rPr>
          <w:rFonts w:eastAsia="MS Mincho"/>
        </w:rPr>
        <w:t>s</w:t>
      </w:r>
      <w:r w:rsidRPr="00397EC5">
        <w:rPr>
          <w:rFonts w:eastAsia="MS Mincho"/>
        </w:rPr>
        <w:t xml:space="preserve">, the transmittance in OFF mode decrease with increasing </w:t>
      </w:r>
      <w:r w:rsidRPr="00397EC5">
        <w:rPr>
          <w:rFonts w:eastAsia="MS Mincho"/>
          <w:i/>
          <w:iCs/>
        </w:rPr>
        <w:t>N</w:t>
      </w:r>
      <w:r w:rsidRPr="00397EC5">
        <w:rPr>
          <w:rFonts w:eastAsia="MS Mincho"/>
        </w:rPr>
        <w:t xml:space="preserve"> until it reaches zero in 6-unit-cell design. This is because, unlike </w:t>
      </w:r>
      <w:r w:rsidR="00CF027E">
        <w:rPr>
          <w:rFonts w:eastAsia="MS Mincho"/>
        </w:rPr>
        <w:t xml:space="preserve">the </w:t>
      </w:r>
      <w:r w:rsidRPr="00397EC5">
        <w:rPr>
          <w:rFonts w:eastAsia="MS Mincho"/>
        </w:rPr>
        <w:t>amorphous</w:t>
      </w:r>
      <w:r w:rsidR="00CF027E">
        <w:rPr>
          <w:rFonts w:eastAsia="MS Mincho"/>
        </w:rPr>
        <w:t xml:space="preserve"> phase</w:t>
      </w:r>
      <w:r w:rsidRPr="00397EC5">
        <w:rPr>
          <w:rFonts w:eastAsia="MS Mincho"/>
        </w:rPr>
        <w:t>, crystalline</w:t>
      </w:r>
      <w:r w:rsidR="00CF027E">
        <w:rPr>
          <w:rFonts w:eastAsia="MS Mincho"/>
        </w:rPr>
        <w:t xml:space="preserve"> phase</w:t>
      </w:r>
      <w:r w:rsidRPr="00397EC5">
        <w:rPr>
          <w:rFonts w:eastAsia="MS Mincho"/>
        </w:rPr>
        <w:t xml:space="preserv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w:t>
      </w:r>
      <w:r w:rsidR="00CF027E">
        <w:rPr>
          <w:rFonts w:eastAsia="MS Mincho"/>
        </w:rPr>
        <w:t xml:space="preserve">still </w:t>
      </w:r>
      <w:r w:rsidRPr="00397EC5">
        <w:rPr>
          <w:rFonts w:eastAsia="MS Mincho"/>
        </w:rPr>
        <w:t>has a small absorption at 1064 nm (</w:t>
      </w:r>
      <w:r w:rsidRPr="00397EC5">
        <w:rPr>
          <w:rFonts w:eastAsia="MS Mincho"/>
          <w:i/>
          <w:iCs/>
        </w:rPr>
        <w:t>k</w:t>
      </w:r>
      <w:r w:rsidRPr="00397EC5">
        <w:rPr>
          <w:rFonts w:eastAsia="MS Mincho"/>
          <w:i/>
          <w:iCs/>
          <w:vertAlign w:val="subscript"/>
        </w:rPr>
        <w:t>SbSe, cry</w:t>
      </w:r>
      <w:r w:rsidRPr="00397EC5">
        <w:rPr>
          <w:rFonts w:eastAsia="MS Mincho"/>
        </w:rPr>
        <w:t xml:space="preserve"> = 0.0097), so light is absorbed </w:t>
      </w:r>
      <w:r w:rsidR="00CF027E">
        <w:rPr>
          <w:rFonts w:eastAsia="MS Mincho"/>
        </w:rPr>
        <w:t>by each</w:t>
      </w:r>
      <w:r w:rsidRPr="00397EC5">
        <w:rPr>
          <w:rFonts w:eastAsia="MS Mincho"/>
        </w:rPr>
        <w:t xml:space="preserve"> layer until </w:t>
      </w:r>
      <w:r w:rsidRPr="00397EC5">
        <w:rPr>
          <w:rFonts w:eastAsia="MS Mincho"/>
          <w:i/>
          <w:iCs/>
        </w:rPr>
        <w:t>T</w:t>
      </w:r>
      <w:r w:rsidRPr="00397EC5">
        <w:rPr>
          <w:rFonts w:eastAsia="MS Mincho"/>
          <w:vertAlign w:val="subscript"/>
        </w:rPr>
        <w:t>OFF</w:t>
      </w:r>
      <w:r w:rsidRPr="00397EC5">
        <w:rPr>
          <w:rFonts w:eastAsia="MS Mincho"/>
        </w:rPr>
        <w:t xml:space="preserve"> is reduced to zero. For context, the absorption of crystalline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is still an order of 10</w:t>
      </w:r>
      <w:r w:rsidRPr="00397EC5">
        <w:rPr>
          <w:rFonts w:eastAsia="MS Mincho"/>
          <w:vertAlign w:val="superscript"/>
        </w:rPr>
        <w:t>2</w:t>
      </w:r>
      <w:r w:rsidRPr="00397EC5">
        <w:rPr>
          <w:rFonts w:eastAsia="MS Mincho"/>
        </w:rPr>
        <w:t xml:space="preserve"> smaller than other PCMs, e.g. GST (</w:t>
      </w:r>
      <w:r w:rsidRPr="00397EC5">
        <w:rPr>
          <w:rFonts w:eastAsia="MS Mincho"/>
          <w:i/>
          <w:iCs/>
        </w:rPr>
        <w:t>k</w:t>
      </w:r>
      <w:r w:rsidRPr="00397EC5">
        <w:rPr>
          <w:rFonts w:eastAsia="MS Mincho"/>
          <w:i/>
          <w:iCs/>
          <w:vertAlign w:val="subscript"/>
        </w:rPr>
        <w:t>GST, cry</w:t>
      </w:r>
      <w:r w:rsidRPr="00397EC5">
        <w:rPr>
          <w:rFonts w:eastAsia="MS Mincho"/>
        </w:rPr>
        <w:t xml:space="preserve"> = 2.4540) or VO2 (</w:t>
      </w:r>
      <w:r w:rsidRPr="00397EC5">
        <w:rPr>
          <w:rFonts w:eastAsia="MS Mincho"/>
          <w:i/>
          <w:iCs/>
        </w:rPr>
        <w:t>k</w:t>
      </w:r>
      <w:r w:rsidRPr="00397EC5">
        <w:rPr>
          <w:rFonts w:eastAsia="MS Mincho"/>
          <w:i/>
          <w:iCs/>
          <w:vertAlign w:val="subscript"/>
        </w:rPr>
        <w:t>VO2, metallic</w:t>
      </w:r>
      <w:r w:rsidRPr="00397EC5">
        <w:rPr>
          <w:rFonts w:eastAsia="MS Mincho"/>
        </w:rPr>
        <w:t xml:space="preserve"> = 1.4580). Figure 4.1 shows the transmittance contrast of the single-layer design and edge-filter designs (1 ≤ </w:t>
      </w:r>
      <w:r w:rsidRPr="00397EC5">
        <w:rPr>
          <w:rFonts w:eastAsia="MS Mincho"/>
          <w:i/>
          <w:iCs/>
        </w:rPr>
        <w:t>N</w:t>
      </w:r>
      <w:r w:rsidRPr="00397EC5">
        <w:rPr>
          <w:rFonts w:eastAsia="MS Mincho"/>
        </w:rPr>
        <w:t xml:space="preserve"> ≤ 6). Even though the</w:t>
      </w:r>
      <w:r w:rsidRPr="00397EC5">
        <w:rPr>
          <w:rFonts w:eastAsia="MS Mincho"/>
          <w:i/>
          <w:iCs/>
        </w:rPr>
        <w:t xml:space="preserve"> ΔT</w:t>
      </w:r>
      <w:r w:rsidRPr="00397EC5">
        <w:rPr>
          <w:rFonts w:eastAsia="MS Mincho"/>
        </w:rPr>
        <w:t xml:space="preserve"> at 1064 nm edge filter designs with </w:t>
      </w:r>
      <w:r w:rsidRPr="00397EC5">
        <w:rPr>
          <w:rFonts w:eastAsia="MS Mincho"/>
          <w:i/>
          <w:iCs/>
        </w:rPr>
        <w:t>N</w:t>
      </w:r>
      <w:r w:rsidRPr="00397EC5">
        <w:rPr>
          <w:rFonts w:eastAsia="MS Mincho"/>
        </w:rPr>
        <w:t xml:space="preserve"> ≥ 2 are around the same value, the spectral width of high-contrast region is noticeably wider in higher unit-cell designs. This property should be considered if the filter is intended to be used in a broad spectrum applications</w:t>
      </w:r>
      <w:r w:rsidR="0020068F" w:rsidRPr="0020068F">
        <w:rPr>
          <w:rFonts w:eastAsia="MS Mincho"/>
        </w:rPr>
        <w:t>.</w:t>
      </w:r>
    </w:p>
    <w:p w14:paraId="23FCB642" w14:textId="77777777" w:rsidR="00173018" w:rsidRDefault="00173018" w:rsidP="00BA6A55">
      <w:pPr>
        <w:pStyle w:val="Tablecaption0"/>
      </w:pPr>
    </w:p>
    <w:p w14:paraId="6FCCF807" w14:textId="77777777" w:rsidR="00173018" w:rsidRDefault="00173018" w:rsidP="00BA6A55">
      <w:pPr>
        <w:pStyle w:val="Tablecaption0"/>
      </w:pPr>
    </w:p>
    <w:p w14:paraId="7A13B219" w14:textId="18165A0F" w:rsidR="00BA6A55" w:rsidRDefault="00BA6A55" w:rsidP="00BA6A55">
      <w:pPr>
        <w:pStyle w:val="Tablecaption0"/>
      </w:pPr>
      <w:r>
        <w:t>TABLE I</w:t>
      </w:r>
    </w:p>
    <w:p w14:paraId="43C5BA9A" w14:textId="0EBAFA2C" w:rsidR="00BA6A55" w:rsidRDefault="00BA6A55" w:rsidP="00BA6A55">
      <w:pPr>
        <w:pStyle w:val="Tablecaption0"/>
      </w:pPr>
      <w:r>
        <w:t>Designs of Sb</w:t>
      </w:r>
      <w:r w:rsidRPr="00BA6A55">
        <w:rPr>
          <w:vertAlign w:val="subscript"/>
        </w:rPr>
        <w:t>2</w:t>
      </w:r>
      <w:r>
        <w:t>Se</w:t>
      </w:r>
      <w:r w:rsidRPr="00BA6A55">
        <w:rPr>
          <w:vertAlign w:val="subscript"/>
        </w:rPr>
        <w:t>3</w:t>
      </w:r>
      <w:r>
        <w:t>-based Optical Filters</w:t>
      </w:r>
    </w:p>
    <w:p w14:paraId="403FF22E" w14:textId="77777777" w:rsidR="00BA6A55" w:rsidRPr="00BA6A55" w:rsidRDefault="00BA6A55" w:rsidP="00BA6A55">
      <w:pPr>
        <w:pStyle w:val="Tablecaption0"/>
      </w:pPr>
    </w:p>
    <w:tbl>
      <w:tblPr>
        <w:tblStyle w:val="PlainTable2"/>
        <w:tblW w:w="0" w:type="auto"/>
        <w:jc w:val="center"/>
        <w:tblCellMar>
          <w:left w:w="0" w:type="dxa"/>
          <w:right w:w="0" w:type="dxa"/>
        </w:tblCellMar>
        <w:tblLook w:val="06A0" w:firstRow="1" w:lastRow="0" w:firstColumn="1" w:lastColumn="0" w:noHBand="1" w:noVBand="1"/>
      </w:tblPr>
      <w:tblGrid>
        <w:gridCol w:w="1020"/>
        <w:gridCol w:w="1928"/>
        <w:gridCol w:w="1209"/>
        <w:gridCol w:w="935"/>
        <w:gridCol w:w="935"/>
        <w:gridCol w:w="794"/>
        <w:gridCol w:w="794"/>
        <w:gridCol w:w="794"/>
      </w:tblGrid>
      <w:tr w:rsidR="00BA6A55" w:rsidRPr="00B67A80" w14:paraId="4C4F5080" w14:textId="77777777" w:rsidTr="000F2EF7">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020" w:type="dxa"/>
            <w:tcBorders>
              <w:top w:val="double" w:sz="4" w:space="0" w:color="auto"/>
              <w:bottom w:val="single" w:sz="8" w:space="0" w:color="000000" w:themeColor="text1"/>
            </w:tcBorders>
            <w:vAlign w:val="center"/>
          </w:tcPr>
          <w:p w14:paraId="5CA8C4BB" w14:textId="77777777" w:rsidR="00BA6A55" w:rsidRPr="00B67A80" w:rsidRDefault="00BA6A55" w:rsidP="00397EC5">
            <w:pPr>
              <w:jc w:val="center"/>
              <w:rPr>
                <w:rFonts w:eastAsia="MS Mincho"/>
                <w:sz w:val="16"/>
                <w:szCs w:val="16"/>
              </w:rPr>
            </w:pPr>
            <w:r w:rsidRPr="00B67A80">
              <w:rPr>
                <w:rFonts w:eastAsia="MS Mincho"/>
                <w:sz w:val="16"/>
                <w:szCs w:val="16"/>
              </w:rPr>
              <w:t>Design</w:t>
            </w:r>
          </w:p>
        </w:tc>
        <w:tc>
          <w:tcPr>
            <w:tcW w:w="1928" w:type="dxa"/>
            <w:tcBorders>
              <w:top w:val="double" w:sz="4" w:space="0" w:color="auto"/>
              <w:bottom w:val="single" w:sz="8" w:space="0" w:color="000000" w:themeColor="text1"/>
            </w:tcBorders>
            <w:vAlign w:val="center"/>
          </w:tcPr>
          <w:p w14:paraId="51902574" w14:textId="77777777" w:rsidR="00BA6A55" w:rsidRPr="00B67A80" w:rsidRDefault="00BA6A55" w:rsidP="00397EC5">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Layout</w:t>
            </w:r>
          </w:p>
        </w:tc>
        <w:tc>
          <w:tcPr>
            <w:tcW w:w="1209" w:type="dxa"/>
            <w:tcBorders>
              <w:top w:val="double" w:sz="4" w:space="0" w:color="auto"/>
              <w:bottom w:val="single" w:sz="8" w:space="0" w:color="000000" w:themeColor="text1"/>
            </w:tcBorders>
            <w:vAlign w:val="center"/>
          </w:tcPr>
          <w:p w14:paraId="21F9C615" w14:textId="4F88174B" w:rsidR="00BA6A55" w:rsidRPr="00B67A80" w:rsidRDefault="00BA6A55" w:rsidP="000F2EF7">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Number of layer</w:t>
            </w:r>
          </w:p>
        </w:tc>
        <w:tc>
          <w:tcPr>
            <w:tcW w:w="935" w:type="dxa"/>
            <w:tcBorders>
              <w:top w:val="double" w:sz="4" w:space="0" w:color="auto"/>
              <w:bottom w:val="single" w:sz="8" w:space="0" w:color="000000" w:themeColor="text1"/>
            </w:tcBorders>
            <w:vAlign w:val="center"/>
          </w:tcPr>
          <w:p w14:paraId="0630DF89" w14:textId="0A538376"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5E2A49" w:rsidRPr="005E2A49">
              <w:rPr>
                <w:rFonts w:eastAsia="MS Mincho"/>
                <w:sz w:val="16"/>
                <w:szCs w:val="16"/>
                <w:highlight w:val="yellow"/>
                <w:vertAlign w:val="subscript"/>
              </w:rPr>
              <w:t>2</w:t>
            </w:r>
            <w:r w:rsidRPr="00B67A80">
              <w:rPr>
                <w:rFonts w:eastAsia="MS Mincho"/>
                <w:sz w:val="16"/>
                <w:szCs w:val="16"/>
              </w:rPr>
              <w:t>Se</w:t>
            </w:r>
            <w:r w:rsidR="005E2A49" w:rsidRPr="005E2A49">
              <w:rPr>
                <w:rFonts w:eastAsia="MS Mincho"/>
                <w:sz w:val="16"/>
                <w:szCs w:val="16"/>
                <w:highlight w:val="yellow"/>
                <w:vertAlign w:val="subscript"/>
              </w:rPr>
              <w:t>3</w:t>
            </w:r>
            <w:r w:rsidRPr="00B67A80">
              <w:rPr>
                <w:rFonts w:eastAsia="MS Mincho"/>
                <w:sz w:val="16"/>
                <w:szCs w:val="16"/>
                <w:cs/>
                <w:lang w:bidi="th-TH"/>
              </w:rPr>
              <w:t xml:space="preserve"> </w:t>
            </w:r>
            <w:r w:rsidRPr="00B67A80">
              <w:rPr>
                <w:rFonts w:eastAsia="MS Mincho"/>
                <w:sz w:val="16"/>
                <w:szCs w:val="16"/>
              </w:rPr>
              <w:t>used (nm)</w:t>
            </w:r>
          </w:p>
        </w:tc>
        <w:tc>
          <w:tcPr>
            <w:tcW w:w="935" w:type="dxa"/>
            <w:tcBorders>
              <w:top w:val="double" w:sz="4" w:space="0" w:color="auto"/>
              <w:bottom w:val="single" w:sz="8" w:space="0" w:color="000000" w:themeColor="text1"/>
            </w:tcBorders>
            <w:vAlign w:val="center"/>
          </w:tcPr>
          <w:p w14:paraId="1BFC3E53" w14:textId="50D38E8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Device </w:t>
            </w:r>
            <w:r w:rsidR="00B67A80" w:rsidRPr="00B67A80">
              <w:rPr>
                <w:rFonts w:eastAsia="MS Mincho"/>
                <w:sz w:val="16"/>
                <w:szCs w:val="16"/>
              </w:rPr>
              <w:t>size</w:t>
            </w:r>
            <w:r w:rsidRPr="00B67A80">
              <w:rPr>
                <w:rFonts w:eastAsia="MS Mincho"/>
                <w:sz w:val="16"/>
                <w:szCs w:val="16"/>
              </w:rPr>
              <w:t xml:space="preserve"> (nm)</w:t>
            </w:r>
          </w:p>
        </w:tc>
        <w:tc>
          <w:tcPr>
            <w:tcW w:w="794" w:type="dxa"/>
            <w:tcBorders>
              <w:top w:val="double" w:sz="4" w:space="0" w:color="auto"/>
              <w:bottom w:val="single" w:sz="8" w:space="0" w:color="000000" w:themeColor="text1"/>
            </w:tcBorders>
            <w:vAlign w:val="center"/>
          </w:tcPr>
          <w:p w14:paraId="42069D4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ON</w:t>
            </w:r>
            <w:r w:rsidRPr="00B67A80">
              <w:rPr>
                <w:rFonts w:eastAsia="MS Mincho"/>
                <w:sz w:val="16"/>
                <w:szCs w:val="16"/>
              </w:rPr>
              <w:t xml:space="preserve"> </w:t>
            </w:r>
          </w:p>
          <w:p w14:paraId="36EFA86E" w14:textId="5468580C"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c>
          <w:tcPr>
            <w:tcW w:w="794" w:type="dxa"/>
            <w:tcBorders>
              <w:top w:val="double" w:sz="4" w:space="0" w:color="auto"/>
              <w:bottom w:val="single" w:sz="8" w:space="0" w:color="000000" w:themeColor="text1"/>
            </w:tcBorders>
            <w:vAlign w:val="center"/>
          </w:tcPr>
          <w:p w14:paraId="7D57338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OFF</w:t>
            </w:r>
          </w:p>
          <w:p w14:paraId="231D593B" w14:textId="0E8AC93F"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 (%)</w:t>
            </w:r>
          </w:p>
        </w:tc>
        <w:tc>
          <w:tcPr>
            <w:tcW w:w="794" w:type="dxa"/>
            <w:tcBorders>
              <w:top w:val="double" w:sz="4" w:space="0" w:color="auto"/>
              <w:bottom w:val="single" w:sz="8" w:space="0" w:color="000000" w:themeColor="text1"/>
            </w:tcBorders>
            <w:vAlign w:val="center"/>
          </w:tcPr>
          <w:p w14:paraId="5DD956C3" w14:textId="13EA2F5D" w:rsidR="00B67A80"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ΔT</w:t>
            </w:r>
          </w:p>
          <w:p w14:paraId="37F4FB09" w14:textId="6ED0DDC9"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r>
      <w:tr w:rsidR="00BA6A55" w:rsidRPr="00B67A80" w14:paraId="3094088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tcBorders>
              <w:top w:val="single" w:sz="8" w:space="0" w:color="000000" w:themeColor="text1"/>
            </w:tcBorders>
            <w:vAlign w:val="center"/>
          </w:tcPr>
          <w:p w14:paraId="19D01C3D" w14:textId="77777777" w:rsidR="00BA6A55" w:rsidRPr="00B67A80" w:rsidRDefault="00BA6A55" w:rsidP="00397EC5">
            <w:pPr>
              <w:jc w:val="center"/>
              <w:rPr>
                <w:rFonts w:eastAsia="MS Mincho"/>
                <w:sz w:val="16"/>
                <w:szCs w:val="16"/>
              </w:rPr>
            </w:pPr>
            <w:r w:rsidRPr="00B67A80">
              <w:rPr>
                <w:rFonts w:eastAsia="MS Mincho"/>
                <w:sz w:val="16"/>
                <w:szCs w:val="16"/>
              </w:rPr>
              <w:t>Single-layer</w:t>
            </w:r>
          </w:p>
        </w:tc>
        <w:tc>
          <w:tcPr>
            <w:tcW w:w="1928" w:type="dxa"/>
            <w:tcBorders>
              <w:top w:val="single" w:sz="8" w:space="0" w:color="000000" w:themeColor="text1"/>
            </w:tcBorders>
            <w:vAlign w:val="center"/>
          </w:tcPr>
          <w:p w14:paraId="5FD80C8D" w14:textId="4FD593AB"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p>
        </w:tc>
        <w:tc>
          <w:tcPr>
            <w:tcW w:w="1209" w:type="dxa"/>
            <w:tcBorders>
              <w:top w:val="single" w:sz="8" w:space="0" w:color="000000" w:themeColor="text1"/>
            </w:tcBorders>
            <w:vAlign w:val="center"/>
          </w:tcPr>
          <w:p w14:paraId="7E66667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w:t>
            </w:r>
          </w:p>
        </w:tc>
        <w:tc>
          <w:tcPr>
            <w:tcW w:w="935" w:type="dxa"/>
            <w:tcBorders>
              <w:top w:val="single" w:sz="8" w:space="0" w:color="000000" w:themeColor="text1"/>
            </w:tcBorders>
            <w:vAlign w:val="center"/>
          </w:tcPr>
          <w:p w14:paraId="3976F7D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tcBorders>
              <w:top w:val="single" w:sz="8" w:space="0" w:color="000000" w:themeColor="text1"/>
            </w:tcBorders>
            <w:vAlign w:val="center"/>
          </w:tcPr>
          <w:p w14:paraId="240EEDE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794" w:type="dxa"/>
            <w:tcBorders>
              <w:top w:val="single" w:sz="8" w:space="0" w:color="000000" w:themeColor="text1"/>
            </w:tcBorders>
            <w:vAlign w:val="center"/>
          </w:tcPr>
          <w:p w14:paraId="6BC9F8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93.5</w:t>
            </w:r>
          </w:p>
        </w:tc>
        <w:tc>
          <w:tcPr>
            <w:tcW w:w="794" w:type="dxa"/>
            <w:tcBorders>
              <w:top w:val="single" w:sz="8" w:space="0" w:color="000000" w:themeColor="text1"/>
            </w:tcBorders>
            <w:vAlign w:val="center"/>
          </w:tcPr>
          <w:p w14:paraId="3E5620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37.2</w:t>
            </w:r>
          </w:p>
        </w:tc>
        <w:tc>
          <w:tcPr>
            <w:tcW w:w="794" w:type="dxa"/>
            <w:tcBorders>
              <w:top w:val="single" w:sz="8" w:space="0" w:color="000000" w:themeColor="text1"/>
            </w:tcBorders>
            <w:vAlign w:val="center"/>
          </w:tcPr>
          <w:p w14:paraId="0934259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56.3</w:t>
            </w:r>
          </w:p>
        </w:tc>
      </w:tr>
      <w:tr w:rsidR="00BA6A55" w:rsidRPr="00B67A80" w14:paraId="147215A1"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A16D1C5" w14:textId="77777777" w:rsidR="00BA6A55" w:rsidRPr="00B67A80" w:rsidRDefault="00BA6A55" w:rsidP="00397EC5">
            <w:pPr>
              <w:jc w:val="center"/>
              <w:rPr>
                <w:rFonts w:eastAsia="MS Mincho"/>
                <w:sz w:val="16"/>
                <w:szCs w:val="16"/>
              </w:rPr>
            </w:pPr>
            <w:r w:rsidRPr="00B67A80">
              <w:rPr>
                <w:rFonts w:eastAsia="MS Mincho"/>
                <w:sz w:val="16"/>
                <w:szCs w:val="16"/>
              </w:rPr>
              <w:t>Two-layers</w:t>
            </w:r>
          </w:p>
        </w:tc>
        <w:tc>
          <w:tcPr>
            <w:tcW w:w="1928" w:type="dxa"/>
            <w:vAlign w:val="center"/>
          </w:tcPr>
          <w:p w14:paraId="187A400C" w14:textId="4F8EF6FD"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24F7B8CB"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w:t>
            </w:r>
          </w:p>
        </w:tc>
        <w:tc>
          <w:tcPr>
            <w:tcW w:w="935" w:type="dxa"/>
            <w:vAlign w:val="center"/>
          </w:tcPr>
          <w:p w14:paraId="4E79129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15CA482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194.1</w:t>
            </w:r>
          </w:p>
        </w:tc>
        <w:tc>
          <w:tcPr>
            <w:tcW w:w="794" w:type="dxa"/>
            <w:vAlign w:val="center"/>
          </w:tcPr>
          <w:p w14:paraId="0C3FB7B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377F1B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2B8124E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50432D5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77B47530"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61009903" w14:textId="4A03B0AC"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/MgF</w:t>
            </w:r>
            <w:r w:rsidR="00B67A80" w:rsidRPr="00B67A80">
              <w:rPr>
                <w:rFonts w:eastAsia="MS Mincho"/>
                <w:sz w:val="16"/>
                <w:szCs w:val="16"/>
                <w:vertAlign w:val="subscript"/>
              </w:rPr>
              <w:t>2</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6EFAFB8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D914CE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3A401D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580.3</w:t>
            </w:r>
          </w:p>
        </w:tc>
        <w:tc>
          <w:tcPr>
            <w:tcW w:w="794" w:type="dxa"/>
            <w:vAlign w:val="center"/>
          </w:tcPr>
          <w:p w14:paraId="48B2BA9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BAD3C3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0FEB48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61680C1D"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C2E2BA2"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524CA9F6" w14:textId="5BC3AB56"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Si</w:t>
            </w:r>
            <w:r w:rsidR="00B67A80" w:rsidRPr="00B67A80">
              <w:rPr>
                <w:rFonts w:eastAsia="MS Mincho"/>
                <w:sz w:val="16"/>
                <w:szCs w:val="16"/>
                <w:vertAlign w:val="subscript"/>
              </w:rPr>
              <w:t>3</w:t>
            </w:r>
            <w:r w:rsidRPr="00B67A80">
              <w:rPr>
                <w:rFonts w:eastAsia="MS Mincho"/>
                <w:sz w:val="16"/>
                <w:szCs w:val="16"/>
              </w:rPr>
              <w:t>N</w:t>
            </w:r>
            <w:r w:rsidR="00B67A80" w:rsidRPr="00B67A80">
              <w:rPr>
                <w:rFonts w:eastAsia="MS Mincho"/>
                <w:sz w:val="16"/>
                <w:szCs w:val="16"/>
                <w:vertAlign w:val="subscript"/>
              </w:rPr>
              <w:t>4</w:t>
            </w: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/Al</w:t>
            </w:r>
            <w:r w:rsidR="00B67A80" w:rsidRPr="00B67A80">
              <w:rPr>
                <w:rFonts w:eastAsia="MS Mincho"/>
                <w:sz w:val="16"/>
                <w:szCs w:val="16"/>
                <w:vertAlign w:val="subscript"/>
              </w:rPr>
              <w:t>2</w:t>
            </w:r>
            <w:r w:rsidRPr="00B67A80">
              <w:rPr>
                <w:rFonts w:eastAsia="MS Mincho"/>
                <w:sz w:val="16"/>
                <w:szCs w:val="16"/>
              </w:rPr>
              <w:t>O</w:t>
            </w:r>
            <w:r w:rsidR="00B67A80" w:rsidRPr="00B67A80">
              <w:rPr>
                <w:rFonts w:eastAsia="MS Mincho"/>
                <w:sz w:val="16"/>
                <w:szCs w:val="16"/>
                <w:vertAlign w:val="subscript"/>
              </w:rPr>
              <w:t>3</w:t>
            </w:r>
          </w:p>
        </w:tc>
        <w:tc>
          <w:tcPr>
            <w:tcW w:w="1209" w:type="dxa"/>
            <w:vAlign w:val="center"/>
          </w:tcPr>
          <w:p w14:paraId="6221207A"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BE7C78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vAlign w:val="center"/>
          </w:tcPr>
          <w:p w14:paraId="75DF6740"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455.7</w:t>
            </w:r>
          </w:p>
        </w:tc>
        <w:tc>
          <w:tcPr>
            <w:tcW w:w="794" w:type="dxa"/>
            <w:vAlign w:val="center"/>
          </w:tcPr>
          <w:p w14:paraId="16890C3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96.6</w:t>
            </w:r>
          </w:p>
        </w:tc>
        <w:tc>
          <w:tcPr>
            <w:tcW w:w="794" w:type="dxa"/>
            <w:vAlign w:val="center"/>
          </w:tcPr>
          <w:p w14:paraId="22A59D1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83.3</w:t>
            </w:r>
          </w:p>
        </w:tc>
        <w:tc>
          <w:tcPr>
            <w:tcW w:w="794" w:type="dxa"/>
            <w:vAlign w:val="center"/>
          </w:tcPr>
          <w:p w14:paraId="4687C39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13.3</w:t>
            </w:r>
          </w:p>
        </w:tc>
      </w:tr>
      <w:tr w:rsidR="00BA6A55" w:rsidRPr="00B67A80" w14:paraId="7B78E79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FA5A992"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673B9A" w14:textId="7B69A7D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1</m:t>
                    </m:r>
                  </m:sup>
                </m:sSup>
              </m:oMath>
            </m:oMathPara>
          </w:p>
        </w:tc>
        <w:tc>
          <w:tcPr>
            <w:tcW w:w="1209" w:type="dxa"/>
            <w:vAlign w:val="center"/>
          </w:tcPr>
          <w:p w14:paraId="30665CA3"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61FC9CF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48.5</w:t>
            </w:r>
          </w:p>
        </w:tc>
        <w:tc>
          <w:tcPr>
            <w:tcW w:w="935" w:type="dxa"/>
            <w:vAlign w:val="center"/>
          </w:tcPr>
          <w:p w14:paraId="331DF7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182.5</w:t>
            </w:r>
          </w:p>
        </w:tc>
        <w:tc>
          <w:tcPr>
            <w:tcW w:w="794" w:type="dxa"/>
            <w:vAlign w:val="center"/>
          </w:tcPr>
          <w:p w14:paraId="1FBC731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94.1</w:t>
            </w:r>
          </w:p>
        </w:tc>
        <w:tc>
          <w:tcPr>
            <w:tcW w:w="794" w:type="dxa"/>
            <w:vAlign w:val="center"/>
          </w:tcPr>
          <w:p w14:paraId="1B993F0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54.3</w:t>
            </w:r>
          </w:p>
        </w:tc>
        <w:tc>
          <w:tcPr>
            <w:tcW w:w="794" w:type="dxa"/>
            <w:vAlign w:val="center"/>
          </w:tcPr>
          <w:p w14:paraId="6114F14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39.8</w:t>
            </w:r>
          </w:p>
        </w:tc>
      </w:tr>
      <w:tr w:rsidR="00BA6A55" w:rsidRPr="00B67A80" w14:paraId="5F4C4134"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858770C"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DBEB64" w14:textId="112A662C"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2</m:t>
                    </m:r>
                  </m:sup>
                </m:sSup>
              </m:oMath>
            </m:oMathPara>
          </w:p>
        </w:tc>
        <w:tc>
          <w:tcPr>
            <w:tcW w:w="1209" w:type="dxa"/>
            <w:vAlign w:val="center"/>
          </w:tcPr>
          <w:p w14:paraId="23E2219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w:t>
            </w:r>
          </w:p>
        </w:tc>
        <w:tc>
          <w:tcPr>
            <w:tcW w:w="935" w:type="dxa"/>
            <w:vAlign w:val="center"/>
          </w:tcPr>
          <w:p w14:paraId="3530460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97.0</w:t>
            </w:r>
          </w:p>
        </w:tc>
        <w:tc>
          <w:tcPr>
            <w:tcW w:w="935" w:type="dxa"/>
            <w:vAlign w:val="center"/>
          </w:tcPr>
          <w:p w14:paraId="17FC152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365.0</w:t>
            </w:r>
          </w:p>
        </w:tc>
        <w:tc>
          <w:tcPr>
            <w:tcW w:w="794" w:type="dxa"/>
            <w:vAlign w:val="center"/>
          </w:tcPr>
          <w:p w14:paraId="3CC51885"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95.0</w:t>
            </w:r>
          </w:p>
        </w:tc>
        <w:tc>
          <w:tcPr>
            <w:tcW w:w="794" w:type="dxa"/>
            <w:vAlign w:val="center"/>
          </w:tcPr>
          <w:p w14:paraId="704A70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16.3</w:t>
            </w:r>
          </w:p>
        </w:tc>
        <w:tc>
          <w:tcPr>
            <w:tcW w:w="794" w:type="dxa"/>
            <w:vAlign w:val="center"/>
          </w:tcPr>
          <w:p w14:paraId="72CA8B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78.7</w:t>
            </w:r>
          </w:p>
        </w:tc>
      </w:tr>
      <w:tr w:rsidR="00BA6A55" w:rsidRPr="00B67A80" w14:paraId="10E4E019"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0B6E61F4"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B07CFF" w14:textId="302E31C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3</m:t>
                    </m:r>
                  </m:sup>
                </m:sSup>
              </m:oMath>
            </m:oMathPara>
          </w:p>
        </w:tc>
        <w:tc>
          <w:tcPr>
            <w:tcW w:w="1209" w:type="dxa"/>
            <w:vAlign w:val="center"/>
          </w:tcPr>
          <w:p w14:paraId="21B814AF"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w:t>
            </w:r>
          </w:p>
        </w:tc>
        <w:tc>
          <w:tcPr>
            <w:tcW w:w="935" w:type="dxa"/>
            <w:vAlign w:val="center"/>
          </w:tcPr>
          <w:p w14:paraId="2DFE537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145.5</w:t>
            </w:r>
          </w:p>
        </w:tc>
        <w:tc>
          <w:tcPr>
            <w:tcW w:w="935" w:type="dxa"/>
            <w:vAlign w:val="center"/>
          </w:tcPr>
          <w:p w14:paraId="10D3F60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547.6</w:t>
            </w:r>
          </w:p>
        </w:tc>
        <w:tc>
          <w:tcPr>
            <w:tcW w:w="794" w:type="dxa"/>
            <w:vAlign w:val="center"/>
          </w:tcPr>
          <w:p w14:paraId="2E9284E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94.8</w:t>
            </w:r>
          </w:p>
        </w:tc>
        <w:tc>
          <w:tcPr>
            <w:tcW w:w="794" w:type="dxa"/>
            <w:vAlign w:val="center"/>
          </w:tcPr>
          <w:p w14:paraId="460125E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4.0</w:t>
            </w:r>
          </w:p>
        </w:tc>
        <w:tc>
          <w:tcPr>
            <w:tcW w:w="794" w:type="dxa"/>
            <w:vAlign w:val="center"/>
          </w:tcPr>
          <w:p w14:paraId="3518BB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90.8</w:t>
            </w:r>
          </w:p>
        </w:tc>
      </w:tr>
      <w:tr w:rsidR="00BA6A55" w:rsidRPr="00B67A80" w14:paraId="4431A0B2"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775E969"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88422D" w14:textId="5D1040C9"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4</m:t>
                    </m:r>
                  </m:sup>
                </m:sSup>
              </m:oMath>
            </m:oMathPara>
          </w:p>
        </w:tc>
        <w:tc>
          <w:tcPr>
            <w:tcW w:w="1209" w:type="dxa"/>
            <w:vAlign w:val="center"/>
          </w:tcPr>
          <w:p w14:paraId="235F9AC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w:t>
            </w:r>
          </w:p>
        </w:tc>
        <w:tc>
          <w:tcPr>
            <w:tcW w:w="935" w:type="dxa"/>
            <w:vAlign w:val="center"/>
          </w:tcPr>
          <w:p w14:paraId="25C29E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194.0</w:t>
            </w:r>
          </w:p>
        </w:tc>
        <w:tc>
          <w:tcPr>
            <w:tcW w:w="935" w:type="dxa"/>
            <w:vAlign w:val="center"/>
          </w:tcPr>
          <w:p w14:paraId="363D55F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730.1</w:t>
            </w:r>
          </w:p>
        </w:tc>
        <w:tc>
          <w:tcPr>
            <w:tcW w:w="794" w:type="dxa"/>
            <w:vAlign w:val="center"/>
          </w:tcPr>
          <w:p w14:paraId="6A189DD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93.7</w:t>
            </w:r>
          </w:p>
        </w:tc>
        <w:tc>
          <w:tcPr>
            <w:tcW w:w="794" w:type="dxa"/>
            <w:vAlign w:val="center"/>
          </w:tcPr>
          <w:p w14:paraId="4D6CB75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0.9</w:t>
            </w:r>
          </w:p>
        </w:tc>
        <w:tc>
          <w:tcPr>
            <w:tcW w:w="794" w:type="dxa"/>
            <w:vAlign w:val="center"/>
          </w:tcPr>
          <w:p w14:paraId="5EC199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92.8</w:t>
            </w:r>
          </w:p>
        </w:tc>
      </w:tr>
      <w:tr w:rsidR="00BA6A55" w:rsidRPr="00B67A80" w14:paraId="2EFB3B78"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EEEA980"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64E96F5C" w14:textId="2B73E368"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5</m:t>
                    </m:r>
                  </m:sup>
                </m:sSup>
              </m:oMath>
            </m:oMathPara>
          </w:p>
        </w:tc>
        <w:tc>
          <w:tcPr>
            <w:tcW w:w="1209" w:type="dxa"/>
            <w:vAlign w:val="center"/>
          </w:tcPr>
          <w:p w14:paraId="6A6210C9"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w:t>
            </w:r>
            <w:r w:rsidRPr="00B67A80">
              <w:rPr>
                <w:rFonts w:eastAsia="MS Mincho"/>
                <w:sz w:val="16"/>
                <w:szCs w:val="16"/>
              </w:rPr>
              <w:t>1</w:t>
            </w:r>
          </w:p>
        </w:tc>
        <w:tc>
          <w:tcPr>
            <w:tcW w:w="935" w:type="dxa"/>
            <w:vAlign w:val="center"/>
          </w:tcPr>
          <w:p w14:paraId="4F2ACC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242.6</w:t>
            </w:r>
          </w:p>
        </w:tc>
        <w:tc>
          <w:tcPr>
            <w:tcW w:w="935" w:type="dxa"/>
            <w:vAlign w:val="center"/>
          </w:tcPr>
          <w:p w14:paraId="37E9CB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912.6</w:t>
            </w:r>
          </w:p>
        </w:tc>
        <w:tc>
          <w:tcPr>
            <w:tcW w:w="794" w:type="dxa"/>
            <w:vAlign w:val="center"/>
          </w:tcPr>
          <w:p w14:paraId="1F3B4AB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93.6</w:t>
            </w:r>
          </w:p>
        </w:tc>
        <w:tc>
          <w:tcPr>
            <w:tcW w:w="794" w:type="dxa"/>
            <w:vAlign w:val="center"/>
          </w:tcPr>
          <w:p w14:paraId="40AD210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0.2</w:t>
            </w:r>
          </w:p>
        </w:tc>
        <w:tc>
          <w:tcPr>
            <w:tcW w:w="794" w:type="dxa"/>
            <w:vAlign w:val="center"/>
          </w:tcPr>
          <w:p w14:paraId="4CD8A9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93.4</w:t>
            </w:r>
          </w:p>
        </w:tc>
      </w:tr>
      <w:tr w:rsidR="00BA6A55" w:rsidRPr="00B67A80" w14:paraId="59DBA879" w14:textId="77777777" w:rsidTr="000F2EF7">
        <w:trPr>
          <w:trHeight w:val="408"/>
          <w:jc w:val="center"/>
        </w:trPr>
        <w:tc>
          <w:tcPr>
            <w:cnfStyle w:val="001000000000" w:firstRow="0" w:lastRow="0" w:firstColumn="1" w:lastColumn="0" w:oddVBand="0" w:evenVBand="0" w:oddHBand="0" w:evenHBand="0" w:firstRowFirstColumn="0" w:firstRowLastColumn="0" w:lastRowFirstColumn="0" w:lastRowLastColumn="0"/>
            <w:tcW w:w="1020" w:type="dxa"/>
            <w:tcBorders>
              <w:bottom w:val="double" w:sz="4" w:space="0" w:color="auto"/>
            </w:tcBorders>
            <w:vAlign w:val="center"/>
          </w:tcPr>
          <w:p w14:paraId="77252CAD" w14:textId="77777777" w:rsidR="00BA6A55" w:rsidRPr="00B67A80" w:rsidRDefault="00BA6A55" w:rsidP="00397EC5">
            <w:pPr>
              <w:jc w:val="center"/>
              <w:rPr>
                <w:rFonts w:eastAsia="MS Mincho"/>
                <w:sz w:val="16"/>
                <w:szCs w:val="16"/>
              </w:rPr>
            </w:pPr>
            <w:r w:rsidRPr="00B67A80">
              <w:rPr>
                <w:rFonts w:eastAsia="MS Mincho"/>
                <w:sz w:val="16"/>
                <w:szCs w:val="16"/>
              </w:rPr>
              <w:lastRenderedPageBreak/>
              <w:t>Edge filter</w:t>
            </w:r>
          </w:p>
        </w:tc>
        <w:tc>
          <w:tcPr>
            <w:tcW w:w="1928" w:type="dxa"/>
            <w:tcBorders>
              <w:bottom w:val="double" w:sz="4" w:space="0" w:color="auto"/>
            </w:tcBorders>
            <w:vAlign w:val="center"/>
          </w:tcPr>
          <w:p w14:paraId="682FF0FE" w14:textId="339BD50F"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6</m:t>
                    </m:r>
                  </m:sup>
                </m:sSup>
              </m:oMath>
            </m:oMathPara>
          </w:p>
        </w:tc>
        <w:tc>
          <w:tcPr>
            <w:tcW w:w="1209" w:type="dxa"/>
            <w:tcBorders>
              <w:bottom w:val="double" w:sz="4" w:space="0" w:color="auto"/>
            </w:tcBorders>
            <w:vAlign w:val="center"/>
          </w:tcPr>
          <w:p w14:paraId="123D1BC4"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13</w:t>
            </w:r>
          </w:p>
        </w:tc>
        <w:tc>
          <w:tcPr>
            <w:tcW w:w="935" w:type="dxa"/>
            <w:tcBorders>
              <w:bottom w:val="double" w:sz="4" w:space="0" w:color="auto"/>
            </w:tcBorders>
            <w:vAlign w:val="center"/>
          </w:tcPr>
          <w:p w14:paraId="4D5ED95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291.1</w:t>
            </w:r>
          </w:p>
        </w:tc>
        <w:tc>
          <w:tcPr>
            <w:tcW w:w="935" w:type="dxa"/>
            <w:tcBorders>
              <w:bottom w:val="double" w:sz="4" w:space="0" w:color="auto"/>
            </w:tcBorders>
            <w:vAlign w:val="center"/>
          </w:tcPr>
          <w:p w14:paraId="4AC590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1,095.1</w:t>
            </w:r>
          </w:p>
        </w:tc>
        <w:tc>
          <w:tcPr>
            <w:tcW w:w="794" w:type="dxa"/>
            <w:tcBorders>
              <w:bottom w:val="double" w:sz="4" w:space="0" w:color="auto"/>
            </w:tcBorders>
            <w:vAlign w:val="center"/>
          </w:tcPr>
          <w:p w14:paraId="183B4AA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c>
          <w:tcPr>
            <w:tcW w:w="794" w:type="dxa"/>
            <w:tcBorders>
              <w:bottom w:val="double" w:sz="4" w:space="0" w:color="auto"/>
            </w:tcBorders>
            <w:vAlign w:val="center"/>
          </w:tcPr>
          <w:p w14:paraId="35AACD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0.0</w:t>
            </w:r>
          </w:p>
        </w:tc>
        <w:tc>
          <w:tcPr>
            <w:tcW w:w="794" w:type="dxa"/>
            <w:tcBorders>
              <w:bottom w:val="double" w:sz="4" w:space="0" w:color="auto"/>
            </w:tcBorders>
            <w:vAlign w:val="center"/>
          </w:tcPr>
          <w:p w14:paraId="749A2D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r>
    </w:tbl>
    <w:p w14:paraId="2AAFE982" w14:textId="4C988F06" w:rsidR="0020068F" w:rsidRDefault="00B67A80" w:rsidP="00997340">
      <w:pPr>
        <w:pStyle w:val="2ndcolumntext"/>
        <w:jc w:val="center"/>
        <w:rPr>
          <w:rFonts w:eastAsia="MS Mincho"/>
          <w:sz w:val="16"/>
          <w:szCs w:val="16"/>
        </w:rPr>
      </w:pPr>
      <w:r w:rsidRPr="00B67A80">
        <w:rPr>
          <w:rFonts w:eastAsia="MS Mincho"/>
          <w:sz w:val="16"/>
          <w:szCs w:val="16"/>
        </w:rPr>
        <w:t xml:space="preserve">Transmittance is calculated at </w:t>
      </w:r>
      <w:r w:rsidRPr="00B67A80">
        <w:rPr>
          <w:rFonts w:eastAsia="MS Mincho"/>
          <w:i/>
          <w:iCs/>
          <w:sz w:val="16"/>
          <w:szCs w:val="16"/>
        </w:rPr>
        <w:t>λ</w:t>
      </w:r>
      <w:r w:rsidRPr="00B67A80">
        <w:rPr>
          <w:rFonts w:eastAsia="MS Mincho"/>
          <w:sz w:val="16"/>
          <w:szCs w:val="16"/>
        </w:rPr>
        <w:t xml:space="preserve"> = 1064 nm. Single, two, and three-layer designs all have </w:t>
      </w:r>
      <w:r w:rsidRPr="00B67A80">
        <w:rPr>
          <w:rFonts w:eastAsia="MS Mincho"/>
          <w:i/>
          <w:iCs/>
          <w:sz w:val="16"/>
          <w:szCs w:val="16"/>
        </w:rPr>
        <w:t>λ</w:t>
      </w:r>
      <w:r w:rsidRPr="00B67A80">
        <w:rPr>
          <w:rFonts w:eastAsia="MS Mincho"/>
          <w:sz w:val="16"/>
          <w:szCs w:val="16"/>
          <w:vertAlign w:val="subscript"/>
        </w:rPr>
        <w:t xml:space="preserve">0 </w:t>
      </w:r>
      <w:r w:rsidRPr="00B67A80">
        <w:rPr>
          <w:rFonts w:eastAsia="MS Mincho"/>
          <w:sz w:val="16"/>
          <w:szCs w:val="16"/>
        </w:rPr>
        <w:t xml:space="preserve">= 1064 nm, but all </w:t>
      </w:r>
      <w:r w:rsidRPr="00B67A80">
        <w:rPr>
          <w:rFonts w:eastAsia="MS Mincho"/>
          <w:sz w:val="16"/>
          <w:szCs w:val="16"/>
          <w:lang w:val="en"/>
        </w:rPr>
        <w:t>edge-filter</w:t>
      </w:r>
      <w:r w:rsidRPr="00B67A80">
        <w:rPr>
          <w:rFonts w:eastAsia="MS Mincho"/>
          <w:sz w:val="16"/>
          <w:szCs w:val="16"/>
        </w:rPr>
        <w:t xml:space="preserve"> designs have </w:t>
      </w:r>
      <w:r w:rsidRPr="00B67A80">
        <w:rPr>
          <w:rFonts w:eastAsia="MS Mincho"/>
          <w:i/>
          <w:iCs/>
          <w:sz w:val="16"/>
          <w:szCs w:val="16"/>
        </w:rPr>
        <w:t>λ</w:t>
      </w:r>
      <w:r w:rsidRPr="00B67A80">
        <w:rPr>
          <w:rFonts w:eastAsia="MS Mincho"/>
          <w:sz w:val="16"/>
          <w:szCs w:val="16"/>
          <w:vertAlign w:val="subscript"/>
        </w:rPr>
        <w:t>0</w:t>
      </w:r>
      <w:r w:rsidRPr="00B67A80">
        <w:rPr>
          <w:rFonts w:eastAsia="MS Mincho"/>
          <w:i/>
          <w:iCs/>
          <w:sz w:val="16"/>
          <w:szCs w:val="16"/>
          <w:vertAlign w:val="subscript"/>
        </w:rPr>
        <w:t xml:space="preserve"> </w:t>
      </w:r>
      <w:r w:rsidRPr="00B67A80">
        <w:rPr>
          <w:rFonts w:eastAsia="MS Mincho"/>
          <w:sz w:val="16"/>
          <w:szCs w:val="16"/>
        </w:rPr>
        <w:t>= 740 n</w:t>
      </w:r>
      <w:r w:rsidR="0020068F">
        <w:rPr>
          <w:rFonts w:eastAsia="MS Mincho"/>
          <w:sz w:val="16"/>
          <w:szCs w:val="16"/>
        </w:rPr>
        <w:t>m</w:t>
      </w:r>
    </w:p>
    <w:p w14:paraId="6E18F499" w14:textId="77777777" w:rsidR="0020068F" w:rsidRDefault="0020068F" w:rsidP="0020068F">
      <w:pPr>
        <w:pStyle w:val="H2Cont"/>
        <w:numPr>
          <w:ilvl w:val="0"/>
          <w:numId w:val="0"/>
        </w:numPr>
        <w:jc w:val="center"/>
        <w:rPr>
          <w:rStyle w:val="FiguresChar"/>
        </w:rPr>
      </w:pPr>
      <w:r>
        <w:rPr>
          <w:rFonts w:eastAsia="MS Mincho"/>
          <w:noProof/>
        </w:rPr>
        <w:drawing>
          <wp:inline distT="0" distB="0" distL="0" distR="0" wp14:anchorId="6BFC200B" wp14:editId="10C320C5">
            <wp:extent cx="6336805" cy="3566167"/>
            <wp:effectExtent l="0" t="0" r="6985" b="0"/>
            <wp:docPr id="1223385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531" name="Picture 1223385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6805" cy="3566167"/>
                    </a:xfrm>
                    <a:prstGeom prst="rect">
                      <a:avLst/>
                    </a:prstGeom>
                  </pic:spPr>
                </pic:pic>
              </a:graphicData>
            </a:graphic>
          </wp:inline>
        </w:drawing>
      </w:r>
    </w:p>
    <w:p w14:paraId="779338CD" w14:textId="3FB06B80" w:rsidR="0020068F" w:rsidRPr="00DB0614" w:rsidRDefault="0020068F" w:rsidP="0020068F">
      <w:pPr>
        <w:pStyle w:val="Figures"/>
        <w:rPr>
          <w:rFonts w:eastAsia="MS Mincho"/>
        </w:rPr>
      </w:pPr>
      <w:r w:rsidRPr="0020068F">
        <w:t>Transmittance contrast (ΔT) of a single-layer and edge-filter designs with different number of unit cells (N). The vertical black line indicates the interested 1064 nm wavelength.</w:t>
      </w:r>
    </w:p>
    <w:p w14:paraId="1502F8F9" w14:textId="77777777" w:rsidR="00DB0614" w:rsidRDefault="00DB0614" w:rsidP="00DB0614">
      <w:pPr>
        <w:pStyle w:val="Figures"/>
        <w:numPr>
          <w:ilvl w:val="0"/>
          <w:numId w:val="0"/>
        </w:numPr>
        <w:rPr>
          <w:rFonts w:eastAsia="MS Mincho"/>
        </w:rPr>
      </w:pPr>
    </w:p>
    <w:p w14:paraId="63C3365D" w14:textId="77777777" w:rsidR="00DB0614" w:rsidRDefault="00DB0614" w:rsidP="00DB0614">
      <w:pPr>
        <w:pStyle w:val="Figures"/>
        <w:numPr>
          <w:ilvl w:val="0"/>
          <w:numId w:val="0"/>
        </w:numPr>
        <w:rPr>
          <w:rFonts w:eastAsia="MS Mincho"/>
        </w:rPr>
        <w:sectPr w:rsidR="00DB0614" w:rsidSect="00BA6A55">
          <w:type w:val="continuous"/>
          <w:pgSz w:w="11520" w:h="15660" w:code="1"/>
          <w:pgMar w:top="1300" w:right="740" w:bottom="1040" w:left="740" w:header="360" w:footer="640" w:gutter="0"/>
          <w:cols w:space="400"/>
          <w:docGrid w:linePitch="360"/>
        </w:sectPr>
      </w:pPr>
    </w:p>
    <w:p w14:paraId="3B63611E" w14:textId="7DB3213B" w:rsidR="00697E9E" w:rsidRDefault="00DB0614" w:rsidP="00DB0614">
      <w:pPr>
        <w:pStyle w:val="10BodySubsequentParagraph"/>
        <w:rPr>
          <w:rStyle w:val="Emphasis"/>
          <w:rFonts w:cs="Times New Roman"/>
          <w:i w:val="0"/>
          <w:iCs w:val="0"/>
          <w:highlight w:val="yellow"/>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4-unit-cell and 5-unit-cell designs with incident angles ranging from 0° to 90</w:t>
      </w:r>
      <w:r>
        <w:rPr>
          <w:rStyle w:val="Emphasis"/>
          <w:rFonts w:cs="Times New Roman"/>
          <w:i w:val="0"/>
          <w:iCs w:val="0"/>
        </w:rPr>
        <w:t xml:space="preserve">°, and with polarization in TE (Fig. 7a and 7c) and TM (Fig. 7b and 7d). </w:t>
      </w:r>
      <w:r w:rsidRPr="00164631">
        <w:rPr>
          <w:rStyle w:val="Emphasis"/>
          <w:rFonts w:cs="Times New Roman"/>
          <w:i w:val="0"/>
          <w:iCs w:val="0"/>
          <w:highlight w:val="yellow"/>
        </w:rPr>
        <w:t>For</w:t>
      </w:r>
      <w:r w:rsidR="00697E9E">
        <w:rPr>
          <w:rStyle w:val="Emphasis"/>
          <w:rFonts w:cs="Times New Roman"/>
          <w:i w:val="0"/>
          <w:iCs w:val="0"/>
          <w:highlight w:val="yellow"/>
        </w:rPr>
        <w:t xml:space="preserve"> both</w:t>
      </w:r>
      <w:r w:rsidRPr="00164631">
        <w:rPr>
          <w:rStyle w:val="Emphasis"/>
          <w:rFonts w:cs="Times New Roman"/>
          <w:i w:val="0"/>
          <w:iCs w:val="0"/>
          <w:highlight w:val="yellow"/>
        </w:rPr>
        <w:t xml:space="preserve"> TE</w:t>
      </w:r>
      <w:r w:rsidR="00697E9E">
        <w:rPr>
          <w:rStyle w:val="Emphasis"/>
          <w:rFonts w:cs="Times New Roman"/>
          <w:i w:val="0"/>
          <w:iCs w:val="0"/>
          <w:highlight w:val="yellow"/>
        </w:rPr>
        <w:t xml:space="preserve"> and TM</w:t>
      </w:r>
      <w:r w:rsidRPr="00164631">
        <w:rPr>
          <w:rStyle w:val="Emphasis"/>
          <w:rFonts w:eastAsia="MS Mincho" w:cs="Times New Roman"/>
          <w:i w:val="0"/>
          <w:iCs w:val="0"/>
          <w:color w:val="000000"/>
          <w:highlight w:val="yellow"/>
        </w:rPr>
        <w:t xml:space="preserve"> </w:t>
      </w:r>
      <w:r w:rsidR="00164631" w:rsidRPr="00164631">
        <w:rPr>
          <w:rStyle w:val="Emphasis"/>
          <w:rFonts w:eastAsia="MS Mincho" w:cs="Times New Roman"/>
          <w:i w:val="0"/>
          <w:iCs w:val="0"/>
          <w:color w:val="000000"/>
          <w:highlight w:val="yellow"/>
        </w:rPr>
        <w:t xml:space="preserve">polarized light, </w:t>
      </w:r>
      <w:r w:rsidR="00164631" w:rsidRPr="00164631">
        <w:rPr>
          <w:rStyle w:val="Emphasis"/>
          <w:rFonts w:cs="Times New Roman"/>
          <w:i w:val="0"/>
          <w:iCs w:val="0"/>
          <w:highlight w:val="yellow"/>
        </w:rPr>
        <w:t>Δ</w:t>
      </w:r>
      <w:r w:rsidR="00164631" w:rsidRPr="00164631">
        <w:rPr>
          <w:rStyle w:val="Emphasis"/>
          <w:rFonts w:cs="Times New Roman"/>
          <w:highlight w:val="yellow"/>
        </w:rPr>
        <w:t xml:space="preserve">T </w:t>
      </w:r>
      <w:r w:rsidR="004349D0">
        <w:rPr>
          <w:rStyle w:val="Emphasis"/>
          <w:rFonts w:cs="Times New Roman"/>
          <w:i w:val="0"/>
          <w:iCs w:val="0"/>
          <w:highlight w:val="yellow"/>
        </w:rPr>
        <w:t xml:space="preserve">at 1064 nm </w:t>
      </w:r>
      <w:r w:rsidR="00164631" w:rsidRPr="00164631">
        <w:rPr>
          <w:rStyle w:val="Emphasis"/>
          <w:rFonts w:cs="Times New Roman"/>
          <w:i w:val="0"/>
          <w:iCs w:val="0"/>
          <w:highlight w:val="yellow"/>
        </w:rPr>
        <w:t>remains higher than 90% from 0° to ~30°</w:t>
      </w:r>
      <w:r w:rsidR="004349D0">
        <w:rPr>
          <w:rStyle w:val="Emphasis"/>
          <w:rFonts w:cs="Times New Roman"/>
          <w:i w:val="0"/>
          <w:iCs w:val="0"/>
          <w:highlight w:val="yellow"/>
        </w:rPr>
        <w:t>.</w:t>
      </w:r>
    </w:p>
    <w:p w14:paraId="61F4B9F8" w14:textId="054DC9FB" w:rsidR="00164631" w:rsidRDefault="004349D0" w:rsidP="00DB0614">
      <w:pPr>
        <w:pStyle w:val="10BodySubsequentParagraph"/>
        <w:rPr>
          <w:rStyle w:val="Emphasis"/>
          <w:rFonts w:cs="Times New Roman"/>
          <w:i w:val="0"/>
          <w:iCs w:val="0"/>
          <w:highlight w:val="yellow"/>
        </w:rPr>
      </w:pPr>
      <w:r w:rsidRPr="004349D0">
        <w:rPr>
          <w:rStyle w:val="Emphasis"/>
          <w:rFonts w:cs="Times New Roman"/>
          <w:i w:val="0"/>
          <w:iCs w:val="0"/>
          <w:highlight w:val="yellow"/>
        </w:rPr>
        <w:t>At higher incident angle, the high-</w:t>
      </w:r>
      <w:r w:rsidRPr="004349D0">
        <w:rPr>
          <w:rStyle w:val="Emphasis"/>
          <w:rFonts w:cs="Times New Roman"/>
          <w:i w:val="0"/>
          <w:iCs w:val="0"/>
          <w:highlight w:val="yellow"/>
        </w:rPr>
        <w:t>Δ</w:t>
      </w:r>
      <w:r w:rsidRPr="004349D0">
        <w:rPr>
          <w:rStyle w:val="Emphasis"/>
          <w:rFonts w:cs="Times New Roman"/>
          <w:highlight w:val="yellow"/>
        </w:rPr>
        <w:t>T</w:t>
      </w:r>
      <w:r w:rsidRPr="004349D0">
        <w:rPr>
          <w:rStyle w:val="Emphasis"/>
          <w:rFonts w:cs="Times New Roman"/>
          <w:highlight w:val="yellow"/>
        </w:rPr>
        <w:t xml:space="preserve"> </w:t>
      </w:r>
      <w:r w:rsidRPr="004349D0">
        <w:rPr>
          <w:rStyle w:val="Emphasis"/>
          <w:rFonts w:cs="Times New Roman"/>
          <w:i w:val="0"/>
          <w:iCs w:val="0"/>
          <w:highlight w:val="yellow"/>
        </w:rPr>
        <w:t xml:space="preserve">spectral profile (yellow-green) shifted to shorter wavelengths. </w:t>
      </w:r>
      <w:r w:rsidR="002C6755" w:rsidRPr="004349D0">
        <w:rPr>
          <w:rStyle w:val="Emphasis"/>
          <w:rFonts w:cs="Times New Roman"/>
          <w:i w:val="0"/>
          <w:iCs w:val="0"/>
          <w:highlight w:val="yellow"/>
        </w:rPr>
        <w:t xml:space="preserve">For TE polarized light, the blueshift of wavelength with the highest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at 45° compared to 0° </w:t>
      </w:r>
      <w:r w:rsidR="002C6755" w:rsidRPr="004349D0">
        <w:rPr>
          <w:rStyle w:val="Emphasis"/>
          <w:rFonts w:cs="Times New Roman"/>
          <w:i w:val="0"/>
          <w:iCs w:val="0"/>
          <w:highlight w:val="yellow"/>
        </w:rPr>
        <w:t>incident angle</w:t>
      </w:r>
      <w:r w:rsidR="002C6755" w:rsidRPr="004349D0">
        <w:rPr>
          <w:rStyle w:val="Emphasis"/>
          <w:rFonts w:cs="Times New Roman"/>
          <w:i w:val="0"/>
          <w:iCs w:val="0"/>
          <w:highlight w:val="yellow"/>
        </w:rPr>
        <w:t xml:space="preserve"> are -</w:t>
      </w:r>
      <w:r w:rsidR="00797160" w:rsidRPr="004349D0">
        <w:rPr>
          <w:rStyle w:val="Emphasis"/>
          <w:rFonts w:cs="Times New Roman"/>
          <w:i w:val="0"/>
          <w:iCs w:val="0"/>
          <w:highlight w:val="yellow"/>
        </w:rPr>
        <w:t>3</w:t>
      </w:r>
      <w:r w:rsidR="002C6755" w:rsidRPr="004349D0">
        <w:rPr>
          <w:rStyle w:val="Emphasis"/>
          <w:rFonts w:cs="Times New Roman"/>
          <w:i w:val="0"/>
          <w:iCs w:val="0"/>
          <w:highlight w:val="yellow"/>
        </w:rPr>
        <w:t xml:space="preserve">7 and </w:t>
      </w:r>
      <w:r w:rsidR="006A1AA4" w:rsidRPr="004349D0">
        <w:rPr>
          <w:rStyle w:val="Emphasis"/>
          <w:rFonts w:cs="Times New Roman"/>
          <w:i w:val="0"/>
          <w:iCs w:val="0"/>
          <w:highlight w:val="yellow"/>
        </w:rPr>
        <w:t>-</w:t>
      </w:r>
      <w:r w:rsidR="00797160" w:rsidRPr="004349D0">
        <w:rPr>
          <w:rStyle w:val="Emphasis"/>
          <w:rFonts w:cs="Times New Roman"/>
          <w:i w:val="0"/>
          <w:iCs w:val="0"/>
          <w:highlight w:val="yellow"/>
        </w:rPr>
        <w:t>5</w:t>
      </w:r>
      <w:r w:rsidR="006A1AA4" w:rsidRPr="004349D0">
        <w:rPr>
          <w:rStyle w:val="Emphasis"/>
          <w:rFonts w:cs="Times New Roman"/>
          <w:i w:val="0"/>
          <w:iCs w:val="0"/>
          <w:highlight w:val="yellow"/>
        </w:rPr>
        <w:t>7</w:t>
      </w:r>
      <w:r w:rsidR="002C6755" w:rsidRPr="004349D0">
        <w:rPr>
          <w:rStyle w:val="Emphasis"/>
          <w:rFonts w:cs="Times New Roman"/>
          <w:i w:val="0"/>
          <w:iCs w:val="0"/>
          <w:highlight w:val="yellow"/>
        </w:rPr>
        <w:t xml:space="preserve"> nm for 4-unit-cell and 5-unit-cell designs, respectively. </w:t>
      </w:r>
      <w:r w:rsidRPr="004349D0">
        <w:rPr>
          <w:rStyle w:val="Emphasis"/>
          <w:rFonts w:cs="Times New Roman"/>
          <w:i w:val="0"/>
          <w:iCs w:val="0"/>
          <w:highlight w:val="yellow"/>
        </w:rPr>
        <w:t>And a</w:t>
      </w:r>
      <w:r w:rsidR="002C6755" w:rsidRPr="004349D0">
        <w:rPr>
          <w:rStyle w:val="Emphasis"/>
          <w:rFonts w:cs="Times New Roman"/>
          <w:i w:val="0"/>
          <w:iCs w:val="0"/>
          <w:highlight w:val="yellow"/>
        </w:rPr>
        <w:t xml:space="preserve">t 60° angles the blueshift are </w:t>
      </w:r>
      <w:r w:rsidR="00797160" w:rsidRPr="004349D0">
        <w:rPr>
          <w:rStyle w:val="Emphasis"/>
          <w:rFonts w:cs="Times New Roman"/>
          <w:i w:val="0"/>
          <w:iCs w:val="0"/>
          <w:highlight w:val="yellow"/>
        </w:rPr>
        <w:t>-</w:t>
      </w:r>
      <w:r w:rsidR="006A1AA4" w:rsidRPr="004349D0">
        <w:rPr>
          <w:rStyle w:val="Emphasis"/>
          <w:rFonts w:cs="Times New Roman"/>
          <w:i w:val="0"/>
          <w:iCs w:val="0"/>
          <w:highlight w:val="yellow"/>
        </w:rPr>
        <w:t>90, -143</w:t>
      </w:r>
      <w:r w:rsidR="002C6755" w:rsidRPr="004349D0">
        <w:rPr>
          <w:rStyle w:val="Emphasis"/>
          <w:rFonts w:cs="Times New Roman"/>
          <w:i w:val="0"/>
          <w:iCs w:val="0"/>
          <w:highlight w:val="yellow"/>
        </w:rPr>
        <w:t xml:space="preserve"> nm, respectively. </w:t>
      </w:r>
      <w:r w:rsidRPr="004349D0">
        <w:rPr>
          <w:rStyle w:val="Emphasis"/>
          <w:rFonts w:cs="Times New Roman"/>
          <w:i w:val="0"/>
          <w:iCs w:val="0"/>
          <w:highlight w:val="yellow"/>
        </w:rPr>
        <w:t xml:space="preserve">As </w:t>
      </w:r>
      <w:r w:rsidR="002C6755" w:rsidRPr="004349D0">
        <w:rPr>
          <w:rStyle w:val="Emphasis"/>
          <w:rFonts w:cs="Times New Roman"/>
          <w:i w:val="0"/>
          <w:iCs w:val="0"/>
          <w:highlight w:val="yellow"/>
        </w:rPr>
        <w:t xml:space="preserve">for TM polarized light, the </w:t>
      </w:r>
      <w:r w:rsidRPr="004349D0">
        <w:rPr>
          <w:rStyle w:val="Emphasis"/>
          <w:rFonts w:cs="Times New Roman"/>
          <w:i w:val="0"/>
          <w:iCs w:val="0"/>
          <w:highlight w:val="yellow"/>
        </w:rPr>
        <w:t>peak</w:t>
      </w:r>
      <w:r w:rsidR="002C6755" w:rsidRPr="004349D0">
        <w:rPr>
          <w:rStyle w:val="Emphasis"/>
          <w:rFonts w:cs="Times New Roman"/>
          <w:i w:val="0"/>
          <w:iCs w:val="0"/>
          <w:highlight w:val="yellow"/>
        </w:rPr>
        <w:t xml:space="preserve">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blueshift </w:t>
      </w:r>
      <w:r w:rsidRPr="004349D0">
        <w:rPr>
          <w:rStyle w:val="Emphasis"/>
          <w:rFonts w:cs="Times New Roman"/>
          <w:i w:val="0"/>
          <w:iCs w:val="0"/>
          <w:highlight w:val="yellow"/>
        </w:rPr>
        <w:t>in</w:t>
      </w:r>
      <w:r w:rsidR="002C6755" w:rsidRPr="004349D0">
        <w:rPr>
          <w:rStyle w:val="Emphasis"/>
          <w:rFonts w:cs="Times New Roman"/>
          <w:i w:val="0"/>
          <w:iCs w:val="0"/>
          <w:highlight w:val="yellow"/>
        </w:rPr>
        <w:t xml:space="preserve"> 4-unit-cell and 5-unit-cell designs at 45° are -</w:t>
      </w:r>
      <w:r w:rsidR="006A1AA4" w:rsidRPr="004349D0">
        <w:rPr>
          <w:rStyle w:val="Emphasis"/>
          <w:rFonts w:cs="Times New Roman"/>
          <w:i w:val="0"/>
          <w:iCs w:val="0"/>
          <w:highlight w:val="yellow"/>
        </w:rPr>
        <w:t>103</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 xml:space="preserve">-168 </w:t>
      </w:r>
      <w:r w:rsidR="002C6755" w:rsidRPr="004349D0">
        <w:rPr>
          <w:rStyle w:val="Emphasis"/>
          <w:rFonts w:cs="Times New Roman"/>
          <w:i w:val="0"/>
          <w:iCs w:val="0"/>
          <w:highlight w:val="yellow"/>
        </w:rPr>
        <w:t>nm, respectively. At 60° incident angles they are</w:t>
      </w:r>
      <w:r w:rsidRPr="004349D0">
        <w:rPr>
          <w:rStyle w:val="Emphasis"/>
          <w:rFonts w:cs="Times New Roman"/>
          <w:i w:val="0"/>
          <w:iCs w:val="0"/>
          <w:highlight w:val="yellow"/>
        </w:rPr>
        <w:t xml:space="preserve"> -</w:t>
      </w:r>
      <w:r w:rsidR="006A1AA4" w:rsidRPr="004349D0">
        <w:rPr>
          <w:rStyle w:val="Emphasis"/>
          <w:rFonts w:cs="Times New Roman"/>
          <w:i w:val="0"/>
          <w:iCs w:val="0"/>
          <w:highlight w:val="yellow"/>
        </w:rPr>
        <w:t>156</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-226</w:t>
      </w:r>
      <w:r w:rsidR="002C6755" w:rsidRPr="004349D0">
        <w:rPr>
          <w:rStyle w:val="Emphasis"/>
          <w:rFonts w:cs="Times New Roman"/>
          <w:i w:val="0"/>
          <w:iCs w:val="0"/>
          <w:highlight w:val="yellow"/>
        </w:rPr>
        <w:t xml:space="preserve"> nm, respectively.</w:t>
      </w:r>
      <w:r w:rsidR="006A1AA4" w:rsidRPr="004349D0">
        <w:rPr>
          <w:rStyle w:val="Emphasis"/>
          <w:rFonts w:cs="Times New Roman"/>
          <w:i w:val="0"/>
          <w:iCs w:val="0"/>
          <w:highlight w:val="yellow"/>
        </w:rPr>
        <w:t xml:space="preserve"> It can be seen that the </w:t>
      </w:r>
      <w:r w:rsidR="006A1AA4" w:rsidRPr="004349D0">
        <w:rPr>
          <w:rStyle w:val="Emphasis"/>
          <w:rFonts w:cs="Times New Roman"/>
          <w:highlight w:val="yellow"/>
        </w:rPr>
        <w:t>ΔT</w:t>
      </w:r>
      <w:r w:rsidR="006A1AA4" w:rsidRPr="004349D0">
        <w:rPr>
          <w:rStyle w:val="Emphasis"/>
          <w:rFonts w:cs="Times New Roman"/>
          <w:i w:val="0"/>
          <w:iCs w:val="0"/>
          <w:highlight w:val="yellow"/>
        </w:rPr>
        <w:t xml:space="preserve"> </w:t>
      </w:r>
      <w:r w:rsidR="006A1AA4" w:rsidRPr="004349D0">
        <w:rPr>
          <w:rStyle w:val="Emphasis"/>
          <w:rFonts w:cs="Times New Roman"/>
          <w:i w:val="0"/>
          <w:iCs w:val="0"/>
          <w:highlight w:val="yellow"/>
        </w:rPr>
        <w:t>profile of both polarization modes blue shifted with increasing incident angle, with TM polarization caus</w:t>
      </w:r>
      <w:r w:rsidR="006A1AA4" w:rsidRPr="004349D0">
        <w:rPr>
          <w:rStyle w:val="Emphasis"/>
          <w:rFonts w:cs="Times New Roman"/>
          <w:i w:val="0"/>
          <w:iCs w:val="0"/>
          <w:highlight w:val="yellow"/>
        </w:rPr>
        <w:t>ing</w:t>
      </w:r>
      <w:r w:rsidR="006A1AA4" w:rsidRPr="004349D0">
        <w:rPr>
          <w:rStyle w:val="Emphasis"/>
          <w:rFonts w:cs="Times New Roman"/>
          <w:i w:val="0"/>
          <w:iCs w:val="0"/>
          <w:highlight w:val="yellow"/>
        </w:rPr>
        <w:t xml:space="preserve"> longer blueshift. This </w:t>
      </w:r>
      <w:r w:rsidR="006A1AA4" w:rsidRPr="004349D0">
        <w:rPr>
          <w:rStyle w:val="Emphasis"/>
          <w:rFonts w:cs="Times New Roman"/>
          <w:i w:val="0"/>
          <w:iCs w:val="0"/>
          <w:highlight w:val="yellow"/>
        </w:rPr>
        <w:t xml:space="preserve">effect </w:t>
      </w:r>
      <w:r w:rsidR="006A1AA4" w:rsidRPr="004349D0">
        <w:rPr>
          <w:rStyle w:val="Emphasis"/>
          <w:rFonts w:cs="Times New Roman"/>
          <w:i w:val="0"/>
          <w:iCs w:val="0"/>
          <w:highlight w:val="yellow"/>
        </w:rPr>
        <w:t xml:space="preserve">is surprisingly counterintuitive, since increasing </w:t>
      </w:r>
      <w:r w:rsidR="006A1AA4" w:rsidRPr="004349D0">
        <w:rPr>
          <w:rStyle w:val="Emphasis"/>
          <w:rFonts w:cs="Times New Roman"/>
          <w:i w:val="0"/>
          <w:iCs w:val="0"/>
          <w:highlight w:val="yellow"/>
        </w:rPr>
        <w:t>incident angle effectively increases the thickness (t) of each film layer, this then increase the optical thickness (OT) from Eq. 2 and should’ve decreased k</w:t>
      </w:r>
      <w:r w:rsidR="006A1AA4" w:rsidRPr="004349D0">
        <w:rPr>
          <w:rStyle w:val="Emphasis"/>
          <w:rFonts w:cs="Times New Roman"/>
          <w:i w:val="0"/>
          <w:iCs w:val="0"/>
          <w:highlight w:val="yellow"/>
          <w:vertAlign w:val="subscript"/>
        </w:rPr>
        <w:t>0</w:t>
      </w:r>
      <w:r w:rsidR="006A1AA4" w:rsidRPr="004349D0">
        <w:rPr>
          <w:rStyle w:val="Emphasis"/>
          <w:rFonts w:cs="Times New Roman"/>
          <w:i w:val="0"/>
          <w:iCs w:val="0"/>
          <w:highlight w:val="yellow"/>
        </w:rPr>
        <w:t xml:space="preserve"> from Eq. 6 thereby increasing the wavelenght (</w:t>
      </w:r>
      <w:r w:rsidR="006A1AA4" w:rsidRPr="004349D0">
        <w:rPr>
          <w:rFonts w:eastAsia="MS Mincho"/>
          <w:szCs w:val="20"/>
          <w:highlight w:val="yellow"/>
        </w:rPr>
        <w:t>λ</w:t>
      </w:r>
      <w:r w:rsidR="006A1AA4" w:rsidRPr="004349D0">
        <w:rPr>
          <w:rFonts w:eastAsia="MS Mincho"/>
          <w:szCs w:val="20"/>
          <w:highlight w:val="yellow"/>
        </w:rPr>
        <w:t>). But</w:t>
      </w:r>
    </w:p>
    <w:p w14:paraId="278412EE" w14:textId="77777777" w:rsidR="00127724" w:rsidRPr="00127724" w:rsidRDefault="00127724" w:rsidP="00DB0614">
      <w:pPr>
        <w:pStyle w:val="10BodySubsequentParagraph"/>
        <w:rPr>
          <w:rStyle w:val="Emphasis"/>
          <w:rFonts w:cs="Times New Roman"/>
          <w:i w:val="0"/>
          <w:iCs w:val="0"/>
          <w:highlight w:val="yellow"/>
        </w:rPr>
      </w:pPr>
    </w:p>
    <w:p w14:paraId="693310FF" w14:textId="77777777" w:rsidR="002C6755" w:rsidRDefault="002C6755" w:rsidP="00DB0614">
      <w:pPr>
        <w:pStyle w:val="10BodySubsequentParagraph"/>
        <w:rPr>
          <w:rStyle w:val="Emphasis"/>
          <w:rFonts w:cs="Times New Roman"/>
          <w:i w:val="0"/>
          <w:iCs w:val="0"/>
        </w:rPr>
      </w:pPr>
    </w:p>
    <w:p w14:paraId="5309775C" w14:textId="7A1DBD51" w:rsidR="00DB0614" w:rsidRPr="0017431D" w:rsidRDefault="00DB0614" w:rsidP="00DB0614">
      <w:pPr>
        <w:pStyle w:val="10BodySubsequentParagraph"/>
        <w:rPr>
          <w:rStyle w:val="Emphasis"/>
          <w:rFonts w:cs="Times New Roman"/>
          <w:i w:val="0"/>
          <w:iCs w:val="0"/>
        </w:rPr>
      </w:pPr>
      <w:r>
        <w:rPr>
          <w:rStyle w:val="Emphasis"/>
          <w:rFonts w:cs="Times New Roman"/>
          <w:i w:val="0"/>
          <w:iCs w:val="0"/>
        </w:rPr>
        <w:t>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 xml:space="preserve">the 5-unit-cell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12DEB4F4" w14:textId="77777777" w:rsidR="002F2D6D" w:rsidRDefault="00DB0614" w:rsidP="00DB0614">
      <w:pPr>
        <w:pStyle w:val="10BodySubsequentParagraph"/>
        <w:rPr>
          <w:rStyle w:val="Emphasis"/>
          <w:rFonts w:cs="Times New Roman"/>
          <w:i w:val="0"/>
          <w:iCs w:val="0"/>
        </w:rPr>
        <w:sectPr w:rsidR="002F2D6D" w:rsidSect="002F2D6D">
          <w:type w:val="continuous"/>
          <w:pgSz w:w="11520" w:h="15660" w:code="1"/>
          <w:pgMar w:top="1300" w:right="740" w:bottom="1040" w:left="740" w:header="360" w:footer="640" w:gutter="0"/>
          <w:cols w:num="2" w:space="400"/>
          <w:docGrid w:linePitch="360"/>
        </w:sectPr>
      </w:pPr>
      <w:r>
        <w:rPr>
          <w:rFonts w:cs="Times New Roman"/>
        </w:rPr>
        <w:t xml:space="preserve">With the reasons given above, we decided that a 5-unit-cell, long-pass edge-filter design (Fig. 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w:t>
      </w:r>
      <w:r w:rsidRPr="00164631">
        <w:rPr>
          <w:rFonts w:eastAsia="MS Mincho" w:cs="Times New Roman"/>
          <w:color w:val="000000"/>
        </w:rPr>
        <w:t>)</w:t>
      </w:r>
      <w:r w:rsidR="00164631" w:rsidRPr="00164631">
        <w:rPr>
          <w:rFonts w:eastAsia="MS Mincho" w:cs="Times New Roman"/>
          <w:color w:val="000000"/>
        </w:rPr>
        <w:t xml:space="preserve"> </w:t>
      </w:r>
      <w:r w:rsidR="00164631" w:rsidRPr="00164631">
        <w:rPr>
          <w:rFonts w:eastAsia="MS Mincho" w:cs="Times New Roman"/>
          <w:color w:val="000000"/>
          <w:highlight w:val="yellow"/>
        </w:rPr>
        <w:t xml:space="preserve">with </w:t>
      </w:r>
      <w:r w:rsidR="00164631" w:rsidRPr="00164631">
        <w:rPr>
          <w:rStyle w:val="Emphasis"/>
          <w:rFonts w:cs="Times New Roman"/>
          <w:i w:val="0"/>
          <w:iCs w:val="0"/>
          <w:highlight w:val="yellow"/>
        </w:rPr>
        <w:t>Δ</w:t>
      </w:r>
      <w:r w:rsidR="00164631" w:rsidRPr="00164631">
        <w:rPr>
          <w:rStyle w:val="Emphasis"/>
          <w:rFonts w:cs="Times New Roman"/>
          <w:highlight w:val="yellow"/>
        </w:rPr>
        <w:t>T</w:t>
      </w:r>
      <w:r w:rsidR="00164631" w:rsidRPr="00164631">
        <w:rPr>
          <w:rStyle w:val="Emphasis"/>
          <w:rFonts w:cs="Times New Roman"/>
          <w:highlight w:val="yellow"/>
        </w:rPr>
        <w:t xml:space="preserve"> </w:t>
      </w:r>
      <w:r w:rsidR="00164631" w:rsidRPr="00164631">
        <w:rPr>
          <w:rFonts w:eastAsia="MS Mincho" w:cs="Times New Roman"/>
          <w:color w:val="000000"/>
          <w:highlight w:val="yellow"/>
        </w:rPr>
        <w:t>FWHM</w:t>
      </w:r>
      <w:r w:rsidR="00164631" w:rsidRPr="00164631">
        <w:rPr>
          <w:rFonts w:eastAsia="MS Mincho" w:cs="Times New Roman"/>
          <w:color w:val="000000"/>
          <w:highlight w:val="yellow"/>
        </w:rPr>
        <w:t xml:space="preserve"> of 197.0 nm.</w:t>
      </w:r>
      <w:r w:rsidR="00164631">
        <w:rPr>
          <w:rFonts w:eastAsia="MS Mincho" w:cs="Times New Roman"/>
          <w:color w:val="000000"/>
        </w:rPr>
        <w:t xml:space="preserve"> </w:t>
      </w:r>
      <w:r w:rsidR="00164631" w:rsidRPr="00164631">
        <w:rPr>
          <w:rFonts w:eastAsia="MS Mincho" w:cs="Times New Roman"/>
          <w:color w:val="000000"/>
          <w:highlight w:val="yellow"/>
        </w:rPr>
        <w:t>T</w:t>
      </w:r>
      <w:r w:rsidR="00E70147" w:rsidRPr="00164631">
        <w:rPr>
          <w:rFonts w:eastAsia="MS Mincho" w:cs="Times New Roman"/>
          <w:color w:val="000000"/>
          <w:highlight w:val="yellow"/>
        </w:rPr>
        <w:t>he contrast remains</w:t>
      </w:r>
      <w:r w:rsidR="00164631" w:rsidRPr="00164631">
        <w:rPr>
          <w:rFonts w:eastAsia="MS Mincho" w:cs="Times New Roman"/>
          <w:color w:val="000000"/>
          <w:highlight w:val="yellow"/>
        </w:rPr>
        <w:t xml:space="preserve"> higher than 90% from 0° up to ~30° incident angles.</w:t>
      </w:r>
      <w:r w:rsidR="00164631">
        <w:rPr>
          <w:rFonts w:eastAsia="MS Mincho" w:cs="Times New Roman"/>
          <w:color w:val="000000"/>
        </w:rPr>
        <w:t xml:space="preserve"> </w:t>
      </w:r>
      <w:r>
        <w:rPr>
          <w:rStyle w:val="Emphasis"/>
          <w:rFonts w:cs="Times New Roman"/>
          <w:i w:val="0"/>
          <w:iCs w:val="0"/>
        </w:rPr>
        <w:t>This design is used as an example in the following sections.</w:t>
      </w:r>
    </w:p>
    <w:p w14:paraId="644CFF92" w14:textId="09AC954D" w:rsidR="00C178B1" w:rsidRDefault="0020523B" w:rsidP="002F2D6D">
      <w:pPr>
        <w:jc w:val="center"/>
        <w:rPr>
          <w:rStyle w:val="Emphasis"/>
          <w:i w:val="0"/>
          <w:iCs w:val="0"/>
        </w:rPr>
      </w:pPr>
      <w:r>
        <w:rPr>
          <w:noProof/>
        </w:rPr>
        <w:lastRenderedPageBreak/>
        <w:drawing>
          <wp:inline distT="0" distB="0" distL="0" distR="0" wp14:anchorId="3CE85814" wp14:editId="6EB40A7E">
            <wp:extent cx="6336000" cy="6623880"/>
            <wp:effectExtent l="0" t="0" r="8255" b="0"/>
            <wp:docPr id="3280622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62210" name="Picture 3280622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36000" cy="6623880"/>
                    </a:xfrm>
                    <a:prstGeom prst="rect">
                      <a:avLst/>
                    </a:prstGeom>
                  </pic:spPr>
                </pic:pic>
              </a:graphicData>
            </a:graphic>
          </wp:inline>
        </w:drawing>
      </w:r>
    </w:p>
    <w:p w14:paraId="342B1E1E" w14:textId="77777777" w:rsidR="005170B3" w:rsidRDefault="00C178B1" w:rsidP="00C178B1">
      <w:pPr>
        <w:pStyle w:val="Figures"/>
        <w:rPr>
          <w:rFonts w:cs="Times New Roman"/>
        </w:rPr>
      </w:pPr>
      <w:r w:rsidRPr="00C178B1">
        <w:rPr>
          <w:rFonts w:cs="Times New Roman"/>
        </w:rPr>
        <w:t xml:space="preserve">Transmittance contrast at different incident angles and wavelengths of 4-unit-cell and 5-unit-cell </w:t>
      </w:r>
      <w:r w:rsidR="005170B3">
        <w:rPr>
          <w:rFonts w:cs="Times New Roman"/>
        </w:rPr>
        <w:t xml:space="preserve">long-pass </w:t>
      </w:r>
      <w:r w:rsidRPr="00C178B1">
        <w:rPr>
          <w:rFonts w:cs="Times New Roman"/>
        </w:rPr>
        <w:t xml:space="preserve">edge-filter designs. </w:t>
      </w:r>
    </w:p>
    <w:p w14:paraId="2CD7D4C1" w14:textId="77777777" w:rsidR="002F2D6D" w:rsidRDefault="002F2D6D" w:rsidP="002F2D6D">
      <w:pPr>
        <w:pStyle w:val="Figures"/>
        <w:numPr>
          <w:ilvl w:val="0"/>
          <w:numId w:val="0"/>
        </w:numPr>
        <w:rPr>
          <w:rFonts w:cs="Times New Roman"/>
        </w:rPr>
      </w:pPr>
    </w:p>
    <w:p w14:paraId="7EDB6B45" w14:textId="372AD85A" w:rsidR="005170B3" w:rsidRDefault="002326BA" w:rsidP="002F2D6D">
      <w:pPr>
        <w:jc w:val="center"/>
      </w:pPr>
      <w:r>
        <w:rPr>
          <w:noProof/>
        </w:rPr>
        <w:lastRenderedPageBreak/>
        <w:drawing>
          <wp:inline distT="0" distB="0" distL="0" distR="0" wp14:anchorId="01BAD2BC" wp14:editId="00B222B4">
            <wp:extent cx="6336000" cy="5501718"/>
            <wp:effectExtent l="0" t="0" r="8255" b="0"/>
            <wp:docPr id="18086471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7138" name="Picture 1808647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36000" cy="5501718"/>
                    </a:xfrm>
                    <a:prstGeom prst="rect">
                      <a:avLst/>
                    </a:prstGeom>
                  </pic:spPr>
                </pic:pic>
              </a:graphicData>
            </a:graphic>
          </wp:inline>
        </w:drawing>
      </w:r>
    </w:p>
    <w:p w14:paraId="200D49C4" w14:textId="23D999AC" w:rsidR="00DA7820" w:rsidRDefault="005170B3" w:rsidP="00DA7820">
      <w:pPr>
        <w:pStyle w:val="Figures"/>
      </w:pPr>
      <w:r w:rsidRPr="005170B3">
        <w:t xml:space="preserve">Optical endurance at 1064 nm of the single-layer, </w:t>
      </w:r>
      <w:r w:rsidR="00CB636D" w:rsidRPr="00CB636D">
        <w:rPr>
          <w:highlight w:val="yellow"/>
        </w:rPr>
        <w:t>4-unit-cell</w:t>
      </w:r>
      <w:r w:rsidR="00CB636D">
        <w:t xml:space="preserve"> </w:t>
      </w:r>
      <w:r w:rsidRPr="005170B3">
        <w:t>and 5-unit-cell edge-filter designs after 1.5×10⁶ phase-switching cycles. (a,b</w:t>
      </w:r>
      <w:r w:rsidR="00CB636D" w:rsidRPr="00CB636D">
        <w:rPr>
          <w:highlight w:val="yellow"/>
        </w:rPr>
        <w:t>,c</w:t>
      </w:r>
      <w:r w:rsidRPr="005170B3">
        <w:t>) Transmittance in amorphous (red) and crystalline phases (blue). (</w:t>
      </w:r>
      <w:r w:rsidR="00CB636D" w:rsidRPr="00CB636D">
        <w:rPr>
          <w:highlight w:val="yellow"/>
        </w:rPr>
        <w:t>d,e,f</w:t>
      </w:r>
      <w:r w:rsidRPr="005170B3">
        <w:t>) The percentage transmittance contrast degradation relative to the initial value. (</w:t>
      </w:r>
      <w:r w:rsidR="00CB636D" w:rsidRPr="00CB636D">
        <w:rPr>
          <w:highlight w:val="yellow"/>
        </w:rPr>
        <w:t>g,h,i</w:t>
      </w:r>
      <w:r w:rsidRPr="005170B3">
        <w:t>) Insertion loss in amorphous phase, expressed in dB. Note a different y-axis scales.</w:t>
      </w:r>
    </w:p>
    <w:p w14:paraId="53AA9896" w14:textId="77777777" w:rsidR="005170B3" w:rsidRDefault="005170B3" w:rsidP="005170B3">
      <w:pPr>
        <w:pStyle w:val="Figures"/>
        <w:numPr>
          <w:ilvl w:val="0"/>
          <w:numId w:val="0"/>
        </w:numPr>
      </w:pPr>
    </w:p>
    <w:p w14:paraId="465DD42D" w14:textId="5C9B69CF" w:rsidR="005170B3" w:rsidRDefault="005170B3" w:rsidP="005170B3">
      <w:pPr>
        <w:pStyle w:val="Figures"/>
        <w:numPr>
          <w:ilvl w:val="0"/>
          <w:numId w:val="0"/>
        </w:numPr>
        <w:sectPr w:rsidR="005170B3" w:rsidSect="005170B3">
          <w:pgSz w:w="11520" w:h="15660" w:code="1"/>
          <w:pgMar w:top="1300" w:right="740" w:bottom="1040" w:left="740" w:header="360" w:footer="640" w:gutter="0"/>
          <w:cols w:space="400"/>
          <w:docGrid w:linePitch="360"/>
        </w:sectPr>
      </w:pPr>
    </w:p>
    <w:p w14:paraId="23CC0DEC" w14:textId="19C4728A" w:rsidR="005170B3" w:rsidRPr="00DF2641" w:rsidRDefault="004B5B4B" w:rsidP="00DF2641">
      <w:pPr>
        <w:pStyle w:val="H2First"/>
        <w:rPr>
          <w:rStyle w:val="Emphasis"/>
          <w:i/>
          <w:iCs/>
        </w:rPr>
      </w:pPr>
      <w:r w:rsidRPr="00CB636D">
        <w:rPr>
          <w:rStyle w:val="Emphasis"/>
          <w:i/>
          <w:iCs/>
          <w:highlight w:val="yellow"/>
        </w:rPr>
        <w:t>ENDURANCE SIMULATION OF 1064-NM OPTICAL FILTERS</w:t>
      </w:r>
    </w:p>
    <w:p w14:paraId="3AE1DD0F" w14:textId="77777777" w:rsidR="001C7AEF" w:rsidRDefault="005170B3" w:rsidP="001C7AEF">
      <w:pPr>
        <w:pStyle w:val="1stcolumntext"/>
        <w:rPr>
          <w:rStyle w:val="Emphasis"/>
          <w:rFonts w:cs="Times New Roman"/>
          <w:i w:val="0"/>
          <w:iCs w:val="0"/>
        </w:rPr>
      </w:pPr>
      <w:r w:rsidRPr="00FA3527">
        <w:rPr>
          <w:rStyle w:val="Emphasis"/>
          <w:rFonts w:cs="Times New Roman"/>
          <w:i w:val="0"/>
          <w:iCs w:val="0"/>
        </w:rPr>
        <w:t xml:space="preserve">Endurance </w:t>
      </w:r>
      <w:r>
        <w:rPr>
          <w:rStyle w:val="Emphasis"/>
          <w:rFonts w:cs="Times New Roman"/>
          <w:i w:val="0"/>
          <w:iCs w:val="0"/>
        </w:rPr>
        <w:t>simulation at 1064 nm of the single-layer Sb</w:t>
      </w:r>
      <w:r>
        <w:rPr>
          <w:rStyle w:val="Emphasis"/>
          <w:rFonts w:cs="Times New Roman"/>
          <w:i w:val="0"/>
          <w:iCs w:val="0"/>
          <w:vertAlign w:val="subscript"/>
        </w:rPr>
        <w:t>2</w:t>
      </w:r>
      <w:r>
        <w:rPr>
          <w:rStyle w:val="Emphasis"/>
          <w:rFonts w:cs="Times New Roman"/>
          <w:i w:val="0"/>
          <w:iCs w:val="0"/>
        </w:rPr>
        <w:t>Se</w:t>
      </w:r>
      <w:r>
        <w:rPr>
          <w:rStyle w:val="Emphasis"/>
          <w:rFonts w:cs="Times New Roman"/>
          <w:i w:val="0"/>
          <w:iCs w:val="0"/>
          <w:vertAlign w:val="subscript"/>
        </w:rPr>
        <w:t>3</w:t>
      </w:r>
      <w:r>
        <w:rPr>
          <w:rStyle w:val="Emphasis"/>
          <w:rFonts w:cs="Times New Roman"/>
          <w:i w:val="0"/>
          <w:iCs w:val="0"/>
        </w:rPr>
        <w:t xml:space="preserve">, and 5-unit-cell edge-filter designs demonstrated that all three resonant optical filters remain operational up to </w:t>
      </w:r>
      <w:r w:rsidRPr="00FA3527">
        <w:rPr>
          <w:rStyle w:val="Emphasis"/>
          <w:rFonts w:cs="Times New Roman"/>
          <w:i w:val="0"/>
          <w:iCs w:val="0"/>
        </w:rPr>
        <w:t>1.5×10⁶ phase switching cycles</w:t>
      </w:r>
      <w:r>
        <w:rPr>
          <w:rStyle w:val="Emphasis"/>
          <w:rFonts w:cs="Times New Roman"/>
          <w:i w:val="0"/>
          <w:iCs w:val="0"/>
        </w:rPr>
        <w:t>, with design-dependent degradation of their transmittance metrics. For the single-layer design, both the amorphous (</w:t>
      </w:r>
      <w:r w:rsidRPr="008B3A35">
        <w:rPr>
          <w:rStyle w:val="Emphasis"/>
          <w:rFonts w:cs="Times New Roman"/>
        </w:rPr>
        <w:t>T</w:t>
      </w:r>
      <w:r w:rsidRPr="008B3A35">
        <w:rPr>
          <w:rStyle w:val="Emphasis"/>
          <w:rFonts w:cs="Times New Roman"/>
          <w:vertAlign w:val="subscript"/>
        </w:rPr>
        <w:t>a</w:t>
      </w:r>
      <w:r>
        <w:rPr>
          <w:rStyle w:val="Emphasis"/>
          <w:rFonts w:cs="Times New Roman"/>
          <w:i w:val="0"/>
          <w:iCs w:val="0"/>
        </w:rPr>
        <w:t>) and crystalline phases transmittance (</w:t>
      </w:r>
      <w:r w:rsidRPr="00736897">
        <w:rPr>
          <w:rStyle w:val="Emphasis"/>
          <w:rFonts w:cs="Times New Roman"/>
        </w:rPr>
        <w:t>T</w:t>
      </w:r>
      <w:r w:rsidRPr="00736897">
        <w:rPr>
          <w:rStyle w:val="Emphasis"/>
          <w:rFonts w:cs="Times New Roman"/>
          <w:vertAlign w:val="subscript"/>
        </w:rPr>
        <w:t>c</w:t>
      </w:r>
      <w:r w:rsidRPr="00736897">
        <w:rPr>
          <w:rStyle w:val="Emphasis"/>
          <w:rFonts w:cs="Times New Roman"/>
          <w:i w:val="0"/>
          <w:iCs w:val="0"/>
        </w:rPr>
        <w:t>)</w:t>
      </w:r>
      <w:r>
        <w:rPr>
          <w:rStyle w:val="Emphasis"/>
          <w:rFonts w:cs="Times New Roman"/>
          <w:i w:val="0"/>
          <w:iCs w:val="0"/>
        </w:rPr>
        <w:t xml:space="preserve"> decrease modestly (Fig. 8a). And both the corresponding percentage transmittance contrast degradation (</w:t>
      </w:r>
      <w:r w:rsidRPr="00736897">
        <w:rPr>
          <w:rStyle w:val="Emphasis"/>
          <w:rFonts w:cs="Times New Roman"/>
        </w:rPr>
        <w:t>D</w:t>
      </w:r>
      <w:r w:rsidRPr="00736897">
        <w:rPr>
          <w:rStyle w:val="Emphasis"/>
          <w:rFonts w:cs="Times New Roman"/>
          <w:vertAlign w:val="subscript"/>
        </w:rPr>
        <w:t>pct</w:t>
      </w:r>
      <w:r>
        <w:rPr>
          <w:rStyle w:val="Emphasis"/>
          <w:rFonts w:cs="Times New Roman"/>
          <w:i w:val="0"/>
          <w:iCs w:val="0"/>
        </w:rPr>
        <w:t>) and insertion loss (</w:t>
      </w:r>
      <w:r w:rsidRPr="00736897">
        <w:rPr>
          <w:rStyle w:val="Emphasis"/>
          <w:rFonts w:cs="Times New Roman"/>
        </w:rPr>
        <w:t>IL</w:t>
      </w:r>
      <w:r>
        <w:rPr>
          <w:rStyle w:val="Emphasis"/>
          <w:rFonts w:cs="Times New Roman"/>
          <w:i w:val="0"/>
          <w:iCs w:val="0"/>
        </w:rPr>
        <w:t>) also decrease with cycling number, as shown in Fig. 8</w:t>
      </w:r>
      <w:r w:rsidR="001C7AEF">
        <w:rPr>
          <w:rStyle w:val="Emphasis"/>
          <w:rFonts w:cs="Times New Roman"/>
          <w:i w:val="0"/>
          <w:iCs w:val="0"/>
        </w:rPr>
        <w:t>d</w:t>
      </w:r>
      <w:r>
        <w:rPr>
          <w:rStyle w:val="Emphasis"/>
          <w:rFonts w:cs="Times New Roman"/>
          <w:i w:val="0"/>
          <w:iCs w:val="0"/>
        </w:rPr>
        <w:t xml:space="preserve"> and 8</w:t>
      </w:r>
      <w:r w:rsidR="001C7AEF">
        <w:rPr>
          <w:rStyle w:val="Emphasis"/>
          <w:rFonts w:cs="Times New Roman"/>
          <w:i w:val="0"/>
          <w:iCs w:val="0"/>
        </w:rPr>
        <w:t>g</w:t>
      </w:r>
      <w:r>
        <w:rPr>
          <w:rStyle w:val="Emphasis"/>
          <w:rFonts w:cs="Times New Roman"/>
          <w:i w:val="0"/>
          <w:iCs w:val="0"/>
        </w:rPr>
        <w:t xml:space="preserve">, respectively. </w:t>
      </w:r>
    </w:p>
    <w:p w14:paraId="663ECA82" w14:textId="3C4A4556" w:rsidR="005170B3" w:rsidRPr="001C7AEF" w:rsidRDefault="005170B3" w:rsidP="001C7AEF">
      <w:pPr>
        <w:pStyle w:val="2ndcolumntext"/>
        <w:rPr>
          <w:rStyle w:val="Emphasis"/>
          <w:rFonts w:cs="Times New Roman"/>
          <w:i w:val="0"/>
          <w:iCs w:val="0"/>
        </w:rPr>
      </w:pPr>
      <w:r>
        <w:rPr>
          <w:rStyle w:val="Emphasis"/>
          <w:rFonts w:cs="Times New Roman"/>
          <w:i w:val="0"/>
          <w:iCs w:val="0"/>
        </w:rPr>
        <w:t xml:space="preserve">For </w:t>
      </w:r>
      <w:r w:rsidR="001C7AEF">
        <w:rPr>
          <w:rStyle w:val="Emphasis"/>
          <w:rFonts w:cs="Times New Roman"/>
          <w:i w:val="0"/>
          <w:iCs w:val="0"/>
        </w:rPr>
        <w:t>both the 4- and 5</w:t>
      </w:r>
      <w:r>
        <w:rPr>
          <w:rStyle w:val="Emphasis"/>
          <w:rFonts w:cs="Times New Roman"/>
          <w:i w:val="0"/>
          <w:iCs w:val="0"/>
        </w:rPr>
        <w:t>-unit-cell edge-filter design</w:t>
      </w:r>
      <w:r w:rsidR="001C7AEF">
        <w:rPr>
          <w:rStyle w:val="Emphasis"/>
          <w:rFonts w:cs="Times New Roman"/>
          <w:i w:val="0"/>
          <w:iCs w:val="0"/>
        </w:rPr>
        <w:t>s</w:t>
      </w:r>
      <w:r>
        <w:rPr>
          <w:rStyle w:val="Emphasis"/>
          <w:rFonts w:cs="Times New Roman"/>
          <w:i w:val="0"/>
          <w:iCs w:val="0"/>
        </w:rPr>
        <w:t xml:space="preserve">, the </w:t>
      </w:r>
      <w:r w:rsidRPr="00736897">
        <w:rPr>
          <w:rStyle w:val="Emphasis"/>
          <w:rFonts w:cs="Times New Roman"/>
        </w:rPr>
        <w:t>T</w:t>
      </w:r>
      <w:r w:rsidRPr="00736897">
        <w:rPr>
          <w:rStyle w:val="Emphasis"/>
          <w:rFonts w:cs="Times New Roman"/>
          <w:vertAlign w:val="subscript"/>
        </w:rPr>
        <w:t>a</w:t>
      </w:r>
      <w:r>
        <w:rPr>
          <w:rStyle w:val="Emphasis"/>
          <w:rFonts w:cs="Times New Roman"/>
          <w:i w:val="0"/>
          <w:iCs w:val="0"/>
        </w:rPr>
        <w:t xml:space="preserve"> and insertion loss decrease at a rate slower than in the single layer design, </w:t>
      </w:r>
      <w:r w:rsidR="001C7AEF">
        <w:rPr>
          <w:rStyle w:val="Emphasis"/>
          <w:rFonts w:cs="Times New Roman"/>
          <w:i w:val="0"/>
          <w:iCs w:val="0"/>
        </w:rPr>
        <w:t>and</w:t>
      </w:r>
      <w:r>
        <w:rPr>
          <w:rStyle w:val="Emphasis"/>
          <w:rFonts w:cs="Times New Roman"/>
          <w:i w:val="0"/>
          <w:iCs w:val="0"/>
        </w:rPr>
        <w:t xml:space="preserve"> </w:t>
      </w:r>
      <w:r w:rsidR="001C7AEF">
        <w:rPr>
          <w:rStyle w:val="Emphasis"/>
          <w:rFonts w:cs="Times New Roman"/>
          <w:i w:val="0"/>
          <w:iCs w:val="0"/>
        </w:rPr>
        <w:t>their</w:t>
      </w:r>
      <w:r>
        <w:rPr>
          <w:rStyle w:val="Emphasis"/>
          <w:rFonts w:cs="Times New Roman"/>
          <w:i w:val="0"/>
          <w:iCs w:val="0"/>
        </w:rPr>
        <w:t xml:space="preserve"> </w:t>
      </w:r>
      <w:r w:rsidRPr="00736897">
        <w:rPr>
          <w:rStyle w:val="Emphasis"/>
          <w:rFonts w:cs="Times New Roman"/>
        </w:rPr>
        <w:t>T</w:t>
      </w:r>
      <w:r w:rsidRPr="00736897">
        <w:rPr>
          <w:rStyle w:val="Emphasis"/>
          <w:rFonts w:cs="Times New Roman"/>
          <w:vertAlign w:val="subscript"/>
        </w:rPr>
        <w:t>c</w:t>
      </w:r>
      <w:r>
        <w:rPr>
          <w:rStyle w:val="Emphasis"/>
          <w:rFonts w:cs="Times New Roman"/>
          <w:i w:val="0"/>
          <w:iCs w:val="0"/>
        </w:rPr>
        <w:t xml:space="preserve"> increased slightly</w:t>
      </w:r>
      <w:r w:rsidR="001C7AEF">
        <w:rPr>
          <w:rStyle w:val="Emphasis"/>
          <w:rFonts w:cs="Times New Roman"/>
          <w:i w:val="0"/>
          <w:iCs w:val="0"/>
        </w:rPr>
        <w:t xml:space="preserve"> near the end</w:t>
      </w:r>
      <w:r>
        <w:rPr>
          <w:rStyle w:val="Emphasis"/>
          <w:rFonts w:cs="Times New Roman"/>
          <w:i w:val="0"/>
          <w:iCs w:val="0"/>
        </w:rPr>
        <w:t xml:space="preserve">. This causes </w:t>
      </w:r>
      <w:r w:rsidR="001C7AEF">
        <w:rPr>
          <w:rStyle w:val="Emphasis"/>
          <w:rFonts w:cs="Times New Roman"/>
          <w:i w:val="0"/>
          <w:iCs w:val="0"/>
        </w:rPr>
        <w:t>their</w:t>
      </w:r>
      <w:r>
        <w:rPr>
          <w:rStyle w:val="Emphasis"/>
          <w:rFonts w:cs="Times New Roman"/>
          <w:i w:val="0"/>
          <w:iCs w:val="0"/>
        </w:rPr>
        <w:t xml:space="preserve"> </w:t>
      </w:r>
      <w:r w:rsidR="001C7AEF">
        <w:rPr>
          <w:rStyle w:val="Emphasis"/>
          <w:rFonts w:cs="Times New Roman"/>
          <w:i w:val="0"/>
          <w:iCs w:val="0"/>
        </w:rPr>
        <w:t xml:space="preserve">percentage transmittance </w:t>
      </w:r>
      <w:r>
        <w:rPr>
          <w:rStyle w:val="Emphasis"/>
          <w:rFonts w:cs="Times New Roman"/>
          <w:i w:val="0"/>
          <w:iCs w:val="0"/>
        </w:rPr>
        <w:t xml:space="preserve">contrast degradation to become </w:t>
      </w:r>
      <w:r w:rsidR="001C7AEF">
        <w:rPr>
          <w:rStyle w:val="Emphasis"/>
          <w:rFonts w:cs="Times New Roman"/>
          <w:i w:val="0"/>
          <w:iCs w:val="0"/>
        </w:rPr>
        <w:t xml:space="preserve">two and </w:t>
      </w:r>
      <w:r>
        <w:rPr>
          <w:rStyle w:val="Emphasis"/>
          <w:rFonts w:cs="Times New Roman"/>
          <w:i w:val="0"/>
          <w:iCs w:val="0"/>
        </w:rPr>
        <w:t>three times larger</w:t>
      </w:r>
      <w:r w:rsidR="001C7AEF">
        <w:rPr>
          <w:rStyle w:val="Emphasis"/>
          <w:rFonts w:cs="Times New Roman"/>
          <w:i w:val="0"/>
          <w:iCs w:val="0"/>
        </w:rPr>
        <w:t>, Fig. 8e and 8f, respectively.</w:t>
      </w:r>
      <w:r w:rsidR="00212E78">
        <w:rPr>
          <w:rStyle w:val="Emphasis"/>
          <w:rFonts w:cs="Times New Roman"/>
          <w:i w:val="0"/>
          <w:iCs w:val="0"/>
        </w:rPr>
        <w:t xml:space="preserve"> Their larger </w:t>
      </w:r>
      <w:r w:rsidR="00212E78" w:rsidRPr="004D4AC6">
        <w:rPr>
          <w:i/>
          <w:iCs/>
        </w:rPr>
        <w:t>D</w:t>
      </w:r>
      <w:r w:rsidR="00212E78">
        <w:rPr>
          <w:i/>
          <w:iCs/>
          <w:vertAlign w:val="subscript"/>
        </w:rPr>
        <w:t>pct</w:t>
      </w:r>
      <w:r w:rsidR="00212E78">
        <w:rPr>
          <w:i/>
          <w:iCs/>
        </w:rPr>
        <w:t xml:space="preserve"> </w:t>
      </w:r>
      <w:r w:rsidR="00212E78">
        <w:t>are attributed to the fact that their T</w:t>
      </w:r>
      <w:r w:rsidR="00212E78">
        <w:rPr>
          <w:vertAlign w:val="subscript"/>
        </w:rPr>
        <w:t>c</w:t>
      </w:r>
      <w:r w:rsidR="00212E78">
        <w:t xml:space="preserve"> become higher at the latter cycle. </w:t>
      </w:r>
      <w:r w:rsidR="001C7AEF">
        <w:rPr>
          <w:rStyle w:val="Emphasis"/>
          <w:rFonts w:cs="Times New Roman"/>
          <w:i w:val="0"/>
          <w:iCs w:val="0"/>
        </w:rPr>
        <w:t xml:space="preserve"> Edge-filter designs have a stronger field confinement so they exhibit less insertion losses when compared to the single-layer design</w:t>
      </w:r>
      <w:r w:rsidR="00212E78">
        <w:rPr>
          <w:rStyle w:val="Emphasis"/>
          <w:rFonts w:cs="Times New Roman"/>
          <w:i w:val="0"/>
          <w:iCs w:val="0"/>
        </w:rPr>
        <w:t>.</w:t>
      </w:r>
    </w:p>
    <w:p w14:paraId="1F039ADD" w14:textId="1B00F2DD" w:rsidR="0020068F" w:rsidRPr="001C7AEF" w:rsidRDefault="005170B3" w:rsidP="005170B3">
      <w:pPr>
        <w:pStyle w:val="2ndcolumntext"/>
        <w:rPr>
          <w:rStyle w:val="Emphasis"/>
          <w:i w:val="0"/>
          <w:iCs w:val="0"/>
        </w:rPr>
      </w:pPr>
      <w:r>
        <w:t>These simulation results confirm that design</w:t>
      </w:r>
      <w:r w:rsidR="001C7AEF">
        <w:t>s</w:t>
      </w:r>
      <w:r>
        <w:t xml:space="preserve"> with multiple layers of Sb</w:t>
      </w:r>
      <w:r>
        <w:rPr>
          <w:vertAlign w:val="subscript"/>
        </w:rPr>
        <w:t>2</w:t>
      </w:r>
      <w:r>
        <w:t>Se</w:t>
      </w:r>
      <w:r>
        <w:rPr>
          <w:vertAlign w:val="subscript"/>
        </w:rPr>
        <w:t>3</w:t>
      </w:r>
      <w:r>
        <w:t xml:space="preserve"> </w:t>
      </w:r>
      <w:r w:rsidR="001C7AEF">
        <w:t xml:space="preserve">still maintains comparable transmittance endurance to a simple, single-layer design. </w:t>
      </w:r>
      <w:r w:rsidR="00212E78">
        <w:t xml:space="preserve">Their larger </w:t>
      </w:r>
      <w:r w:rsidR="00212E78" w:rsidRPr="00736897">
        <w:rPr>
          <w:rStyle w:val="Emphasis"/>
          <w:rFonts w:cs="Times New Roman"/>
        </w:rPr>
        <w:t>D</w:t>
      </w:r>
      <w:r w:rsidR="00212E78" w:rsidRPr="00736897">
        <w:rPr>
          <w:rStyle w:val="Emphasis"/>
          <w:rFonts w:cs="Times New Roman"/>
          <w:vertAlign w:val="subscript"/>
        </w:rPr>
        <w:t>pct</w:t>
      </w:r>
      <w:r w:rsidR="00212E78">
        <w:rPr>
          <w:rStyle w:val="Emphasis"/>
          <w:rFonts w:cs="Times New Roman"/>
          <w:i w:val="0"/>
          <w:iCs w:val="0"/>
        </w:rPr>
        <w:t xml:space="preserve"> might become a problem at larger switching cycle but is overall negligible in the confine of our simulation.</w:t>
      </w:r>
      <w:r w:rsidR="00212E78">
        <w:t xml:space="preserve"> </w:t>
      </w:r>
      <w:r>
        <w:rPr>
          <w:rFonts w:cs="Times New Roman"/>
        </w:rPr>
        <w:t xml:space="preserve">Overall, the edge-filter designs still have a higher transmittance contrast and a lower insertion loss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cycles.</w:t>
      </w:r>
    </w:p>
    <w:p w14:paraId="139D7FF7" w14:textId="77777777" w:rsidR="005170B3" w:rsidRDefault="005170B3" w:rsidP="005170B3">
      <w:pPr>
        <w:pStyle w:val="08SectionHeader2"/>
        <w:rPr>
          <w:rStyle w:val="Emphasis"/>
          <w:rFonts w:ascii="Times New Roman" w:hAnsi="Times New Roman" w:cs="Times New Roman"/>
          <w:i/>
          <w:iCs w:val="0"/>
        </w:rPr>
        <w:sectPr w:rsidR="005170B3" w:rsidSect="005170B3">
          <w:type w:val="continuous"/>
          <w:pgSz w:w="11520" w:h="15660" w:code="1"/>
          <w:pgMar w:top="1300" w:right="740" w:bottom="1040" w:left="740" w:header="360" w:footer="640" w:gutter="0"/>
          <w:cols w:num="2" w:space="400"/>
          <w:docGrid w:linePitch="360"/>
        </w:sectPr>
      </w:pPr>
    </w:p>
    <w:p w14:paraId="54A3DCD6" w14:textId="77777777" w:rsidR="005170B3" w:rsidRDefault="006969BB" w:rsidP="005170B3">
      <w:pPr>
        <w:pStyle w:val="08SectionHeader2"/>
        <w:rPr>
          <w:rStyle w:val="Emphasis"/>
          <w:rFonts w:ascii="Times New Roman" w:hAnsi="Times New Roman" w:cs="Times New Roman"/>
          <w:i/>
          <w:iCs w:val="0"/>
        </w:rPr>
      </w:pPr>
      <w:r>
        <w:rPr>
          <w:rFonts w:ascii="Times New Roman" w:hAnsi="Times New Roman" w:cs="Times New Roman"/>
          <w:noProof/>
        </w:rPr>
        <w:lastRenderedPageBreak/>
        <w:drawing>
          <wp:inline distT="0" distB="0" distL="0" distR="0" wp14:anchorId="1F1D55FA" wp14:editId="78AE6DD6">
            <wp:extent cx="6336805" cy="3657607"/>
            <wp:effectExtent l="0" t="0" r="6985" b="0"/>
            <wp:docPr id="14567700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70051" name="Picture 14567700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790D46D4" w14:textId="77777777" w:rsidR="006969BB" w:rsidRDefault="006969BB" w:rsidP="006969BB">
      <w:pPr>
        <w:pStyle w:val="Figures"/>
      </w:pPr>
      <w:r w:rsidRPr="007D7F7D">
        <w:t>Transmittance of the five-</w:t>
      </w:r>
      <w:r>
        <w:t>unit-cell</w:t>
      </w:r>
      <w:r w:rsidRPr="007D7F7D">
        <w:t xml:space="preserve"> edge-filter design in 8 different configurations. Each Sb</w:t>
      </w:r>
      <w:r w:rsidRPr="007D7F7D">
        <w:rPr>
          <w:vertAlign w:val="subscript"/>
        </w:rPr>
        <w:t>2</w:t>
      </w:r>
      <w:r w:rsidRPr="007D7F7D">
        <w:t>Se</w:t>
      </w:r>
      <w:r w:rsidRPr="007D7F7D">
        <w:rPr>
          <w:vertAlign w:val="subscript"/>
        </w:rPr>
        <w:t>3</w:t>
      </w:r>
      <w:r w:rsidRPr="007D7F7D">
        <w:t xml:space="preserve"> layer is in amorphous (a) or crystalline (c) phases, </w:t>
      </w:r>
      <w:r>
        <w:t xml:space="preserve">and </w:t>
      </w:r>
      <w:r w:rsidRPr="007D7F7D">
        <w:t xml:space="preserve">the </w:t>
      </w:r>
      <w:r>
        <w:t>layout ordering</w:t>
      </w:r>
      <w:r w:rsidRPr="007D7F7D">
        <w:t xml:space="preserve"> from left to right </w:t>
      </w:r>
      <w:r>
        <w:t>is</w:t>
      </w:r>
      <w:r w:rsidRPr="007D7F7D">
        <w:t xml:space="preserve"> substrate-side to air-side.</w:t>
      </w:r>
    </w:p>
    <w:p w14:paraId="52525774" w14:textId="77777777" w:rsidR="006969BB" w:rsidRDefault="006969BB" w:rsidP="006969BB">
      <w:pPr>
        <w:pStyle w:val="09BodyFirstParagraph"/>
      </w:pPr>
    </w:p>
    <w:p w14:paraId="1C42DB8F" w14:textId="73F87E97" w:rsidR="00DA7820" w:rsidRPr="00DA7820" w:rsidRDefault="00DA7820" w:rsidP="00DA7820">
      <w:pPr>
        <w:pStyle w:val="10BodySubsequentParagraph"/>
        <w:sectPr w:rsidR="00DA7820" w:rsidRPr="00DA7820" w:rsidSect="005170B3">
          <w:pgSz w:w="11520" w:h="15660" w:code="1"/>
          <w:pgMar w:top="1300" w:right="740" w:bottom="1040" w:left="740" w:header="360" w:footer="640" w:gutter="0"/>
          <w:cols w:space="400"/>
          <w:docGrid w:linePitch="360"/>
        </w:sectPr>
      </w:pPr>
    </w:p>
    <w:p w14:paraId="6CBF9AC8" w14:textId="0427FCCB" w:rsidR="005170B3" w:rsidRPr="00CB636D" w:rsidRDefault="004B5B4B" w:rsidP="00DF2641">
      <w:pPr>
        <w:pStyle w:val="H2First"/>
        <w:rPr>
          <w:rStyle w:val="Emphasis"/>
          <w:i/>
          <w:iCs/>
          <w:highlight w:val="yellow"/>
        </w:rPr>
      </w:pPr>
      <w:r w:rsidRPr="00CB636D">
        <w:rPr>
          <w:rStyle w:val="Emphasis"/>
          <w:i/>
          <w:iCs/>
          <w:highlight w:val="yellow"/>
        </w:rPr>
        <w:t>TRANSMITTANCE TUNABILITY AND OPTIMIZATION.</w:t>
      </w:r>
    </w:p>
    <w:p w14:paraId="4475DDAD" w14:textId="631360FD" w:rsidR="005170B3" w:rsidRPr="00F715AF" w:rsidRDefault="005170B3" w:rsidP="00212E78">
      <w:pPr>
        <w:pStyle w:val="1stcolumntext"/>
        <w:rPr>
          <w:rStyle w:val="Emphasis"/>
          <w:rFonts w:eastAsiaTheme="minorEastAsia" w:cs="Times New Roman"/>
          <w:i w:val="0"/>
          <w:iCs w:val="0"/>
          <w:color w:val="000000" w:themeColor="text1"/>
        </w:rPr>
      </w:pPr>
      <w:r w:rsidRPr="007D7F7D">
        <w:t>Edge-filter designs have multiple layers of Sb</w:t>
      </w:r>
      <w:r w:rsidRPr="007D7F7D">
        <w:rPr>
          <w:vertAlign w:val="subscript"/>
        </w:rPr>
        <w:t>2</w:t>
      </w:r>
      <w:r w:rsidRPr="007D7F7D">
        <w:t>Se</w:t>
      </w:r>
      <w:r w:rsidRPr="007D7F7D">
        <w:rPr>
          <w:vertAlign w:val="subscript"/>
        </w:rPr>
        <w:t>3</w:t>
      </w:r>
      <w:r w:rsidRPr="007D7F7D">
        <w:t xml:space="preserve"> which complicates the phase switching setup. When laser-induced heating is used as a switching method, the phase transition of every Sb</w:t>
      </w:r>
      <w:r w:rsidRPr="007D7F7D">
        <w:rPr>
          <w:vertAlign w:val="subscript"/>
        </w:rPr>
        <w:t>2</w:t>
      </w:r>
      <w:r w:rsidRPr="007D7F7D">
        <w:t>Se</w:t>
      </w:r>
      <w:r w:rsidRPr="007D7F7D">
        <w:rPr>
          <w:vertAlign w:val="subscript"/>
        </w:rPr>
        <w:t>3</w:t>
      </w:r>
      <w:r w:rsidRPr="007D7F7D">
        <w:t xml:space="preserve"> layer does not occur simultaneously and the transmission change</w:t>
      </w:r>
      <w:r>
        <w:rPr>
          <w:rFonts w:eastAsia="MS Mincho"/>
          <w:color w:val="000000"/>
        </w:rPr>
        <w:t xml:space="preserve">s </w:t>
      </w:r>
      <w:r w:rsidRPr="007D7F7D">
        <w:t>gradual</w:t>
      </w:r>
      <w:r>
        <w:rPr>
          <w:rFonts w:eastAsia="MS Mincho"/>
          <w:color w:val="000000"/>
        </w:rPr>
        <w:t>ly</w:t>
      </w:r>
      <w:r w:rsidRPr="007D7F7D">
        <w:t xml:space="preserve">. This effect is </w:t>
      </w:r>
      <w:r>
        <w:t>shown</w:t>
      </w:r>
      <w:r w:rsidRPr="007D7F7D">
        <w:t xml:space="preserve"> in </w:t>
      </w:r>
      <w:r>
        <w:rPr>
          <w:rFonts w:eastAsia="MS Mincho"/>
          <w:color w:val="000000"/>
        </w:rPr>
        <w:t xml:space="preserve">the optical limiter of </w:t>
      </w:r>
      <w:r w:rsidRPr="007D7F7D">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fldChar w:fldCharType="separate"/>
      </w:r>
      <w:r>
        <w:rPr>
          <w:noProof/>
        </w:rPr>
        <w:t>Sarangan, et al. [3]</w:t>
      </w:r>
      <w:r w:rsidRPr="007D7F7D">
        <w:fldChar w:fldCharType="end"/>
      </w:r>
      <w:r w:rsidRPr="007D7F7D">
        <w:t xml:space="preserve"> The</w:t>
      </w:r>
      <w:r>
        <w:t>ir</w:t>
      </w:r>
      <w:r w:rsidRPr="007D7F7D">
        <w:t xml:space="preserve"> device </w:t>
      </w:r>
      <w:r w:rsidR="00212E78">
        <w:t>use</w:t>
      </w:r>
      <w:r w:rsidRPr="007D7F7D">
        <w:t xml:space="preserve"> a similar long-pass edge-filter</w:t>
      </w:r>
      <w:r>
        <w:t xml:space="preserve"> </w:t>
      </w:r>
      <w:r w:rsidRPr="007D7F7D">
        <w:t xml:space="preserve">design but </w:t>
      </w:r>
      <w:r>
        <w:rPr>
          <w:rFonts w:eastAsia="MS Mincho"/>
          <w:color w:val="000000"/>
        </w:rPr>
        <w:t xml:space="preserve">the </w:t>
      </w:r>
      <w:r w:rsidRPr="00D95221">
        <w:rPr>
          <w:rFonts w:eastAsia="MS Mincho"/>
          <w:i/>
          <w:iCs/>
          <w:color w:val="000000"/>
        </w:rPr>
        <w:t>H</w:t>
      </w:r>
      <w:r>
        <w:rPr>
          <w:rFonts w:eastAsia="MS Mincho"/>
          <w:color w:val="000000"/>
        </w:rPr>
        <w:t xml:space="preserve"> layers are GST instead of Sb</w:t>
      </w:r>
      <w:r w:rsidRPr="007D7F7D">
        <w:rPr>
          <w:vertAlign w:val="subscript"/>
        </w:rPr>
        <w:t>2</w:t>
      </w:r>
      <w:r w:rsidRPr="007D7F7D">
        <w:t>Se</w:t>
      </w:r>
      <w:r w:rsidRPr="007D7F7D">
        <w:rPr>
          <w:vertAlign w:val="subscript"/>
        </w:rPr>
        <w:t>3</w:t>
      </w:r>
      <w:r w:rsidRPr="007D7F7D">
        <w:t xml:space="preserve">, and </w:t>
      </w:r>
      <w:r>
        <w:rPr>
          <w:rFonts w:eastAsia="MS Mincho"/>
          <w:color w:val="000000"/>
        </w:rPr>
        <w:t xml:space="preserve">the </w:t>
      </w:r>
      <w:r w:rsidRPr="00D95221">
        <w:rPr>
          <w:rFonts w:eastAsia="MS Mincho"/>
          <w:i/>
          <w:iCs/>
          <w:color w:val="000000"/>
        </w:rPr>
        <w:t>L</w:t>
      </w:r>
      <w:r>
        <w:rPr>
          <w:rFonts w:eastAsia="MS Mincho"/>
          <w:color w:val="000000"/>
        </w:rPr>
        <w:t xml:space="preserve"> layers are SiO</w:t>
      </w:r>
      <w:r w:rsidRPr="007D7F7D">
        <w:rPr>
          <w:vertAlign w:val="subscript"/>
        </w:rPr>
        <w:t>2</w:t>
      </w:r>
      <w:r w:rsidRPr="007D7F7D">
        <w:t xml:space="preserve"> instead of MgF</w:t>
      </w:r>
      <w:r w:rsidRPr="007D7F7D">
        <w:rPr>
          <w:vertAlign w:val="subscript"/>
        </w:rPr>
        <w:t>2</w:t>
      </w:r>
      <w:r w:rsidRPr="007D7F7D">
        <w:t>. Their experimental result</w:t>
      </w:r>
      <w:r>
        <w:rPr>
          <w:rFonts w:eastAsia="MS Mincho"/>
          <w:color w:val="000000"/>
        </w:rPr>
        <w:t>s show</w:t>
      </w:r>
      <w:r w:rsidRPr="007D7F7D">
        <w:t xml:space="preserve">ed that the phase switching of GST layers occurs layer-by-layer in an order that is determined by the changes in </w:t>
      </w:r>
      <w:r>
        <w:rPr>
          <w:rFonts w:eastAsia="MS Mincho"/>
          <w:color w:val="000000"/>
        </w:rPr>
        <w:t>the optical field distribution and thermal crosstalk between layers</w:t>
      </w:r>
      <w:r>
        <w:t>, which does not necessarily start from</w:t>
      </w:r>
      <w:r w:rsidR="00212E78">
        <w:t xml:space="preserve"> layer in</w:t>
      </w:r>
      <w:r>
        <w:t xml:space="preserve"> </w:t>
      </w:r>
      <w:r>
        <w:rPr>
          <w:rFonts w:eastAsia="MS Mincho"/>
          <w:color w:val="000000"/>
        </w:rPr>
        <w:t>the air</w:t>
      </w:r>
      <w:r>
        <w:t xml:space="preserve"> -side to </w:t>
      </w:r>
      <w:r>
        <w:rPr>
          <w:rFonts w:eastAsia="MS Mincho"/>
          <w:color w:val="000000"/>
        </w:rPr>
        <w:t>the substrate</w:t>
      </w:r>
      <w:r>
        <w:t>-side</w:t>
      </w:r>
      <w:r w:rsidR="00212E78">
        <w:t xml:space="preserve"> (top to bottom)</w:t>
      </w:r>
      <w:r w:rsidRPr="007D7F7D">
        <w:t xml:space="preserve">. </w:t>
      </w:r>
      <w:r>
        <w:t>However,</w:t>
      </w:r>
      <w:r w:rsidRPr="007D7F7D">
        <w:t xml:space="preserve"> our device is intended to be used as a </w:t>
      </w:r>
      <w:r>
        <w:t>transmittance-tunable</w:t>
      </w:r>
      <w:r w:rsidRPr="007D7F7D">
        <w:t xml:space="preserve"> filter that does not require a fast switching speed</w:t>
      </w:r>
      <w:r>
        <w:rPr>
          <w:rFonts w:eastAsia="MS Mincho"/>
          <w:color w:val="000000"/>
        </w:rPr>
        <w:t xml:space="preserve">; therefore, </w:t>
      </w:r>
      <w:r w:rsidRPr="007D7F7D">
        <w:t xml:space="preserve">electrical heating is </w:t>
      </w:r>
      <w:r>
        <w:t>also a</w:t>
      </w:r>
      <w:r w:rsidRPr="007D7F7D">
        <w:t>vailable as an alternative phase switching method. The ability to manually control the phase of each Sb</w:t>
      </w:r>
      <w:r w:rsidRPr="007D7F7D">
        <w:rPr>
          <w:vertAlign w:val="subscript"/>
        </w:rPr>
        <w:t>2</w:t>
      </w:r>
      <w:r w:rsidRPr="007D7F7D">
        <w:t>Se</w:t>
      </w:r>
      <w:r w:rsidRPr="007D7F7D">
        <w:rPr>
          <w:vertAlign w:val="subscript"/>
        </w:rPr>
        <w:t>3</w:t>
      </w:r>
      <w:r w:rsidRPr="007D7F7D">
        <w:t xml:space="preserve"> layer enable</w:t>
      </w:r>
      <w:r>
        <w:rPr>
          <w:rFonts w:eastAsia="MS Mincho"/>
          <w:color w:val="000000"/>
        </w:rPr>
        <w:t xml:space="preserve">s </w:t>
      </w:r>
      <w:r w:rsidRPr="007D7F7D">
        <w:t xml:space="preserve">the </w:t>
      </w:r>
      <w:r>
        <w:t>filter to have multiple transmittance value</w:t>
      </w:r>
      <w:r>
        <w:rPr>
          <w:rFonts w:eastAsia="MS Mincho"/>
          <w:color w:val="000000"/>
        </w:rPr>
        <w:t xml:space="preserve">s. Using </w:t>
      </w:r>
      <w:r w:rsidRPr="007D7F7D">
        <w:t>the 5-</w:t>
      </w:r>
      <w:r>
        <w:t>unit-cell</w:t>
      </w:r>
      <w:r w:rsidRPr="007D7F7D">
        <w:t xml:space="preserve"> edge-filter design described in Table </w:t>
      </w:r>
      <w:r w:rsidR="00F715AF">
        <w:t>I</w:t>
      </w:r>
      <w:r w:rsidRPr="007D7F7D">
        <w:t xml:space="preserve">, </w:t>
      </w:r>
      <w:r>
        <w:t>which</w:t>
      </w:r>
      <w:r w:rsidRPr="007D7F7D">
        <w:t xml:space="preserve"> consists of 11 layers of Sb</w:t>
      </w:r>
      <w:r w:rsidRPr="007D7F7D">
        <w:rPr>
          <w:vertAlign w:val="subscript"/>
        </w:rPr>
        <w:t>2</w:t>
      </w:r>
      <w:r w:rsidRPr="007D7F7D">
        <w:t>Se</w:t>
      </w:r>
      <w:r w:rsidRPr="007D7F7D">
        <w:rPr>
          <w:vertAlign w:val="subscript"/>
        </w:rPr>
        <w:t>3</w:t>
      </w:r>
      <w:r w:rsidRPr="007D7F7D">
        <w:t xml:space="preserve"> and MgF</w:t>
      </w:r>
      <w:r w:rsidRPr="007D7F7D">
        <w:rPr>
          <w:vertAlign w:val="subscript"/>
        </w:rPr>
        <w:t>2</w:t>
      </w:r>
      <w:r w:rsidRPr="007D7F7D">
        <w:t xml:space="preserve"> </w:t>
      </w:r>
      <w:r>
        <w:t>(</w:t>
      </w:r>
      <w:r w:rsidRPr="007D7F7D">
        <w:t>six layers of Sb</w:t>
      </w:r>
      <w:r w:rsidRPr="007D7F7D">
        <w:rPr>
          <w:vertAlign w:val="subscript"/>
        </w:rPr>
        <w:t>2</w:t>
      </w:r>
      <w:r w:rsidRPr="007D7F7D">
        <w:t>Se</w:t>
      </w:r>
      <w:r w:rsidRPr="007D7F7D">
        <w:rPr>
          <w:vertAlign w:val="subscript"/>
        </w:rPr>
        <w:t>3</w:t>
      </w:r>
      <w:r>
        <w:t>)</w:t>
      </w:r>
      <w:r w:rsidRPr="007D7F7D">
        <w:t>, there would be a total of 2</w:t>
      </w:r>
      <w:r w:rsidRPr="007D7F7D">
        <w:rPr>
          <w:vertAlign w:val="superscript"/>
        </w:rPr>
        <w:t>6</w:t>
      </w:r>
      <w:r w:rsidRPr="007D7F7D">
        <w:t xml:space="preserve"> configurations</w:t>
      </w:r>
      <w:r>
        <w:t xml:space="preserve"> for </w:t>
      </w:r>
      <w:r>
        <w:rPr>
          <w:rFonts w:eastAsia="MS Mincho"/>
          <w:color w:val="000000"/>
        </w:rPr>
        <w:t>the Sb</w:t>
      </w:r>
      <w:r>
        <w:rPr>
          <w:vertAlign w:val="subscript"/>
        </w:rPr>
        <w:t>2</w:t>
      </w:r>
      <w:r>
        <w:t>Se</w:t>
      </w:r>
      <w:r>
        <w:rPr>
          <w:vertAlign w:val="subscript"/>
        </w:rPr>
        <w:t>3</w:t>
      </w:r>
      <w:r>
        <w:t xml:space="preserve"> phases. </w:t>
      </w:r>
      <w:r w:rsidRPr="007D7F7D">
        <w:t xml:space="preserve">Figure </w:t>
      </w:r>
      <w:r>
        <w:t>9</w:t>
      </w:r>
      <w:r w:rsidRPr="007D7F7D">
        <w:t xml:space="preserve"> </w:t>
      </w:r>
      <w:r>
        <w:t>highlights some of these configurations; the legend denotes Sb</w:t>
      </w:r>
      <w:r>
        <w:rPr>
          <w:vertAlign w:val="subscript"/>
        </w:rPr>
        <w:t>2</w:t>
      </w:r>
      <w:r>
        <w:t>Se</w:t>
      </w:r>
      <w:r>
        <w:rPr>
          <w:vertAlign w:val="subscript"/>
        </w:rPr>
        <w:t>3</w:t>
      </w:r>
      <w:r>
        <w:t xml:space="preserve"> in </w:t>
      </w:r>
      <w:r>
        <w:rPr>
          <w:rFonts w:eastAsia="MS Mincho"/>
          <w:color w:val="000000"/>
        </w:rPr>
        <w:t xml:space="preserve">the amorphous (a) or crystalline phase (c), and the ordering from left to right is from the </w:t>
      </w:r>
      <w:r w:rsidRPr="007D7F7D">
        <w:t xml:space="preserve">substrate to </w:t>
      </w:r>
      <w:r>
        <w:rPr>
          <w:rFonts w:eastAsia="MS Mincho"/>
          <w:color w:val="000000"/>
        </w:rPr>
        <w:t xml:space="preserve">the </w:t>
      </w:r>
      <w:r>
        <w:rPr>
          <w:rFonts w:eastAsia="MS Mincho"/>
          <w:color w:val="000000"/>
        </w:rPr>
        <w:t>air side</w:t>
      </w:r>
      <w:r>
        <w:t xml:space="preserve"> (</w:t>
      </w:r>
      <w:r w:rsidRPr="00AD1740">
        <w:rPr>
          <w:i/>
          <w:iCs/>
        </w:rPr>
        <w:t>f</w:t>
      </w:r>
      <w:r w:rsidRPr="00D95221">
        <w:rPr>
          <w:vertAlign w:val="subscript"/>
        </w:rPr>
        <w:t>1</w:t>
      </w:r>
      <w:r>
        <w:t xml:space="preserve"> to </w:t>
      </w:r>
      <w:r w:rsidRPr="00AD1740">
        <w:rPr>
          <w:i/>
          <w:iCs/>
        </w:rPr>
        <w:t>f</w:t>
      </w:r>
      <w:r w:rsidRPr="00D95221">
        <w:rPr>
          <w:vertAlign w:val="subscript"/>
        </w:rPr>
        <w:t>6</w:t>
      </w:r>
      <w:r w:rsidRPr="00AD1740">
        <w:t>)</w:t>
      </w:r>
      <w:r>
        <w:t xml:space="preserve">. With the correct phase configuration, the transmittance can be gradually reduced from </w:t>
      </w:r>
      <w:r>
        <w:rPr>
          <w:rFonts w:eastAsia="MS Mincho"/>
          <w:color w:val="000000"/>
        </w:rPr>
        <w:t>peak of 93.4% to 0.0%.</w:t>
      </w:r>
    </w:p>
    <w:p w14:paraId="63F4D07B" w14:textId="125EC815" w:rsidR="006969BB" w:rsidRDefault="006969BB" w:rsidP="006969BB">
      <w:pPr>
        <w:pStyle w:val="2ndcolumntext"/>
        <w:sectPr w:rsidR="006969BB" w:rsidSect="005170B3">
          <w:type w:val="continuous"/>
          <w:pgSz w:w="11520" w:h="15660" w:code="1"/>
          <w:pgMar w:top="1300" w:right="740" w:bottom="1040" w:left="740" w:header="360" w:footer="640" w:gutter="0"/>
          <w:cols w:num="2" w:space="400"/>
          <w:docGrid w:linePitch="360"/>
        </w:sectPr>
      </w:pPr>
      <w:r w:rsidRPr="006969BB">
        <w:t xml:space="preserve">The peak transmittance contrast of each design shown in Fig. 6 does not always correspond to the desired operating wavelength of 1064 nm. This is explained by the arbitrary selection of the reference wavelength in edge-filter designs. So, an optimization algorithm can be used to improve the optical performance. A simple merit function found in OpenFilters </w:t>
      </w:r>
      <w:r w:rsidRPr="006969BB">
        <w:fldChar w:fldCharType="begin"/>
      </w:r>
      <w:r w:rsidR="008A4451">
        <w:instrText xml:space="preserve"> ADDIN EN.CITE &lt;EndNote&gt;&lt;Cite&gt;&lt;Author&gt;Larouche&lt;/Author&gt;&lt;Year&gt;2008&lt;/Year&gt;&lt;RecNum&gt;101&lt;/RecNum&gt;&lt;DisplayText&gt;[33]&lt;/DisplayText&gt;&lt;record&gt;&lt;rec-number&gt;101&lt;/rec-number&gt;&lt;foreign-keys&gt;&lt;key app="EN" db-id="v920pft06rp9dbex2ap500x99x5rrtswxzss" timestamp="1776935415" guid="9e9e9dd5-017c-4039-8abb-9ae2846ea352"&gt;101&lt;/key&gt;&lt;/foreign-keys&gt;&lt;ref-type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6969BB">
        <w:fldChar w:fldCharType="separate"/>
      </w:r>
      <w:r w:rsidR="008A4451">
        <w:rPr>
          <w:noProof/>
        </w:rPr>
        <w:t>[33]</w:t>
      </w:r>
      <w:r w:rsidRPr="006969BB">
        <w:fldChar w:fldCharType="end"/>
      </w:r>
      <w:r w:rsidRPr="006969BB">
        <w:t xml:space="preserve"> is used in this example. The optimization goal for the 5-unit-cell edge-filter design is to have a transmittance value of at least 97% from 1000 to 1200 nm at intervals of every 20 nm. The optimization took less than 5 s, and the new design now required 304.2 nm of Sb</w:t>
      </w:r>
      <w:r w:rsidRPr="006969BB">
        <w:rPr>
          <w:vertAlign w:val="subscript"/>
        </w:rPr>
        <w:t>2</w:t>
      </w:r>
      <w:r w:rsidRPr="006969BB">
        <w:t>Se</w:t>
      </w:r>
      <w:r w:rsidRPr="006969BB">
        <w:rPr>
          <w:vertAlign w:val="subscript"/>
        </w:rPr>
        <w:t>3</w:t>
      </w:r>
      <w:r w:rsidRPr="006969BB">
        <w:t xml:space="preserve">, 25% more than the original design, but the overall thickness is now 845.6 nm, 7% less than the original, the thickness of each layer is shown in Table </w:t>
      </w:r>
      <w:r w:rsidR="00F715AF">
        <w:t>II</w:t>
      </w:r>
      <w:r w:rsidRPr="006969BB">
        <w:t>. Figure 10a shows the transmittance of the original (green) and optimized designs (blue) in the amorphous (solid) and crystalline phases (dotted). Overall, the optimized design has a higher transmittance in the desired 1000 to 1200 nm spectrum, but the spectral profile has been blue shifted by a small amount. The transmittance contrast at 1064 nm (Fig. 10b) of the optimized design is also higher, 95.8%, compared to 93.4% of the original. The transmittance contrast FWHM also extended slightly to 207.4 nm (original: 197.0 nm)</w:t>
      </w:r>
    </w:p>
    <w:p w14:paraId="782FAF94" w14:textId="23EAED46" w:rsidR="006969BB" w:rsidRDefault="006969BB" w:rsidP="006969BB">
      <w:pPr>
        <w:pStyle w:val="Tablecaption0"/>
      </w:pPr>
      <w:r>
        <w:lastRenderedPageBreak/>
        <w:t>TABLE II</w:t>
      </w:r>
    </w:p>
    <w:p w14:paraId="586FBA86" w14:textId="32AB7756" w:rsidR="006969BB" w:rsidRDefault="006969BB" w:rsidP="006969BB">
      <w:pPr>
        <w:pStyle w:val="Tablecaption0"/>
      </w:pPr>
      <w:r>
        <w:t>Thickness of Each Layer Before and After Optimization</w:t>
      </w:r>
    </w:p>
    <w:p w14:paraId="3D37B6F4" w14:textId="77777777" w:rsidR="00B646B3" w:rsidRDefault="00B646B3" w:rsidP="006969BB">
      <w:pPr>
        <w:pStyle w:val="Tablecaption0"/>
      </w:pP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1084"/>
        <w:gridCol w:w="643"/>
        <w:gridCol w:w="791"/>
        <w:gridCol w:w="715"/>
        <w:gridCol w:w="791"/>
        <w:gridCol w:w="713"/>
        <w:gridCol w:w="791"/>
        <w:gridCol w:w="713"/>
        <w:gridCol w:w="791"/>
        <w:gridCol w:w="713"/>
        <w:gridCol w:w="791"/>
        <w:gridCol w:w="713"/>
        <w:gridCol w:w="791"/>
      </w:tblGrid>
      <w:tr w:rsidR="006969BB" w14:paraId="1AB7715E" w14:textId="77777777" w:rsidTr="006969B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29E836B" w14:textId="77777777" w:rsidR="006969BB" w:rsidRPr="007D7F7D" w:rsidRDefault="006969BB" w:rsidP="000252ED">
            <w:pPr>
              <w:pStyle w:val="15TableBody"/>
              <w:jc w:val="center"/>
              <w:rPr>
                <w:rFonts w:cs="Times New Roman"/>
              </w:rPr>
            </w:pPr>
            <w:r w:rsidRPr="007D7F7D">
              <w:rPr>
                <w:rFonts w:cs="Times New Roman"/>
                <w:b w:val="0"/>
                <w:bCs w:val="0"/>
              </w:rPr>
              <w:t>Design</w:t>
            </w:r>
          </w:p>
        </w:tc>
        <w:tc>
          <w:tcPr>
            <w:tcW w:w="320" w:type="pct"/>
            <w:tcBorders>
              <w:top w:val="single" w:sz="4" w:space="0" w:color="auto"/>
              <w:bottom w:val="single" w:sz="4" w:space="0" w:color="auto"/>
            </w:tcBorders>
            <w:vAlign w:val="center"/>
          </w:tcPr>
          <w:p w14:paraId="462499A1"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52695C6"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6" w:type="pct"/>
            <w:tcBorders>
              <w:top w:val="single" w:sz="4" w:space="0" w:color="auto"/>
              <w:bottom w:val="single" w:sz="4" w:space="0" w:color="auto"/>
            </w:tcBorders>
            <w:vAlign w:val="center"/>
          </w:tcPr>
          <w:p w14:paraId="344C9011"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783FAC6C"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3DC699AE"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702782A"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4C88F78"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1D34A884"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8319318"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70E4A99A"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4B6765"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ACA3746"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969BB" w14:paraId="65EE2948" w14:textId="77777777" w:rsidTr="006969BB">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84DD12" w14:textId="77777777" w:rsidR="006969BB" w:rsidRPr="007D7F7D" w:rsidRDefault="006969BB" w:rsidP="000252ED">
            <w:pPr>
              <w:pStyle w:val="15TableBody"/>
              <w:jc w:val="center"/>
              <w:rPr>
                <w:rFonts w:cs="Times New Roman"/>
              </w:rPr>
            </w:pPr>
            <w:r w:rsidRPr="007D7F7D">
              <w:rPr>
                <w:rFonts w:cs="Times New Roman"/>
                <w:b w:val="0"/>
                <w:bCs w:val="0"/>
              </w:rPr>
              <w:t>Original</w:t>
            </w:r>
          </w:p>
        </w:tc>
        <w:tc>
          <w:tcPr>
            <w:tcW w:w="320" w:type="pct"/>
            <w:tcBorders>
              <w:top w:val="single" w:sz="4" w:space="0" w:color="auto"/>
            </w:tcBorders>
            <w:vAlign w:val="center"/>
          </w:tcPr>
          <w:p w14:paraId="2621BEAD"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779CC318"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6" w:type="pct"/>
            <w:tcBorders>
              <w:top w:val="single" w:sz="4" w:space="0" w:color="auto"/>
            </w:tcBorders>
            <w:vAlign w:val="center"/>
          </w:tcPr>
          <w:p w14:paraId="53F55E2A"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072A4136"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7B1460D2"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7D35EE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2EDE06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AC6804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0C33C16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88EE981"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5DA0BAF9"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7A31DCBD"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969BB" w14:paraId="49988E03" w14:textId="77777777" w:rsidTr="006969BB">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7CB29B46" w14:textId="77777777" w:rsidR="006969BB" w:rsidRPr="007D7F7D" w:rsidRDefault="006969BB" w:rsidP="000252ED">
            <w:pPr>
              <w:pStyle w:val="15TableBody"/>
              <w:jc w:val="center"/>
              <w:rPr>
                <w:rFonts w:cs="Times New Roman"/>
              </w:rPr>
            </w:pPr>
            <w:r w:rsidRPr="007D7F7D">
              <w:rPr>
                <w:rFonts w:cs="Times New Roman"/>
                <w:b w:val="0"/>
                <w:bCs w:val="0"/>
              </w:rPr>
              <w:t>Optimized</w:t>
            </w:r>
          </w:p>
        </w:tc>
        <w:tc>
          <w:tcPr>
            <w:tcW w:w="320" w:type="pct"/>
            <w:vAlign w:val="center"/>
          </w:tcPr>
          <w:p w14:paraId="6AFBD0C0"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59844D8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6" w:type="pct"/>
            <w:vAlign w:val="center"/>
          </w:tcPr>
          <w:p w14:paraId="43A051D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871B991"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3DE8DC8C"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2961BDDA"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25BD299E"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64F24892"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3DD6EF64"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79AAADC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23DAE047"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1EDAC3DC"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58976F32" w14:textId="5BB94825" w:rsidR="006969BB" w:rsidRDefault="006969BB" w:rsidP="006969BB">
      <w:pPr>
        <w:pStyle w:val="2ndcolumntext"/>
        <w:jc w:val="center"/>
        <w:rPr>
          <w:rFonts w:eastAsia="MS Mincho"/>
          <w:sz w:val="16"/>
          <w:szCs w:val="16"/>
        </w:rPr>
      </w:pPr>
      <w:r>
        <w:rPr>
          <w:rFonts w:eastAsia="MS Mincho"/>
          <w:sz w:val="16"/>
          <w:szCs w:val="16"/>
        </w:rPr>
        <w:t>Original design is the 5-unit-cell long-pass edge filter. The units of Sb</w:t>
      </w:r>
      <w:r>
        <w:rPr>
          <w:rFonts w:eastAsia="MS Mincho"/>
          <w:sz w:val="16"/>
          <w:szCs w:val="16"/>
          <w:vertAlign w:val="subscript"/>
        </w:rPr>
        <w:t>2</w:t>
      </w:r>
      <w:r>
        <w:rPr>
          <w:rFonts w:eastAsia="MS Mincho"/>
          <w:sz w:val="16"/>
          <w:szCs w:val="16"/>
        </w:rPr>
        <w:t>Se</w:t>
      </w:r>
      <w:r>
        <w:rPr>
          <w:rFonts w:eastAsia="MS Mincho"/>
          <w:sz w:val="16"/>
          <w:szCs w:val="16"/>
          <w:vertAlign w:val="subscript"/>
        </w:rPr>
        <w:t>3</w:t>
      </w:r>
      <w:r>
        <w:rPr>
          <w:rFonts w:eastAsia="MS Mincho"/>
          <w:sz w:val="16"/>
          <w:szCs w:val="16"/>
        </w:rPr>
        <w:t xml:space="preserve"> and MgF</w:t>
      </w:r>
      <w:r w:rsidRPr="006969BB">
        <w:rPr>
          <w:rFonts w:eastAsia="MS Mincho"/>
          <w:sz w:val="16"/>
          <w:szCs w:val="16"/>
          <w:vertAlign w:val="subscript"/>
        </w:rPr>
        <w:t>2</w:t>
      </w:r>
      <w:r>
        <w:rPr>
          <w:rFonts w:eastAsia="MS Mincho"/>
          <w:sz w:val="16"/>
          <w:szCs w:val="16"/>
        </w:rPr>
        <w:t xml:space="preserve"> </w:t>
      </w:r>
      <w:r w:rsidR="00B646B3">
        <w:rPr>
          <w:rFonts w:eastAsia="MS Mincho"/>
          <w:sz w:val="16"/>
          <w:szCs w:val="16"/>
        </w:rPr>
        <w:t xml:space="preserve">thickness </w:t>
      </w:r>
      <w:r>
        <w:rPr>
          <w:rFonts w:eastAsia="MS Mincho"/>
          <w:sz w:val="16"/>
          <w:szCs w:val="16"/>
        </w:rPr>
        <w:t>are nm.</w:t>
      </w:r>
    </w:p>
    <w:p w14:paraId="48E24092" w14:textId="77777777" w:rsidR="00DA7820" w:rsidRDefault="00DA7820" w:rsidP="006969BB">
      <w:pPr>
        <w:pStyle w:val="2ndcolumntext"/>
        <w:jc w:val="center"/>
        <w:rPr>
          <w:rFonts w:eastAsia="MS Mincho"/>
          <w:sz w:val="16"/>
          <w:szCs w:val="16"/>
        </w:rPr>
      </w:pPr>
    </w:p>
    <w:p w14:paraId="38A34D82" w14:textId="77777777" w:rsidR="00B646B3" w:rsidRDefault="00B646B3" w:rsidP="006969BB">
      <w:pPr>
        <w:pStyle w:val="2ndcolumntext"/>
        <w:jc w:val="center"/>
        <w:rPr>
          <w:rFonts w:eastAsia="MS Mincho"/>
          <w:sz w:val="16"/>
          <w:szCs w:val="16"/>
        </w:rPr>
      </w:pPr>
    </w:p>
    <w:p w14:paraId="0B08F9B9" w14:textId="0CE3A40A" w:rsidR="006969BB" w:rsidRDefault="006969BB" w:rsidP="006969BB">
      <w:pPr>
        <w:rPr>
          <w:rFonts w:eastAsia="MS Mincho"/>
        </w:rPr>
      </w:pPr>
      <w:r>
        <w:rPr>
          <w:rFonts w:eastAsia="MS Mincho"/>
          <w:noProof/>
        </w:rPr>
        <w:drawing>
          <wp:inline distT="0" distB="0" distL="0" distR="0" wp14:anchorId="1418C3D1" wp14:editId="096B692C">
            <wp:extent cx="6375400" cy="3301365"/>
            <wp:effectExtent l="0" t="0" r="6350" b="0"/>
            <wp:docPr id="827278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8262" name="Picture 827278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75400" cy="3301365"/>
                    </a:xfrm>
                    <a:prstGeom prst="rect">
                      <a:avLst/>
                    </a:prstGeom>
                  </pic:spPr>
                </pic:pic>
              </a:graphicData>
            </a:graphic>
          </wp:inline>
        </w:drawing>
      </w:r>
    </w:p>
    <w:p w14:paraId="2811AAE6" w14:textId="478D6C9B" w:rsidR="00F7613A" w:rsidRPr="00F7613A" w:rsidRDefault="00DA7820" w:rsidP="00F7613A">
      <w:pPr>
        <w:pStyle w:val="FigCaption"/>
        <w:rPr>
          <w:rFonts w:eastAsia="MS Mincho"/>
        </w:rPr>
      </w:pPr>
      <w:r w:rsidRPr="00DA7820">
        <w:rPr>
          <w:rFonts w:eastAsia="MS Mincho"/>
        </w:rPr>
        <w:t>Transmittance comparison of 5-unit-cell edge-filter design before (green) and after (blue) optimization. (a) The transmittance in ON mode (solid) and OFF mode (dotted). (b) The transmittance contrast (Δ</w:t>
      </w:r>
      <w:r w:rsidRPr="00DA7820">
        <w:rPr>
          <w:rFonts w:eastAsia="MS Mincho"/>
          <w:i/>
          <w:iCs/>
        </w:rPr>
        <w:t>T</w:t>
      </w:r>
      <w:r w:rsidRPr="00DA7820">
        <w:rPr>
          <w:rFonts w:eastAsia="MS Mincho"/>
        </w:rPr>
        <w:t>). An optimized design has higher optical performance from 900 to 1200 nm, but the high- Δ</w:t>
      </w:r>
      <w:r w:rsidRPr="00DA7820">
        <w:rPr>
          <w:rFonts w:eastAsia="MS Mincho"/>
          <w:i/>
          <w:iCs/>
        </w:rPr>
        <w:t>T</w:t>
      </w:r>
      <w:r w:rsidRPr="00DA7820">
        <w:rPr>
          <w:rFonts w:eastAsia="MS Mincho"/>
        </w:rPr>
        <w:t xml:space="preserve"> region has been blueshifted by a small amount.</w:t>
      </w:r>
    </w:p>
    <w:p w14:paraId="63831861" w14:textId="77777777" w:rsidR="009939DD" w:rsidRDefault="009939DD" w:rsidP="009939DD">
      <w:pPr>
        <w:pStyle w:val="FigCaption"/>
        <w:numPr>
          <w:ilvl w:val="0"/>
          <w:numId w:val="0"/>
        </w:numPr>
        <w:rPr>
          <w:rFonts w:eastAsia="MS Mincho"/>
        </w:rPr>
      </w:pPr>
    </w:p>
    <w:p w14:paraId="47DA0A2E" w14:textId="77777777" w:rsidR="00DA7820" w:rsidRDefault="00DA7820" w:rsidP="00DA7820">
      <w:pPr>
        <w:pStyle w:val="FigCaption"/>
        <w:numPr>
          <w:ilvl w:val="0"/>
          <w:numId w:val="0"/>
        </w:numPr>
        <w:rPr>
          <w:rFonts w:eastAsia="MS Mincho"/>
        </w:rPr>
        <w:sectPr w:rsidR="00DA7820" w:rsidSect="006969BB">
          <w:pgSz w:w="11520" w:h="15660" w:code="1"/>
          <w:pgMar w:top="1300" w:right="740" w:bottom="1040" w:left="740" w:header="360" w:footer="640" w:gutter="0"/>
          <w:cols w:space="400"/>
          <w:docGrid w:linePitch="360"/>
        </w:sectPr>
      </w:pPr>
    </w:p>
    <w:p w14:paraId="25E885E9" w14:textId="0C449C95" w:rsidR="00FA6908" w:rsidRDefault="004B5B4B" w:rsidP="001A643B">
      <w:pPr>
        <w:pStyle w:val="H2First"/>
        <w:rPr>
          <w:highlight w:val="yellow"/>
        </w:rPr>
      </w:pPr>
      <w:r>
        <w:rPr>
          <w:highlight w:val="yellow"/>
        </w:rPr>
        <w:t>COMPARISON TO OTHER PCM-BASED OPTICAL FILTERS</w:t>
      </w:r>
    </w:p>
    <w:p w14:paraId="20069AC1" w14:textId="77777777" w:rsidR="00E50DF2" w:rsidRDefault="00E50DF2" w:rsidP="00E50DF2">
      <w:pPr>
        <w:pStyle w:val="H2First"/>
        <w:numPr>
          <w:ilvl w:val="0"/>
          <w:numId w:val="0"/>
        </w:numPr>
        <w:rPr>
          <w:highlight w:val="yellow"/>
        </w:rPr>
      </w:pPr>
    </w:p>
    <w:p w14:paraId="3C3C5211" w14:textId="0A6F4616" w:rsidR="001A643B" w:rsidRPr="003566BF" w:rsidRDefault="004B5B4B" w:rsidP="001A643B">
      <w:pPr>
        <w:pStyle w:val="H2First"/>
        <w:rPr>
          <w:highlight w:val="yellow"/>
        </w:rPr>
      </w:pPr>
      <w:r w:rsidRPr="003566BF">
        <w:rPr>
          <w:highlight w:val="yellow"/>
        </w:rPr>
        <w:t>LIMITATIONS AND FUTURE WORK SUGGESTIONS</w:t>
      </w:r>
    </w:p>
    <w:p w14:paraId="68FEA22E" w14:textId="7BACF897" w:rsidR="00E50DF2" w:rsidRDefault="00E50DF2" w:rsidP="00E50DF2">
      <w:pPr>
        <w:pStyle w:val="1stcolumntext"/>
      </w:pPr>
      <w:r>
        <w:t xml:space="preserve">The biggest limitation is the lack of experimental validation. </w:t>
      </w:r>
      <w:r w:rsidR="004263F0">
        <w:t>To recreate or design in reality,</w:t>
      </w:r>
      <w:r>
        <w:t xml:space="preserve"> among multitude of complications, the fabrication of multilayer thin film cannot be reliably controlled to a 1-nm range, and the refractive index used in our work is from </w:t>
      </w:r>
      <w:r w:rsidR="004263F0">
        <w:t xml:space="preserve">other published experimental dataset with set thickness is not the same as our designs, where the thickness of the film does affect the complex refractive index. So, we simulate optical performance of the original and optimized five-unit-cell designs multiple time by varying the thickness of each layer by </w:t>
      </w:r>
    </w:p>
    <w:p w14:paraId="2A4A8C77" w14:textId="77777777" w:rsidR="004263F0" w:rsidRDefault="004263F0" w:rsidP="00E50DF2">
      <w:pPr>
        <w:pStyle w:val="1stcolumntext"/>
      </w:pPr>
    </w:p>
    <w:p w14:paraId="4AA62852" w14:textId="66745063" w:rsidR="00DA7820" w:rsidRPr="008C2192" w:rsidRDefault="008C2192" w:rsidP="00157E7B">
      <w:pPr>
        <w:pStyle w:val="H1ListNoSpace"/>
        <w:spacing w:before="0"/>
        <w:rPr>
          <w:highlight w:val="yellow"/>
        </w:rPr>
      </w:pPr>
      <w:r w:rsidRPr="008C2192">
        <w:rPr>
          <w:highlight w:val="yellow"/>
        </w:rPr>
        <w:t>CONCLUSIONS</w:t>
      </w:r>
    </w:p>
    <w:p w14:paraId="6365B79D" w14:textId="4FFF309D" w:rsidR="00DA7820" w:rsidRPr="00DA7820" w:rsidRDefault="008C2192" w:rsidP="00DA7820">
      <w:pPr>
        <w:pStyle w:val="1stcolumntext"/>
      </w:pPr>
      <w:r w:rsidRPr="00DA7820">
        <w:t>W</w:t>
      </w:r>
      <w:r>
        <w:t>e</w:t>
      </w:r>
      <w:r w:rsidRPr="00DA7820">
        <w:t xml:space="preserve"> </w:t>
      </w:r>
      <w:r w:rsidR="00DA7820" w:rsidRPr="00DA7820">
        <w:t>have shown that Sb</w:t>
      </w:r>
      <w:r w:rsidR="00DA7820" w:rsidRPr="00DA7820">
        <w:rPr>
          <w:vertAlign w:val="subscript"/>
        </w:rPr>
        <w:t>2</w:t>
      </w:r>
      <w:r w:rsidR="00DA7820" w:rsidRPr="00DA7820">
        <w:t>Se</w:t>
      </w:r>
      <w:r w:rsidR="00DA7820" w:rsidRPr="00DA7820">
        <w:rPr>
          <w:vertAlign w:val="subscript"/>
        </w:rPr>
        <w:t>3</w:t>
      </w:r>
      <w:r w:rsidR="00DA7820" w:rsidRPr="00DA7820">
        <w:t xml:space="preserve"> is a suitable PCM for </w:t>
      </w:r>
      <w:r w:rsidR="009939DD">
        <w:t>high</w:t>
      </w:r>
      <w:r w:rsidR="00DA7820" w:rsidRPr="00DA7820">
        <w:t>-</w:t>
      </w:r>
      <w:r w:rsidR="009939DD">
        <w:t>efficient</w:t>
      </w:r>
      <w:r w:rsidR="00DA7820" w:rsidRPr="00DA7820">
        <w:t xml:space="preserve">, broadband transmittance-tunable optical filter operating around 1064 nm wavelength. The 5-unit-cell </w:t>
      </w:r>
      <w:r w:rsidR="00DA7820" w:rsidRPr="00DA7820">
        <w:t>long-pass edge-filter design has the best compromise between optical performance, size, and design complexity. This design required six Sb</w:t>
      </w:r>
      <w:r w:rsidR="00DA7820" w:rsidRPr="00DA7820">
        <w:rPr>
          <w:vertAlign w:val="subscript"/>
        </w:rPr>
        <w:t>2</w:t>
      </w:r>
      <w:r w:rsidR="00DA7820" w:rsidRPr="00DA7820">
        <w:t>Se</w:t>
      </w:r>
      <w:r w:rsidR="00DA7820" w:rsidRPr="00DA7820">
        <w:rPr>
          <w:vertAlign w:val="subscript"/>
        </w:rPr>
        <w:t>3</w:t>
      </w:r>
      <w:r w:rsidR="00DA7820" w:rsidRPr="00DA7820">
        <w:t xml:space="preserve"> layers and five MgF</w:t>
      </w:r>
      <w:r w:rsidR="00DA7820" w:rsidRPr="00DA7820">
        <w:rPr>
          <w:vertAlign w:val="subscript"/>
        </w:rPr>
        <w:t>2</w:t>
      </w:r>
      <w:r w:rsidR="00DA7820" w:rsidRPr="00DA7820">
        <w:t xml:space="preserve"> layers and is 912 nm thick. Transmittance at 1064 nm in the ON mode is 93.4% and 0.2% in OFF mode, a contrast of 93.4% with around 200 nm FWHM. Simulations show that after 1.5×10⁶ phase switching cycles, the transmittance contrast degradation and insertion loss in ON mode is still within acceptable ranges. The multilayer nature of edge-filter design enables the gradual modulation of transmittance by changing the phase of each Sb</w:t>
      </w:r>
      <w:r w:rsidR="00DA7820" w:rsidRPr="00DA7820">
        <w:rPr>
          <w:vertAlign w:val="subscript"/>
        </w:rPr>
        <w:t>2</w:t>
      </w:r>
      <w:r w:rsidR="00DA7820" w:rsidRPr="00DA7820">
        <w:t>Se</w:t>
      </w:r>
      <w:r w:rsidR="00DA7820" w:rsidRPr="00DA7820">
        <w:rPr>
          <w:vertAlign w:val="subscript"/>
        </w:rPr>
        <w:t>3</w:t>
      </w:r>
      <w:r w:rsidR="00DA7820" w:rsidRPr="00DA7820">
        <w:t xml:space="preserve"> layer. We also show that a quick and simple optimization algorithm can increase the optical performance from 900-1200 nm.</w:t>
      </w:r>
    </w:p>
    <w:p w14:paraId="12C7B398" w14:textId="77777777" w:rsidR="00F843A7" w:rsidRDefault="00F843A7" w:rsidP="009939DD">
      <w:pPr>
        <w:pStyle w:val="H1ListNoSpace"/>
        <w:numPr>
          <w:ilvl w:val="0"/>
          <w:numId w:val="0"/>
        </w:numPr>
      </w:pPr>
    </w:p>
    <w:p w14:paraId="7A1E6D09" w14:textId="77777777" w:rsidR="00F843A7" w:rsidRDefault="00F843A7" w:rsidP="00F843A7">
      <w:pPr>
        <w:pStyle w:val="H1ListNoSpace"/>
        <w:numPr>
          <w:ilvl w:val="0"/>
          <w:numId w:val="0"/>
        </w:numPr>
        <w:spacing w:before="0"/>
      </w:pPr>
    </w:p>
    <w:p w14:paraId="1335D42A" w14:textId="12419C86" w:rsidR="009939DD" w:rsidRDefault="00F843A7" w:rsidP="00F843A7">
      <w:pPr>
        <w:pStyle w:val="H1ListNoSpace"/>
        <w:numPr>
          <w:ilvl w:val="0"/>
          <w:numId w:val="0"/>
        </w:numPr>
        <w:spacing w:before="0"/>
      </w:pPr>
      <w:r>
        <w:t>A</w:t>
      </w:r>
      <w:r w:rsidR="009939DD">
        <w:t>CKNOWLEDGMENT</w:t>
      </w:r>
    </w:p>
    <w:p w14:paraId="7DAD95A1" w14:textId="3DEC8F80" w:rsidR="009939DD" w:rsidRDefault="009939DD" w:rsidP="009939DD">
      <w:pPr>
        <w:pStyle w:val="1stcolumntext"/>
      </w:pPr>
      <w:r w:rsidRPr="009939DD">
        <w:t xml:space="preserve">The authors greatly appreciate the discussion, </w:t>
      </w:r>
      <w:r w:rsidR="00212E78">
        <w:t>grammatical</w:t>
      </w:r>
      <w:r w:rsidRPr="009939DD">
        <w:t xml:space="preserve"> and format suggestions from Nathan Hagen, Center for </w:t>
      </w:r>
      <w:r w:rsidRPr="009939DD">
        <w:lastRenderedPageBreak/>
        <w:t>Optical Research and Education, Utsunomiya University, Japan.</w:t>
      </w:r>
    </w:p>
    <w:p w14:paraId="5FEB61F1" w14:textId="20A10CEA" w:rsidR="005170B3" w:rsidRDefault="009939DD" w:rsidP="009939DD">
      <w:pPr>
        <w:pStyle w:val="H1ListNoSpace"/>
        <w:numPr>
          <w:ilvl w:val="0"/>
          <w:numId w:val="0"/>
        </w:numPr>
      </w:pPr>
      <w:r>
        <w:t>DISCLOSURE</w:t>
      </w:r>
    </w:p>
    <w:p w14:paraId="3E6626BA" w14:textId="63AC2E4C" w:rsidR="00DA7820" w:rsidRDefault="00DA7820" w:rsidP="00157E7B">
      <w:pPr>
        <w:pStyle w:val="1stcolumntext"/>
      </w:pPr>
      <w:r>
        <w:t>The authors declare no competing interests.</w:t>
      </w:r>
    </w:p>
    <w:p w14:paraId="429E20B8" w14:textId="69D8027F" w:rsidR="00DA7820" w:rsidRDefault="00DA7820" w:rsidP="009939DD">
      <w:pPr>
        <w:pStyle w:val="H1ListNoSpace"/>
        <w:numPr>
          <w:ilvl w:val="0"/>
          <w:numId w:val="0"/>
        </w:numPr>
      </w:pPr>
      <w:r>
        <w:t>DATA AVAILABILITY</w:t>
      </w:r>
    </w:p>
    <w:p w14:paraId="475CA829" w14:textId="774F7D89" w:rsidR="00DA7820" w:rsidRDefault="00DA7820" w:rsidP="00157E7B">
      <w:pPr>
        <w:pStyle w:val="1stcolumntext"/>
      </w:pPr>
      <w:r w:rsidRPr="00DA7820">
        <w:t xml:space="preserve">Data </w:t>
      </w:r>
      <w:r w:rsidR="0067565E" w:rsidRPr="00CB636D">
        <w:rPr>
          <w:highlight w:val="yellow"/>
        </w:rPr>
        <w:t>and simulation codes</w:t>
      </w:r>
      <w:r w:rsidR="0067565E">
        <w:t xml:space="preserve"> </w:t>
      </w:r>
      <w:r w:rsidRPr="00DA7820">
        <w:t>underlying the results presented in this paper may be obtained from the corresponding author upon a reasonable request.</w:t>
      </w:r>
    </w:p>
    <w:p w14:paraId="22171585" w14:textId="797CBEF2" w:rsidR="009939DD" w:rsidRDefault="009939DD" w:rsidP="009939DD">
      <w:pPr>
        <w:pStyle w:val="H1ListNoSpace"/>
        <w:numPr>
          <w:ilvl w:val="0"/>
          <w:numId w:val="0"/>
        </w:numPr>
      </w:pPr>
      <w:r>
        <w:t>DECLARATION OF AI USAGE</w:t>
      </w:r>
    </w:p>
    <w:p w14:paraId="1F930C64" w14:textId="2BC70D08" w:rsidR="009939DD" w:rsidRDefault="009939DD" w:rsidP="00157E7B">
      <w:pPr>
        <w:pStyle w:val="1stcolumntext"/>
      </w:pPr>
      <w:r>
        <w:t>Gemini was used for code debugging and grammar correction. Consensus was used to help with the initial literature review.</w:t>
      </w:r>
      <w:r w:rsidR="00514DF5">
        <w:t xml:space="preserve"> The authors</w:t>
      </w:r>
      <w:r w:rsidR="007E5B78">
        <w:t xml:space="preserve"> have</w:t>
      </w:r>
      <w:r w:rsidR="00514DF5">
        <w:t xml:space="preserve"> reviewed and edited the content </w:t>
      </w:r>
      <w:r w:rsidR="007E5B78">
        <w:t>as needed after using these tools.</w:t>
      </w:r>
    </w:p>
    <w:p w14:paraId="6A99D372" w14:textId="77777777" w:rsidR="000B1198" w:rsidRPr="005170B3" w:rsidRDefault="000B1198" w:rsidP="00157E7B">
      <w:pPr>
        <w:pStyle w:val="1stcolumntext"/>
      </w:pPr>
    </w:p>
    <w:p w14:paraId="18C444F3" w14:textId="17D86D65" w:rsidR="0020068F" w:rsidRDefault="00212E78" w:rsidP="00CD62CA">
      <w:pPr>
        <w:pStyle w:val="H1ListNoSpace"/>
        <w:numPr>
          <w:ilvl w:val="0"/>
          <w:numId w:val="0"/>
        </w:numPr>
        <w:spacing w:before="0"/>
      </w:pPr>
      <w:r>
        <w:t>References</w:t>
      </w:r>
    </w:p>
    <w:p w14:paraId="2C8195CD" w14:textId="77777777" w:rsidR="00FA200B" w:rsidRPr="00FA200B" w:rsidRDefault="004E5267" w:rsidP="00FA200B">
      <w:pPr>
        <w:pStyle w:val="EndNoteBibliography"/>
        <w:ind w:left="720" w:hanging="720"/>
      </w:pPr>
      <w:r>
        <w:fldChar w:fldCharType="begin"/>
      </w:r>
      <w:r>
        <w:instrText xml:space="preserve"> ADDIN EN.REFLIST </w:instrText>
      </w:r>
      <w:r>
        <w:fldChar w:fldCharType="separate"/>
      </w:r>
      <w:r w:rsidR="00FA200B" w:rsidRPr="00FA200B">
        <w:t>[1]</w:t>
      </w:r>
      <w:r w:rsidR="00FA200B" w:rsidRPr="00FA200B">
        <w:tab/>
        <w:t xml:space="preserve">K. Matuszek, M. Kar, J. M. Pringle, and D. R. MacFarlane, "Phase Change Materials for Renewable Energy Storage at Intermediate Temperatures," </w:t>
      </w:r>
      <w:r w:rsidR="00FA200B" w:rsidRPr="00FA200B">
        <w:rPr>
          <w:i/>
        </w:rPr>
        <w:t xml:space="preserve">Chemical Reviews, </w:t>
      </w:r>
      <w:r w:rsidR="00FA200B" w:rsidRPr="00FA200B">
        <w:t>vol. 123, no. 1, pp. 491–514, 2023/01/11 2023, doi: 10.1021/acs.chemrev.2c00407.</w:t>
      </w:r>
    </w:p>
    <w:p w14:paraId="7A2BDB1D" w14:textId="2C3A1C4C" w:rsidR="00FA200B" w:rsidRPr="00FA200B" w:rsidRDefault="00FA200B" w:rsidP="00FA200B">
      <w:pPr>
        <w:pStyle w:val="EndNoteBibliography"/>
        <w:ind w:left="720" w:hanging="720"/>
      </w:pPr>
      <w:r w:rsidRPr="00FA200B">
        <w:t>[2]</w:t>
      </w:r>
      <w:r w:rsidRPr="00FA200B">
        <w:tab/>
        <w:t xml:space="preserve">R. Matos and N. Pala, "A Review of Phase-Change Materials and Their Potential for Reconfigurable Intelligent Surfaces," </w:t>
      </w:r>
      <w:r w:rsidRPr="00FA200B">
        <w:rPr>
          <w:i/>
        </w:rPr>
        <w:t xml:space="preserve">Micromachines, </w:t>
      </w:r>
      <w:r w:rsidRPr="00FA200B">
        <w:t xml:space="preserve">vol. 14, no. 6, p. 1259, 2023. [Online]. Available: </w:t>
      </w:r>
      <w:hyperlink r:id="rId21" w:history="1">
        <w:r w:rsidRPr="00FA200B">
          <w:rPr>
            <w:rStyle w:val="Hyperlink"/>
          </w:rPr>
          <w:t>https://www.mdpi.com/2072-666X/14/6/1259</w:t>
        </w:r>
      </w:hyperlink>
      <w:r w:rsidRPr="00FA200B">
        <w:t>.</w:t>
      </w:r>
    </w:p>
    <w:p w14:paraId="07D49EC7" w14:textId="77777777" w:rsidR="00FA200B" w:rsidRPr="00FA200B" w:rsidRDefault="00FA200B" w:rsidP="00FA200B">
      <w:pPr>
        <w:pStyle w:val="EndNoteBibliography"/>
        <w:ind w:left="720" w:hanging="720"/>
      </w:pPr>
      <w:r w:rsidRPr="00FA200B">
        <w:t>[3]</w:t>
      </w:r>
      <w:r w:rsidRPr="00FA200B">
        <w:tab/>
        <w:t xml:space="preserve">A. Sarangan, J. Duran, V. Vasilyev, N. Limberopoulos, I. Vitebskiy, and I. Anisimov, "Broadband Reflective Optical Limiter Using GST Phase Change Material," </w:t>
      </w:r>
      <w:r w:rsidRPr="00FA200B">
        <w:rPr>
          <w:i/>
        </w:rPr>
        <w:t xml:space="preserve">IEEE Photonics Journal, </w:t>
      </w:r>
      <w:r w:rsidRPr="00FA200B">
        <w:t>vol. 10, no. 2, pp. 1–9, 2018, doi: 10.1109/jphot.2018.2796448.</w:t>
      </w:r>
    </w:p>
    <w:p w14:paraId="46A90A27" w14:textId="77777777" w:rsidR="00FA200B" w:rsidRPr="00FA200B" w:rsidRDefault="00FA200B" w:rsidP="00FA200B">
      <w:pPr>
        <w:pStyle w:val="EndNoteBibliography"/>
        <w:ind w:left="720" w:hanging="720"/>
      </w:pPr>
      <w:r w:rsidRPr="00FA200B">
        <w:t>[4]</w:t>
      </w:r>
      <w:r w:rsidRPr="00FA200B">
        <w:tab/>
        <w:t>K. Aryana</w:t>
      </w:r>
      <w:r w:rsidRPr="00FA200B">
        <w:rPr>
          <w:i/>
        </w:rPr>
        <w:t xml:space="preserve"> et al.</w:t>
      </w:r>
      <w:r w:rsidRPr="00FA200B">
        <w:t xml:space="preserve">, "Optical and thermal properties of Ge2Sb2Te5, Sb2Se3, and Sb2S3 for reconfigurable photonic devices [Invited]," </w:t>
      </w:r>
      <w:r w:rsidRPr="00FA200B">
        <w:rPr>
          <w:i/>
        </w:rPr>
        <w:t xml:space="preserve">Opt. Mater. Express, </w:t>
      </w:r>
      <w:r w:rsidRPr="00FA200B">
        <w:t>vol. 13, no. 11, 2023, doi: 10.1364/ome.503178.</w:t>
      </w:r>
    </w:p>
    <w:p w14:paraId="659014DE" w14:textId="77777777" w:rsidR="00FA200B" w:rsidRPr="00FA200B" w:rsidRDefault="00FA200B" w:rsidP="00FA200B">
      <w:pPr>
        <w:pStyle w:val="EndNoteBibliography"/>
        <w:ind w:left="720" w:hanging="720"/>
      </w:pPr>
      <w:r w:rsidRPr="00FA200B">
        <w:t>[5]</w:t>
      </w:r>
      <w:r w:rsidRPr="00FA200B">
        <w:tab/>
        <w:t xml:space="preserve">W. Jia, R. Menon, and B. Sensale-Rodriguez, "Unique prospects of phase change material Sb2Se3 for ultra-compact reconfigurable nanophotonic devices," </w:t>
      </w:r>
      <w:r w:rsidRPr="00FA200B">
        <w:rPr>
          <w:i/>
        </w:rPr>
        <w:t xml:space="preserve">Opt. Mater. Express, </w:t>
      </w:r>
      <w:r w:rsidRPr="00FA200B">
        <w:t>vol. 11, no. 9, pp. 3007–3014, 2021/09/01 2021, doi: 10.1364/OME.435979.</w:t>
      </w:r>
    </w:p>
    <w:p w14:paraId="04C18717" w14:textId="77777777" w:rsidR="00FA200B" w:rsidRPr="00FA200B" w:rsidRDefault="00FA200B" w:rsidP="00FA200B">
      <w:pPr>
        <w:pStyle w:val="EndNoteBibliography"/>
        <w:ind w:left="720" w:hanging="720"/>
      </w:pPr>
      <w:r w:rsidRPr="00FA200B">
        <w:t>[6]</w:t>
      </w:r>
      <w:r w:rsidRPr="00FA200B">
        <w:tab/>
        <w:t>S. Blundell</w:t>
      </w:r>
      <w:r w:rsidRPr="00FA200B">
        <w:rPr>
          <w:i/>
        </w:rPr>
        <w:t xml:space="preserve"> et al.</w:t>
      </w:r>
      <w:r w:rsidRPr="00FA200B">
        <w:t xml:space="preserve">, "Ultracompact Programmable Silicon Photonics Using Layers of Low-Loss Phase-Change Material Sb2Se3 of Increasing Thickness," </w:t>
      </w:r>
      <w:r w:rsidRPr="00FA200B">
        <w:rPr>
          <w:i/>
        </w:rPr>
        <w:t xml:space="preserve">ACS Photonics, </w:t>
      </w:r>
      <w:r w:rsidRPr="00FA200B">
        <w:t>vol. 12, no. 3, pp. 1382–1391, 2025/03/19 2025, doi: 10.1021/acsphotonics.4c01789.</w:t>
      </w:r>
    </w:p>
    <w:p w14:paraId="02AC1160" w14:textId="4AE8C143" w:rsidR="00FA200B" w:rsidRPr="00FA200B" w:rsidRDefault="00FA200B" w:rsidP="00FA200B">
      <w:pPr>
        <w:pStyle w:val="EndNoteBibliography"/>
        <w:ind w:left="720" w:hanging="720"/>
      </w:pPr>
      <w:r w:rsidRPr="00FA200B">
        <w:t>[7]</w:t>
      </w:r>
      <w:r w:rsidRPr="00FA200B">
        <w:tab/>
        <w:t>C. Wan</w:t>
      </w:r>
      <w:r w:rsidRPr="00FA200B">
        <w:rPr>
          <w:i/>
        </w:rPr>
        <w:t xml:space="preserve"> et al.</w:t>
      </w:r>
      <w:r w:rsidRPr="00FA200B">
        <w:t xml:space="preserve">, "Ultrathin Broadband Reflective Optical Limiter," </w:t>
      </w:r>
      <w:r w:rsidRPr="00FA200B">
        <w:rPr>
          <w:i/>
        </w:rPr>
        <w:t xml:space="preserve">Laser &amp; Photonics Reviews, </w:t>
      </w:r>
      <w:r w:rsidRPr="00FA200B">
        <w:t xml:space="preserve">vol. 15, no. 6, p. 2100001, 2021, doi: </w:t>
      </w:r>
      <w:hyperlink r:id="rId22" w:history="1">
        <w:r w:rsidRPr="00FA200B">
          <w:rPr>
            <w:rStyle w:val="Hyperlink"/>
          </w:rPr>
          <w:t>https://doi.org/10.1002/lpor.202100001</w:t>
        </w:r>
      </w:hyperlink>
      <w:r w:rsidRPr="00FA200B">
        <w:t>.</w:t>
      </w:r>
    </w:p>
    <w:p w14:paraId="2FBE07D3" w14:textId="77777777" w:rsidR="00FA200B" w:rsidRPr="00FA200B" w:rsidRDefault="00FA200B" w:rsidP="00FA200B">
      <w:pPr>
        <w:pStyle w:val="EndNoteBibliography"/>
        <w:ind w:left="720" w:hanging="720"/>
      </w:pPr>
      <w:r w:rsidRPr="00FA200B">
        <w:t>[8]</w:t>
      </w:r>
      <w:r w:rsidRPr="00FA200B">
        <w:tab/>
        <w:t xml:space="preserve">X. Ling, X. Pang, X. Chen, and Z. Shao, "Broadband mid-infrared optical limiter based on&amp;#x00A0;vanadium dioxide phase transition," </w:t>
      </w:r>
      <w:r w:rsidRPr="00FA200B">
        <w:rPr>
          <w:i/>
        </w:rPr>
        <w:t xml:space="preserve">J. Opt. Soc. Am. B, </w:t>
      </w:r>
      <w:r w:rsidRPr="00FA200B">
        <w:t>vol. 42, no. 9, pp. 2062–2067, 2025/09/01 2025, doi: 10.1364/JOSAB.569492.</w:t>
      </w:r>
    </w:p>
    <w:p w14:paraId="5CBC7864" w14:textId="493FBD1B" w:rsidR="00FA200B" w:rsidRPr="00FA200B" w:rsidRDefault="00FA200B" w:rsidP="00FA200B">
      <w:pPr>
        <w:pStyle w:val="EndNoteBibliography"/>
        <w:ind w:left="720" w:hanging="720"/>
      </w:pPr>
      <w:r w:rsidRPr="00FA200B">
        <w:t>[9]</w:t>
      </w:r>
      <w:r w:rsidRPr="00FA200B">
        <w:tab/>
        <w:t>M. Gandolfi</w:t>
      </w:r>
      <w:r w:rsidRPr="00FA200B">
        <w:rPr>
          <w:i/>
        </w:rPr>
        <w:t xml:space="preserve"> et al.</w:t>
      </w:r>
      <w:r w:rsidRPr="00FA200B">
        <w:t xml:space="preserve">, "Optical Limiting Thin Multilayer Films Based On Phase Transition In VO2," in </w:t>
      </w:r>
      <w:r w:rsidRPr="00FA200B">
        <w:rPr>
          <w:i/>
        </w:rPr>
        <w:t>2022 Sixteenth International Congress on Artificial Materials for Novel Wave Phenomena (Metamaterials)</w:t>
      </w:r>
      <w:r w:rsidRPr="00FA200B">
        <w:t xml:space="preserve">, 12–17 Sept. 2022 2022, pp. 148–150, doi: 10.1109/Metamaterials54993.2022.9920767. [Online]. Available: </w:t>
      </w:r>
      <w:hyperlink r:id="rId23" w:history="1">
        <w:r w:rsidRPr="00FA200B">
          <w:rPr>
            <w:rStyle w:val="Hyperlink"/>
          </w:rPr>
          <w:t>https://ieeexplore.ieee.org/stampPDF/getPDF.jsp?tp=&amp;arnumber=9920767&amp;ref</w:t>
        </w:r>
      </w:hyperlink>
      <w:r w:rsidRPr="00FA200B">
        <w:t>=</w:t>
      </w:r>
    </w:p>
    <w:p w14:paraId="498F0492" w14:textId="77777777" w:rsidR="00FA200B" w:rsidRPr="00FA200B" w:rsidRDefault="00FA200B" w:rsidP="00FA200B">
      <w:pPr>
        <w:pStyle w:val="EndNoteBibliography"/>
        <w:ind w:left="720" w:hanging="720"/>
      </w:pPr>
      <w:r w:rsidRPr="00FA200B">
        <w:t>[10]</w:t>
      </w:r>
      <w:r w:rsidRPr="00FA200B">
        <w:tab/>
        <w:t>A. Tognazzi</w:t>
      </w:r>
      <w:r w:rsidRPr="00FA200B">
        <w:rPr>
          <w:i/>
        </w:rPr>
        <w:t xml:space="preserve"> et al.</w:t>
      </w:r>
      <w:r w:rsidRPr="00FA200B">
        <w:t xml:space="preserve">, "Opto-thermal dynamics of thin-film optical limiters based on the VO2 phase transition," </w:t>
      </w:r>
      <w:r w:rsidRPr="00FA200B">
        <w:rPr>
          <w:i/>
        </w:rPr>
        <w:t xml:space="preserve">Opt. Mater. Express, </w:t>
      </w:r>
      <w:r w:rsidRPr="00FA200B">
        <w:t>vol. 13, no. 1, pp. 41–52, 2023/01/01 2023, doi: 10.1364/OME.472347.</w:t>
      </w:r>
    </w:p>
    <w:p w14:paraId="4AF52019" w14:textId="2992A227" w:rsidR="00FA200B" w:rsidRPr="00FA200B" w:rsidRDefault="00FA200B" w:rsidP="00FA200B">
      <w:pPr>
        <w:pStyle w:val="EndNoteBibliography"/>
        <w:ind w:left="720" w:hanging="720"/>
      </w:pPr>
      <w:r w:rsidRPr="00FA200B">
        <w:t>[11]</w:t>
      </w:r>
      <w:r w:rsidRPr="00FA200B">
        <w:tab/>
        <w:t>Y. Li</w:t>
      </w:r>
      <w:r w:rsidRPr="00FA200B">
        <w:rPr>
          <w:i/>
        </w:rPr>
        <w:t xml:space="preserve"> et al.</w:t>
      </w:r>
      <w:r w:rsidRPr="00FA200B">
        <w:t xml:space="preserve">, "An Adaptive Optical Limiter Based on a VO2/GaN Thin Film for Infrared Lasers," </w:t>
      </w:r>
      <w:r w:rsidRPr="00FA200B">
        <w:rPr>
          <w:i/>
        </w:rPr>
        <w:t xml:space="preserve">Photonics, </w:t>
      </w:r>
      <w:r w:rsidRPr="00FA200B">
        <w:t xml:space="preserve">vol. 13, no. 2, p. 148, </w:t>
      </w:r>
      <w:r w:rsidRPr="00FA200B">
        <w:t xml:space="preserve">2026. [Online]. Available: </w:t>
      </w:r>
      <w:hyperlink r:id="rId24" w:history="1">
        <w:r w:rsidRPr="00FA200B">
          <w:rPr>
            <w:rStyle w:val="Hyperlink"/>
          </w:rPr>
          <w:t>https://www.mdpi.com/2304-6732/13/2/148</w:t>
        </w:r>
      </w:hyperlink>
      <w:r w:rsidRPr="00FA200B">
        <w:t>.</w:t>
      </w:r>
    </w:p>
    <w:p w14:paraId="29C50CD3" w14:textId="77777777" w:rsidR="00FA200B" w:rsidRPr="00FA200B" w:rsidRDefault="00FA200B" w:rsidP="00FA200B">
      <w:pPr>
        <w:pStyle w:val="EndNoteBibliography"/>
        <w:ind w:left="720" w:hanging="720"/>
      </w:pPr>
      <w:r w:rsidRPr="00FA200B">
        <w:t>[12]</w:t>
      </w:r>
      <w:r w:rsidRPr="00FA200B">
        <w:tab/>
        <w:t>Y. Zhang</w:t>
      </w:r>
      <w:r w:rsidRPr="00FA200B">
        <w:rPr>
          <w:i/>
        </w:rPr>
        <w:t xml:space="preserve"> et al.</w:t>
      </w:r>
      <w:r w:rsidRPr="00FA200B">
        <w:t xml:space="preserve">, "Broadband transparent optical phase change materials for high-performance nonvolatile photonics," </w:t>
      </w:r>
      <w:r w:rsidRPr="00FA200B">
        <w:rPr>
          <w:i/>
        </w:rPr>
        <w:t xml:space="preserve">Nature Communications, </w:t>
      </w:r>
      <w:r w:rsidRPr="00FA200B">
        <w:t>vol. 10, no. 1, p. 4279, 2019/09/30 2019, doi: 10.1038/s41467-019-12196-4.</w:t>
      </w:r>
    </w:p>
    <w:p w14:paraId="2ED7F207" w14:textId="77777777" w:rsidR="00FA200B" w:rsidRPr="00FA200B" w:rsidRDefault="00FA200B" w:rsidP="00FA200B">
      <w:pPr>
        <w:pStyle w:val="EndNoteBibliography"/>
        <w:ind w:left="720" w:hanging="720"/>
      </w:pPr>
      <w:r w:rsidRPr="00FA200B">
        <w:t>[13]</w:t>
      </w:r>
      <w:r w:rsidRPr="00FA200B">
        <w:tab/>
        <w:t xml:space="preserve">H. Li, D. Zeng, Y. Huang, Q. Huang, and X. Zhang, "Ultra-compact, ultra-low-loss and broadband 2 x 2 nonvolatile optical switch based on Sb(2)Se(3) phase change material," </w:t>
      </w:r>
      <w:r w:rsidRPr="00FA200B">
        <w:rPr>
          <w:i/>
        </w:rPr>
        <w:t xml:space="preserve">Opt Express, </w:t>
      </w:r>
      <w:r w:rsidRPr="00FA200B">
        <w:t>vol. 32, no. 20, pp. 35287–35297, Sep 23 2024, doi: 10.1364/OE.534645.</w:t>
      </w:r>
    </w:p>
    <w:p w14:paraId="769E67EF" w14:textId="77777777" w:rsidR="00FA200B" w:rsidRPr="00FA200B" w:rsidRDefault="00FA200B" w:rsidP="00FA200B">
      <w:pPr>
        <w:pStyle w:val="EndNoteBibliography"/>
        <w:ind w:left="720" w:hanging="720"/>
      </w:pPr>
      <w:r w:rsidRPr="00FA200B">
        <w:t>[14]</w:t>
      </w:r>
      <w:r w:rsidRPr="00FA200B">
        <w:tab/>
        <w:t xml:space="preserve">R. Heenkenda, K. Hirakawa, and A. Sarangan, "Tunable optical filter using phase change materials for smart IR night vision applications," </w:t>
      </w:r>
      <w:r w:rsidRPr="00FA200B">
        <w:rPr>
          <w:i/>
        </w:rPr>
        <w:t xml:space="preserve">Opt. Express, </w:t>
      </w:r>
      <w:r w:rsidRPr="00FA200B">
        <w:t>vol. 29, no. 21, pp. 33795–33803, 2021/10/11 2021, doi: 10.1364/OE.440299.</w:t>
      </w:r>
    </w:p>
    <w:p w14:paraId="4F3CC0F2" w14:textId="72EBCC7E" w:rsidR="00FA200B" w:rsidRPr="00FA200B" w:rsidRDefault="00FA200B" w:rsidP="00FA200B">
      <w:pPr>
        <w:pStyle w:val="EndNoteBibliography"/>
        <w:ind w:left="720" w:hanging="720"/>
      </w:pPr>
      <w:r w:rsidRPr="00FA200B">
        <w:t>[15]</w:t>
      </w:r>
      <w:r w:rsidRPr="00FA200B">
        <w:tab/>
        <w:t>Y.-S. Huang</w:t>
      </w:r>
      <w:r w:rsidRPr="00FA200B">
        <w:rPr>
          <w:i/>
        </w:rPr>
        <w:t xml:space="preserve"> et al.</w:t>
      </w:r>
      <w:r w:rsidRPr="00FA200B">
        <w:t xml:space="preserve">, "Tunable structural transmissive color in fano-resonant optical coatings employing phase-change materials," </w:t>
      </w:r>
      <w:r w:rsidRPr="00FA200B">
        <w:rPr>
          <w:i/>
        </w:rPr>
        <w:t xml:space="preserve">Materials Today Advances, </w:t>
      </w:r>
      <w:r w:rsidRPr="00FA200B">
        <w:t xml:space="preserve">vol. 18, p. 100364, 2023/06/01/ 2023, doi: </w:t>
      </w:r>
      <w:hyperlink r:id="rId25" w:history="1">
        <w:r w:rsidRPr="00FA200B">
          <w:rPr>
            <w:rStyle w:val="Hyperlink"/>
          </w:rPr>
          <w:t>https://doi.org/10.1016/j.mtadv.2023.100364</w:t>
        </w:r>
      </w:hyperlink>
      <w:r w:rsidRPr="00FA200B">
        <w:t>.</w:t>
      </w:r>
    </w:p>
    <w:p w14:paraId="17E73999" w14:textId="77777777" w:rsidR="00FA200B" w:rsidRPr="00FA200B" w:rsidRDefault="00FA200B" w:rsidP="00FA200B">
      <w:pPr>
        <w:pStyle w:val="EndNoteBibliography"/>
        <w:ind w:left="720" w:hanging="720"/>
      </w:pPr>
      <w:r w:rsidRPr="00FA200B">
        <w:t>[16]</w:t>
      </w:r>
      <w:r w:rsidRPr="00FA200B">
        <w:tab/>
        <w:t>M. Cui</w:t>
      </w:r>
      <w:r w:rsidRPr="00FA200B">
        <w:rPr>
          <w:i/>
        </w:rPr>
        <w:t xml:space="preserve"> et al.</w:t>
      </w:r>
      <w:r w:rsidRPr="00FA200B">
        <w:t xml:space="preserve">, "Tunable multi-channel optical filter based on the near-infrared ultralow-loss phase change material Sb2Se3," </w:t>
      </w:r>
      <w:r w:rsidRPr="00FA200B">
        <w:rPr>
          <w:i/>
        </w:rPr>
        <w:t xml:space="preserve">Opt. Express, </w:t>
      </w:r>
      <w:r w:rsidRPr="00FA200B">
        <w:t>vol. 34, no. 5, pp. 7378–7387, 2026/03/09 2026, doi: 10.1364/OE.586098.</w:t>
      </w:r>
    </w:p>
    <w:p w14:paraId="6359CFE6" w14:textId="5CFF801A" w:rsidR="00FA200B" w:rsidRPr="00FA200B" w:rsidRDefault="00FA200B" w:rsidP="00FA200B">
      <w:pPr>
        <w:pStyle w:val="EndNoteBibliography"/>
        <w:ind w:left="720" w:hanging="720"/>
      </w:pPr>
      <w:r w:rsidRPr="00FA200B">
        <w:t>[17]</w:t>
      </w:r>
      <w:r w:rsidRPr="00FA200B">
        <w:tab/>
        <w:t xml:space="preserve">R. Patel, N. Patel, N. Bazzanella, and A. Miotello, "Fabricating multilayer antireflective coating for near complete transmittance in broadband visible light spectrum," </w:t>
      </w:r>
      <w:r w:rsidRPr="00FA200B">
        <w:rPr>
          <w:i/>
        </w:rPr>
        <w:t xml:space="preserve">Optical Materials, </w:t>
      </w:r>
      <w:r w:rsidRPr="00FA200B">
        <w:t xml:space="preserve">vol. 108, p. 110415, 2020/10/01/ 2020, doi: </w:t>
      </w:r>
      <w:hyperlink r:id="rId26" w:history="1">
        <w:r w:rsidRPr="00FA200B">
          <w:rPr>
            <w:rStyle w:val="Hyperlink"/>
          </w:rPr>
          <w:t>https://doi.org/10.1016/j.optmat.2020.110415</w:t>
        </w:r>
      </w:hyperlink>
      <w:r w:rsidRPr="00FA200B">
        <w:t>.</w:t>
      </w:r>
    </w:p>
    <w:p w14:paraId="4619D365" w14:textId="77777777" w:rsidR="00FA200B" w:rsidRPr="00FA200B" w:rsidRDefault="00FA200B" w:rsidP="00FA200B">
      <w:pPr>
        <w:pStyle w:val="EndNoteBibliography"/>
        <w:ind w:left="720" w:hanging="720"/>
      </w:pPr>
      <w:r w:rsidRPr="00FA200B">
        <w:t>[18]</w:t>
      </w:r>
      <w:r w:rsidRPr="00FA200B">
        <w:tab/>
        <w:t xml:space="preserve">X. Tian and Z.-Y. Li, "An Optically-Triggered Switchable Mid-Infrared Perfect Absorber Based on Phase-Change Material of Vanadium Dioxide," </w:t>
      </w:r>
      <w:r w:rsidRPr="00FA200B">
        <w:rPr>
          <w:i/>
        </w:rPr>
        <w:t xml:space="preserve">Plasmonics, </w:t>
      </w:r>
      <w:r w:rsidRPr="00FA200B">
        <w:t>vol. 13, no. 4, pp. 1393–1402, 2018/08/01 2018, doi: 10.1007/s11468-017-0643-9.</w:t>
      </w:r>
    </w:p>
    <w:p w14:paraId="0D1BE8A0" w14:textId="77777777" w:rsidR="00FA200B" w:rsidRPr="00FA200B" w:rsidRDefault="00FA200B" w:rsidP="00FA200B">
      <w:pPr>
        <w:pStyle w:val="EndNoteBibliography"/>
        <w:ind w:left="720" w:hanging="720"/>
      </w:pPr>
      <w:r w:rsidRPr="00FA200B">
        <w:t>[19]</w:t>
      </w:r>
      <w:r w:rsidRPr="00FA200B">
        <w:tab/>
        <w:t>C. Liu</w:t>
      </w:r>
      <w:r w:rsidRPr="00FA200B">
        <w:rPr>
          <w:i/>
        </w:rPr>
        <w:t xml:space="preserve"> et al.</w:t>
      </w:r>
      <w:r w:rsidRPr="00FA200B">
        <w:t xml:space="preserve">, "Tunable nonlinear optical absorption in amorphous and crystalline Sb2Se3 thin films," </w:t>
      </w:r>
      <w:r w:rsidRPr="00FA200B">
        <w:rPr>
          <w:i/>
        </w:rPr>
        <w:t xml:space="preserve">Journal of Alloys and Compounds, </w:t>
      </w:r>
      <w:r w:rsidRPr="00FA200B">
        <w:t>vol. 791, pp. 753–760, 2019/06/30/ 2019, doi: 10.1016/j.jallcom.2019.03.295.</w:t>
      </w:r>
    </w:p>
    <w:p w14:paraId="0BED859A" w14:textId="77777777" w:rsidR="00FA200B" w:rsidRPr="00FA200B" w:rsidRDefault="00FA200B" w:rsidP="00FA200B">
      <w:pPr>
        <w:pStyle w:val="EndNoteBibliography"/>
        <w:ind w:left="720" w:hanging="720"/>
      </w:pPr>
      <w:r w:rsidRPr="00FA200B">
        <w:t>[20]</w:t>
      </w:r>
      <w:r w:rsidRPr="00FA200B">
        <w:tab/>
        <w:t xml:space="preserve">I. O. Oguntoye, S. Padmanabha, M. Hinkle, T. Koutsougeras, A. J. Ollanik, and M. D. Escarra, "Continuously Tunable Optical Modulation Using Vanadium Dioxide Huygens Metasurfaces," </w:t>
      </w:r>
      <w:r w:rsidRPr="00FA200B">
        <w:rPr>
          <w:i/>
        </w:rPr>
        <w:t xml:space="preserve">ACS Applied Materials &amp; Interfaces, </w:t>
      </w:r>
      <w:r w:rsidRPr="00FA200B">
        <w:t>vol. 15, no. 34, pp. 41141–41150, 2023/08/30 2023, doi: 10.1021/acsami.3c08493.</w:t>
      </w:r>
    </w:p>
    <w:p w14:paraId="0B81BBC7" w14:textId="77777777" w:rsidR="00FA200B" w:rsidRPr="00FA200B" w:rsidRDefault="00FA200B" w:rsidP="00FA200B">
      <w:pPr>
        <w:pStyle w:val="EndNoteBibliography"/>
        <w:ind w:left="720" w:hanging="720"/>
      </w:pPr>
      <w:r w:rsidRPr="00FA200B">
        <w:t>[21]</w:t>
      </w:r>
      <w:r w:rsidRPr="00FA200B">
        <w:tab/>
        <w:t xml:space="preserve">M. Delaney, I. Zeimpekis, D. Lawson, D. W. Hewak, and O. L. Muskens, "A New Family of Ultralow Loss Reversible Phase‐Change Materials for Photonic Integrated Circuits: Sb2S3 and Sb2Se3," </w:t>
      </w:r>
      <w:r w:rsidRPr="00FA200B">
        <w:rPr>
          <w:i/>
        </w:rPr>
        <w:t xml:space="preserve">Advanced Functional Materials, </w:t>
      </w:r>
      <w:r w:rsidRPr="00FA200B">
        <w:t>vol. 30, no. 36, 2020, doi: 10.1002/adfm.202002447.</w:t>
      </w:r>
    </w:p>
    <w:p w14:paraId="47036339" w14:textId="6A0FB298" w:rsidR="00FA200B" w:rsidRPr="00FA200B" w:rsidRDefault="00FA200B" w:rsidP="00FA200B">
      <w:pPr>
        <w:pStyle w:val="EndNoteBibliography"/>
        <w:ind w:left="720" w:hanging="720"/>
      </w:pPr>
      <w:r w:rsidRPr="00FA200B">
        <w:t>[22]</w:t>
      </w:r>
      <w:r w:rsidRPr="00FA200B">
        <w:tab/>
        <w:t>A. A. Burtsev</w:t>
      </w:r>
      <w:r w:rsidRPr="00FA200B">
        <w:rPr>
          <w:i/>
        </w:rPr>
        <w:t xml:space="preserve"> et al.</w:t>
      </w:r>
      <w:r w:rsidRPr="00FA200B">
        <w:t xml:space="preserve">, "Physical properties’ temperature dynamics of GeTe, Ge2Sb2Te5 and Ge2Sb2Se4Te1 phase change materials," </w:t>
      </w:r>
      <w:r w:rsidRPr="00FA200B">
        <w:rPr>
          <w:i/>
        </w:rPr>
        <w:t xml:space="preserve">Materials Science in Semiconductor Processing, </w:t>
      </w:r>
      <w:r w:rsidRPr="00FA200B">
        <w:t xml:space="preserve">vol. 150, p. 106907, 2022/11/01/ 2022, doi: </w:t>
      </w:r>
      <w:hyperlink r:id="rId27" w:history="1">
        <w:r w:rsidRPr="00FA200B">
          <w:rPr>
            <w:rStyle w:val="Hyperlink"/>
          </w:rPr>
          <w:t>https://doi.org/10.1016/j.mssp.2022.106907</w:t>
        </w:r>
      </w:hyperlink>
      <w:r w:rsidRPr="00FA200B">
        <w:t>.</w:t>
      </w:r>
    </w:p>
    <w:p w14:paraId="3F844441" w14:textId="77777777" w:rsidR="00FA200B" w:rsidRPr="00FA200B" w:rsidRDefault="00FA200B" w:rsidP="00FA200B">
      <w:pPr>
        <w:pStyle w:val="EndNoteBibliography"/>
        <w:ind w:left="720" w:hanging="720"/>
      </w:pPr>
      <w:r w:rsidRPr="00FA200B">
        <w:t>[23]</w:t>
      </w:r>
      <w:r w:rsidRPr="00FA200B">
        <w:tab/>
        <w:t xml:space="preserve">D. Lawson, S. Blundell, M. Ebert, O. L. Muskens, and I. Zeimpekis, "Optical switching beyond a million cycles of low-loss phase change material Sb2Se3," </w:t>
      </w:r>
      <w:r w:rsidRPr="00FA200B">
        <w:rPr>
          <w:i/>
        </w:rPr>
        <w:t xml:space="preserve">Opt. Mater. Express, </w:t>
      </w:r>
      <w:r w:rsidRPr="00FA200B">
        <w:t>vol. 14, no. 1, 2023, doi: 10.1364/ome.509434.</w:t>
      </w:r>
    </w:p>
    <w:p w14:paraId="0FD490C7" w14:textId="1535AE5D" w:rsidR="00FA200B" w:rsidRPr="00FA200B" w:rsidRDefault="00FA200B" w:rsidP="00FA200B">
      <w:pPr>
        <w:pStyle w:val="EndNoteBibliography"/>
        <w:ind w:left="720" w:hanging="720"/>
      </w:pPr>
      <w:r w:rsidRPr="00FA200B">
        <w:t>[24]</w:t>
      </w:r>
      <w:r w:rsidRPr="00FA200B">
        <w:tab/>
        <w:t>M. S. Alam</w:t>
      </w:r>
      <w:r w:rsidRPr="00FA200B">
        <w:rPr>
          <w:i/>
        </w:rPr>
        <w:t xml:space="preserve"> et al.</w:t>
      </w:r>
      <w:r w:rsidRPr="00FA200B">
        <w:t xml:space="preserve">, "Fast Cycling Speed with Multimillion Cycling Endurance of Ultra-Low Loss Phase Change Material (Sb2Se3) by Engineered Laser Pulse Irradiation," </w:t>
      </w:r>
      <w:r w:rsidRPr="00FA200B">
        <w:rPr>
          <w:i/>
        </w:rPr>
        <w:t xml:space="preserve">Advanced Functional Materials, </w:t>
      </w:r>
      <w:r w:rsidRPr="00FA200B">
        <w:t xml:space="preserve">vol. 34, no. 14, p. 2310306, 2024, doi: </w:t>
      </w:r>
      <w:hyperlink r:id="rId28" w:history="1">
        <w:r w:rsidRPr="00FA200B">
          <w:rPr>
            <w:rStyle w:val="Hyperlink"/>
          </w:rPr>
          <w:t>https://doi.org/10.1002/adfm.202310306</w:t>
        </w:r>
      </w:hyperlink>
      <w:r w:rsidRPr="00FA200B">
        <w:t>.</w:t>
      </w:r>
    </w:p>
    <w:p w14:paraId="156D39CB" w14:textId="77777777" w:rsidR="00FA200B" w:rsidRPr="00FA200B" w:rsidRDefault="00FA200B" w:rsidP="00FA200B">
      <w:pPr>
        <w:pStyle w:val="EndNoteBibliography"/>
        <w:ind w:left="720" w:hanging="720"/>
      </w:pPr>
      <w:r w:rsidRPr="00FA200B">
        <w:t>[25]</w:t>
      </w:r>
      <w:r w:rsidRPr="00FA200B">
        <w:tab/>
        <w:t xml:space="preserve">X. Chen, J. Lin, and K. Wang, "A Review of Integrated Photonic Devices Using Sb2Se3," </w:t>
      </w:r>
      <w:r w:rsidRPr="00FA200B">
        <w:rPr>
          <w:i/>
        </w:rPr>
        <w:t xml:space="preserve">Advanced Physics Research, </w:t>
      </w:r>
      <w:r w:rsidRPr="00FA200B">
        <w:t>vol. 4, no. 1, p. 2400080, 2024, doi: 10.1002/apxr.202400080.</w:t>
      </w:r>
    </w:p>
    <w:p w14:paraId="4EFCFF1A" w14:textId="77777777" w:rsidR="00FA200B" w:rsidRPr="00FA200B" w:rsidRDefault="00FA200B" w:rsidP="00FA200B">
      <w:pPr>
        <w:pStyle w:val="EndNoteBibliography"/>
        <w:ind w:left="720" w:hanging="720"/>
      </w:pPr>
      <w:r w:rsidRPr="00FA200B">
        <w:t>[26]</w:t>
      </w:r>
      <w:r w:rsidRPr="00FA200B">
        <w:tab/>
        <w:t xml:space="preserve">A. Sarangan, </w:t>
      </w:r>
      <w:r w:rsidRPr="00FA200B">
        <w:rPr>
          <w:i/>
        </w:rPr>
        <w:t>Optical Thin Film Design</w:t>
      </w:r>
      <w:r w:rsidRPr="00FA200B">
        <w:t>, 1st Edition ed. Boca Raton: CRC Press, 2020.</w:t>
      </w:r>
    </w:p>
    <w:p w14:paraId="7AE9F6A1" w14:textId="77777777" w:rsidR="00FA200B" w:rsidRPr="00FA200B" w:rsidRDefault="00FA200B" w:rsidP="00FA200B">
      <w:pPr>
        <w:pStyle w:val="EndNoteBibliography"/>
        <w:ind w:left="720" w:hanging="720"/>
      </w:pPr>
      <w:r w:rsidRPr="00FA200B">
        <w:t>[27]</w:t>
      </w:r>
      <w:r w:rsidRPr="00FA200B">
        <w:tab/>
        <w:t xml:space="preserve">D. Franta, D. Nečas, I. Ohlídal, and A. Giglia, </w:t>
      </w:r>
      <w:r w:rsidRPr="00FA200B">
        <w:rPr>
          <w:i/>
        </w:rPr>
        <w:t>Optical characterization of SiO2 thin films using universal dispersion model over wide spectral range</w:t>
      </w:r>
      <w:r w:rsidRPr="00FA200B">
        <w:t xml:space="preserve"> (SPIE Photonics Europe). SPIE, 2016.</w:t>
      </w:r>
    </w:p>
    <w:p w14:paraId="2F09AB70" w14:textId="1A94E96C" w:rsidR="00FA200B" w:rsidRPr="00FA200B" w:rsidRDefault="00FA200B" w:rsidP="00FA200B">
      <w:pPr>
        <w:pStyle w:val="EndNoteBibliography"/>
        <w:ind w:left="720" w:hanging="720"/>
      </w:pPr>
      <w:r w:rsidRPr="00FA200B">
        <w:t>[28]</w:t>
      </w:r>
      <w:r w:rsidRPr="00FA200B">
        <w:tab/>
        <w:t xml:space="preserve">D. Franta, D. Nečas, A. Giglia, P. Franta, and I. Ohlídal, "Universal dispersion model for characterization of optical thin </w:t>
      </w:r>
      <w:r w:rsidRPr="00FA200B">
        <w:lastRenderedPageBreak/>
        <w:t xml:space="preserve">films over wide spectral range: Application to magnesium fluoride," </w:t>
      </w:r>
      <w:r w:rsidRPr="00FA200B">
        <w:rPr>
          <w:i/>
        </w:rPr>
        <w:t xml:space="preserve">Applied Surface Science, </w:t>
      </w:r>
      <w:r w:rsidRPr="00FA200B">
        <w:t xml:space="preserve">vol. 421, pp. 424–429, 2017/11/01/ 2017, doi: </w:t>
      </w:r>
      <w:hyperlink r:id="rId29" w:history="1">
        <w:r w:rsidRPr="00FA200B">
          <w:rPr>
            <w:rStyle w:val="Hyperlink"/>
          </w:rPr>
          <w:t>https://doi.org/10.1016/j.apsusc.2016.09.149</w:t>
        </w:r>
      </w:hyperlink>
      <w:r w:rsidRPr="00FA200B">
        <w:t>.</w:t>
      </w:r>
    </w:p>
    <w:p w14:paraId="08859D04" w14:textId="77777777" w:rsidR="00FA200B" w:rsidRPr="00FA200B" w:rsidRDefault="00FA200B" w:rsidP="00FA200B">
      <w:pPr>
        <w:pStyle w:val="EndNoteBibliography"/>
        <w:ind w:left="720" w:hanging="720"/>
      </w:pPr>
      <w:r w:rsidRPr="00FA200B">
        <w:t>[29]</w:t>
      </w:r>
      <w:r w:rsidRPr="00FA200B">
        <w:tab/>
        <w:t>S. V. Zhukovsky</w:t>
      </w:r>
      <w:r w:rsidRPr="00FA200B">
        <w:rPr>
          <w:i/>
        </w:rPr>
        <w:t xml:space="preserve"> et al.</w:t>
      </w:r>
      <w:r w:rsidRPr="00FA200B">
        <w:t xml:space="preserve">, "Experimental Demonstration of Effective Medium Approximation Breakdown in Deeply Subwavelength All-Dielectric Multilayers," </w:t>
      </w:r>
      <w:r w:rsidRPr="00FA200B">
        <w:rPr>
          <w:i/>
        </w:rPr>
        <w:t xml:space="preserve">Physical Review Letters, </w:t>
      </w:r>
      <w:r w:rsidRPr="00FA200B">
        <w:t>vol. 115, no. 17, p. 177402, 10/23/ 2015, doi: 10.1103/PhysRevLett.115.177402.</w:t>
      </w:r>
    </w:p>
    <w:p w14:paraId="597E625B" w14:textId="77777777" w:rsidR="00FA200B" w:rsidRPr="00FA200B" w:rsidRDefault="00FA200B" w:rsidP="00FA200B">
      <w:pPr>
        <w:pStyle w:val="EndNoteBibliography"/>
        <w:ind w:left="720" w:hanging="720"/>
      </w:pPr>
      <w:r w:rsidRPr="00FA200B">
        <w:t>[30]</w:t>
      </w:r>
      <w:r w:rsidRPr="00FA200B">
        <w:tab/>
        <w:t>Y. Li</w:t>
      </w:r>
      <w:r w:rsidRPr="00FA200B">
        <w:rPr>
          <w:i/>
        </w:rPr>
        <w:t xml:space="preserve"> et al.</w:t>
      </w:r>
      <w:r w:rsidRPr="00FA200B">
        <w:t xml:space="preserve">, "Preparation of mechanically stable triple-layer interference broadband antireflective coatings with self-cleaning property by sol–gel technique," </w:t>
      </w:r>
      <w:r w:rsidRPr="00FA200B">
        <w:rPr>
          <w:i/>
        </w:rPr>
        <w:t xml:space="preserve">RSC Advances, </w:t>
      </w:r>
      <w:r w:rsidRPr="00FA200B">
        <w:t>10.1039/C7RA00844A vol. 7, no. 24, pp. 14660–14668, 2017, doi: 10.1039/C7RA00844A.</w:t>
      </w:r>
    </w:p>
    <w:p w14:paraId="4442D68D" w14:textId="77777777" w:rsidR="00FA200B" w:rsidRPr="00FA200B" w:rsidRDefault="00FA200B" w:rsidP="00FA200B">
      <w:pPr>
        <w:pStyle w:val="EndNoteBibliography"/>
        <w:ind w:left="720" w:hanging="720"/>
      </w:pPr>
      <w:r w:rsidRPr="00FA200B">
        <w:t>[31]</w:t>
      </w:r>
      <w:r w:rsidRPr="00FA200B">
        <w:tab/>
        <w:t xml:space="preserve">D. Franta, P. Franta, J. Vohánka, M. Čermák, and I. Ohlídal, "Determination of thicknesses and temperatures of crystalline silicon wafers from optical measurements in the far infrared region," </w:t>
      </w:r>
      <w:r w:rsidRPr="00FA200B">
        <w:rPr>
          <w:i/>
        </w:rPr>
        <w:t xml:space="preserve">Journal of Applied Physics, </w:t>
      </w:r>
      <w:r w:rsidRPr="00FA200B">
        <w:t>vol. 123, no. 18, 2018, doi: 10.1063/1.5026195.</w:t>
      </w:r>
    </w:p>
    <w:p w14:paraId="2A22BAC6" w14:textId="32CD5BC7" w:rsidR="00FA200B" w:rsidRPr="00FA200B" w:rsidRDefault="00FA200B" w:rsidP="00FA200B">
      <w:pPr>
        <w:pStyle w:val="EndNoteBibliography"/>
        <w:ind w:left="720" w:hanging="720"/>
      </w:pPr>
      <w:r w:rsidRPr="00FA200B">
        <w:t>[32]</w:t>
      </w:r>
      <w:r w:rsidRPr="00FA200B">
        <w:tab/>
        <w:t xml:space="preserve">L. Y. Beliaev, E. Shkondin, A. V. Lavrinenko, and O. Takayama, "Optical, structural and composition properties of silicon nitride films deposited by reactive radio-frequency sputtering, low pressure and plasma-enhanced chemical vapor deposition," </w:t>
      </w:r>
      <w:r w:rsidRPr="00FA200B">
        <w:rPr>
          <w:i/>
        </w:rPr>
        <w:t xml:space="preserve">Thin Solid Films, </w:t>
      </w:r>
      <w:r w:rsidRPr="00FA200B">
        <w:t xml:space="preserve">vol. 763, p. 139568, 2022/12/01/ 2022, doi: </w:t>
      </w:r>
      <w:hyperlink r:id="rId30" w:history="1">
        <w:r w:rsidRPr="00FA200B">
          <w:rPr>
            <w:rStyle w:val="Hyperlink"/>
          </w:rPr>
          <w:t>https://doi.org/10.1016/j.tsf.2022.139568</w:t>
        </w:r>
      </w:hyperlink>
      <w:r w:rsidRPr="00FA200B">
        <w:t>.</w:t>
      </w:r>
    </w:p>
    <w:p w14:paraId="312B6C38" w14:textId="605B2DA2" w:rsidR="00FA200B" w:rsidRPr="00FA200B" w:rsidRDefault="00FA200B" w:rsidP="00FA200B">
      <w:pPr>
        <w:pStyle w:val="EndNoteBibliography"/>
        <w:ind w:left="720" w:hanging="720"/>
      </w:pPr>
      <w:r w:rsidRPr="00FA200B">
        <w:t>[33]</w:t>
      </w:r>
      <w:r w:rsidRPr="00FA200B">
        <w:tab/>
        <w:t xml:space="preserve">S. Larouche and L. Martinu, "OpenFilters: open-source software for the design, optimization, and synthesis of optical filters," </w:t>
      </w:r>
      <w:r w:rsidRPr="00FA200B">
        <w:rPr>
          <w:i/>
        </w:rPr>
        <w:t xml:space="preserve">Appl. Opt., </w:t>
      </w:r>
      <w:r w:rsidRPr="00FA200B">
        <w:t>vol. 47, no. 13, pp. C219–C230, 2008/05/01 2008, doi: 10.1364/AO.47.00C219.</w:t>
      </w:r>
    </w:p>
    <w:p w14:paraId="6502B117" w14:textId="6BA9B2CC" w:rsidR="00FA200B" w:rsidRPr="00FA200B" w:rsidRDefault="00FA200B" w:rsidP="00FA200B">
      <w:pPr>
        <w:pStyle w:val="EndNoteBibliography"/>
        <w:ind w:left="720" w:hanging="720"/>
      </w:pPr>
      <w:r w:rsidRPr="00FA200B">
        <w:t>[34]</w:t>
      </w:r>
      <w:r w:rsidRPr="00FA200B">
        <w:tab/>
        <w:t xml:space="preserve">M. N. Polyanskiy, "Refractiveindex.info database of optical constants," </w:t>
      </w:r>
      <w:r w:rsidRPr="00FA200B">
        <w:rPr>
          <w:i/>
        </w:rPr>
        <w:t xml:space="preserve">Scientific Data, </w:t>
      </w:r>
      <w:r w:rsidRPr="00FA200B">
        <w:t>vol. 11, no. 1, p. 94, 2024/01/18 2024, doi: 10.1038/s41597-023-02898-2.</w:t>
      </w:r>
    </w:p>
    <w:p w14:paraId="373FB742" w14:textId="77777777" w:rsidR="00FA200B" w:rsidRPr="00FA200B" w:rsidRDefault="00FA200B" w:rsidP="00FA200B">
      <w:pPr>
        <w:pStyle w:val="EndNoteBibliography"/>
        <w:ind w:left="720" w:hanging="720"/>
      </w:pPr>
      <w:r w:rsidRPr="00FA200B">
        <w:t>[35]</w:t>
      </w:r>
      <w:r w:rsidRPr="00FA200B">
        <w:tab/>
        <w:t>L. Martin-Monier</w:t>
      </w:r>
      <w:r w:rsidRPr="00FA200B">
        <w:rPr>
          <w:i/>
        </w:rPr>
        <w:t xml:space="preserve"> et al.</w:t>
      </w:r>
      <w:r w:rsidRPr="00FA200B">
        <w:t xml:space="preserve">, "Endurance of chalcogenide optical phase change materials: a review," </w:t>
      </w:r>
      <w:r w:rsidRPr="00FA200B">
        <w:rPr>
          <w:i/>
        </w:rPr>
        <w:t xml:space="preserve">Opt. Mater. Express, </w:t>
      </w:r>
      <w:r w:rsidRPr="00FA200B">
        <w:t>vol. 12, no. 6, pp. 2145–2167, 2022/06/01 2022, doi: 10.1364/OME.456428.</w:t>
      </w:r>
    </w:p>
    <w:p w14:paraId="2306AB8B" w14:textId="67FCB2A0" w:rsidR="00C04735" w:rsidRDefault="00FA200B" w:rsidP="00C04735">
      <w:pPr>
        <w:pStyle w:val="AUBios"/>
        <w:spacing w:before="0"/>
      </w:pPr>
      <w:r w:rsidRPr="00FA200B">
        <w:rPr>
          <w:noProof/>
        </w:rPr>
        <w:t>[36]</w:t>
      </w:r>
      <w:r w:rsidRPr="00FA200B">
        <w:rPr>
          <w:noProof/>
        </w:rPr>
        <w:tab/>
        <w:t>Y. Zhang</w:t>
      </w:r>
      <w:r w:rsidRPr="00FA200B">
        <w:rPr>
          <w:i/>
          <w:noProof/>
        </w:rPr>
        <w:t xml:space="preserve"> et al.</w:t>
      </w:r>
      <w:r w:rsidRPr="00FA200B">
        <w:rPr>
          <w:noProof/>
        </w:rPr>
        <w:t xml:space="preserve">, "Myths and truths about optical phase change materials: A perspective," </w:t>
      </w:r>
      <w:r w:rsidRPr="00FA200B">
        <w:rPr>
          <w:i/>
          <w:noProof/>
        </w:rPr>
        <w:t xml:space="preserve">Applied Physics Letters, </w:t>
      </w:r>
      <w:r w:rsidRPr="00FA200B">
        <w:rPr>
          <w:noProof/>
        </w:rPr>
        <w:t>vol. 118, no. 21, 2021, doi: 10.1063/5.0054114.</w:t>
      </w:r>
    </w:p>
    <w:p w14:paraId="0488A3DB" w14:textId="50620CCB" w:rsidR="00212E78" w:rsidRDefault="00212E78" w:rsidP="00FA200B">
      <w:pPr>
        <w:pStyle w:val="EndNoteBibliography"/>
        <w:ind w:left="720" w:hanging="720"/>
      </w:pPr>
    </w:p>
    <w:p w14:paraId="6EB8A9A0" w14:textId="77777777" w:rsidR="000205F3" w:rsidRDefault="000205F3" w:rsidP="00FA200B">
      <w:pPr>
        <w:pStyle w:val="EndNoteBibliography"/>
        <w:ind w:left="720" w:hanging="720"/>
      </w:pPr>
    </w:p>
    <w:p w14:paraId="4C399FF8" w14:textId="77777777" w:rsidR="000205F3" w:rsidRDefault="000205F3" w:rsidP="00FA200B">
      <w:pPr>
        <w:pStyle w:val="EndNoteBibliography"/>
        <w:ind w:left="720" w:hanging="720"/>
      </w:pPr>
    </w:p>
    <w:p w14:paraId="77BA710C" w14:textId="4C42215D" w:rsidR="0003253A" w:rsidRDefault="004E5267" w:rsidP="00C046CC">
      <w:pPr>
        <w:pStyle w:val="AUBios"/>
        <w:spacing w:before="0"/>
      </w:pPr>
      <w:r>
        <w:fldChar w:fldCharType="end"/>
      </w:r>
      <w:r w:rsidR="00644235">
        <w:rPr>
          <w:rFonts w:ascii="Helvetica" w:hAnsi="Helvetica" w:cs="FormataOTFMd"/>
          <w:b/>
          <w:noProof/>
        </w:rPr>
        <w:drawing>
          <wp:anchor distT="0" distB="0" distL="114300" distR="114300" simplePos="0" relativeHeight="251661312" behindDoc="0" locked="0" layoutInCell="1" allowOverlap="1" wp14:anchorId="3EB3A3E3" wp14:editId="22CBFA27">
            <wp:simplePos x="0" y="0"/>
            <wp:positionH relativeFrom="column">
              <wp:posOffset>635</wp:posOffset>
            </wp:positionH>
            <wp:positionV relativeFrom="paragraph">
              <wp:posOffset>-3175</wp:posOffset>
            </wp:positionV>
            <wp:extent cx="914400" cy="1148715"/>
            <wp:effectExtent l="0" t="0" r="0" b="0"/>
            <wp:wrapSquare wrapText="bothSides"/>
            <wp:docPr id="129524197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41974" name="Picture 129524197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14400" cy="1148715"/>
                    </a:xfrm>
                    <a:prstGeom prst="rect">
                      <a:avLst/>
                    </a:prstGeom>
                  </pic:spPr>
                </pic:pic>
              </a:graphicData>
            </a:graphic>
          </wp:anchor>
        </w:drawing>
      </w:r>
      <w:r w:rsidR="00C046CC" w:rsidRPr="00C046CC">
        <w:rPr>
          <w:rStyle w:val="AUBiosbd"/>
        </w:rPr>
        <w:t>CHETTANAT PADUNGATTHAKIJ</w:t>
      </w:r>
      <w:r w:rsidR="00C046CC" w:rsidRPr="007573E5">
        <w:rPr>
          <w:rFonts w:cs="FormataOTFMd"/>
        </w:rPr>
        <w:t xml:space="preserve"> </w:t>
      </w:r>
      <w:r w:rsidR="00C046CC">
        <w:t xml:space="preserve">received the B.Sc. degree in applied physics from King Mongkut’s Institute of Technology Ladkrabang, Thailand, in 2025, where he is currently pursuing the M.Sc. degree. His </w:t>
      </w:r>
      <w:r w:rsidR="001E6F58">
        <w:t xml:space="preserve">current </w:t>
      </w:r>
      <w:r w:rsidR="00C046CC">
        <w:t>research interests are optical thin film design from phase change material and neural network-based optical coherence tomography image generation.</w:t>
      </w:r>
    </w:p>
    <w:p w14:paraId="60E65CB6" w14:textId="77777777" w:rsidR="001E6F58" w:rsidRDefault="001E6F58" w:rsidP="00C046CC">
      <w:pPr>
        <w:pStyle w:val="AUBios"/>
        <w:spacing w:before="0"/>
      </w:pPr>
    </w:p>
    <w:p w14:paraId="0360514C" w14:textId="77777777" w:rsidR="00C04735" w:rsidRDefault="00C04735" w:rsidP="00C04735">
      <w:pPr>
        <w:pStyle w:val="AUBios"/>
        <w:spacing w:before="0"/>
      </w:pPr>
    </w:p>
    <w:p w14:paraId="7EDCE3CA" w14:textId="77777777" w:rsidR="000205F3" w:rsidRDefault="000205F3" w:rsidP="00C04735">
      <w:pPr>
        <w:pStyle w:val="AUBios"/>
        <w:spacing w:before="0"/>
      </w:pPr>
    </w:p>
    <w:p w14:paraId="03897728" w14:textId="77777777" w:rsidR="000205F3" w:rsidRDefault="000205F3" w:rsidP="00C04735">
      <w:pPr>
        <w:pStyle w:val="AUBios"/>
        <w:spacing w:before="0"/>
      </w:pPr>
    </w:p>
    <w:p w14:paraId="6E4BE689" w14:textId="77777777" w:rsidR="000205F3" w:rsidRDefault="000205F3" w:rsidP="00C04735">
      <w:pPr>
        <w:pStyle w:val="AUBios"/>
        <w:spacing w:before="0"/>
      </w:pPr>
    </w:p>
    <w:p w14:paraId="71AD15B7" w14:textId="7F7A7175" w:rsidR="00C04735" w:rsidRDefault="005E1C73" w:rsidP="00C046CC">
      <w:pPr>
        <w:pStyle w:val="AUBios"/>
        <w:spacing w:before="0"/>
      </w:pPr>
      <w:r>
        <w:rPr>
          <w:rFonts w:ascii="Helvetica" w:hAnsi="Helvetica" w:cs="FormataOTFMd"/>
          <w:b/>
          <w:noProof/>
        </w:rPr>
        <w:drawing>
          <wp:anchor distT="0" distB="0" distL="114300" distR="114300" simplePos="0" relativeHeight="251658240" behindDoc="0" locked="0" layoutInCell="1" allowOverlap="1" wp14:anchorId="0E4D1F27" wp14:editId="4B4C57EA">
            <wp:simplePos x="0" y="0"/>
            <wp:positionH relativeFrom="margin">
              <wp:align>left</wp:align>
            </wp:positionH>
            <wp:positionV relativeFrom="paragraph">
              <wp:posOffset>218</wp:posOffset>
            </wp:positionV>
            <wp:extent cx="914400" cy="1142810"/>
            <wp:effectExtent l="0" t="0" r="0" b="635"/>
            <wp:wrapSquare wrapText="bothSides"/>
            <wp:docPr id="5793527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2747" name="Picture 5793527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14400" cy="1142810"/>
                    </a:xfrm>
                    <a:prstGeom prst="rect">
                      <a:avLst/>
                    </a:prstGeom>
                  </pic:spPr>
                </pic:pic>
              </a:graphicData>
            </a:graphic>
          </wp:anchor>
        </w:drawing>
      </w:r>
      <w:r w:rsidR="001E6F58">
        <w:rPr>
          <w:rStyle w:val="AUBiosbd"/>
        </w:rPr>
        <w:t>PRATHAN</w:t>
      </w:r>
      <w:r w:rsidR="001E6F58" w:rsidRPr="00C046CC">
        <w:rPr>
          <w:rStyle w:val="AUBiosbd"/>
        </w:rPr>
        <w:t xml:space="preserve"> </w:t>
      </w:r>
      <w:r w:rsidR="001E6F58">
        <w:rPr>
          <w:rStyle w:val="AUBiosbd"/>
        </w:rPr>
        <w:t xml:space="preserve">BURANASIRI </w:t>
      </w:r>
      <w:r w:rsidR="001E6F58">
        <w:t>received the B.Sc. degree in physics from Ramkhamhaeng University, Thailand</w:t>
      </w:r>
      <w:r w:rsidR="00797AE6">
        <w:rPr>
          <w:rFonts w:cs="Angsana New"/>
          <w:szCs w:val="20"/>
          <w:lang w:bidi="th-TH"/>
        </w:rPr>
        <w:t xml:space="preserve"> in </w:t>
      </w:r>
      <w:r w:rsidR="00AE0FEB">
        <w:rPr>
          <w:rFonts w:cs="Angsana New"/>
          <w:szCs w:val="20"/>
          <w:lang w:bidi="th-TH"/>
        </w:rPr>
        <w:t>1993</w:t>
      </w:r>
      <w:r w:rsidR="001E6F58">
        <w:t xml:space="preserve">. He then received the M.Sc. in physics and Ph.D. degree in electrical engineering from The University of Alabama in Huntsville and University of Dayton, </w:t>
      </w:r>
      <w:r w:rsidR="00AE0FEB">
        <w:t xml:space="preserve">in 2000 and 2006, </w:t>
      </w:r>
      <w:r w:rsidR="001E6F58">
        <w:t xml:space="preserve">respectively. </w:t>
      </w:r>
    </w:p>
    <w:p w14:paraId="640C3EB6" w14:textId="30729697" w:rsidR="00797AE6" w:rsidRDefault="00C04735" w:rsidP="00C046CC">
      <w:pPr>
        <w:pStyle w:val="AUBios"/>
        <w:spacing w:before="0"/>
      </w:pPr>
      <w:r>
        <w:tab/>
      </w:r>
      <w:r w:rsidR="001E6F58">
        <w:t>Currently, he is an assistant professor at the Department of Physics</w:t>
      </w:r>
      <w:r w:rsidR="00797AE6">
        <w:t xml:space="preserve"> of King Mongkut’s Institute of Technology Ladkrabang, Bangkok, Thailand. His recent research interests include nanophotonics, photorefractive materials, metamaterials, phase change materials, and digital holography.</w:t>
      </w:r>
    </w:p>
    <w:p w14:paraId="4C454097" w14:textId="77777777" w:rsidR="000205F3" w:rsidRDefault="000205F3" w:rsidP="00C046CC">
      <w:pPr>
        <w:pStyle w:val="AUBios"/>
        <w:spacing w:before="0"/>
      </w:pPr>
    </w:p>
    <w:p w14:paraId="2B2EF608" w14:textId="77777777" w:rsidR="000205F3" w:rsidRPr="00C04735" w:rsidRDefault="000205F3" w:rsidP="00C046CC">
      <w:pPr>
        <w:pStyle w:val="AUBios"/>
        <w:spacing w:before="0"/>
      </w:pPr>
    </w:p>
    <w:p w14:paraId="20BC533B" w14:textId="37C1819A" w:rsidR="00C04735" w:rsidRDefault="005E1C73" w:rsidP="00C046CC">
      <w:pPr>
        <w:pStyle w:val="AUBios"/>
        <w:spacing w:before="0"/>
        <w:rPr>
          <w:rFonts w:cstheme="minorBidi"/>
          <w:szCs w:val="20"/>
          <w:lang w:bidi="th-TH"/>
        </w:rPr>
      </w:pPr>
      <w:r>
        <w:rPr>
          <w:rFonts w:ascii="Helvetica" w:hAnsi="Helvetica" w:cs="Helvetica"/>
          <w:b/>
          <w:bCs/>
          <w:noProof/>
          <w:szCs w:val="20"/>
          <w:lang w:bidi="th-TH"/>
        </w:rPr>
        <w:drawing>
          <wp:anchor distT="0" distB="0" distL="114300" distR="114300" simplePos="0" relativeHeight="251659264" behindDoc="0" locked="0" layoutInCell="1" allowOverlap="1" wp14:anchorId="23DF8C62" wp14:editId="2BA03494">
            <wp:simplePos x="0" y="0"/>
            <wp:positionH relativeFrom="margin">
              <wp:align>left</wp:align>
            </wp:positionH>
            <wp:positionV relativeFrom="paragraph">
              <wp:posOffset>-787</wp:posOffset>
            </wp:positionV>
            <wp:extent cx="914400" cy="1145846"/>
            <wp:effectExtent l="0" t="0" r="0" b="0"/>
            <wp:wrapSquare wrapText="bothSides"/>
            <wp:docPr id="422258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8806" name="Picture 42225880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14400" cy="1145846"/>
                    </a:xfrm>
                    <a:prstGeom prst="rect">
                      <a:avLst/>
                    </a:prstGeom>
                  </pic:spPr>
                </pic:pic>
              </a:graphicData>
            </a:graphic>
          </wp:anchor>
        </w:drawing>
      </w:r>
      <w:r w:rsidR="00797AE6">
        <w:rPr>
          <w:rFonts w:ascii="Helvetica" w:hAnsi="Helvetica" w:cs="Helvetica"/>
          <w:b/>
          <w:bCs/>
          <w:szCs w:val="20"/>
          <w:lang w:bidi="th-TH"/>
        </w:rPr>
        <w:t>SUEBTARKUL</w:t>
      </w:r>
      <w:r w:rsidR="00797AE6" w:rsidRPr="00797AE6">
        <w:rPr>
          <w:rFonts w:ascii="Helvetica" w:hAnsi="Helvetica" w:cs="Helvetica"/>
          <w:b/>
          <w:bCs/>
          <w:szCs w:val="20"/>
          <w:lang w:bidi="th-TH"/>
        </w:rPr>
        <w:t xml:space="preserve"> </w:t>
      </w:r>
      <w:r w:rsidR="00797AE6">
        <w:rPr>
          <w:rFonts w:ascii="Helvetica" w:hAnsi="Helvetica" w:cs="Helvetica"/>
          <w:b/>
          <w:bCs/>
          <w:szCs w:val="20"/>
          <w:lang w:bidi="th-TH"/>
        </w:rPr>
        <w:t xml:space="preserve">SUCHAT </w:t>
      </w:r>
      <w:r w:rsidR="00797AE6">
        <w:rPr>
          <w:rFonts w:cs="Times New Roman"/>
          <w:szCs w:val="20"/>
          <w:lang w:bidi="th-TH"/>
        </w:rPr>
        <w:t xml:space="preserve">received the B.Sc. degree in physics from Ramkhamhaeng University, </w:t>
      </w:r>
      <w:r>
        <w:rPr>
          <w:rFonts w:cs="Times New Roman"/>
          <w:szCs w:val="20"/>
          <w:lang w:bidi="th-TH"/>
        </w:rPr>
        <w:t xml:space="preserve">Bangkok, </w:t>
      </w:r>
      <w:r w:rsidR="00797AE6">
        <w:rPr>
          <w:rFonts w:cs="Times New Roman"/>
          <w:szCs w:val="20"/>
          <w:lang w:bidi="th-TH"/>
        </w:rPr>
        <w:t>Thailand</w:t>
      </w:r>
      <w:r w:rsidR="00AE0FEB">
        <w:rPr>
          <w:rFonts w:cs="Times New Roman"/>
          <w:szCs w:val="20"/>
          <w:lang w:bidi="th-TH"/>
        </w:rPr>
        <w:t xml:space="preserve"> in 199</w:t>
      </w:r>
      <w:r w:rsidR="00AE0FEB">
        <w:rPr>
          <w:rFonts w:cstheme="minorBidi"/>
          <w:szCs w:val="20"/>
          <w:lang w:bidi="th-TH"/>
        </w:rPr>
        <w:t>3</w:t>
      </w:r>
      <w:r w:rsidR="00797AE6">
        <w:rPr>
          <w:rFonts w:cs="Times New Roman"/>
          <w:szCs w:val="20"/>
          <w:lang w:bidi="th-TH"/>
        </w:rPr>
        <w:t xml:space="preserve">. He then received the M.Sc. and Ph.D. degrees in applied physics from </w:t>
      </w:r>
      <w:r w:rsidR="00797AE6">
        <w:t>King Mongkut’s Institute of Technology Ladkrabang, Bangkok, Thailand, in 1999 and 2007, respectively.</w:t>
      </w:r>
      <w:r w:rsidR="00797AE6">
        <w:rPr>
          <w:rFonts w:cstheme="minorBidi"/>
          <w:szCs w:val="20"/>
          <w:lang w:bidi="th-TH"/>
        </w:rPr>
        <w:t xml:space="preserve"> </w:t>
      </w:r>
    </w:p>
    <w:p w14:paraId="1E15B744" w14:textId="0ABA43A3" w:rsidR="00C04735" w:rsidRDefault="00C04735" w:rsidP="00C04735">
      <w:pPr>
        <w:pStyle w:val="AUBios"/>
        <w:spacing w:before="0"/>
      </w:pPr>
      <w:r>
        <w:rPr>
          <w:rFonts w:cstheme="minorBidi"/>
          <w:szCs w:val="20"/>
          <w:lang w:bidi="th-TH"/>
        </w:rPr>
        <w:tab/>
      </w:r>
      <w:r w:rsidR="00797AE6">
        <w:rPr>
          <w:rFonts w:cstheme="minorBidi"/>
          <w:szCs w:val="20"/>
          <w:lang w:bidi="th-TH"/>
        </w:rPr>
        <w:t xml:space="preserve">He is current an </w:t>
      </w:r>
      <w:r w:rsidR="005E1C73">
        <w:rPr>
          <w:rFonts w:cstheme="minorBidi"/>
          <w:szCs w:val="20"/>
          <w:lang w:bidi="th-TH"/>
        </w:rPr>
        <w:t>associate professor</w:t>
      </w:r>
      <w:r w:rsidR="00797AE6">
        <w:rPr>
          <w:rFonts w:cstheme="minorBidi"/>
          <w:szCs w:val="20"/>
          <w:lang w:bidi="th-TH"/>
        </w:rPr>
        <w:t xml:space="preserve"> at </w:t>
      </w:r>
      <w:r w:rsidR="00AE0FEB">
        <w:rPr>
          <w:rFonts w:cstheme="minorBidi"/>
          <w:szCs w:val="20"/>
          <w:lang w:bidi="th-TH"/>
        </w:rPr>
        <w:t xml:space="preserve">Department of Applied Physics, </w:t>
      </w:r>
      <w:r w:rsidR="00644235">
        <w:rPr>
          <w:rFonts w:cstheme="minorBidi"/>
          <w:szCs w:val="20"/>
          <w:lang w:bidi="th-TH"/>
        </w:rPr>
        <w:t xml:space="preserve">Phranakhon </w:t>
      </w:r>
      <w:r w:rsidR="00AE0FEB">
        <w:rPr>
          <w:rFonts w:cstheme="minorBidi"/>
          <w:szCs w:val="20"/>
          <w:lang w:bidi="th-TH"/>
        </w:rPr>
        <w:t xml:space="preserve">Rajabhat University, Bangkok, Thailand. His research </w:t>
      </w:r>
      <w:r w:rsidR="00644235">
        <w:rPr>
          <w:rFonts w:cstheme="minorBidi"/>
          <w:szCs w:val="20"/>
          <w:lang w:bidi="th-TH"/>
        </w:rPr>
        <w:t>interests</w:t>
      </w:r>
      <w:r w:rsidR="00AE0FEB">
        <w:rPr>
          <w:rFonts w:cstheme="minorBidi"/>
          <w:szCs w:val="20"/>
          <w:lang w:bidi="th-TH"/>
        </w:rPr>
        <w:t xml:space="preserve"> are quantum optics, optical sensors, and material sciences.</w:t>
      </w:r>
    </w:p>
    <w:p w14:paraId="5C0BD889" w14:textId="77777777" w:rsidR="000205F3" w:rsidRDefault="000205F3" w:rsidP="00C046CC">
      <w:pPr>
        <w:pStyle w:val="AUBios"/>
        <w:spacing w:before="0"/>
        <w:rPr>
          <w:rStyle w:val="AUBiosbd"/>
        </w:rPr>
      </w:pPr>
    </w:p>
    <w:p w14:paraId="197FC40A" w14:textId="290712D7" w:rsidR="000205F3" w:rsidRDefault="000205F3" w:rsidP="00C046CC">
      <w:pPr>
        <w:pStyle w:val="AUBios"/>
        <w:spacing w:before="0"/>
        <w:rPr>
          <w:rStyle w:val="AUBiosbd"/>
        </w:rPr>
      </w:pPr>
      <w:r>
        <w:rPr>
          <w:rFonts w:ascii="Helvetica" w:hAnsi="Helvetica" w:cs="FormataOTFMd"/>
          <w:b/>
          <w:noProof/>
        </w:rPr>
        <w:drawing>
          <wp:anchor distT="0" distB="0" distL="114300" distR="114300" simplePos="0" relativeHeight="251660288" behindDoc="0" locked="0" layoutInCell="1" allowOverlap="1" wp14:anchorId="74D29D0F" wp14:editId="50F6ECDE">
            <wp:simplePos x="0" y="0"/>
            <wp:positionH relativeFrom="margin">
              <wp:posOffset>0</wp:posOffset>
            </wp:positionH>
            <wp:positionV relativeFrom="paragraph">
              <wp:posOffset>100669</wp:posOffset>
            </wp:positionV>
            <wp:extent cx="914400" cy="1141730"/>
            <wp:effectExtent l="0" t="0" r="0" b="1270"/>
            <wp:wrapSquare wrapText="bothSides"/>
            <wp:docPr id="19895280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8071" name="Picture 198952807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14400" cy="1141730"/>
                    </a:xfrm>
                    <a:prstGeom prst="rect">
                      <a:avLst/>
                    </a:prstGeom>
                  </pic:spPr>
                </pic:pic>
              </a:graphicData>
            </a:graphic>
          </wp:anchor>
        </w:drawing>
      </w:r>
    </w:p>
    <w:p w14:paraId="6FA354E4" w14:textId="407A25C0" w:rsidR="000205F3" w:rsidRDefault="00797AE6" w:rsidP="00C046CC">
      <w:pPr>
        <w:pStyle w:val="AUBios"/>
        <w:spacing w:before="0"/>
      </w:pPr>
      <w:r>
        <w:rPr>
          <w:rStyle w:val="AUBiosbd"/>
        </w:rPr>
        <w:t>SURAWUT</w:t>
      </w:r>
      <w:r w:rsidRPr="00C046CC">
        <w:rPr>
          <w:rStyle w:val="AUBiosbd"/>
        </w:rPr>
        <w:t xml:space="preserve"> </w:t>
      </w:r>
      <w:r>
        <w:rPr>
          <w:rStyle w:val="AUBiosbd"/>
        </w:rPr>
        <w:t xml:space="preserve">WICHARN </w:t>
      </w:r>
      <w:r w:rsidR="005E1C73" w:rsidRPr="005E1C73">
        <w:rPr>
          <w:rStyle w:val="AUBiosbd"/>
          <w:rFonts w:ascii="Times New Roman" w:hAnsi="Times New Roman" w:cs="Times New Roman"/>
          <w:b w:val="0"/>
          <w:bCs/>
        </w:rPr>
        <w:t>(member, IEEE)</w:t>
      </w:r>
      <w:r w:rsidR="005E1C73">
        <w:rPr>
          <w:rStyle w:val="AUBiosbd"/>
        </w:rPr>
        <w:t xml:space="preserve"> </w:t>
      </w:r>
      <w:r>
        <w:t xml:space="preserve">received the B.Sc. with honor class, M.Sc., and Ph.D. degrees in applied physics from King Mongkut’s Institute of Technology Ladkrabang, Bangkok, Thailand, in 2007, 2010, and 2014, respectively. </w:t>
      </w:r>
    </w:p>
    <w:p w14:paraId="330D8925" w14:textId="16DD43ED" w:rsidR="00797AE6" w:rsidRPr="00C046CC" w:rsidRDefault="00C04735" w:rsidP="00C046CC">
      <w:pPr>
        <w:pStyle w:val="AUBios"/>
        <w:spacing w:before="0"/>
        <w:rPr>
          <w:rFonts w:ascii="Helvetica" w:hAnsi="Helvetica" w:cs="FormataOTFMd"/>
          <w:b/>
          <w:cs/>
        </w:rPr>
      </w:pPr>
      <w:r>
        <w:tab/>
      </w:r>
      <w:r w:rsidR="00797AE6">
        <w:t xml:space="preserve">Currently, he is an </w:t>
      </w:r>
      <w:r w:rsidR="005E1C73">
        <w:t>assistant professor</w:t>
      </w:r>
      <w:r w:rsidR="00797AE6">
        <w:t xml:space="preserve"> at the </w:t>
      </w:r>
      <w:r w:rsidR="00AE0FEB">
        <w:rPr>
          <w:rFonts w:cs="Angsana New"/>
          <w:szCs w:val="20"/>
          <w:lang w:bidi="th-TH"/>
        </w:rPr>
        <w:t>D</w:t>
      </w:r>
      <w:r w:rsidR="00797AE6">
        <w:t xml:space="preserve">epartment of Physics of Srinakharinwirot University, </w:t>
      </w:r>
      <w:r w:rsidR="00644235">
        <w:t xml:space="preserve">Bangkok, </w:t>
      </w:r>
      <w:r w:rsidR="00797AE6">
        <w:t>Thailand. His research areas have included nanophotonics, metamaterials,</w:t>
      </w:r>
      <w:r w:rsidR="005E1C73">
        <w:t xml:space="preserve"> </w:t>
      </w:r>
      <w:r w:rsidR="00797AE6">
        <w:t>and</w:t>
      </w:r>
      <w:r w:rsidR="005E1C73">
        <w:t xml:space="preserve"> </w:t>
      </w:r>
      <w:r w:rsidR="00797AE6">
        <w:t>computational electromagnetics.</w:t>
      </w:r>
    </w:p>
    <w:sectPr w:rsidR="00797AE6" w:rsidRPr="00C046CC" w:rsidSect="00DA782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3A9C9" w14:textId="77777777" w:rsidR="00B155E9" w:rsidRDefault="00B155E9">
      <w:r>
        <w:separator/>
      </w:r>
    </w:p>
  </w:endnote>
  <w:endnote w:type="continuationSeparator" w:id="0">
    <w:p w14:paraId="2FE7B5B0" w14:textId="77777777" w:rsidR="00B155E9" w:rsidRDefault="00B155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2AFF" w:usb1="5000785B" w:usb2="00000000"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H SarabunPSK">
    <w:panose1 w:val="020B0500040200020003"/>
    <w:charset w:val="DE"/>
    <w:family w:val="swiss"/>
    <w:pitch w:val="variable"/>
    <w:sig w:usb0="A100006F" w:usb1="5000205A" w:usb2="00000000" w:usb3="00000000" w:csb0="00010193" w:csb1="00000000"/>
  </w:font>
  <w:font w:name="Angsana New">
    <w:panose1 w:val="02020603050405020304"/>
    <w:charset w:val="00"/>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8B732" w14:textId="77777777" w:rsidR="00B155E9" w:rsidRDefault="00B155E9">
      <w:r>
        <w:separator/>
      </w:r>
    </w:p>
  </w:footnote>
  <w:footnote w:type="continuationSeparator" w:id="0">
    <w:p w14:paraId="107C555C" w14:textId="77777777" w:rsidR="00B155E9" w:rsidRDefault="00B155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226165285" name="Picture 226165285"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BC22EE72"/>
    <w:lvl w:ilvl="0">
      <w:start w:val="1"/>
      <w:numFmt w:val="upperLetter"/>
      <w:pStyle w:val="H2Firs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8" w15:restartNumberingAfterBreak="0">
    <w:nsid w:val="14232A68"/>
    <w:multiLevelType w:val="multilevel"/>
    <w:tmpl w:val="A3CEC990"/>
    <w:numStyleLink w:val="H2afterH1New"/>
  </w:abstractNum>
  <w:abstractNum w:abstractNumId="9" w15:restartNumberingAfterBreak="0">
    <w:nsid w:val="197F4013"/>
    <w:multiLevelType w:val="multilevel"/>
    <w:tmpl w:val="CD96871E"/>
    <w:numStyleLink w:val="H2Restart"/>
  </w:abstractNum>
  <w:abstractNum w:abstractNumId="10"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1F74BC5"/>
    <w:multiLevelType w:val="multilevel"/>
    <w:tmpl w:val="CD96871E"/>
    <w:numStyleLink w:val="H2Restart"/>
  </w:abstractNum>
  <w:abstractNum w:abstractNumId="1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3"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2A0841DE"/>
    <w:multiLevelType w:val="multilevel"/>
    <w:tmpl w:val="A3CEC990"/>
    <w:numStyleLink w:val="H2afterH1New"/>
  </w:abstractNum>
  <w:abstractNum w:abstractNumId="15" w15:restartNumberingAfterBreak="0">
    <w:nsid w:val="2E5117DB"/>
    <w:multiLevelType w:val="multilevel"/>
    <w:tmpl w:val="CD96871E"/>
    <w:numStyleLink w:val="H2Restart"/>
  </w:abstractNum>
  <w:abstractNum w:abstractNumId="16"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B34D1D"/>
    <w:multiLevelType w:val="multilevel"/>
    <w:tmpl w:val="CD96871E"/>
    <w:numStyleLink w:val="H2Restart"/>
  </w:abstractNum>
  <w:abstractNum w:abstractNumId="18" w15:restartNumberingAfterBreak="0">
    <w:nsid w:val="33E4726D"/>
    <w:multiLevelType w:val="multilevel"/>
    <w:tmpl w:val="510472C8"/>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4BF4C83"/>
    <w:multiLevelType w:val="multilevel"/>
    <w:tmpl w:val="CD96871E"/>
    <w:numStyleLink w:val="H2Restart"/>
  </w:abstractNum>
  <w:abstractNum w:abstractNumId="20" w15:restartNumberingAfterBreak="0">
    <w:nsid w:val="357A45C8"/>
    <w:multiLevelType w:val="multilevel"/>
    <w:tmpl w:val="CD96871E"/>
    <w:numStyleLink w:val="H2Restart"/>
  </w:abstractNum>
  <w:abstractNum w:abstractNumId="21"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3"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D90722D"/>
    <w:multiLevelType w:val="multilevel"/>
    <w:tmpl w:val="CD96871E"/>
    <w:numStyleLink w:val="H2Restart"/>
  </w:abstractNum>
  <w:abstractNum w:abstractNumId="26" w15:restartNumberingAfterBreak="0">
    <w:nsid w:val="442B60CD"/>
    <w:multiLevelType w:val="multilevel"/>
    <w:tmpl w:val="CD96871E"/>
    <w:numStyleLink w:val="H2Restart"/>
  </w:abstractNum>
  <w:abstractNum w:abstractNumId="27"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4A8B0ABB"/>
    <w:multiLevelType w:val="multilevel"/>
    <w:tmpl w:val="CD96871E"/>
    <w:numStyleLink w:val="H2Restart"/>
  </w:abstractNum>
  <w:abstractNum w:abstractNumId="29"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D6E47F2"/>
    <w:multiLevelType w:val="multilevel"/>
    <w:tmpl w:val="CD96871E"/>
    <w:numStyleLink w:val="H2Restart"/>
  </w:abstractNum>
  <w:abstractNum w:abstractNumId="31" w15:restartNumberingAfterBreak="0">
    <w:nsid w:val="50410D7D"/>
    <w:multiLevelType w:val="multilevel"/>
    <w:tmpl w:val="CD96871E"/>
    <w:numStyleLink w:val="H2Restart"/>
  </w:abstractNum>
  <w:abstractNum w:abstractNumId="32"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021B99"/>
    <w:multiLevelType w:val="multilevel"/>
    <w:tmpl w:val="CD96871E"/>
    <w:numStyleLink w:val="H2Restart"/>
  </w:abstractNum>
  <w:abstractNum w:abstractNumId="34" w15:restartNumberingAfterBreak="0">
    <w:nsid w:val="5E744E82"/>
    <w:multiLevelType w:val="multilevel"/>
    <w:tmpl w:val="CD96871E"/>
    <w:numStyleLink w:val="H2Restart"/>
  </w:abstractNum>
  <w:abstractNum w:abstractNumId="35" w15:restartNumberingAfterBreak="0">
    <w:nsid w:val="61C20FDB"/>
    <w:multiLevelType w:val="multilevel"/>
    <w:tmpl w:val="997477D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64D460AA"/>
    <w:multiLevelType w:val="multilevel"/>
    <w:tmpl w:val="CD96871E"/>
    <w:numStyleLink w:val="H2Restart"/>
  </w:abstractNum>
  <w:abstractNum w:abstractNumId="37" w15:restartNumberingAfterBreak="0">
    <w:nsid w:val="651D64E4"/>
    <w:multiLevelType w:val="multilevel"/>
    <w:tmpl w:val="CD96871E"/>
    <w:numStyleLink w:val="H2Restart"/>
  </w:abstractNum>
  <w:abstractNum w:abstractNumId="38" w15:restartNumberingAfterBreak="0">
    <w:nsid w:val="685D76CD"/>
    <w:multiLevelType w:val="multilevel"/>
    <w:tmpl w:val="CD96871E"/>
    <w:numStyleLink w:val="H2Restart"/>
  </w:abstractNum>
  <w:abstractNum w:abstractNumId="39" w15:restartNumberingAfterBreak="0">
    <w:nsid w:val="6BFE4F79"/>
    <w:multiLevelType w:val="hybridMultilevel"/>
    <w:tmpl w:val="2E865934"/>
    <w:lvl w:ilvl="0" w:tplc="6B505B88">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2FC6D80"/>
    <w:multiLevelType w:val="multilevel"/>
    <w:tmpl w:val="CD96871E"/>
    <w:numStyleLink w:val="H2Restart"/>
  </w:abstractNum>
  <w:num w:numId="1" w16cid:durableId="146632016">
    <w:abstractNumId w:val="0"/>
  </w:num>
  <w:num w:numId="2" w16cid:durableId="2139685392">
    <w:abstractNumId w:val="12"/>
  </w:num>
  <w:num w:numId="3" w16cid:durableId="1730304559">
    <w:abstractNumId w:val="22"/>
  </w:num>
  <w:num w:numId="4" w16cid:durableId="1904947642">
    <w:abstractNumId w:val="18"/>
  </w:num>
  <w:num w:numId="5" w16cid:durableId="2086564019">
    <w:abstractNumId w:val="35"/>
  </w:num>
  <w:num w:numId="6" w16cid:durableId="1720010044">
    <w:abstractNumId w:val="24"/>
  </w:num>
  <w:num w:numId="7" w16cid:durableId="1589195024">
    <w:abstractNumId w:val="10"/>
  </w:num>
  <w:num w:numId="8" w16cid:durableId="1483892291">
    <w:abstractNumId w:val="14"/>
  </w:num>
  <w:num w:numId="9" w16cid:durableId="572131377">
    <w:abstractNumId w:val="29"/>
  </w:num>
  <w:num w:numId="10" w16cid:durableId="282537363">
    <w:abstractNumId w:val="6"/>
  </w:num>
  <w:num w:numId="11" w16cid:durableId="653067656">
    <w:abstractNumId w:val="34"/>
  </w:num>
  <w:num w:numId="12" w16cid:durableId="255796949">
    <w:abstractNumId w:val="30"/>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487938667">
    <w:abstractNumId w:val="13"/>
  </w:num>
  <w:num w:numId="16" w16cid:durableId="1982534741">
    <w:abstractNumId w:val="27"/>
  </w:num>
  <w:num w:numId="17" w16cid:durableId="139330846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9"/>
  </w:num>
  <w:num w:numId="19" w16cid:durableId="269047845">
    <w:abstractNumId w:val="3"/>
  </w:num>
  <w:num w:numId="20" w16cid:durableId="909580657">
    <w:abstractNumId w:val="2"/>
  </w:num>
  <w:num w:numId="21" w16cid:durableId="373579168">
    <w:abstractNumId w:val="25"/>
  </w:num>
  <w:num w:numId="22" w16cid:durableId="1745251843">
    <w:abstractNumId w:val="9"/>
  </w:num>
  <w:num w:numId="23" w16cid:durableId="2111774571">
    <w:abstractNumId w:val="17"/>
  </w:num>
  <w:num w:numId="24" w16cid:durableId="143159150">
    <w:abstractNumId w:val="37"/>
  </w:num>
  <w:num w:numId="25" w16cid:durableId="1312634794">
    <w:abstractNumId w:val="28"/>
  </w:num>
  <w:num w:numId="26" w16cid:durableId="237444995">
    <w:abstractNumId w:val="33"/>
  </w:num>
  <w:num w:numId="27" w16cid:durableId="376199287">
    <w:abstractNumId w:val="19"/>
  </w:num>
  <w:num w:numId="28" w16cid:durableId="1079518982">
    <w:abstractNumId w:val="26"/>
  </w:num>
  <w:num w:numId="29" w16cid:durableId="1536120966">
    <w:abstractNumId w:val="40"/>
  </w:num>
  <w:num w:numId="30" w16cid:durableId="1012683639">
    <w:abstractNumId w:val="11"/>
  </w:num>
  <w:num w:numId="31" w16cid:durableId="581259744">
    <w:abstractNumId w:val="38"/>
  </w:num>
  <w:num w:numId="32" w16cid:durableId="550194706">
    <w:abstractNumId w:val="20"/>
  </w:num>
  <w:num w:numId="33" w16cid:durableId="986592793">
    <w:abstractNumId w:val="36"/>
  </w:num>
  <w:num w:numId="34" w16cid:durableId="131562090">
    <w:abstractNumId w:val="31"/>
  </w:num>
  <w:num w:numId="35" w16cid:durableId="215555830">
    <w:abstractNumId w:val="23"/>
  </w:num>
  <w:num w:numId="36" w16cid:durableId="752821514">
    <w:abstractNumId w:val="15"/>
  </w:num>
  <w:num w:numId="37" w16cid:durableId="102464003">
    <w:abstractNumId w:val="21"/>
  </w:num>
  <w:num w:numId="38" w16cid:durableId="26297219">
    <w:abstractNumId w:val="16"/>
  </w:num>
  <w:num w:numId="39" w16cid:durableId="631059541">
    <w:abstractNumId w:val="8"/>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2"/>
  </w:num>
  <w:num w:numId="43" w16cid:durableId="1681395188">
    <w:abstractNumId w:val="5"/>
    <w:lvlOverride w:ilvl="0">
      <w:startOverride w:val="1"/>
      <w:lvl w:ilvl="0">
        <w:start w:val="1"/>
        <w:numFmt w:val="upperLetter"/>
        <w:suff w:val="space"/>
        <w:lvlText w:val="%1."/>
        <w:lvlJc w:val="left"/>
        <w:pPr>
          <w:ind w:left="0" w:firstLine="0"/>
        </w:pPr>
        <w:rPr>
          <w:rFonts w:hint="default"/>
        </w:rPr>
      </w:lvl>
    </w:lvlOverride>
    <w:lvlOverride w:ilvl="1">
      <w:startOverride w:val="1"/>
      <w:lvl w:ilvl="1">
        <w:start w:val="1"/>
        <w:numFmt w:val="lowerLetter"/>
        <w:lvlText w:val="%2)"/>
        <w:lvlJc w:val="left"/>
        <w:pPr>
          <w:ind w:left="720" w:hanging="360"/>
        </w:pPr>
        <w:rPr>
          <w:rFonts w:hint="default"/>
        </w:rPr>
      </w:lvl>
    </w:lvlOverride>
    <w:lvlOverride w:ilvl="2">
      <w:startOverride w:val="1"/>
      <w:lvl w:ilvl="2">
        <w:start w:val="1"/>
        <w:numFmt w:val="lowerRoman"/>
        <w:lvlText w:val="%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4" w16cid:durableId="1572931583">
    <w:abstractNumId w:val="7"/>
  </w:num>
  <w:num w:numId="45" w16cid:durableId="141570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6710756">
    <w:abstractNumId w:val="1"/>
  </w:num>
  <w:num w:numId="47" w16cid:durableId="1989557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0023482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2&lt;/item&gt;&lt;item&gt;3&lt;/item&gt;&lt;item&gt;12&lt;/item&gt;&lt;item&gt;14&lt;/item&gt;&lt;item&gt;18&lt;/item&gt;&lt;item&gt;25&lt;/item&gt;&lt;item&gt;30&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4&lt;/item&gt;&lt;item&gt;87&lt;/item&gt;&lt;item&gt;90&lt;/item&gt;&lt;item&gt;91&lt;/item&gt;&lt;item&gt;95&lt;/item&gt;&lt;item&gt;97&lt;/item&gt;&lt;item&gt;99&lt;/item&gt;&lt;item&gt;101&lt;/item&gt;&lt;item&gt;105&lt;/item&gt;&lt;item&gt;106&lt;/item&gt;&lt;item&gt;112&lt;/item&gt;&lt;/record-ids&gt;&lt;/item&gt;&lt;/Libraries&gt;"/>
  </w:docVars>
  <w:rsids>
    <w:rsidRoot w:val="00EA5D2D"/>
    <w:rsid w:val="0000046F"/>
    <w:rsid w:val="000005DE"/>
    <w:rsid w:val="00001006"/>
    <w:rsid w:val="00002951"/>
    <w:rsid w:val="000139B0"/>
    <w:rsid w:val="00015E73"/>
    <w:rsid w:val="00015E9A"/>
    <w:rsid w:val="0001799E"/>
    <w:rsid w:val="00017C56"/>
    <w:rsid w:val="000205F3"/>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67F9B"/>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086E"/>
    <w:rsid w:val="000B1198"/>
    <w:rsid w:val="000B2C18"/>
    <w:rsid w:val="000B330B"/>
    <w:rsid w:val="000B7135"/>
    <w:rsid w:val="000C01F4"/>
    <w:rsid w:val="000C09C8"/>
    <w:rsid w:val="000C0E3B"/>
    <w:rsid w:val="000C221B"/>
    <w:rsid w:val="000C426E"/>
    <w:rsid w:val="000C7455"/>
    <w:rsid w:val="000D3A5A"/>
    <w:rsid w:val="000D4A20"/>
    <w:rsid w:val="000D6320"/>
    <w:rsid w:val="000E4447"/>
    <w:rsid w:val="000F25D7"/>
    <w:rsid w:val="000F2EF7"/>
    <w:rsid w:val="000F33CB"/>
    <w:rsid w:val="000F5003"/>
    <w:rsid w:val="0010090B"/>
    <w:rsid w:val="00104663"/>
    <w:rsid w:val="00104CB0"/>
    <w:rsid w:val="00105925"/>
    <w:rsid w:val="00107070"/>
    <w:rsid w:val="001072E6"/>
    <w:rsid w:val="001120C4"/>
    <w:rsid w:val="0011425D"/>
    <w:rsid w:val="001146BF"/>
    <w:rsid w:val="0011479C"/>
    <w:rsid w:val="00114A56"/>
    <w:rsid w:val="001163C1"/>
    <w:rsid w:val="00117D9A"/>
    <w:rsid w:val="00121CF0"/>
    <w:rsid w:val="00121E38"/>
    <w:rsid w:val="00127724"/>
    <w:rsid w:val="001316F6"/>
    <w:rsid w:val="00134A06"/>
    <w:rsid w:val="0014000F"/>
    <w:rsid w:val="0014141F"/>
    <w:rsid w:val="00141D98"/>
    <w:rsid w:val="00144E81"/>
    <w:rsid w:val="00151703"/>
    <w:rsid w:val="00157E7B"/>
    <w:rsid w:val="0016308D"/>
    <w:rsid w:val="00164631"/>
    <w:rsid w:val="00164873"/>
    <w:rsid w:val="00165F70"/>
    <w:rsid w:val="001661D9"/>
    <w:rsid w:val="00166BEA"/>
    <w:rsid w:val="00170818"/>
    <w:rsid w:val="0017288F"/>
    <w:rsid w:val="00173018"/>
    <w:rsid w:val="00174020"/>
    <w:rsid w:val="00174D84"/>
    <w:rsid w:val="00176753"/>
    <w:rsid w:val="001777E5"/>
    <w:rsid w:val="00182839"/>
    <w:rsid w:val="00185AFE"/>
    <w:rsid w:val="00186F4C"/>
    <w:rsid w:val="0019262C"/>
    <w:rsid w:val="001955E9"/>
    <w:rsid w:val="0019723F"/>
    <w:rsid w:val="001A467C"/>
    <w:rsid w:val="001A4A79"/>
    <w:rsid w:val="001A643B"/>
    <w:rsid w:val="001A773F"/>
    <w:rsid w:val="001A7827"/>
    <w:rsid w:val="001B1B9C"/>
    <w:rsid w:val="001B2F14"/>
    <w:rsid w:val="001B4688"/>
    <w:rsid w:val="001C0432"/>
    <w:rsid w:val="001C2E5E"/>
    <w:rsid w:val="001C3B16"/>
    <w:rsid w:val="001C495F"/>
    <w:rsid w:val="001C597C"/>
    <w:rsid w:val="001C7AEF"/>
    <w:rsid w:val="001D0247"/>
    <w:rsid w:val="001D3924"/>
    <w:rsid w:val="001D3AED"/>
    <w:rsid w:val="001D4C0D"/>
    <w:rsid w:val="001D5027"/>
    <w:rsid w:val="001D5163"/>
    <w:rsid w:val="001D5407"/>
    <w:rsid w:val="001D6F48"/>
    <w:rsid w:val="001E3E87"/>
    <w:rsid w:val="001E4083"/>
    <w:rsid w:val="001E4698"/>
    <w:rsid w:val="001E694E"/>
    <w:rsid w:val="001E69B5"/>
    <w:rsid w:val="001E6A66"/>
    <w:rsid w:val="001E6CFA"/>
    <w:rsid w:val="001E6F58"/>
    <w:rsid w:val="001F0601"/>
    <w:rsid w:val="001F4FA0"/>
    <w:rsid w:val="001F73C8"/>
    <w:rsid w:val="0020068F"/>
    <w:rsid w:val="00200B38"/>
    <w:rsid w:val="00201A76"/>
    <w:rsid w:val="002025F9"/>
    <w:rsid w:val="0020523B"/>
    <w:rsid w:val="00205C43"/>
    <w:rsid w:val="00207411"/>
    <w:rsid w:val="00210142"/>
    <w:rsid w:val="00210E41"/>
    <w:rsid w:val="00211824"/>
    <w:rsid w:val="00212E78"/>
    <w:rsid w:val="002141C8"/>
    <w:rsid w:val="00215F8D"/>
    <w:rsid w:val="002170E6"/>
    <w:rsid w:val="00220965"/>
    <w:rsid w:val="00223B9B"/>
    <w:rsid w:val="00227DAA"/>
    <w:rsid w:val="00231E14"/>
    <w:rsid w:val="002326BA"/>
    <w:rsid w:val="00241628"/>
    <w:rsid w:val="00242C14"/>
    <w:rsid w:val="002467D5"/>
    <w:rsid w:val="00252416"/>
    <w:rsid w:val="00253CFC"/>
    <w:rsid w:val="002560D8"/>
    <w:rsid w:val="002633DB"/>
    <w:rsid w:val="0026796B"/>
    <w:rsid w:val="002709B1"/>
    <w:rsid w:val="00270BDB"/>
    <w:rsid w:val="00275282"/>
    <w:rsid w:val="0028303E"/>
    <w:rsid w:val="00284674"/>
    <w:rsid w:val="00285B40"/>
    <w:rsid w:val="00285DD4"/>
    <w:rsid w:val="00293D7A"/>
    <w:rsid w:val="00294F93"/>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6755"/>
    <w:rsid w:val="002C707C"/>
    <w:rsid w:val="002D11FD"/>
    <w:rsid w:val="002D26B0"/>
    <w:rsid w:val="002D3E91"/>
    <w:rsid w:val="002D4A44"/>
    <w:rsid w:val="002D54D7"/>
    <w:rsid w:val="002D584C"/>
    <w:rsid w:val="002D7313"/>
    <w:rsid w:val="002E02B1"/>
    <w:rsid w:val="002E396B"/>
    <w:rsid w:val="002E3D2C"/>
    <w:rsid w:val="002F1879"/>
    <w:rsid w:val="002F1D45"/>
    <w:rsid w:val="002F2D6D"/>
    <w:rsid w:val="002F311A"/>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66BF"/>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97EC5"/>
    <w:rsid w:val="003A0AEE"/>
    <w:rsid w:val="003A3578"/>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263F0"/>
    <w:rsid w:val="004349D0"/>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655A"/>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5B4B"/>
    <w:rsid w:val="004B7C73"/>
    <w:rsid w:val="004C09F5"/>
    <w:rsid w:val="004C1DD3"/>
    <w:rsid w:val="004C23B8"/>
    <w:rsid w:val="004C2C43"/>
    <w:rsid w:val="004C41FA"/>
    <w:rsid w:val="004C6BFB"/>
    <w:rsid w:val="004D0892"/>
    <w:rsid w:val="004D0B9B"/>
    <w:rsid w:val="004D0E4A"/>
    <w:rsid w:val="004D67B3"/>
    <w:rsid w:val="004E5267"/>
    <w:rsid w:val="004F105E"/>
    <w:rsid w:val="004F2C2F"/>
    <w:rsid w:val="004F6E39"/>
    <w:rsid w:val="004F7211"/>
    <w:rsid w:val="00500D8B"/>
    <w:rsid w:val="00502AFF"/>
    <w:rsid w:val="00504A78"/>
    <w:rsid w:val="00505244"/>
    <w:rsid w:val="00505C65"/>
    <w:rsid w:val="00506758"/>
    <w:rsid w:val="00510D59"/>
    <w:rsid w:val="00514DF5"/>
    <w:rsid w:val="005151B5"/>
    <w:rsid w:val="005170B3"/>
    <w:rsid w:val="00517856"/>
    <w:rsid w:val="005206B2"/>
    <w:rsid w:val="00520DF1"/>
    <w:rsid w:val="00523407"/>
    <w:rsid w:val="00523A05"/>
    <w:rsid w:val="00525891"/>
    <w:rsid w:val="00526098"/>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322A"/>
    <w:rsid w:val="00575BAE"/>
    <w:rsid w:val="005762F3"/>
    <w:rsid w:val="00577FB4"/>
    <w:rsid w:val="00580F2E"/>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1C73"/>
    <w:rsid w:val="005E2A49"/>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2F96"/>
    <w:rsid w:val="00643136"/>
    <w:rsid w:val="0064321C"/>
    <w:rsid w:val="00644235"/>
    <w:rsid w:val="006452AD"/>
    <w:rsid w:val="00647B74"/>
    <w:rsid w:val="00650847"/>
    <w:rsid w:val="00650AC5"/>
    <w:rsid w:val="00652438"/>
    <w:rsid w:val="00653552"/>
    <w:rsid w:val="00654C7D"/>
    <w:rsid w:val="0065507F"/>
    <w:rsid w:val="0065710F"/>
    <w:rsid w:val="00660B10"/>
    <w:rsid w:val="006621CC"/>
    <w:rsid w:val="00663B0C"/>
    <w:rsid w:val="00670377"/>
    <w:rsid w:val="006716C8"/>
    <w:rsid w:val="0067565E"/>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69BB"/>
    <w:rsid w:val="00697787"/>
    <w:rsid w:val="00697E9E"/>
    <w:rsid w:val="006A0B53"/>
    <w:rsid w:val="006A0DAB"/>
    <w:rsid w:val="006A190F"/>
    <w:rsid w:val="006A1AA4"/>
    <w:rsid w:val="006A2937"/>
    <w:rsid w:val="006A3523"/>
    <w:rsid w:val="006A7984"/>
    <w:rsid w:val="006B0525"/>
    <w:rsid w:val="006B0FB2"/>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160"/>
    <w:rsid w:val="00797AE6"/>
    <w:rsid w:val="00797CC2"/>
    <w:rsid w:val="00797D6C"/>
    <w:rsid w:val="007A1AE0"/>
    <w:rsid w:val="007A3BCE"/>
    <w:rsid w:val="007A706D"/>
    <w:rsid w:val="007A73F6"/>
    <w:rsid w:val="007B0961"/>
    <w:rsid w:val="007B2B35"/>
    <w:rsid w:val="007B2C20"/>
    <w:rsid w:val="007B42EE"/>
    <w:rsid w:val="007C4B89"/>
    <w:rsid w:val="007C6BED"/>
    <w:rsid w:val="007D55B1"/>
    <w:rsid w:val="007D57A8"/>
    <w:rsid w:val="007D73E9"/>
    <w:rsid w:val="007E0556"/>
    <w:rsid w:val="007E1456"/>
    <w:rsid w:val="007E17FA"/>
    <w:rsid w:val="007E44F5"/>
    <w:rsid w:val="007E4ED6"/>
    <w:rsid w:val="007E56C6"/>
    <w:rsid w:val="007E5B78"/>
    <w:rsid w:val="007F0C04"/>
    <w:rsid w:val="007F2F1F"/>
    <w:rsid w:val="007F46D2"/>
    <w:rsid w:val="007F4EC6"/>
    <w:rsid w:val="007F7FD1"/>
    <w:rsid w:val="00800B09"/>
    <w:rsid w:val="0080221D"/>
    <w:rsid w:val="00802FF6"/>
    <w:rsid w:val="00803F2B"/>
    <w:rsid w:val="008041BD"/>
    <w:rsid w:val="008053A6"/>
    <w:rsid w:val="00805B41"/>
    <w:rsid w:val="00807104"/>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56E8B"/>
    <w:rsid w:val="00857FF5"/>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A4451"/>
    <w:rsid w:val="008A59F1"/>
    <w:rsid w:val="008B116A"/>
    <w:rsid w:val="008B2BCE"/>
    <w:rsid w:val="008B46A7"/>
    <w:rsid w:val="008B5F7B"/>
    <w:rsid w:val="008B7348"/>
    <w:rsid w:val="008C075C"/>
    <w:rsid w:val="008C093B"/>
    <w:rsid w:val="008C2192"/>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5530"/>
    <w:rsid w:val="00946182"/>
    <w:rsid w:val="00947BF1"/>
    <w:rsid w:val="0095097F"/>
    <w:rsid w:val="00950F2C"/>
    <w:rsid w:val="009512A7"/>
    <w:rsid w:val="009543EE"/>
    <w:rsid w:val="00956DAB"/>
    <w:rsid w:val="00967F32"/>
    <w:rsid w:val="009702DE"/>
    <w:rsid w:val="00971B64"/>
    <w:rsid w:val="00973331"/>
    <w:rsid w:val="00974712"/>
    <w:rsid w:val="00976266"/>
    <w:rsid w:val="00977BEF"/>
    <w:rsid w:val="0098218D"/>
    <w:rsid w:val="00990E54"/>
    <w:rsid w:val="00990F3D"/>
    <w:rsid w:val="009939DD"/>
    <w:rsid w:val="00993EEF"/>
    <w:rsid w:val="00996B36"/>
    <w:rsid w:val="00997340"/>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6CDD"/>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0FEB"/>
    <w:rsid w:val="00AE31C7"/>
    <w:rsid w:val="00AE3911"/>
    <w:rsid w:val="00AE3DD9"/>
    <w:rsid w:val="00AE709A"/>
    <w:rsid w:val="00AE784D"/>
    <w:rsid w:val="00AF1809"/>
    <w:rsid w:val="00AF7E75"/>
    <w:rsid w:val="00B005D4"/>
    <w:rsid w:val="00B00868"/>
    <w:rsid w:val="00B01558"/>
    <w:rsid w:val="00B02FB1"/>
    <w:rsid w:val="00B0645A"/>
    <w:rsid w:val="00B06847"/>
    <w:rsid w:val="00B07042"/>
    <w:rsid w:val="00B071FD"/>
    <w:rsid w:val="00B07868"/>
    <w:rsid w:val="00B1340A"/>
    <w:rsid w:val="00B155E9"/>
    <w:rsid w:val="00B159DB"/>
    <w:rsid w:val="00B21B6E"/>
    <w:rsid w:val="00B21ECC"/>
    <w:rsid w:val="00B220B5"/>
    <w:rsid w:val="00B22EA9"/>
    <w:rsid w:val="00B24F0E"/>
    <w:rsid w:val="00B262E4"/>
    <w:rsid w:val="00B313EF"/>
    <w:rsid w:val="00B40077"/>
    <w:rsid w:val="00B42160"/>
    <w:rsid w:val="00B43D5E"/>
    <w:rsid w:val="00B45A43"/>
    <w:rsid w:val="00B45D4C"/>
    <w:rsid w:val="00B54914"/>
    <w:rsid w:val="00B5501D"/>
    <w:rsid w:val="00B5679C"/>
    <w:rsid w:val="00B61668"/>
    <w:rsid w:val="00B646B3"/>
    <w:rsid w:val="00B6613A"/>
    <w:rsid w:val="00B67A80"/>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6A55"/>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3AA8"/>
    <w:rsid w:val="00BE4777"/>
    <w:rsid w:val="00BF47AC"/>
    <w:rsid w:val="00BF71A1"/>
    <w:rsid w:val="00C017C5"/>
    <w:rsid w:val="00C01E2F"/>
    <w:rsid w:val="00C02BA6"/>
    <w:rsid w:val="00C03393"/>
    <w:rsid w:val="00C046CC"/>
    <w:rsid w:val="00C04735"/>
    <w:rsid w:val="00C05C30"/>
    <w:rsid w:val="00C061C7"/>
    <w:rsid w:val="00C07C7D"/>
    <w:rsid w:val="00C13035"/>
    <w:rsid w:val="00C13F1C"/>
    <w:rsid w:val="00C1435D"/>
    <w:rsid w:val="00C162ED"/>
    <w:rsid w:val="00C178B1"/>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636D"/>
    <w:rsid w:val="00CB7E0F"/>
    <w:rsid w:val="00CC06D9"/>
    <w:rsid w:val="00CC32B5"/>
    <w:rsid w:val="00CC6C12"/>
    <w:rsid w:val="00CD2415"/>
    <w:rsid w:val="00CD2980"/>
    <w:rsid w:val="00CD2DF0"/>
    <w:rsid w:val="00CD3789"/>
    <w:rsid w:val="00CD4F00"/>
    <w:rsid w:val="00CD62CA"/>
    <w:rsid w:val="00CD6C55"/>
    <w:rsid w:val="00CE1988"/>
    <w:rsid w:val="00CE3A39"/>
    <w:rsid w:val="00CE5F46"/>
    <w:rsid w:val="00CE715D"/>
    <w:rsid w:val="00CF027E"/>
    <w:rsid w:val="00CF1C08"/>
    <w:rsid w:val="00CF61B0"/>
    <w:rsid w:val="00CF6965"/>
    <w:rsid w:val="00CF6EC5"/>
    <w:rsid w:val="00D01A21"/>
    <w:rsid w:val="00D02B6A"/>
    <w:rsid w:val="00D04273"/>
    <w:rsid w:val="00D06451"/>
    <w:rsid w:val="00D10464"/>
    <w:rsid w:val="00D11438"/>
    <w:rsid w:val="00D11F00"/>
    <w:rsid w:val="00D11FD0"/>
    <w:rsid w:val="00D1286E"/>
    <w:rsid w:val="00D17027"/>
    <w:rsid w:val="00D210E0"/>
    <w:rsid w:val="00D26E50"/>
    <w:rsid w:val="00D273C4"/>
    <w:rsid w:val="00D30B3E"/>
    <w:rsid w:val="00D31782"/>
    <w:rsid w:val="00D321C7"/>
    <w:rsid w:val="00D332C1"/>
    <w:rsid w:val="00D33B37"/>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7233"/>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A7820"/>
    <w:rsid w:val="00DB0143"/>
    <w:rsid w:val="00DB0614"/>
    <w:rsid w:val="00DB45CB"/>
    <w:rsid w:val="00DB7966"/>
    <w:rsid w:val="00DC1FAF"/>
    <w:rsid w:val="00DC59D1"/>
    <w:rsid w:val="00DC7D0F"/>
    <w:rsid w:val="00DD2B2D"/>
    <w:rsid w:val="00DD6641"/>
    <w:rsid w:val="00DE168E"/>
    <w:rsid w:val="00DF172F"/>
    <w:rsid w:val="00DF17BF"/>
    <w:rsid w:val="00DF2140"/>
    <w:rsid w:val="00DF2641"/>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0DF2"/>
    <w:rsid w:val="00E51795"/>
    <w:rsid w:val="00E5277A"/>
    <w:rsid w:val="00E53B52"/>
    <w:rsid w:val="00E632AC"/>
    <w:rsid w:val="00E6491A"/>
    <w:rsid w:val="00E66762"/>
    <w:rsid w:val="00E70147"/>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4630"/>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15AF"/>
    <w:rsid w:val="00F74621"/>
    <w:rsid w:val="00F7613A"/>
    <w:rsid w:val="00F817DE"/>
    <w:rsid w:val="00F843A7"/>
    <w:rsid w:val="00F90B52"/>
    <w:rsid w:val="00F91E50"/>
    <w:rsid w:val="00F91F7C"/>
    <w:rsid w:val="00F9337E"/>
    <w:rsid w:val="00F93958"/>
    <w:rsid w:val="00F94A95"/>
    <w:rsid w:val="00F97224"/>
    <w:rsid w:val="00FA1152"/>
    <w:rsid w:val="00FA186C"/>
    <w:rsid w:val="00FA1CDC"/>
    <w:rsid w:val="00FA1E7F"/>
    <w:rsid w:val="00FA200B"/>
    <w:rsid w:val="00FA2D02"/>
    <w:rsid w:val="00FA4D0F"/>
    <w:rsid w:val="00FA6908"/>
    <w:rsid w:val="00FA6DC8"/>
    <w:rsid w:val="00FA7965"/>
    <w:rsid w:val="00FB1155"/>
    <w:rsid w:val="00FB27D1"/>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link w:val="FigCaptionChar"/>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Normal"/>
    <w:qFormat/>
    <w:rsid w:val="002F311A"/>
    <w:pPr>
      <w:numPr>
        <w:numId w:val="4"/>
      </w:numPr>
      <w:autoSpaceDE w:val="0"/>
      <w:autoSpaceDN w:val="0"/>
      <w:adjustRightInd w:val="0"/>
      <w:spacing w:before="240"/>
      <w:ind w:left="280" w:hanging="280"/>
    </w:pPr>
    <w:rPr>
      <w:rFonts w:ascii="Helvetica" w:hAnsi="Helvetica"/>
      <w:b/>
      <w:bCs/>
      <w:color w:val="00629B"/>
      <w:sz w:val="18"/>
      <w:szCs w:val="20"/>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link w:val="AUBiosChar"/>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link w:val="TableTitleChar"/>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1stcolumntext">
    <w:name w:val="1st column text"/>
    <w:basedOn w:val="PARA"/>
    <w:link w:val="1stcolumntextChar"/>
    <w:autoRedefine/>
    <w:qFormat/>
    <w:rsid w:val="00D67233"/>
    <w:rPr>
      <w:spacing w:val="2"/>
    </w:rPr>
  </w:style>
  <w:style w:type="character" w:customStyle="1" w:styleId="1stcolumntextChar">
    <w:name w:val="1st column text Char"/>
    <w:link w:val="1stcolumntext"/>
    <w:rsid w:val="00D67233"/>
    <w:rPr>
      <w:rFonts w:cs="TimesLTStd-Roman"/>
      <w:spacing w:val="2"/>
      <w:lang w:val="en-US" w:eastAsia="en-US"/>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style>
  <w:style w:type="paragraph" w:customStyle="1" w:styleId="H2First">
    <w:name w:val="H2_First"/>
    <w:basedOn w:val="H2Cont"/>
    <w:qFormat/>
    <w:rsid w:val="00DF2641"/>
    <w:pPr>
      <w:numPr>
        <w:numId w:val="40"/>
      </w:numPr>
      <w:spacing w:before="0"/>
    </w:pPr>
    <w:rPr>
      <w:rFonts w:cs="Helvetica"/>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6"/>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customStyle="1" w:styleId="2ndcolumntext">
    <w:name w:val="2nd column text"/>
    <w:basedOn w:val="PARAIndent"/>
    <w:link w:val="2ndcolumntextChar"/>
    <w:qFormat/>
    <w:rsid w:val="00D67233"/>
  </w:style>
  <w:style w:type="character" w:customStyle="1" w:styleId="PARAChar">
    <w:name w:val="PARA Char"/>
    <w:basedOn w:val="DefaultParagraphFont"/>
    <w:link w:val="PARA"/>
    <w:rsid w:val="00D67233"/>
    <w:rPr>
      <w:rFonts w:cs="TimesLTStd-Roman"/>
      <w:spacing w:val="-2"/>
      <w:lang w:val="en-US" w:eastAsia="en-US"/>
    </w:rPr>
  </w:style>
  <w:style w:type="character" w:customStyle="1" w:styleId="2ndcolumntextChar">
    <w:name w:val="2nd column text Char"/>
    <w:basedOn w:val="PARAChar"/>
    <w:link w:val="2ndcolumntext"/>
    <w:rsid w:val="00D67233"/>
    <w:rPr>
      <w:rFonts w:cs="TimesLTStd-Roman"/>
      <w:spacing w:val="-2"/>
      <w:lang w:val="en-US" w:eastAsia="en-US"/>
    </w:rPr>
  </w:style>
  <w:style w:type="paragraph" w:customStyle="1" w:styleId="10BodySubsequentParagraph">
    <w:name w:val="10. Body Subsequent Paragraph"/>
    <w:basedOn w:val="09BodyFirstParagraph"/>
    <w:rsid w:val="004E5267"/>
    <w:pPr>
      <w:spacing w:before="0"/>
      <w:ind w:firstLine="288"/>
    </w:pPr>
  </w:style>
  <w:style w:type="paragraph" w:customStyle="1" w:styleId="09BodyFirstParagraph">
    <w:name w:val="09. Body First Paragraph"/>
    <w:basedOn w:val="Normal"/>
    <w:next w:val="10BodySubsequentParagraph"/>
    <w:link w:val="09BodyFirstParagraphChar"/>
    <w:rsid w:val="004E5267"/>
    <w:pPr>
      <w:spacing w:before="120"/>
      <w:jc w:val="both"/>
    </w:pPr>
    <w:rPr>
      <w:rFonts w:eastAsiaTheme="minorEastAsia" w:cstheme="minorBidi"/>
      <w:color w:val="000000" w:themeColor="text1"/>
      <w:sz w:val="20"/>
      <w:szCs w:val="22"/>
    </w:rPr>
  </w:style>
  <w:style w:type="character" w:customStyle="1" w:styleId="09BodyFirstParagraphChar">
    <w:name w:val="09. Body First Paragraph Char"/>
    <w:basedOn w:val="DefaultParagraphFont"/>
    <w:link w:val="09BodyFirstParagraph"/>
    <w:rsid w:val="004E5267"/>
    <w:rPr>
      <w:rFonts w:eastAsiaTheme="minorEastAsia" w:cstheme="minorBidi"/>
      <w:color w:val="000000" w:themeColor="text1"/>
      <w:szCs w:val="22"/>
      <w:lang w:val="en-US" w:eastAsia="en-US"/>
    </w:rPr>
  </w:style>
  <w:style w:type="paragraph" w:customStyle="1" w:styleId="13Equation">
    <w:name w:val="13. Equation"/>
    <w:basedOn w:val="Normal"/>
    <w:next w:val="Normal"/>
    <w:rsid w:val="004E5267"/>
    <w:pPr>
      <w:tabs>
        <w:tab w:val="center" w:pos="4320"/>
        <w:tab w:val="right" w:pos="7560"/>
      </w:tabs>
      <w:spacing w:before="120"/>
    </w:pPr>
    <w:rPr>
      <w:rFonts w:eastAsiaTheme="minorEastAsia" w:cstheme="minorBidi"/>
      <w:color w:val="000000" w:themeColor="text1"/>
      <w:sz w:val="20"/>
      <w:szCs w:val="22"/>
    </w:rPr>
  </w:style>
  <w:style w:type="paragraph" w:styleId="Subtitle">
    <w:name w:val="Subtitle"/>
    <w:aliases w:val="Equations"/>
    <w:basedOn w:val="Equation"/>
    <w:next w:val="Normal"/>
    <w:link w:val="SubtitleChar"/>
    <w:qFormat/>
    <w:rsid w:val="00857FF5"/>
    <w:pPr>
      <w:tabs>
        <w:tab w:val="right" w:pos="4584"/>
      </w:tabs>
      <w:jc w:val="center"/>
    </w:pPr>
    <w:rPr>
      <w:rFonts w:ascii="Cambria Math" w:hAnsi="Cambria Math"/>
    </w:rPr>
  </w:style>
  <w:style w:type="character" w:customStyle="1" w:styleId="SubtitleChar">
    <w:name w:val="Subtitle Char"/>
    <w:aliases w:val="Equations Char"/>
    <w:basedOn w:val="DefaultParagraphFont"/>
    <w:link w:val="Subtitle"/>
    <w:rsid w:val="00857FF5"/>
    <w:rPr>
      <w:rFonts w:ascii="Cambria Math" w:hAnsi="Cambria Math" w:cs="MTSYN"/>
      <w:i/>
      <w:lang w:val="en-US" w:eastAsia="en-US"/>
    </w:rPr>
  </w:style>
  <w:style w:type="paragraph" w:customStyle="1" w:styleId="EndNoteBibliographyTitle">
    <w:name w:val="EndNote Bibliography Title"/>
    <w:basedOn w:val="Normal"/>
    <w:link w:val="EndNoteBibliographyTitleChar"/>
    <w:rsid w:val="004E5267"/>
    <w:pPr>
      <w:jc w:val="center"/>
    </w:pPr>
    <w:rPr>
      <w:noProof/>
      <w:sz w:val="16"/>
    </w:rPr>
  </w:style>
  <w:style w:type="character" w:customStyle="1" w:styleId="AUBiosChar">
    <w:name w:val="AU_Bios Char"/>
    <w:basedOn w:val="DefaultParagraphFont"/>
    <w:link w:val="AUBios"/>
    <w:rsid w:val="004E5267"/>
    <w:rPr>
      <w:rFonts w:cs="TimesLTStd-Roman"/>
      <w:sz w:val="16"/>
      <w:szCs w:val="16"/>
      <w:lang w:val="en-US" w:eastAsia="en-US"/>
    </w:rPr>
  </w:style>
  <w:style w:type="character" w:customStyle="1" w:styleId="EndNoteBibliographyTitleChar">
    <w:name w:val="EndNote Bibliography Title Char"/>
    <w:basedOn w:val="AUBiosChar"/>
    <w:link w:val="EndNoteBibliographyTitle"/>
    <w:rsid w:val="004E5267"/>
    <w:rPr>
      <w:rFonts w:cs="TimesLTStd-Roman"/>
      <w:noProof/>
      <w:sz w:val="16"/>
      <w:szCs w:val="24"/>
      <w:lang w:val="en-US" w:eastAsia="en-US"/>
    </w:rPr>
  </w:style>
  <w:style w:type="paragraph" w:customStyle="1" w:styleId="EndNoteBibliography">
    <w:name w:val="EndNote Bibliography"/>
    <w:basedOn w:val="Normal"/>
    <w:link w:val="EndNoteBibliographyChar"/>
    <w:rsid w:val="004E5267"/>
    <w:pPr>
      <w:jc w:val="both"/>
    </w:pPr>
    <w:rPr>
      <w:noProof/>
      <w:sz w:val="16"/>
    </w:rPr>
  </w:style>
  <w:style w:type="character" w:customStyle="1" w:styleId="EndNoteBibliographyChar">
    <w:name w:val="EndNote Bibliography Char"/>
    <w:basedOn w:val="AUBiosChar"/>
    <w:link w:val="EndNoteBibliography"/>
    <w:rsid w:val="004E5267"/>
    <w:rPr>
      <w:rFonts w:cs="TimesLTStd-Roman"/>
      <w:noProof/>
      <w:sz w:val="16"/>
      <w:szCs w:val="24"/>
      <w:lang w:val="en-US" w:eastAsia="en-US"/>
    </w:rPr>
  </w:style>
  <w:style w:type="character" w:styleId="UnresolvedMention">
    <w:name w:val="Unresolved Mention"/>
    <w:basedOn w:val="DefaultParagraphFont"/>
    <w:uiPriority w:val="99"/>
    <w:semiHidden/>
    <w:unhideWhenUsed/>
    <w:rsid w:val="004E5267"/>
    <w:rPr>
      <w:color w:val="605E5C"/>
      <w:shd w:val="clear" w:color="auto" w:fill="E1DFDD"/>
    </w:rPr>
  </w:style>
  <w:style w:type="paragraph" w:customStyle="1" w:styleId="Figures">
    <w:name w:val="Figures"/>
    <w:basedOn w:val="FigCaption"/>
    <w:link w:val="FiguresChar"/>
    <w:qFormat/>
    <w:rsid w:val="0020068F"/>
  </w:style>
  <w:style w:type="character" w:customStyle="1" w:styleId="FigCaptionChar">
    <w:name w:val="Fig Caption Char"/>
    <w:basedOn w:val="DefaultParagraphFont"/>
    <w:link w:val="FigCaption"/>
    <w:rsid w:val="003A3578"/>
    <w:rPr>
      <w:rFonts w:ascii="Helvetica" w:hAnsi="Helvetica" w:cs="FormataOTF-Bold"/>
      <w:b/>
      <w:bCs/>
      <w:sz w:val="14"/>
      <w:szCs w:val="14"/>
      <w:lang w:val="en-US" w:eastAsia="en-US"/>
    </w:rPr>
  </w:style>
  <w:style w:type="character" w:customStyle="1" w:styleId="FiguresChar">
    <w:name w:val="Figures Char"/>
    <w:basedOn w:val="FigCaptionChar"/>
    <w:link w:val="Figures"/>
    <w:rsid w:val="0020068F"/>
    <w:rPr>
      <w:rFonts w:ascii="Helvetica" w:hAnsi="Helvetica" w:cs="FormataOTF-Bold"/>
      <w:b/>
      <w:bCs/>
      <w:sz w:val="14"/>
      <w:szCs w:val="14"/>
      <w:lang w:val="en-US" w:eastAsia="en-US"/>
    </w:rPr>
  </w:style>
  <w:style w:type="paragraph" w:customStyle="1" w:styleId="08SectionHeader2">
    <w:name w:val="08. Section Header 2"/>
    <w:basedOn w:val="Normal"/>
    <w:next w:val="09BodyFirstParagraph"/>
    <w:rsid w:val="00FB27D1"/>
    <w:pPr>
      <w:spacing w:before="120"/>
    </w:pPr>
    <w:rPr>
      <w:rFonts w:ascii="Arial" w:eastAsiaTheme="minorEastAsia" w:hAnsi="Arial" w:cstheme="minorBidi"/>
      <w:i/>
      <w:sz w:val="20"/>
      <w:szCs w:val="22"/>
    </w:rPr>
  </w:style>
  <w:style w:type="paragraph" w:customStyle="1" w:styleId="08SectionHeader1">
    <w:name w:val="08 Section Header 1"/>
    <w:next w:val="09BodyFirstParagraph"/>
    <w:rsid w:val="00FB27D1"/>
    <w:pPr>
      <w:numPr>
        <w:numId w:val="44"/>
      </w:numPr>
      <w:spacing w:before="120"/>
    </w:pPr>
    <w:rPr>
      <w:rFonts w:ascii="Arial" w:eastAsiaTheme="minorEastAsia" w:hAnsi="Arial" w:cstheme="minorBidi"/>
      <w:b/>
      <w:szCs w:val="22"/>
      <w:lang w:val="en-US" w:eastAsia="en-US"/>
    </w:rPr>
  </w:style>
  <w:style w:type="paragraph" w:customStyle="1" w:styleId="Tablecaption0">
    <w:name w:val="Table caption"/>
    <w:basedOn w:val="TableTitle"/>
    <w:link w:val="TablecaptionChar"/>
    <w:qFormat/>
    <w:rsid w:val="00BA6A55"/>
  </w:style>
  <w:style w:type="character" w:customStyle="1" w:styleId="TableTitleChar">
    <w:name w:val="Table Title Char"/>
    <w:basedOn w:val="DefaultParagraphFont"/>
    <w:link w:val="TableTitle"/>
    <w:rsid w:val="00BA6A55"/>
    <w:rPr>
      <w:smallCaps/>
      <w:sz w:val="16"/>
      <w:szCs w:val="16"/>
      <w:lang w:val="en-US" w:eastAsia="en-US"/>
    </w:rPr>
  </w:style>
  <w:style w:type="character" w:customStyle="1" w:styleId="TablecaptionChar">
    <w:name w:val="Table caption Char"/>
    <w:basedOn w:val="TableTitleChar"/>
    <w:link w:val="Tablecaption0"/>
    <w:rsid w:val="00BA6A55"/>
    <w:rPr>
      <w:smallCaps/>
      <w:sz w:val="16"/>
      <w:szCs w:val="16"/>
      <w:lang w:val="en-US" w:eastAsia="en-US"/>
    </w:rPr>
  </w:style>
  <w:style w:type="table" w:styleId="PlainTable2">
    <w:name w:val="Plain Table 2"/>
    <w:basedOn w:val="TableNormal"/>
    <w:uiPriority w:val="42"/>
    <w:rsid w:val="00BA6A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FigureCaptionLong">
    <w:name w:val="12. Figure Caption Long"/>
    <w:basedOn w:val="Normal"/>
    <w:next w:val="Normal"/>
    <w:rsid w:val="006969BB"/>
    <w:pPr>
      <w:spacing w:before="120" w:after="120"/>
      <w:ind w:left="720" w:right="720"/>
      <w:jc w:val="both"/>
    </w:pPr>
    <w:rPr>
      <w:rFonts w:eastAsiaTheme="minorEastAsia" w:cstheme="minorBidi"/>
      <w:color w:val="000000" w:themeColor="text1"/>
      <w:sz w:val="16"/>
      <w:szCs w:val="22"/>
    </w:rPr>
  </w:style>
  <w:style w:type="paragraph" w:customStyle="1" w:styleId="15TableBody">
    <w:name w:val="15. Table Body"/>
    <w:basedOn w:val="Normal"/>
    <w:next w:val="Normal"/>
    <w:rsid w:val="006969BB"/>
    <w:pPr>
      <w:spacing w:after="80"/>
      <w:jc w:val="both"/>
    </w:pPr>
    <w:rPr>
      <w:rFonts w:eastAsiaTheme="minorEastAsia" w:cstheme="minorBidi"/>
      <w:color w:val="000000" w:themeColor="text1"/>
      <w:sz w:val="16"/>
      <w:szCs w:val="22"/>
    </w:rPr>
  </w:style>
  <w:style w:type="table" w:styleId="PlainTable1">
    <w:name w:val="Plain Table 1"/>
    <w:basedOn w:val="TableNormal"/>
    <w:uiPriority w:val="41"/>
    <w:rsid w:val="006969BB"/>
    <w:rPr>
      <w:rFonts w:asciiTheme="minorHAnsi" w:eastAsiaTheme="minorEastAsia" w:hAnsiTheme="minorHAnsi" w:cstheme="minorBidi"/>
      <w:sz w:val="22"/>
      <w:szCs w:val="22"/>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16/j.optmat.2020.110415" TargetMode="External"/><Relationship Id="rId3" Type="http://schemas.openxmlformats.org/officeDocument/2006/relationships/styles" Target="styles.xml"/><Relationship Id="rId21" Type="http://schemas.openxmlformats.org/officeDocument/2006/relationships/hyperlink" Target="https://www.mdpi.com/2072-666X/14/6/1259"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16/j.mtadv.2023.100364" TargetMode="External"/><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16/j.apsusc.2016.09.14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mdpi.com/2304-6732/13/2/148" TargetMode="External"/><Relationship Id="rId32"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02/adfm.202310306"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doi.org/10.1016/j.tsf.2022.139568" TargetMode="External"/><Relationship Id="rId35" Type="http://schemas.openxmlformats.org/officeDocument/2006/relationships/fontTable" Target="fontTable.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15</Pages>
  <Words>14484</Words>
  <Characters>82559</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96850</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Chettanat Padungatthakij</cp:lastModifiedBy>
  <cp:revision>48</cp:revision>
  <cp:lastPrinted>2026-07-17T18:22:00Z</cp:lastPrinted>
  <dcterms:created xsi:type="dcterms:W3CDTF">2024-04-29T14:52:00Z</dcterms:created>
  <dcterms:modified xsi:type="dcterms:W3CDTF">2026-08-04T13:02:00Z</dcterms:modified>
</cp:coreProperties>
</file>