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706E30EE" w:rsidR="006270B3" w:rsidRPr="007D7F7D" w:rsidRDefault="002442F6" w:rsidP="00BA2412">
      <w:pPr>
        <w:pStyle w:val="01Title"/>
        <w:rPr>
          <w:rFonts w:ascii="Times New Roman" w:hAnsi="Times New Roman" w:cs="Times New Roman"/>
        </w:rPr>
      </w:pPr>
      <w:r w:rsidRPr="002442F6">
        <w:rPr>
          <w:rStyle w:val="Emphasis"/>
          <w:rFonts w:cs="Times New Roman"/>
          <w:i w:val="0"/>
          <w:iCs w:val="0"/>
          <w:noProof/>
        </w:rPr>
        <mc:AlternateContent>
          <mc:Choice Requires="wps">
            <w:drawing>
              <wp:anchor distT="45720" distB="45720" distL="114300" distR="114300" simplePos="0" relativeHeight="251659264" behindDoc="0" locked="0" layoutInCell="1" allowOverlap="1" wp14:anchorId="47919A1C" wp14:editId="77C0DC2B">
                <wp:simplePos x="0" y="0"/>
                <wp:positionH relativeFrom="column">
                  <wp:posOffset>-1414145</wp:posOffset>
                </wp:positionH>
                <wp:positionV relativeFrom="paragraph">
                  <wp:posOffset>-1156970</wp:posOffset>
                </wp:positionV>
                <wp:extent cx="1517650" cy="971550"/>
                <wp:effectExtent l="0" t="0" r="2540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7650" cy="971550"/>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14:paraId="4CEC7856" w14:textId="65B37EE5" w:rsidR="002442F6" w:rsidRDefault="002442F6" w:rsidP="002442F6">
                            <w:r>
                              <w:t>To do:</w:t>
                            </w:r>
                          </w:p>
                          <w:p w14:paraId="612F5065" w14:textId="77C67656" w:rsidR="002442F6" w:rsidRDefault="002442F6" w:rsidP="002442F6">
                            <w:r>
                              <w:t>1. reduce to 15 pages</w:t>
                            </w:r>
                          </w:p>
                          <w:p w14:paraId="61F1E925" w14:textId="30C03CAD" w:rsidR="002442F6" w:rsidRDefault="002442F6" w:rsidP="002442F6">
                            <w:r>
                              <w:t>2. Section 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919A1C" id="_x0000_t202" coordsize="21600,21600" o:spt="202" path="m,l,21600r21600,l21600,xe">
                <v:stroke joinstyle="miter"/>
                <v:path gradientshapeok="t" o:connecttype="rect"/>
              </v:shapetype>
              <v:shape id="Text Box 2" o:spid="_x0000_s1026" type="#_x0000_t202" style="position:absolute;margin-left:-111.35pt;margin-top:-91.1pt;width:119.5pt;height:76.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" fillcolor="white [3201]" strokecolor="#4bacc6 [3208]" strokeweight="2pt">
                <v:textbox>
                  <w:txbxContent>
                    <w:p w14:paraId="4CEC7856" w14:textId="65B37EE5" w:rsidR="002442F6" w:rsidRDefault="002442F6" w:rsidP="002442F6">
                      <w:r>
                        <w:t>To do:</w:t>
                      </w:r>
                    </w:p>
                    <w:p w14:paraId="612F5065" w14:textId="77C67656" w:rsidR="002442F6" w:rsidRDefault="002442F6" w:rsidP="002442F6">
                      <w:r>
                        <w:t>1. reduce to 15 pages</w:t>
                      </w:r>
                    </w:p>
                    <w:p w14:paraId="61F1E925" w14:textId="30C03CAD" w:rsidR="002442F6" w:rsidRDefault="002442F6" w:rsidP="002442F6">
                      <w:r>
                        <w:t>2. Section 4.2</w:t>
                      </w:r>
                    </w:p>
                  </w:txbxContent>
                </v:textbox>
              </v:shape>
            </w:pict>
          </mc:Fallback>
        </mc:AlternateContent>
      </w:r>
      <w:r w:rsidR="00C30F62" w:rsidRPr="007D7F7D">
        <w:rPr>
          <w:rFonts w:ascii="Times New Roman" w:hAnsi="Times New Roman" w:cs="Times New Roman"/>
        </w:rPr>
        <w:t xml:space="preserve">Design and </w:t>
      </w:r>
      <w:r w:rsidR="000D4115" w:rsidRPr="007D7F7D">
        <w:rPr>
          <w:rFonts w:ascii="Times New Roman" w:hAnsi="Times New Roman" w:cs="Times New Roman"/>
        </w:rPr>
        <w:t>s</w:t>
      </w:r>
      <w:r w:rsidR="00C30F62" w:rsidRPr="007D7F7D">
        <w:rPr>
          <w:rFonts w:ascii="Times New Roman" w:hAnsi="Times New Roman" w:cs="Times New Roman"/>
        </w:rPr>
        <w:t xml:space="preserve">imulation of a </w:t>
      </w:r>
      <w:r w:rsidR="000D4115" w:rsidRPr="007D7F7D">
        <w:rPr>
          <w:rFonts w:ascii="Times New Roman" w:hAnsi="Times New Roman" w:cs="Times New Roman"/>
        </w:rPr>
        <w:t>b</w:t>
      </w:r>
      <w:r w:rsidR="00C30F62" w:rsidRPr="007D7F7D">
        <w:rPr>
          <w:rFonts w:ascii="Times New Roman" w:hAnsi="Times New Roman" w:cs="Times New Roman"/>
        </w:rPr>
        <w:t xml:space="preserve">roadband </w:t>
      </w:r>
      <w:r w:rsidR="000D4115" w:rsidRPr="007D7F7D">
        <w:rPr>
          <w:rFonts w:ascii="Times New Roman" w:hAnsi="Times New Roman" w:cs="Times New Roman"/>
        </w:rPr>
        <w:t>t</w:t>
      </w:r>
      <w:r w:rsidR="00C30F62" w:rsidRPr="007D7F7D">
        <w:rPr>
          <w:rFonts w:ascii="Times New Roman" w:hAnsi="Times New Roman" w:cs="Times New Roman"/>
        </w:rPr>
        <w:t xml:space="preserve">unable </w:t>
      </w:r>
      <w:r w:rsidRPr="007D7F7D">
        <w:rPr>
          <w:rFonts w:ascii="Times New Roman" w:hAnsi="Times New Roman" w:cs="Times New Roman"/>
        </w:rPr>
        <w:t xml:space="preserve"> </w:t>
      </w:r>
      <w:r w:rsidR="000D4115" w:rsidRPr="007D7F7D">
        <w:rPr>
          <w:rFonts w:ascii="Times New Roman" w:hAnsi="Times New Roman" w:cs="Times New Roman"/>
        </w:rPr>
        <w:t>t</w:t>
      </w:r>
      <w:r w:rsidR="00C30F62" w:rsidRPr="007D7F7D">
        <w:rPr>
          <w:rFonts w:ascii="Times New Roman" w:hAnsi="Times New Roman" w:cs="Times New Roman"/>
        </w:rPr>
        <w:t xml:space="preserve">ransmittance </w:t>
      </w:r>
      <w:r w:rsidR="000D4115" w:rsidRPr="007D7F7D">
        <w:rPr>
          <w:rFonts w:ascii="Times New Roman" w:hAnsi="Times New Roman" w:cs="Times New Roman"/>
        </w:rPr>
        <w:t>o</w:t>
      </w:r>
      <w:r w:rsidR="00C30F62" w:rsidRPr="007D7F7D">
        <w:rPr>
          <w:rFonts w:ascii="Times New Roman" w:hAnsi="Times New Roman" w:cs="Times New Roman"/>
        </w:rPr>
        <w:t xml:space="preserve">ptical </w:t>
      </w:r>
      <w:r w:rsidR="000D4115" w:rsidRPr="007D7F7D">
        <w:rPr>
          <w:rFonts w:ascii="Times New Roman" w:hAnsi="Times New Roman" w:cs="Times New Roman"/>
        </w:rPr>
        <w:t>f</w:t>
      </w:r>
      <w:r w:rsidR="00C30F62" w:rsidRPr="007D7F7D">
        <w:rPr>
          <w:rFonts w:ascii="Times New Roman" w:hAnsi="Times New Roman" w:cs="Times New Roman"/>
        </w:rPr>
        <w:t xml:space="preserve">ilter </w:t>
      </w:r>
      <w:r w:rsidR="000D4115" w:rsidRPr="007D7F7D">
        <w:rPr>
          <w:rFonts w:ascii="Times New Roman" w:hAnsi="Times New Roman" w:cs="Times New Roman"/>
        </w:rPr>
        <w:t>u</w:t>
      </w:r>
      <w:r w:rsidR="00C30F62" w:rsidRPr="007D7F7D">
        <w:rPr>
          <w:rFonts w:ascii="Times New Roman" w:hAnsi="Times New Roman" w:cs="Times New Roman"/>
        </w:rPr>
        <w:t>sing Sb</w:t>
      </w:r>
      <w:r w:rsidR="00C30F62" w:rsidRPr="007D7F7D">
        <w:rPr>
          <w:rFonts w:ascii="Times New Roman" w:hAnsi="Times New Roman" w:cs="Times New Roman"/>
          <w:vertAlign w:val="subscript"/>
        </w:rPr>
        <w:t>2</w:t>
      </w:r>
      <w:r w:rsidR="00C30F62" w:rsidRPr="007D7F7D">
        <w:rPr>
          <w:rFonts w:ascii="Times New Roman" w:hAnsi="Times New Roman" w:cs="Times New Roman"/>
        </w:rPr>
        <w:t>Se</w:t>
      </w:r>
      <w:r w:rsidR="00C30F62" w:rsidRPr="007D7F7D">
        <w:rPr>
          <w:rFonts w:ascii="Times New Roman" w:hAnsi="Times New Roman" w:cs="Times New Roman"/>
          <w:vertAlign w:val="subscript"/>
        </w:rPr>
        <w:t>3</w:t>
      </w:r>
      <w:r w:rsidR="00C30F62" w:rsidRPr="007D7F7D">
        <w:rPr>
          <w:rFonts w:ascii="Times New Roman" w:hAnsi="Times New Roman" w:cs="Times New Roman"/>
        </w:rPr>
        <w:t xml:space="preserve"> </w:t>
      </w:r>
      <w:r w:rsidR="000D4115" w:rsidRPr="007D7F7D">
        <w:rPr>
          <w:rFonts w:ascii="Times New Roman" w:hAnsi="Times New Roman" w:cs="Times New Roman"/>
        </w:rPr>
        <w:t>p</w:t>
      </w:r>
      <w:r w:rsidR="00C30F62" w:rsidRPr="007D7F7D">
        <w:rPr>
          <w:rFonts w:ascii="Times New Roman" w:hAnsi="Times New Roman" w:cs="Times New Roman"/>
        </w:rPr>
        <w:t xml:space="preserve">hase </w:t>
      </w:r>
      <w:r w:rsidR="000D4115" w:rsidRPr="007D7F7D">
        <w:rPr>
          <w:rFonts w:ascii="Times New Roman" w:hAnsi="Times New Roman" w:cs="Times New Roman"/>
        </w:rPr>
        <w:t>c</w:t>
      </w:r>
      <w:r w:rsidR="00C30F62" w:rsidRPr="007D7F7D">
        <w:rPr>
          <w:rFonts w:ascii="Times New Roman" w:hAnsi="Times New Roman" w:cs="Times New Roman"/>
        </w:rPr>
        <w:t xml:space="preserve">hange </w:t>
      </w:r>
      <w:r w:rsidR="000D4115" w:rsidRPr="007D7F7D">
        <w:rPr>
          <w:rFonts w:ascii="Times New Roman" w:hAnsi="Times New Roman" w:cs="Times New Roman"/>
        </w:rPr>
        <w:t>m</w:t>
      </w:r>
      <w:r w:rsidR="00C30F62" w:rsidRPr="007D7F7D">
        <w:rPr>
          <w:rFonts w:ascii="Times New Roman" w:hAnsi="Times New Roman" w:cs="Times New Roman"/>
        </w:rPr>
        <w:t>aterial</w:t>
      </w:r>
    </w:p>
    <w:p w14:paraId="43A1E2EF" w14:textId="6C4562CA" w:rsidR="00497360" w:rsidRPr="007D7F7D" w:rsidRDefault="00C30F62" w:rsidP="00974BEF">
      <w:pPr>
        <w:pStyle w:val="02Author"/>
        <w:rPr>
          <w:rFonts w:ascii="Times New Roman" w:hAnsi="Times New Roman" w:cs="Times New Roman"/>
          <w:vertAlign w:val="superscript"/>
        </w:rPr>
      </w:pPr>
      <w:r w:rsidRPr="007D7F7D">
        <w:rPr>
          <w:rFonts w:ascii="Times New Roman" w:hAnsi="Times New Roman" w:cs="Times New Roman"/>
        </w:rPr>
        <w:t>Surawut Wicharn</w:t>
      </w:r>
      <w:r w:rsidR="00497360" w:rsidRPr="007D7F7D">
        <w:rPr>
          <w:rFonts w:ascii="Times New Roman" w:hAnsi="Times New Roman" w:cs="Times New Roman"/>
        </w:rPr>
        <w:t>,</w:t>
      </w:r>
      <w:r w:rsidR="00497360" w:rsidRPr="007D7F7D">
        <w:rPr>
          <w:rFonts w:ascii="Times New Roman" w:hAnsi="Times New Roman" w:cs="Times New Roman"/>
          <w:vertAlign w:val="superscript"/>
        </w:rPr>
        <w:t>1</w:t>
      </w:r>
      <w:r w:rsidR="00497360" w:rsidRPr="007D7F7D">
        <w:rPr>
          <w:rFonts w:ascii="Times New Roman" w:hAnsi="Times New Roman" w:cs="Times New Roman"/>
        </w:rPr>
        <w:t xml:space="preserve"> </w:t>
      </w:r>
      <w:r w:rsidRPr="007D7F7D">
        <w:rPr>
          <w:rFonts w:ascii="Times New Roman" w:hAnsi="Times New Roman" w:cs="Times New Roman"/>
        </w:rPr>
        <w:t>Chettanat Padungatthakij</w:t>
      </w:r>
      <w:r w:rsidR="00497360" w:rsidRPr="007D7F7D">
        <w:rPr>
          <w:rFonts w:ascii="Times New Roman" w:hAnsi="Times New Roman" w:cs="Times New Roman"/>
        </w:rPr>
        <w:t>,</w:t>
      </w:r>
      <w:r w:rsidR="00497360" w:rsidRPr="007D7F7D">
        <w:rPr>
          <w:rFonts w:ascii="Times New Roman" w:hAnsi="Times New Roman" w:cs="Times New Roman"/>
          <w:vertAlign w:val="superscript"/>
        </w:rPr>
        <w:t>2</w:t>
      </w:r>
      <w:r w:rsidR="00497360" w:rsidRPr="007D7F7D">
        <w:rPr>
          <w:rFonts w:ascii="Times New Roman" w:hAnsi="Times New Roman" w:cs="Times New Roman"/>
        </w:rPr>
        <w:t xml:space="preserve"> </w:t>
      </w:r>
      <w:r w:rsidRPr="007D7F7D">
        <w:rPr>
          <w:rFonts w:ascii="Times New Roman" w:hAnsi="Times New Roman" w:cs="Times New Roman"/>
        </w:rPr>
        <w:t>Suebtarkul Suchat</w:t>
      </w:r>
      <w:r w:rsidR="005B7EE9" w:rsidRPr="007D7F7D">
        <w:rPr>
          <w:rFonts w:ascii="Times New Roman" w:hAnsi="Times New Roman" w:cs="Times New Roman"/>
        </w:rPr>
        <w:t>,</w:t>
      </w:r>
      <w:r w:rsidRPr="007D7F7D">
        <w:rPr>
          <w:rFonts w:ascii="Times New Roman" w:hAnsi="Times New Roman" w:cs="Times New Roman"/>
          <w:vertAlign w:val="superscript"/>
        </w:rPr>
        <w:t>3</w:t>
      </w:r>
      <w:r w:rsidRPr="007D7F7D">
        <w:rPr>
          <w:rFonts w:ascii="Times New Roman" w:hAnsi="Times New Roman" w:cs="Times New Roman"/>
        </w:rPr>
        <w:t xml:space="preserve"> </w:t>
      </w:r>
      <w:r w:rsidR="004212C7" w:rsidRPr="00E36231">
        <w:rPr>
          <w:rFonts w:ascii="Times New Roman" w:hAnsi="Times New Roman" w:cs="Times New Roman"/>
        </w:rPr>
        <w:t>Nathan Hagen,</w:t>
      </w:r>
      <w:r w:rsidR="004212C7" w:rsidRPr="00E36231">
        <w:rPr>
          <w:rFonts w:ascii="Times New Roman" w:hAnsi="Times New Roman" w:cs="Times New Roman"/>
          <w:vertAlign w:val="superscript"/>
        </w:rPr>
        <w:t>4</w:t>
      </w:r>
      <w:r w:rsidR="004212C7" w:rsidRPr="007D7F7D">
        <w:rPr>
          <w:rFonts w:ascii="Times New Roman" w:hAnsi="Times New Roman" w:cs="Times New Roman"/>
        </w:rPr>
        <w:t xml:space="preserve"> </w:t>
      </w:r>
      <w:r w:rsidR="00497360" w:rsidRPr="007D7F7D">
        <w:rPr>
          <w:rFonts w:ascii="Times New Roman" w:hAnsi="Times New Roman" w:cs="Times New Roman"/>
        </w:rPr>
        <w:t xml:space="preserve">and </w:t>
      </w:r>
      <w:bookmarkStart w:id="0" w:name="_Hlk173847223"/>
      <w:r w:rsidRPr="007D7F7D">
        <w:rPr>
          <w:rFonts w:ascii="Times New Roman" w:hAnsi="Times New Roman" w:cs="Times New Roman"/>
        </w:rPr>
        <w:t>Prathan Buranasiri</w:t>
      </w:r>
      <w:r w:rsidRPr="007D7F7D">
        <w:rPr>
          <w:rFonts w:ascii="Times New Roman" w:hAnsi="Times New Roman" w:cs="Times New Roman"/>
          <w:vertAlign w:val="superscript"/>
        </w:rPr>
        <w:t>2,</w:t>
      </w:r>
      <w:bookmarkEnd w:id="0"/>
      <w:r w:rsidRPr="007D7F7D">
        <w:rPr>
          <w:rFonts w:ascii="Times New Roman" w:hAnsi="Times New Roman" w:cs="Times New Roman"/>
          <w:vertAlign w:val="superscript"/>
        </w:rPr>
        <w:t>*</w:t>
      </w:r>
    </w:p>
    <w:p w14:paraId="6D80AB84" w14:textId="6C7DCCC8" w:rsidR="00C30F62" w:rsidRPr="007D7F7D" w:rsidRDefault="00497360" w:rsidP="00497360">
      <w:pPr>
        <w:pStyle w:val="03AuthorAffiliation"/>
        <w:rPr>
          <w:rFonts w:cs="Times New Roman"/>
        </w:rPr>
      </w:pPr>
      <w:r w:rsidRPr="007D7F7D">
        <w:rPr>
          <w:rFonts w:cs="Times New Roman"/>
          <w:vertAlign w:val="superscript"/>
        </w:rPr>
        <w:t>1</w:t>
      </w:r>
      <w:r w:rsidR="00C30F62" w:rsidRPr="007D7F7D">
        <w:rPr>
          <w:rFonts w:cs="Times New Roman"/>
        </w:rPr>
        <w:t xml:space="preserve"> Department of Physics, Faculty of Science, Srinakharinwirot University, Bangkok, Thailand</w:t>
      </w:r>
    </w:p>
    <w:p w14:paraId="6F38941F" w14:textId="58E9AE8D" w:rsidR="00497360" w:rsidRPr="007D7F7D" w:rsidRDefault="00497360" w:rsidP="00497360">
      <w:pPr>
        <w:pStyle w:val="03AuthorAffiliation"/>
        <w:rPr>
          <w:rFonts w:cs="Times New Roman"/>
        </w:rPr>
      </w:pPr>
      <w:r w:rsidRPr="007D7F7D">
        <w:rPr>
          <w:rFonts w:cs="Times New Roman"/>
          <w:vertAlign w:val="superscript"/>
        </w:rPr>
        <w:t>2</w:t>
      </w:r>
      <w:r w:rsidR="00C30F62" w:rsidRPr="007D7F7D">
        <w:rPr>
          <w:rFonts w:cs="Times New Roman"/>
        </w:rPr>
        <w:t xml:space="preserve"> Department of Physics, School of Science, King Mongkut’s Institute of Technology Ladkrabang, Bangkok, Thailand</w:t>
      </w:r>
    </w:p>
    <w:p w14:paraId="689749D8" w14:textId="118AFDFC" w:rsidR="00497360" w:rsidRPr="007D7F7D" w:rsidRDefault="00C30F62" w:rsidP="00497360">
      <w:pPr>
        <w:pStyle w:val="03AuthorAffiliation"/>
        <w:rPr>
          <w:rFonts w:cs="Times New Roman"/>
        </w:rPr>
      </w:pPr>
      <w:r w:rsidRPr="007D7F7D">
        <w:rPr>
          <w:rFonts w:cs="Times New Roman"/>
          <w:vertAlign w:val="superscript"/>
        </w:rPr>
        <w:t>3</w:t>
      </w:r>
      <w:r w:rsidRPr="007D7F7D">
        <w:rPr>
          <w:rFonts w:cs="Times New Roman"/>
        </w:rPr>
        <w:t xml:space="preserve"> Department of Physics, Faculty of Science and Technology, Phranakhon Rajabhat University, Bangkok, Thailand.</w:t>
      </w:r>
    </w:p>
    <w:p w14:paraId="14680E25" w14:textId="25B3096F" w:rsidR="004212C7" w:rsidRPr="00E36231" w:rsidRDefault="004212C7" w:rsidP="004212C7">
      <w:pPr>
        <w:pStyle w:val="04Email"/>
        <w:rPr>
          <w:rFonts w:cs="Times New Roman"/>
          <w:color w:val="auto"/>
        </w:rPr>
      </w:pPr>
      <w:r w:rsidRPr="00E36231">
        <w:rPr>
          <w:rFonts w:cs="Times New Roman"/>
          <w:color w:val="auto"/>
          <w:vertAlign w:val="superscript"/>
        </w:rPr>
        <w:t>4</w:t>
      </w:r>
      <w:r w:rsidR="00E36231" w:rsidRPr="00E36231">
        <w:rPr>
          <w:rFonts w:cs="Times New Roman"/>
          <w:color w:val="auto"/>
        </w:rPr>
        <w:t xml:space="preserve"> Center of Optical Research and Education &amp; School of Engineering, Utsunomiya University, Utsunomiya, Japan.</w:t>
      </w:r>
    </w:p>
    <w:p w14:paraId="0EF8C28E" w14:textId="3B1C6DAE" w:rsidR="00497360" w:rsidRPr="007D7F7D" w:rsidRDefault="00497360" w:rsidP="00497360">
      <w:pPr>
        <w:pStyle w:val="04Email"/>
        <w:rPr>
          <w:rFonts w:cs="Times New Roman"/>
        </w:rPr>
      </w:pPr>
      <w:r w:rsidRPr="007D7F7D">
        <w:rPr>
          <w:rFonts w:cs="Times New Roman"/>
        </w:rPr>
        <w:t>*</w:t>
      </w:r>
      <w:r w:rsidR="00C30F62" w:rsidRPr="007D7F7D">
        <w:rPr>
          <w:rFonts w:cs="Times New Roman"/>
        </w:rPr>
        <w:t>prathan.bu@kmitl.ac.th</w:t>
      </w:r>
    </w:p>
    <w:p w14:paraId="17E9946A" w14:textId="45168207" w:rsidR="00497360" w:rsidRPr="00795407" w:rsidRDefault="00497360" w:rsidP="00C30F62">
      <w:pPr>
        <w:pStyle w:val="09BodyFirstParagraph"/>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optical filter design to </w:t>
      </w:r>
      <w:r w:rsidR="00795407">
        <w:rPr>
          <w:rStyle w:val="06AbstractBodyChar"/>
        </w:rPr>
        <w:t xml:space="preserve">be </w:t>
      </w:r>
      <w:r w:rsidR="00795407" w:rsidRPr="00CF3444">
        <w:rPr>
          <w:rStyle w:val="06AbstractBodyChar"/>
        </w:rPr>
        <w:t>operated</w:t>
      </w:r>
      <w:r w:rsidR="00C30F62" w:rsidRPr="00CF3444">
        <w:rPr>
          <w:rStyle w:val="06AbstractBodyChar"/>
        </w:rPr>
        <w:t xml:space="preserve"> around 1064-nm wavelength</w:t>
      </w:r>
      <w:r w:rsidR="00795407">
        <w:rPr>
          <w:rStyle w:val="06AbstractBodyChar"/>
        </w:rPr>
        <w:t xml:space="preserve">s </w:t>
      </w:r>
      <w:r w:rsidR="00795407" w:rsidRPr="00CF3444">
        <w:rPr>
          <w:rStyle w:val="06AbstractBodyChar"/>
        </w:rPr>
        <w:t>using antimony triselenide (Sb2Se3)</w:t>
      </w:r>
      <w:r w:rsidR="00C30F62" w:rsidRPr="00CF3444">
        <w:rPr>
          <w:rStyle w:val="06AbstractBodyChar"/>
        </w:rPr>
        <w:t xml:space="preserve">. Sb2Se3 is a phase change material (PCM) which has low absorption in infrared (IR) spectrum, high and stable refractive index contrast between the two phases from visible through IR spectrum, and a high optical endurance in an order of 106 cycles. We give the reasoning for selecting long-pass edge filter design and compares its performance to other </w:t>
      </w:r>
      <w:r w:rsidR="00795407">
        <w:rPr>
          <w:rStyle w:val="06AbstractBodyChar"/>
        </w:rPr>
        <w:t xml:space="preserve">common </w:t>
      </w:r>
      <w:r w:rsidR="00C30F62" w:rsidRPr="00CF3444">
        <w:rPr>
          <w:rStyle w:val="06AbstractBodyChar"/>
        </w:rPr>
        <w:t xml:space="preserve">planar thin-film designs. At 1064-nm, the selected 5-unit-cells edge-filter design has 93.6% </w:t>
      </w:r>
      <w:r w:rsidR="00795407">
        <w:rPr>
          <w:rStyle w:val="06AbstractBodyChar"/>
        </w:rPr>
        <w:t xml:space="preserve">transmittance </w:t>
      </w:r>
      <w:r w:rsidR="00C30F62" w:rsidRPr="00CF3444">
        <w:rPr>
          <w:rStyle w:val="06AbstractBodyChar"/>
        </w:rPr>
        <w:t xml:space="preserve">in amorphous phase and 0.2% in crystalline phase, a 93.4% transmittance contrast with ~200 nm FWHM, </w:t>
      </w:r>
      <w:r w:rsidR="007D6D4F">
        <w:rPr>
          <w:rStyle w:val="06AbstractBodyChar"/>
        </w:rPr>
        <w:t>with</w:t>
      </w:r>
      <w:r w:rsidR="00C30F62" w:rsidRPr="00CF3444">
        <w:rPr>
          <w:rStyle w:val="06AbstractBodyChar"/>
        </w:rPr>
        <w:t xml:space="preserve"> minimal</w:t>
      </w:r>
      <w:r w:rsidR="00795407">
        <w:rPr>
          <w:rStyle w:val="06AbstractBodyChar"/>
        </w:rPr>
        <w:t xml:space="preserve"> optical</w:t>
      </w:r>
      <w:r w:rsidR="00C30F62" w:rsidRPr="00CF3444">
        <w:rPr>
          <w:rStyle w:val="06AbstractBodyChar"/>
        </w:rPr>
        <w:t xml:space="preserve"> degradation after enduring over 1.5×10⁶ phase switching cycles. We also show the tunability of this design </w:t>
      </w:r>
      <w:r w:rsidR="00795407">
        <w:rPr>
          <w:rStyle w:val="06AbstractBodyChar"/>
        </w:rPr>
        <w:t xml:space="preserve">by phase transition of </w:t>
      </w:r>
      <w:r w:rsidR="007D6D4F">
        <w:rPr>
          <w:rStyle w:val="06AbstractBodyChar"/>
        </w:rPr>
        <w:t>each Sb</w:t>
      </w:r>
      <w:r w:rsidR="007D6D4F">
        <w:rPr>
          <w:rStyle w:val="06AbstractBodyChar"/>
          <w:vertAlign w:val="subscript"/>
        </w:rPr>
        <w:t>2</w:t>
      </w:r>
      <w:r w:rsidR="007D6D4F">
        <w:rPr>
          <w:rStyle w:val="06AbstractBodyChar"/>
        </w:rPr>
        <w:t>Se</w:t>
      </w:r>
      <w:r w:rsidR="007D6D4F">
        <w:rPr>
          <w:rStyle w:val="06AbstractBodyChar"/>
          <w:vertAlign w:val="subscript"/>
        </w:rPr>
        <w:t>3</w:t>
      </w:r>
      <w:r w:rsidR="00795407">
        <w:rPr>
          <w:rStyle w:val="06AbstractBodyChar"/>
        </w:rPr>
        <w:t xml:space="preserve"> </w:t>
      </w:r>
      <w:r w:rsidR="007D6D4F">
        <w:rPr>
          <w:rStyle w:val="06AbstractBodyChar"/>
        </w:rPr>
        <w:t>layer and</w:t>
      </w:r>
      <w:r w:rsidR="00C30F62" w:rsidRPr="00CF3444">
        <w:rPr>
          <w:rStyle w:val="06AbstractBodyChar"/>
        </w:rPr>
        <w:t xml:space="preserve"> increase the optical performance across 900-1200 nm range </w:t>
      </w:r>
      <w:r w:rsidR="007D6D4F">
        <w:rPr>
          <w:rStyle w:val="06AbstractBodyChar"/>
        </w:rPr>
        <w:t>by optimizing each layer thickness.</w:t>
      </w:r>
    </w:p>
    <w:p w14:paraId="380E4B71" w14:textId="42F07F3C" w:rsidR="000D4115" w:rsidRPr="007D7F7D" w:rsidRDefault="000D4115"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6A2FC5E9" w:rsidR="0034523F" w:rsidRPr="007D7F7D" w:rsidRDefault="0034523F" w:rsidP="0034523F">
      <w:pPr>
        <w:pStyle w:val="09BodyFirstParagraph"/>
        <w:rPr>
          <w:rFonts w:cs="Times New Roman"/>
        </w:rPr>
      </w:pPr>
      <w:r w:rsidRPr="007D7F7D">
        <w:rPr>
          <w:rFonts w:cs="Times New Roman"/>
        </w:rPr>
        <w:t xml:space="preserve">The term phase change material (PCM) can have different meanings depending on the research field. In energy storage, the term refers to material that store and release thermal energy through changes in its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However, in electronics and photonics, the term phase change material refers to a solid-state material that changes its crystal phase when its temperature rises above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 xml:space="preserve">ñ </w:t>
      </w:r>
      <w:r w:rsidRPr="007D7F7D">
        <w:rPr>
          <w:rFonts w:cs="Times New Roman"/>
        </w:rPr>
        <w:t>comprises of the real refractive index (</w:t>
      </w:r>
      <w:r w:rsidRPr="007D7F7D">
        <w:rPr>
          <w:rFonts w:cs="Times New Roman"/>
          <w:i/>
          <w:iCs/>
        </w:rPr>
        <w:t>n</w:t>
      </w:r>
      <w:r w:rsidRPr="007D7F7D">
        <w:rPr>
          <w:rFonts w:cs="Times New Roman"/>
        </w:rPr>
        <w:t>) and the imaginary extinction coefficient (</w:t>
      </w:r>
      <w:r w:rsidRPr="007D7F7D">
        <w:rPr>
          <w:rFonts w:cs="Times New Roman"/>
          <w:i/>
          <w:iCs/>
        </w:rPr>
        <w:t>k</w:t>
      </w:r>
      <w:r w:rsidRPr="007D7F7D">
        <w:rPr>
          <w:rFonts w:cs="Times New Roman"/>
        </w:rPr>
        <w:t xml:space="preserve">) parts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contrast caused by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xml:space="preserve">, this property makes PCM ideal for photonic applications that require the modulation of optical performances. Examples include reconfigurable metasurface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7-11]</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[12, 13]</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[14-16]</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[17, 18]</w:t>
      </w:r>
      <w:r w:rsidRPr="007D7F7D">
        <w:rPr>
          <w:rFonts w:cs="Times New Roman"/>
        </w:rPr>
        <w:fldChar w:fldCharType="end"/>
      </w:r>
      <w:r w:rsidRPr="007D7F7D">
        <w:rPr>
          <w:rFonts w:cs="Times New Roman"/>
        </w:rPr>
        <w:t>.</w:t>
      </w:r>
    </w:p>
    <w:p w14:paraId="0541C4E3" w14:textId="30F1C3DE" w:rsidR="0034523F" w:rsidRPr="007D7F7D" w:rsidRDefault="0034523F" w:rsidP="0034523F">
      <w:pPr>
        <w:pStyle w:val="10BodySubsequentParagraph"/>
        <w:rPr>
          <w:rFonts w:cs="Times New Roman"/>
        </w:rPr>
      </w:pPr>
      <w:r w:rsidRPr="007D7F7D">
        <w:rPr>
          <w:rFonts w:cs="Times New Roman"/>
        </w:rPr>
        <w:t xml:space="preserve">Phase change material can be classified by its behavior after phase transition. A volatile PCM will revert to its pre-transitioned phase if temperature falls below </w:t>
      </w:r>
      <w:r w:rsidRPr="007D7F7D">
        <w:rPr>
          <w:rFonts w:cs="Times New Roman"/>
          <w:i/>
          <w:iCs/>
          <w:szCs w:val="20"/>
        </w:rPr>
        <w:t>T</w:t>
      </w:r>
      <w:r w:rsidRPr="007D7F7D">
        <w:rPr>
          <w:rFonts w:cs="Times New Roman"/>
          <w:i/>
          <w:iCs/>
          <w:szCs w:val="20"/>
          <w:vertAlign w:val="subscript"/>
        </w:rPr>
        <w:t>trans</w:t>
      </w:r>
      <w:r w:rsidRPr="007D7F7D">
        <w:rPr>
          <w:rFonts w:cs="Times New Roman"/>
          <w:szCs w:val="20"/>
        </w:rPr>
        <w:t xml:space="preserve">. </w:t>
      </w:r>
      <w:r w:rsidRPr="007D7F7D">
        <w:rPr>
          <w:rFonts w:cs="Times New Roman"/>
        </w:rPr>
        <w:t xml:space="preserve">But a non-volatile PCM will remain in its transitioned phase even if temperature falls below </w:t>
      </w:r>
      <w:r w:rsidRPr="007D7F7D">
        <w:rPr>
          <w:rFonts w:cs="Times New Roman"/>
          <w:i/>
          <w:iCs/>
        </w:rPr>
        <w:t>T</w:t>
      </w:r>
      <w:r w:rsidRPr="007D7F7D">
        <w:rPr>
          <w:rFonts w:cs="Times New Roman"/>
          <w:i/>
          <w:iCs/>
          <w:vertAlign w:val="subscript"/>
        </w:rPr>
        <w:t>trans</w:t>
      </w:r>
      <w:r w:rsidRPr="007D7F7D">
        <w:rPr>
          <w:rFonts w:cs="Times New Roman"/>
        </w:rPr>
        <w:t xml:space="preserve">. Non-volatile PCM can be turned back to its pre-transitioned phase by melting </w:t>
      </w:r>
      <w:r w:rsidR="007D6D4F">
        <w:rPr>
          <w:rFonts w:cs="Times New Roman"/>
        </w:rPr>
        <w:t>it</w:t>
      </w:r>
      <w:r w:rsidRPr="007D7F7D">
        <w:rPr>
          <w:rFonts w:cs="Times New Roman"/>
        </w:rPr>
        <w:t xml:space="preserve"> and then quenched at a speed faster than the molecules can organize into </w:t>
      </w:r>
      <w:r w:rsidR="007D6D4F">
        <w:rPr>
          <w:rFonts w:cs="Times New Roman"/>
        </w:rPr>
        <w:t>an orderly</w:t>
      </w:r>
      <w:r w:rsidRPr="007D7F7D">
        <w:rPr>
          <w:rFonts w:cs="Times New Roman"/>
        </w:rPr>
        <w:t xml:space="preserve"> structure.</w:t>
      </w:r>
      <w:r w:rsidR="005818FE">
        <w:rPr>
          <w:rFonts w:cs="Times New Roman"/>
        </w:rPr>
        <w:t xml:space="preserve"> Two e</w:t>
      </w:r>
      <w:r w:rsidRPr="007D7F7D">
        <w:rPr>
          <w:rFonts w:cs="Times New Roman"/>
        </w:rPr>
        <w:t xml:space="preserve">xamples of non-volatile </w:t>
      </w:r>
      <w:r w:rsidR="00641968">
        <w:rPr>
          <w:rFonts w:cs="Times New Roman"/>
        </w:rPr>
        <w:t>PCMs</w:t>
      </w:r>
      <w:r w:rsidRPr="007D7F7D">
        <w:rPr>
          <w:rFonts w:cs="Times New Roman"/>
        </w:rPr>
        <w:t xml:space="preserve"> </w:t>
      </w:r>
      <w:r w:rsidR="005818FE">
        <w:rPr>
          <w:rFonts w:cs="Times New Roman"/>
        </w:rPr>
        <w:t>are</w:t>
      </w:r>
      <w:r w:rsidR="007D6D4F">
        <w:rPr>
          <w:rFonts w:cs="Times New Roman"/>
        </w:rPr>
        <w:t xml:space="preserve"> </w:t>
      </w:r>
      <w:r w:rsidR="007D6D4F" w:rsidRPr="007D7F7D">
        <w:rPr>
          <w:rFonts w:cs="Times New Roman"/>
        </w:rPr>
        <w:t xml:space="preserve">chalcogenides </w:t>
      </w:r>
      <w:r w:rsidR="007D6D4F">
        <w:rPr>
          <w:rFonts w:cs="Times New Roman"/>
        </w:rPr>
        <w:t>glass</w:t>
      </w:r>
      <w:r w:rsidR="007D6D4F">
        <w:rPr>
          <w:rFonts w:cs="Times New Roman"/>
        </w:rPr>
        <w:t>es called</w:t>
      </w:r>
      <w:r w:rsidRPr="007D7F7D">
        <w:rPr>
          <w:rFonts w:cs="Times New Roman"/>
        </w:rPr>
        <w:t xml:space="preserve">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Te</w:t>
      </w:r>
      <w:r w:rsidRPr="007D7F7D">
        <w:rPr>
          <w:rFonts w:cs="Times New Roman"/>
          <w:vertAlign w:val="subscript"/>
        </w:rPr>
        <w:t>5</w:t>
      </w:r>
      <w:r w:rsidRPr="007D7F7D">
        <w:rPr>
          <w:rFonts w:cs="Times New Roman"/>
        </w:rPr>
        <w:t xml:space="preserve"> (GST) </w:t>
      </w:r>
      <w:r w:rsidR="007D6D4F">
        <w:rPr>
          <w:rFonts w:cs="Times New Roman"/>
        </w:rPr>
        <w:t>and</w:t>
      </w:r>
      <w:r w:rsidRPr="007D7F7D">
        <w:rPr>
          <w:rFonts w:cs="Times New Roman"/>
        </w:rPr>
        <w:t xml:space="preserve">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Te  (GSST)</w:t>
      </w:r>
      <w:r w:rsidR="00641968">
        <w:rPr>
          <w:rFonts w:cs="Times New Roman"/>
        </w:rPr>
        <w:t>. GST is one of the earliest and most studied PCM</w:t>
      </w:r>
      <w:r w:rsidRPr="007D7F7D">
        <w:rPr>
          <w:rFonts w:cs="Times New Roman"/>
        </w:rPr>
        <w:t xml:space="preserve"> </w:t>
      </w:r>
      <w:r w:rsidRPr="007D7F7D">
        <w:rPr>
          <w:rFonts w:cs="Times New Roman"/>
        </w:rPr>
        <w:fldChar w:fldCharType="begin"/>
      </w:r>
      <w:r w:rsidRPr="007D7F7D">
        <w:rPr>
          <w:rFonts w:cs="Times New Roman"/>
        </w:rPr>
        <w:instrText xml:space="preserve"> ADDIN EN.CITE &lt;EndNote&gt;&lt;Cite&gt;&lt;Author&gt;Delaney&lt;/Author&gt;&lt;Year&gt;2020&lt;/Year&gt;&lt;RecNum&gt;64&lt;/RecNum&gt;&lt;DisplayText&gt;[19]&lt;/DisplayText&gt;&lt;record&gt;&lt;rec-number&gt;64&lt;/rec-number&gt;&lt;foreign-keys&gt;&lt;key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[19]</w:t>
      </w:r>
      <w:r w:rsidRPr="007D7F7D">
        <w:rPr>
          <w:rFonts w:cs="Times New Roman"/>
        </w:rPr>
        <w:fldChar w:fldCharType="end"/>
      </w:r>
      <w:r w:rsidRPr="007D7F7D">
        <w:rPr>
          <w:rFonts w:cs="Times New Roman"/>
        </w:rPr>
        <w:t>.</w:t>
      </w:r>
      <w:r w:rsidR="00641968">
        <w:rPr>
          <w:rFonts w:cs="Times New Roman"/>
        </w:rPr>
        <w:t xml:space="preserve"> It has large refractive index contrast between amorphous and </w:t>
      </w:r>
      <w:r w:rsidRPr="007D7F7D">
        <w:rPr>
          <w:rFonts w:cs="Times New Roman"/>
        </w:rPr>
        <w:t xml:space="preserve">crystalline phases, low </w:t>
      </w:r>
      <w:r w:rsidRPr="007D7F7D">
        <w:rPr>
          <w:rFonts w:cs="Times New Roman"/>
          <w:i/>
          <w:iCs/>
        </w:rPr>
        <w:t>T</w:t>
      </w:r>
      <w:r w:rsidRPr="007D7F7D">
        <w:rPr>
          <w:rFonts w:cs="Times New Roman"/>
          <w:i/>
          <w:iCs/>
          <w:vertAlign w:val="subscript"/>
        </w:rPr>
        <w:t>trans</w:t>
      </w:r>
      <w:r w:rsidRPr="007D7F7D">
        <w:rPr>
          <w:rFonts w:cs="Times New Roman"/>
        </w:rPr>
        <w:t xml:space="preserve"> when compared to other non-volatile PCM, </w:t>
      </w:r>
      <w:r w:rsidRPr="007D7F7D">
        <w:rPr>
          <w:rFonts w:cs="Times New Roman"/>
          <w:i/>
          <w:iCs/>
        </w:rPr>
        <w:t>T</w:t>
      </w:r>
      <w:r w:rsidRPr="007D7F7D">
        <w:rPr>
          <w:rFonts w:cs="Times New Roman"/>
          <w:i/>
          <w:iCs/>
          <w:vertAlign w:val="subscript"/>
        </w:rPr>
        <w:t>trans</w:t>
      </w:r>
      <w:r w:rsidRPr="007D7F7D">
        <w:rPr>
          <w:rFonts w:cs="Times New Roman"/>
          <w:i/>
          <w:iCs/>
          <w:vertAlign w:val="subscript"/>
          <w:cs/>
          <w:lang w:bidi="th-TH"/>
        </w:rPr>
        <w:t xml:space="preserve"> </w:t>
      </w:r>
      <w:r w:rsidRPr="007D7F7D">
        <w:rPr>
          <w:rFonts w:cs="Times New Roman"/>
        </w:rPr>
        <w:t xml:space="preserve">~145 °C </w:t>
      </w:r>
      <w:r w:rsidR="00641968">
        <w:rPr>
          <w:rFonts w:cs="Times New Roman"/>
        </w:rPr>
        <w:t>to</w:t>
      </w:r>
      <w:r w:rsidRPr="007D7F7D">
        <w:rPr>
          <w:rFonts w:cs="Times New Roman"/>
        </w:rPr>
        <w:t xml:space="preserve"> cubical phase, and </w:t>
      </w:r>
      <w:r w:rsidRPr="007D7F7D">
        <w:rPr>
          <w:rFonts w:cs="Times New Roman"/>
          <w:i/>
          <w:iCs/>
        </w:rPr>
        <w:t>T</w:t>
      </w:r>
      <w:r w:rsidRPr="007D7F7D">
        <w:rPr>
          <w:rFonts w:cs="Times New Roman"/>
          <w:i/>
          <w:iCs/>
          <w:vertAlign w:val="subscript"/>
        </w:rPr>
        <w:t>trans</w:t>
      </w:r>
      <w:r w:rsidRPr="007D7F7D">
        <w:rPr>
          <w:rFonts w:cs="Times New Roman"/>
        </w:rPr>
        <w:t xml:space="preserve"> ~200 °C </w:t>
      </w:r>
      <w:r w:rsidR="00641968">
        <w:rPr>
          <w:rFonts w:cs="Times New Roman"/>
        </w:rPr>
        <w:t>to</w:t>
      </w:r>
      <w:r w:rsidRPr="007D7F7D">
        <w:rPr>
          <w:rFonts w:cs="Times New Roman"/>
        </w:rPr>
        <w:t xml:space="preserve"> hexagonal phase </w: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20]</w:t>
      </w:r>
      <w:r w:rsidRPr="007D7F7D">
        <w:rPr>
          <w:rFonts w:cs="Times New Roman"/>
        </w:rPr>
        <w:fldChar w:fldCharType="end"/>
      </w:r>
      <w:r w:rsidRPr="007D7F7D">
        <w:rPr>
          <w:rFonts w:cs="Times New Roman"/>
        </w:rPr>
        <w:t xml:space="preserve">. GST drawback is its large extinction coefficient in both visible and IR spectra which causes high </w:t>
      </w:r>
      <w:r w:rsidR="00641968">
        <w:rPr>
          <w:rFonts w:cs="Times New Roman"/>
        </w:rPr>
        <w:t xml:space="preserve">optical </w:t>
      </w:r>
      <w:r w:rsidRPr="007D7F7D">
        <w:rPr>
          <w:rFonts w:cs="Times New Roman"/>
        </w:rPr>
        <w:t>loss from absorption. Meanwhile, GSST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Te</w:t>
      </w:r>
      <w:r w:rsidRPr="007D7F7D">
        <w:rPr>
          <w:rFonts w:cs="Times New Roman"/>
          <w:vertAlign w:val="subscript"/>
        </w:rPr>
        <w:t>1</w:t>
      </w:r>
      <w:r w:rsidRPr="007D7F7D">
        <w:rPr>
          <w:rFonts w:cs="Times New Roman"/>
        </w:rPr>
        <w:t>)</w:t>
      </w:r>
      <w:r w:rsidR="00641968">
        <w:rPr>
          <w:rFonts w:cs="Times New Roman"/>
        </w:rPr>
        <w:t>,</w:t>
      </w:r>
      <w:r w:rsidRPr="007D7F7D">
        <w:rPr>
          <w:rFonts w:cs="Times New Roman"/>
        </w:rPr>
        <w:t xml:space="preserve"> which is a derivative of GST that substitutes </w:t>
      </w:r>
      <w:r w:rsidRPr="007D7F7D">
        <w:rPr>
          <w:rFonts w:cs="Times New Roman"/>
        </w:rPr>
        <w:lastRenderedPageBreak/>
        <w:t>some part of tellurium with selenium</w:t>
      </w:r>
      <w:r w:rsidR="00641968">
        <w:rPr>
          <w:rFonts w:cs="Times New Roman"/>
        </w:rPr>
        <w:t>,</w:t>
      </w:r>
      <w:r w:rsidRPr="007D7F7D">
        <w:rPr>
          <w:rFonts w:cs="Times New Roman"/>
        </w:rPr>
        <w:t xml:space="preserve"> also has large refractive index contrast but has a lower extinction coefficiency which helps increase the optical efficiency. But GSST has a higher </w:t>
      </w:r>
      <w:r w:rsidRPr="007D7F7D">
        <w:rPr>
          <w:rFonts w:cs="Times New Roman"/>
          <w:i/>
          <w:iCs/>
        </w:rPr>
        <w:t>T</w:t>
      </w:r>
      <w:r w:rsidRPr="007D7F7D">
        <w:rPr>
          <w:rFonts w:cs="Times New Roman"/>
          <w:i/>
          <w:iCs/>
          <w:vertAlign w:val="subscript"/>
        </w:rPr>
        <w:t>trans</w:t>
      </w:r>
      <w:r w:rsidRPr="007D7F7D">
        <w:rPr>
          <w:rFonts w:cs="Times New Roman"/>
        </w:rPr>
        <w:t xml:space="preserve"> at ~242 °C </w:t>
      </w:r>
      <w:r w:rsidRPr="007D7F7D">
        <w:rPr>
          <w:rFonts w:cs="Times New Roman"/>
        </w:rPr>
        <w:fldChar w:fldCharType="begin"/>
      </w:r>
      <w:r w:rsidRPr="007D7F7D">
        <w:rPr>
          <w:rFonts w:cs="Times New Roman"/>
        </w:rPr>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7D7F7D">
        <w:rPr>
          <w:rFonts w:cs="Times New Roman"/>
        </w:rPr>
        <w:fldChar w:fldCharType="separate"/>
      </w:r>
      <w:r w:rsidRPr="007D7F7D">
        <w:rPr>
          <w:rFonts w:cs="Times New Roman"/>
          <w:noProof/>
        </w:rPr>
        <w:t>[20]</w:t>
      </w:r>
      <w:r w:rsidRPr="007D7F7D">
        <w:rPr>
          <w:rFonts w:cs="Times New Roman"/>
        </w:rPr>
        <w:fldChar w:fldCharType="end"/>
      </w:r>
      <w:r w:rsidRPr="007D7F7D">
        <w:rPr>
          <w:rFonts w:cs="Times New Roman"/>
        </w:rPr>
        <w:t xml:space="preserve">. </w:t>
      </w:r>
      <w:r w:rsidR="00641968">
        <w:rPr>
          <w:rFonts w:cs="Times New Roman"/>
        </w:rPr>
        <w:t>An</w:t>
      </w:r>
      <w:r w:rsidRPr="007D7F7D">
        <w:rPr>
          <w:rFonts w:cs="Times New Roman"/>
        </w:rPr>
        <w:t xml:space="preserve"> example of volatile PCM</w:t>
      </w:r>
      <w:r w:rsidR="00641968">
        <w:rPr>
          <w:rFonts w:cs="Times New Roman"/>
        </w:rPr>
        <w:t xml:space="preserve"> is</w:t>
      </w:r>
      <w:r w:rsidRPr="007D7F7D">
        <w:rPr>
          <w:rFonts w:cs="Times New Roman"/>
        </w:rPr>
        <w:t xml:space="preserve"> vanadium dioxide (VO</w:t>
      </w:r>
      <w:r w:rsidRPr="007D7F7D">
        <w:rPr>
          <w:rFonts w:cs="Times New Roman"/>
          <w:vertAlign w:val="subscript"/>
        </w:rPr>
        <w:t>2</w:t>
      </w:r>
      <w:r w:rsidRPr="007D7F7D">
        <w:rPr>
          <w:rFonts w:cs="Times New Roman"/>
        </w:rPr>
        <w:t>)</w:t>
      </w:r>
      <w:r w:rsidR="00641968">
        <w:rPr>
          <w:rFonts w:cs="Times New Roman"/>
        </w:rPr>
        <w:t xml:space="preserve">, which in the past 10 years has gathered attention as a volatile PCM with </w:t>
      </w:r>
      <w:r w:rsidR="00641968" w:rsidRPr="007D7F7D">
        <w:rPr>
          <w:rFonts w:cs="Times New Roman"/>
          <w:i/>
          <w:iCs/>
        </w:rPr>
        <w:t>T</w:t>
      </w:r>
      <w:r w:rsidR="00641968" w:rsidRPr="007D7F7D">
        <w:rPr>
          <w:rFonts w:cs="Times New Roman"/>
          <w:i/>
          <w:iCs/>
          <w:vertAlign w:val="subscript"/>
        </w:rPr>
        <w:t>trans</w:t>
      </w:r>
      <w:r w:rsidR="00641968" w:rsidRPr="007D7F7D">
        <w:rPr>
          <w:rFonts w:cs="Times New Roman"/>
        </w:rPr>
        <w:t xml:space="preserve"> closest to room temperature at 68 °</w:t>
      </w:r>
      <w:r w:rsidRPr="007D7F7D">
        <w:rPr>
          <w:rFonts w:cs="Times New Roman"/>
        </w:rPr>
        <w:t>.</w:t>
      </w:r>
      <w:r w:rsidR="00641968">
        <w:rPr>
          <w:rFonts w:cs="Times New Roman"/>
        </w:rPr>
        <w:t xml:space="preserve"> I</w:t>
      </w:r>
      <w:r w:rsidRPr="007D7F7D">
        <w:rPr>
          <w:rFonts w:cs="Times New Roman"/>
        </w:rPr>
        <w:t>t also has a relatively large refractive index contrast starting from near-IR (NIR), with small extinction coefficient (</w:t>
      </w:r>
      <w:r w:rsidRPr="007D7F7D">
        <w:rPr>
          <w:rFonts w:cs="Times New Roman"/>
          <w:i/>
          <w:iCs/>
        </w:rPr>
        <w:t>k</w:t>
      </w:r>
      <w:r w:rsidRPr="007D7F7D">
        <w:rPr>
          <w:rFonts w:cs="Times New Roman"/>
        </w:rPr>
        <w:t xml:space="preserve">) in the insulating phase (cold state), but its </w:t>
      </w:r>
      <w:r w:rsidRPr="007D7F7D">
        <w:rPr>
          <w:rFonts w:cs="Times New Roman"/>
          <w:i/>
          <w:iCs/>
        </w:rPr>
        <w:t>k</w:t>
      </w:r>
      <w:r w:rsidRPr="007D7F7D">
        <w:rPr>
          <w:rFonts w:cs="Times New Roman"/>
        </w:rPr>
        <w:t xml:space="preserve"> became higher when transitioned to metallic phase (hot state) </w:t>
      </w:r>
      <w:r w:rsidRPr="007D7F7D">
        <w:rPr>
          <w:rFonts w:cs="Times New Roman"/>
        </w:rPr>
        <w:fldChar w:fldCharType="begin"/>
      </w:r>
      <w:r w:rsidRPr="007D7F7D">
        <w:rPr>
          <w:rFonts w:cs="Times New Roman"/>
        </w:rPr>
        <w:instrText xml:space="preserve"> ADDIN EN.CITE &lt;EndNote&gt;&lt;Cite&gt;&lt;Author&gt;Oguntoye&lt;/Author&gt;&lt;Year&gt;2023&lt;/Year&gt;&lt;RecNum&gt;105&lt;/RecNum&gt;&lt;DisplayText&gt;[21]&lt;/DisplayText&gt;&lt;record&gt;&lt;rec-number&gt;105&lt;/rec-number&gt;&lt;foreign-keys&gt;&lt;key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7D7F7D">
        <w:rPr>
          <w:rFonts w:cs="Times New Roman"/>
        </w:rPr>
        <w:fldChar w:fldCharType="separate"/>
      </w:r>
      <w:r w:rsidRPr="007D7F7D">
        <w:rPr>
          <w:rFonts w:cs="Times New Roman"/>
          <w:noProof/>
        </w:rPr>
        <w:t>[21]</w:t>
      </w:r>
      <w:r w:rsidRPr="007D7F7D">
        <w:rPr>
          <w:rFonts w:cs="Times New Roman"/>
        </w:rPr>
        <w:fldChar w:fldCharType="end"/>
      </w:r>
      <w:r w:rsidRPr="007D7F7D">
        <w:rPr>
          <w:rFonts w:cs="Times New Roman"/>
        </w:rPr>
        <w:t>.</w:t>
      </w:r>
    </w:p>
    <w:p w14:paraId="472ADC95" w14:textId="39EDD6B8" w:rsidR="0034523F" w:rsidRPr="007D7F7D" w:rsidRDefault="0034523F" w:rsidP="0034523F">
      <w:pPr>
        <w:pStyle w:val="10BodySubsequentParagraph"/>
        <w:rPr>
          <w:rFonts w:cs="Times New Roman"/>
        </w:rPr>
      </w:pPr>
      <w:r w:rsidRPr="007D7F7D">
        <w:rPr>
          <w:rFonts w:cs="Times New Roman"/>
        </w:rPr>
        <w:t>Compared to the other two non-volatile PCMs,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the field of photonics, </w:t>
      </w:r>
      <w:r w:rsidR="00FB52A0">
        <w:rPr>
          <w:rFonts w:cs="Times New Roman"/>
        </w:rPr>
        <w:t>t</w:t>
      </w:r>
      <w:r w:rsidRPr="007D7F7D">
        <w:rPr>
          <w:rFonts w:cs="Times New Roman"/>
        </w:rPr>
        <w:t xml:space="preserve">he initial research is </w:t>
      </w:r>
      <w:r w:rsidR="00FB52A0">
        <w:rPr>
          <w:rFonts w:cs="Times New Roman"/>
        </w:rPr>
        <w:t>in</w:t>
      </w:r>
      <w:r w:rsidRPr="007D7F7D">
        <w:rPr>
          <w:rFonts w:cs="Times New Roman"/>
        </w:rPr>
        <w:t xml:space="preserve"> solar-energy applications</w:t>
      </w:r>
      <w:r w:rsidR="00FB52A0">
        <w:rPr>
          <w:rFonts w:cs="Times New Roman"/>
        </w:rPr>
        <w:t>.</w:t>
      </w:r>
      <w:r w:rsidRPr="007D7F7D">
        <w:rPr>
          <w:rFonts w:cs="Times New Roman"/>
        </w:rPr>
        <w:t xml:space="preserve"> </w:t>
      </w:r>
      <w:r w:rsidR="00FB52A0">
        <w:rPr>
          <w:rFonts w:cs="Times New Roman"/>
        </w:rPr>
        <w:t>B</w:t>
      </w:r>
      <w:r w:rsidRPr="007D7F7D">
        <w:rPr>
          <w:rFonts w:cs="Times New Roman"/>
        </w:rPr>
        <w:t>ut</w:t>
      </w:r>
      <w:r w:rsidR="00FB52A0">
        <w:rPr>
          <w:rFonts w:cs="Times New Roman"/>
        </w:rPr>
        <w:t xml:space="preserve"> recently,</w:t>
      </w:r>
      <w:r w:rsidRPr="007D7F7D">
        <w:rPr>
          <w:rFonts w:cs="Times New Roman"/>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gathered interest as a non-volatile PCM for photonic applications because of its near-zero </w:t>
      </w:r>
      <w:r w:rsidR="00FB52A0">
        <w:rPr>
          <w:rFonts w:cs="Times New Roman"/>
        </w:rPr>
        <w:t>absorption</w:t>
      </w:r>
      <w:r w:rsidRPr="007D7F7D">
        <w:rPr>
          <w:rFonts w:cs="Times New Roman"/>
        </w:rPr>
        <w:t xml:space="preserve"> in the near-IR and IR spectra, high and stable refractive index contrast from visible to infrared spectra, and the transition temperature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between GST and GSST at ~186 °C </w:t>
      </w:r>
      <w:r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[22, 23]</w:t>
      </w:r>
      <w:r w:rsidRPr="007D7F7D">
        <w:rPr>
          <w:rFonts w:cs="Times New Roman"/>
        </w:rPr>
        <w:fldChar w:fldCharType="end"/>
      </w:r>
      <w:r w:rsidRPr="007D7F7D">
        <w:rPr>
          <w:rFonts w:cs="Times New Roman"/>
        </w:rPr>
        <w:t xml:space="preserve">. </w:t>
      </w:r>
      <w:r w:rsidR="00FB52A0">
        <w:rPr>
          <w:rFonts w:cs="Times New Roman"/>
        </w:rPr>
        <w:t xml:space="preserve">Aside from these,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FB52A0">
        <w:rPr>
          <w:rFonts w:cs="Times New Roman"/>
        </w:rPr>
        <w:t xml:space="preserve">also </w:t>
      </w:r>
      <w:r w:rsidRPr="007D7F7D">
        <w:rPr>
          <w:rFonts w:cs="Times New Roman"/>
        </w:rPr>
        <w:t xml:space="preserve">has a fast </w:t>
      </w:r>
      <w:r w:rsidR="00FB52A0">
        <w:rPr>
          <w:rFonts w:cs="Times New Roman"/>
        </w:rPr>
        <w:t>phase-</w:t>
      </w:r>
      <w:r w:rsidRPr="007D7F7D">
        <w:rPr>
          <w:rFonts w:cs="Times New Roman"/>
        </w:rPr>
        <w:t xml:space="preserve">switching speed in a microsecond range </w:t>
      </w:r>
      <w:r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[19, 23, 24]</w:t>
      </w:r>
      <w:r w:rsidRPr="007D7F7D">
        <w:rPr>
          <w:rFonts w:cs="Times New Roman"/>
        </w:rPr>
        <w:fldChar w:fldCharType="end"/>
      </w:r>
      <w:r w:rsidR="00FB52A0">
        <w:rPr>
          <w:rFonts w:cs="Times New Roman"/>
        </w:rPr>
        <w:t>, and i</w:t>
      </w:r>
      <w:r w:rsidRPr="007D7F7D">
        <w:rPr>
          <w:rFonts w:cs="Times New Roman"/>
        </w:rPr>
        <w:t>ts phase-switching endurance is also high, with experimental demonstrations showing that it can reach as high as 10</w:t>
      </w:r>
      <w:r w:rsidRPr="007D7F7D">
        <w:rPr>
          <w:rFonts w:cs="Times New Roman"/>
          <w:vertAlign w:val="superscript"/>
        </w:rPr>
        <w:t>6</w:t>
      </w:r>
      <w:r w:rsidRPr="007D7F7D">
        <w:rPr>
          <w:rFonts w:cs="Times New Roman"/>
        </w:rPr>
        <w:t xml:space="preserve"> to 10</w:t>
      </w:r>
      <w:r w:rsidRPr="007D7F7D">
        <w:rPr>
          <w:rFonts w:cs="Times New Roman"/>
          <w:vertAlign w:val="superscript"/>
        </w:rPr>
        <w:t>7</w:t>
      </w:r>
      <w:r w:rsidRPr="007D7F7D">
        <w:rPr>
          <w:rFonts w:cs="Times New Roman"/>
        </w:rPr>
        <w:t xml:space="preserve"> cycles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These properties make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 attractive material for low-loss, reconfigurable optical switch or optical circuit that </w:t>
      </w:r>
      <w:r w:rsidR="00FB52A0">
        <w:rPr>
          <w:rFonts w:cs="Times New Roman"/>
        </w:rPr>
        <w:t>can be</w:t>
      </w:r>
      <w:r w:rsidRPr="007D7F7D">
        <w:rPr>
          <w:rFonts w:cs="Times New Roman"/>
        </w:rPr>
        <w:t xml:space="preserve"> used in optical waveguide </w: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[4-6, 13, 19]</w:t>
      </w:r>
      <w:r w:rsidRPr="007D7F7D">
        <w:rPr>
          <w:rFonts w:cs="Times New Roman"/>
        </w:rPr>
        <w:fldChar w:fldCharType="end"/>
      </w:r>
      <w:r w:rsidRPr="007D7F7D">
        <w:rPr>
          <w:rFonts w:cs="Times New Roman"/>
        </w:rPr>
        <w:t>.</w:t>
      </w:r>
    </w:p>
    <w:p w14:paraId="525D08BC" w14:textId="110A04C6" w:rsidR="0034523F" w:rsidRPr="005818FE" w:rsidRDefault="0034523F" w:rsidP="0034523F">
      <w:pPr>
        <w:pStyle w:val="10BodySubsequentParagraph"/>
        <w:rPr>
          <w:rFonts w:cs="Times New Roman"/>
          <w:lang w:val="en-GB"/>
        </w:rPr>
      </w:pPr>
      <w:r w:rsidRPr="007D7F7D">
        <w:rPr>
          <w:rFonts w:cs="Times New Roman"/>
        </w:rPr>
        <w:t>Similar to optical limiter, switchable optical filter also operates in two-mode</w:t>
      </w:r>
      <w:r w:rsidRPr="007D7F7D">
        <w:rPr>
          <w:rFonts w:cs="Times New Roman"/>
          <w:lang w:bidi="th-TH"/>
        </w:rPr>
        <w:t xml:space="preserve">, where the intensity of incident light can be reduced depending on the current mode. In optical limiter case, the mode changing mechanism is self-activated, i.e., PCM needs to undergoes phase transition by the absorption from incident light </w: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 </w:instrTex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[9, 10]</w:t>
      </w:r>
      <w:r w:rsidRPr="007D7F7D">
        <w:rPr>
          <w:rFonts w:cs="Times New Roman"/>
        </w:rPr>
        <w:fldChar w:fldCharType="end"/>
      </w:r>
      <w:r w:rsidRPr="007D7F7D">
        <w:rPr>
          <w:rFonts w:cs="Times New Roman"/>
        </w:rPr>
        <w:t xml:space="preserve">. This is because the switching time from ON to OFF mode needs to be minimized so that as little high-intensity light can </w:t>
      </w:r>
      <w:r w:rsidR="00FF77D2" w:rsidRPr="007D7F7D">
        <w:rPr>
          <w:rFonts w:cs="Times New Roman"/>
        </w:rPr>
        <w:t>reach</w:t>
      </w:r>
      <w:r w:rsidRPr="007D7F7D">
        <w:rPr>
          <w:rFonts w:cs="Times New Roman"/>
        </w:rPr>
        <w:t xml:space="preserve"> the eyes or detector as possible.</w:t>
      </w:r>
      <w:r w:rsidRPr="007D7F7D">
        <w:rPr>
          <w:rFonts w:cs="Times New Roman"/>
          <w:lang w:bidi="th-TH"/>
        </w:rPr>
        <w:t xml:space="preserve"> But for optical switch, </w:t>
      </w:r>
      <w:r w:rsidRPr="007D7F7D">
        <w:rPr>
          <w:rFonts w:cs="Times New Roman"/>
        </w:rPr>
        <w:t>the switching time is not the main requirement</w:t>
      </w:r>
      <w:r w:rsidRPr="007D7F7D">
        <w:rPr>
          <w:rFonts w:cs="Times New Roman"/>
          <w:lang w:bidi="th-TH"/>
        </w:rPr>
        <w:t xml:space="preserve"> and the switching mechanism can be from other mean such as </w:t>
      </w:r>
      <w:r w:rsidRPr="007D7F7D">
        <w:rPr>
          <w:rFonts w:cs="Times New Roman"/>
        </w:rPr>
        <w:t xml:space="preserve">joule heating </w:t>
      </w:r>
      <w:r w:rsidRPr="007D7F7D">
        <w:rPr>
          <w:rFonts w:cs="Times New Roman"/>
        </w:rPr>
        <w:fldChar w:fldCharType="begin"/>
      </w:r>
      <w:r w:rsidRPr="007D7F7D">
        <w:rPr>
          <w:rFonts w:cs="Times New Roman"/>
        </w:rPr>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Pr="007D7F7D">
        <w:rPr>
          <w:rFonts w:cs="Times New Roman"/>
        </w:rPr>
        <w:fldChar w:fldCharType="separate"/>
      </w:r>
      <w:r w:rsidRPr="007D7F7D">
        <w:rPr>
          <w:rFonts w:cs="Times New Roman"/>
          <w:noProof/>
        </w:rPr>
        <w:t>[15]</w:t>
      </w:r>
      <w:r w:rsidRPr="007D7F7D">
        <w:rPr>
          <w:rFonts w:cs="Times New Roman"/>
        </w:rPr>
        <w:fldChar w:fldCharType="end"/>
      </w:r>
      <w:r w:rsidRPr="007D7F7D">
        <w:rPr>
          <w:rFonts w:cs="Times New Roman"/>
        </w:rPr>
        <w:t xml:space="preserve">, or light-induced heating using laser with wavelength outside of its intended operating bandwidth (e.g., if the device is intended to operates at IR wavelength, the phase transition can be activated by visible laser)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xml:space="preserve">. Both optical filter and optical limiter required maximize transmittance and zero reflectance in ON mode and minimize transmittance in OFF mode for the best efficiency. But optical limiter further required absorptance in ON mode as a self-activating switching mechanism. The availability of these two switching mechanisms in switchable filter is beneficial because it eliminates the required absorptance in the operation bandwidth for inducing phase transition, which helps increase the efficiency of the design. The designs of these two type of devices can be a planar thin-film structure or a metasurfaces; planar structures are easier to design, optimize and fabricate, but metasurface structures offer more design flexibility </w:t>
      </w:r>
      <w:r w:rsidRPr="007D7F7D">
        <w:rPr>
          <w:rFonts w:cs="Times New Roman"/>
        </w:rPr>
        <w:fldChar w:fldCharType="begin"/>
      </w:r>
      <w:r w:rsidRPr="007D7F7D">
        <w:rPr>
          <w:rFonts w:cs="Times New Roman"/>
        </w:rPr>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Pr="007D7F7D">
        <w:rPr>
          <w:rFonts w:cs="Times New Roman"/>
          <w:noProof/>
        </w:rPr>
        <w:t>[10]</w:t>
      </w:r>
      <w:r w:rsidRPr="007D7F7D">
        <w:rPr>
          <w:rFonts w:cs="Times New Roman"/>
        </w:rPr>
        <w:fldChar w:fldCharType="end"/>
      </w:r>
      <w:r w:rsidRPr="007D7F7D">
        <w:rPr>
          <w:rFonts w:cs="Times New Roman"/>
        </w:rPr>
        <w:t xml:space="preserve">. For a planar designs, there are many methods to create high transmission and reduce </w:t>
      </w:r>
      <w:r w:rsidR="005818FE">
        <w:rPr>
          <w:rFonts w:cs="Times New Roman"/>
        </w:rPr>
        <w:t>reflection</w:t>
      </w:r>
      <w:r w:rsidRPr="007D7F7D">
        <w:rPr>
          <w:rFonts w:cs="Times New Roman"/>
        </w:rPr>
        <w:t>, such as: single</w:t>
      </w:r>
      <w:r w:rsidR="005818FE">
        <w:rPr>
          <w:rFonts w:cs="Times New Roman"/>
        </w:rPr>
        <w:t xml:space="preserve">-layer or </w:t>
      </w:r>
      <w:r w:rsidRPr="007D7F7D">
        <w:rPr>
          <w:rFonts w:cs="Times New Roman"/>
        </w:rPr>
        <w:t xml:space="preserve">multilayers </w:t>
      </w:r>
      <w:r w:rsidR="005818FE">
        <w:rPr>
          <w:rFonts w:cs="Times New Roman"/>
        </w:rPr>
        <w:t xml:space="preserve">quarter-wave </w:t>
      </w:r>
      <w:r w:rsidRPr="007D7F7D">
        <w:rPr>
          <w:rFonts w:cs="Times New Roman"/>
        </w:rPr>
        <w:t>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cavity</w:t>
      </w:r>
      <w:r w:rsidR="005818FE">
        <w:rPr>
          <w:rFonts w:cs="Times New Roman"/>
          <w:lang w:val="en-GB"/>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w:t>
      </w:r>
    </w:p>
    <w:p w14:paraId="0EB1A416" w14:textId="593ACA91" w:rsidR="000D4115" w:rsidRPr="007D7F7D" w:rsidRDefault="0034523F" w:rsidP="00FF77D2">
      <w:pPr>
        <w:pStyle w:val="10BodySubsequentParagraph"/>
        <w:rPr>
          <w:rFonts w:cs="Times New Roman"/>
        </w:rPr>
      </w:pPr>
      <w:r w:rsidRPr="007D7F7D">
        <w:rPr>
          <w:rFonts w:cs="Times New Roman"/>
        </w:rPr>
        <w:t>In this work, we investigate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material for a tunable optical filter in a planar thin-film designs. The intended operating wavelength is selected to be 1064 nm because it is from Nd:YAG laser which are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zero absorption in amorphous phase and near-zero in crystalline phase. Its refractive index contrast is stable throughout the IR spectrum, which will allow for a broadband design. The goal is to create a low-loss, broadband, transmittance-tunable optical filter.</w:t>
      </w:r>
    </w:p>
    <w:p w14:paraId="5997F07B" w14:textId="519F4B75" w:rsidR="00CD0466" w:rsidRPr="007D7F7D" w:rsidRDefault="005B7EE9"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5B7EE9"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7A8F3423" w:rsidR="0034523F" w:rsidRPr="007D7F7D" w:rsidRDefault="0034523F"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[19, 23]</w:t>
      </w:r>
      <w:r w:rsidRPr="007D7F7D">
        <w:rPr>
          <w:rFonts w:cs="Times New Roman"/>
        </w:rPr>
        <w:fldChar w:fldCharType="end"/>
      </w:r>
      <w:r w:rsidR="007D6D4F">
        <w:rPr>
          <w:rFonts w:cs="Times New Roman"/>
        </w:rPr>
        <w:t xml:space="preserve">, the process is reversible and have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7D6D4F">
        <w:rPr>
          <w:rFonts w:cs="Times New Roman"/>
        </w:rPr>
        <w:instrText xml:space="preserve"> ADDIN EN.CITE </w:instrText>
      </w:r>
      <w:r w:rsidR="007D6D4F">
        <w:rPr>
          <w:rFonts w:cs="Times New Roman"/>
        </w:rPr>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7D6D4F">
        <w:rPr>
          <w:rFonts w:cs="Times New Roman"/>
        </w:rPr>
        <w:instrText xml:space="preserve"> ADDIN EN.CITE.DATA </w:instrText>
      </w:r>
      <w:r w:rsidR="007D6D4F">
        <w:rPr>
          <w:rFonts w:cs="Times New Roman"/>
        </w:rPr>
      </w:r>
      <w:r w:rsidR="007D6D4F">
        <w:rPr>
          <w:rFonts w:cs="Times New Roman"/>
        </w:rPr>
        <w:fldChar w:fldCharType="end"/>
      </w:r>
      <w:r w:rsidR="007D6D4F">
        <w:rPr>
          <w:rFonts w:cs="Times New Roman"/>
        </w:rPr>
        <w:fldChar w:fldCharType="separate"/>
      </w:r>
      <w:r w:rsidR="007D6D4F">
        <w:rPr>
          <w:rFonts w:cs="Times New Roman"/>
          <w:noProof/>
        </w:rPr>
        <w:t>[23, 24]</w:t>
      </w:r>
      <w:r w:rsidR="007D6D4F">
        <w:rPr>
          <w:rFonts w:cs="Times New Roman"/>
        </w:rPr>
        <w:fldChar w:fldCharType="end"/>
      </w:r>
      <w:r w:rsidRPr="007D7F7D">
        <w:rPr>
          <w:rFonts w:cs="Times New Roman"/>
        </w:rPr>
        <w:t xml:space="preserve">. As an optical device, </w:t>
      </w:r>
      <w:r w:rsidR="007D6D4F">
        <w:rPr>
          <w:rFonts w:cs="Times New Roman"/>
        </w:rPr>
        <w:lastRenderedPageBreak/>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the local heating stays below the melting or ablation threshold </w:t>
      </w:r>
      <w:r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[4, 24]</w:t>
      </w:r>
      <w:r w:rsidRPr="007D7F7D">
        <w:rPr>
          <w:rFonts w:cs="Times New Roman"/>
        </w:rPr>
        <w:fldChar w:fldCharType="end"/>
      </w:r>
      <w:r w:rsidRPr="007D7F7D">
        <w:rPr>
          <w:rFonts w:cs="Times New Roman"/>
        </w:rPr>
        <w:t>.</w:t>
      </w:r>
    </w:p>
    <w:p w14:paraId="6DE60A04" w14:textId="2C963836" w:rsidR="0034523F" w:rsidRPr="007D7F7D" w:rsidRDefault="0034523F" w:rsidP="0034523F">
      <w:pPr>
        <w:pStyle w:val="10BodySubsequentParagraph"/>
        <w:rPr>
          <w:rFonts w:cs="Times New Roman"/>
        </w:rPr>
      </w:pPr>
      <w:r w:rsidRPr="007D7F7D">
        <w:rPr>
          <w:rFonts w:cs="Times New Roman"/>
        </w:rPr>
        <w:t>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2234D458" w:rsidR="0034523F" w:rsidRPr="007D7F7D" w:rsidRDefault="007205C6"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0034523F" w:rsidRPr="007D7F7D">
        <w:rPr>
          <w:rFonts w:cs="Times New Roman"/>
        </w:rPr>
        <w:tab/>
      </w:r>
      <w:r w:rsidR="005B7EE9" w:rsidRPr="007D7F7D">
        <w:rPr>
          <w:rFonts w:cs="Times New Roman"/>
        </w:rPr>
        <w:t>(1)</w:t>
      </w:r>
    </w:p>
    <w:p w14:paraId="19FE94CB" w14:textId="191B843F" w:rsidR="0034523F" w:rsidRPr="007D7F7D" w:rsidRDefault="0034523F" w:rsidP="0034523F">
      <w:pPr>
        <w:pStyle w:val="13Equation"/>
        <w:jc w:val="both"/>
        <w:rPr>
          <w:rFonts w:cs="Times New Roman"/>
        </w:rPr>
      </w:pPr>
      <w:r w:rsidRPr="007D7F7D">
        <w:rPr>
          <w:rFonts w:cs="Times New Roman"/>
        </w:rPr>
        <w:t xml:space="preserve">where the real term </w:t>
      </w:r>
      <w:r w:rsidRPr="007D7F7D">
        <w:rPr>
          <w:rFonts w:cs="Times New Roman"/>
          <w:i/>
          <w:iCs/>
        </w:rPr>
        <w:t>n</w:t>
      </w:r>
      <w:r w:rsidRPr="007D7F7D">
        <w:rPr>
          <w:rFonts w:cs="Times New Roman"/>
        </w:rPr>
        <w:t xml:space="preserve"> is the refractive index, the imaginary term </w:t>
      </w:r>
      <w:r w:rsidRPr="007D7F7D">
        <w:rPr>
          <w:rFonts w:cs="Times New Roman"/>
          <w:i/>
          <w:iCs/>
        </w:rPr>
        <w:t>k</w:t>
      </w:r>
      <w:r w:rsidRPr="007D7F7D">
        <w:rPr>
          <w:rFonts w:cs="Times New Roman"/>
        </w:rPr>
        <w:t xml:space="preserve"> is extinction coefficient, and </w:t>
      </w:r>
      <w:r w:rsidRPr="007D7F7D">
        <w:rPr>
          <w:rFonts w:cs="Times New Roman"/>
          <w:i/>
          <w:iCs/>
        </w:rPr>
        <w:t>p</w:t>
      </w:r>
      <w:r w:rsidRPr="007D7F7D">
        <w:rPr>
          <w:rFonts w:cs="Times New Roman"/>
        </w:rPr>
        <w:t xml:space="preserve"> denotes the phase which for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either be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 xml:space="preserve">). Dispersive models, such as Tauc-Lorentz or multi-oscillator fits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But in this work, a linear interpolation is used since all the dataset used have the measurement interval of less than 4 nm. Figure 1 shows their </w:t>
      </w:r>
      <w:r w:rsidR="00971FC9">
        <w:rPr>
          <w:rFonts w:cs="Times New Roman"/>
        </w:rPr>
        <w:t>complex refractive indices</w:t>
      </w:r>
      <w:r w:rsidRPr="007D7F7D">
        <w:rPr>
          <w:rFonts w:cs="Times New Roman"/>
        </w:rPr>
        <w:t xml:space="preserve"> from 300 to 1700 nm using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007D6D4F">
        <w:rPr>
          <w:rFonts w:cs="Times New Roman"/>
        </w:rPr>
        <w:t>, its</w:t>
      </w:r>
      <w:r w:rsidR="007D6D4F" w:rsidRPr="007D7F7D">
        <w:rPr>
          <w:rFonts w:cs="Times New Roman"/>
        </w:rPr>
        <w:t xml:space="preserve"> complex refractive index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lue lines represent real refractive index (</w:t>
      </w:r>
      <w:r w:rsidRPr="007D7F7D">
        <w:rPr>
          <w:rFonts w:cs="Times New Roman"/>
          <w:i/>
          <w:iCs/>
        </w:rPr>
        <w:t>n</w:t>
      </w:r>
      <w:r w:rsidRPr="007D7F7D">
        <w:rPr>
          <w:rFonts w:cs="Times New Roman"/>
        </w:rPr>
        <w:t>), and red lines represent imaginary extinction coefficient (</w:t>
      </w:r>
      <w:r w:rsidRPr="007D7F7D">
        <w:rPr>
          <w:rFonts w:cs="Times New Roman"/>
          <w:i/>
          <w:iCs/>
        </w:rPr>
        <w:t>k</w:t>
      </w:r>
      <w:r w:rsidRPr="007D7F7D">
        <w:rPr>
          <w:rFonts w:cs="Times New Roman"/>
        </w:rPr>
        <w:t>). In amorphous phase (Fig. 1a),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dropped to zero at around 850 nm. In the crystalline phase (Fig. 1b), the refractive index at the UV wavelengths has around the same value as that of amorphous phase but reached a higher peak of ~5.1 at around 660 nm, it is then dropped to a stable of ~4.1 in the NIR spectrum. The k-index of crystalline phase peaked at around 3.1 in the near-UV spectrum and rapidly approached zero above 900 nm.</w:t>
      </w:r>
    </w:p>
    <w:p w14:paraId="2CD45A13" w14:textId="77777777" w:rsidR="003F5BBB" w:rsidRPr="007D7F7D" w:rsidRDefault="003F5BBB" w:rsidP="003F5BBB">
      <w:pPr>
        <w:pStyle w:val="10BodySubsequentParagraph"/>
        <w:rPr>
          <w:rFonts w:cs="Times New Roman"/>
        </w:rPr>
      </w:pPr>
    </w:p>
    <w:p w14:paraId="00D386EC" w14:textId="48793712" w:rsidR="005B7EE9" w:rsidRPr="007D7F7D" w:rsidRDefault="002C2AE2" w:rsidP="002C2AE2">
      <w:pPr>
        <w:pStyle w:val="11Figure"/>
        <w:rPr>
          <w:rFonts w:cs="Times New Roman"/>
        </w:rPr>
      </w:pPr>
      <w:r>
        <w:rPr>
          <w:rFonts w:cs="Times New Roman"/>
          <w:noProof/>
        </w:rPr>
        <w:drawing>
          <wp:inline distT="0" distB="0" distL="0" distR="0" wp14:anchorId="6D427E9C" wp14:editId="57F467D7">
            <wp:extent cx="4574691" cy="2448000"/>
            <wp:effectExtent l="0" t="0" r="0" b="0"/>
            <wp:docPr id="2128454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4173" name="Picture 2128454173"/>
                    <pic:cNvPicPr/>
                  </pic:nvPicPr>
                  <pic:blipFill>
                    <a:blip r:embed="rId8"/>
                    <a:stretch>
                      <a:fillRect/>
                    </a:stretch>
                  </pic:blipFill>
                  <pic:spPr>
                    <a:xfrm>
                      <a:off x="0" y="0"/>
                      <a:ext cx="4574691" cy="2448000"/>
                    </a:xfrm>
                    <a:prstGeom prst="rect">
                      <a:avLst/>
                    </a:prstGeom>
                  </pic:spPr>
                </pic:pic>
              </a:graphicData>
            </a:graphic>
          </wp:inline>
        </w:drawing>
      </w:r>
    </w:p>
    <w:p w14:paraId="4DEBBE29" w14:textId="7C21CB28" w:rsidR="005B7EE9" w:rsidRPr="007D7F7D" w:rsidRDefault="005B7EE9" w:rsidP="0034523F">
      <w:pPr>
        <w:pStyle w:val="12FigureCaptionLong"/>
        <w:rPr>
          <w:rFonts w:cs="Times New Roman"/>
        </w:rPr>
      </w:pPr>
      <w:r w:rsidRPr="007D7F7D">
        <w:rPr>
          <w:rFonts w:cs="Times New Roman"/>
          <w:b/>
          <w:bCs/>
        </w:rPr>
        <w:t>Fig. 1.</w:t>
      </w:r>
      <w:r w:rsidRPr="007D7F7D">
        <w:rPr>
          <w:rFonts w:cs="Times New Roman"/>
        </w:rPr>
        <w:t xml:space="preserve"> Complex refractive index of Sb2Se3 in (a) amorphous, and (b) crystalline phases. </w:t>
      </w:r>
      <w:r w:rsidR="005651D0">
        <w:rPr>
          <w:rFonts w:cs="Times New Roman"/>
        </w:rPr>
        <w:t>G</w:t>
      </w:r>
      <w:r w:rsidRPr="007D7F7D">
        <w:rPr>
          <w:rFonts w:cs="Times New Roman"/>
        </w:rPr>
        <w:t xml:space="preserve">raphs are plotted from experimental data </w:t>
      </w:r>
      <w:r w:rsidR="007D6D4F">
        <w:rPr>
          <w:rFonts w:cs="Times New Roman"/>
        </w:rPr>
        <w:t>of</w:t>
      </w:r>
      <w:r w:rsidRPr="007D7F7D">
        <w:rPr>
          <w:rFonts w:cs="Times New Roman"/>
        </w:rPr>
        <w:t xml:space="preserve"> </w:t>
      </w:r>
      <w:r w:rsidR="00C6001B" w:rsidRPr="007D7F7D">
        <w:rPr>
          <w:rFonts w:cs="Times New Roman"/>
        </w:rPr>
        <w:fldChar w:fldCharType="begin"/>
      </w:r>
      <w:r w:rsidR="00C6001B"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C6001B" w:rsidRPr="007D7F7D">
        <w:rPr>
          <w:rFonts w:cs="Times New Roman"/>
        </w:rPr>
        <w:fldChar w:fldCharType="separate"/>
      </w:r>
      <w:r w:rsidR="00C6001B" w:rsidRPr="007D7F7D">
        <w:rPr>
          <w:rFonts w:cs="Times New Roman"/>
          <w:noProof/>
        </w:rPr>
        <w:t>Delaney, et al. [19]</w:t>
      </w:r>
      <w:r w:rsidR="00C6001B" w:rsidRPr="007D7F7D">
        <w:rPr>
          <w:rFonts w:cs="Times New Roman"/>
        </w:rPr>
        <w:fldChar w:fldCharType="end"/>
      </w:r>
      <w:r w:rsidRPr="007D7F7D">
        <w:rPr>
          <w:rFonts w:cs="Times New Roman"/>
        </w:rPr>
        <w:t>.</w:t>
      </w:r>
    </w:p>
    <w:p w14:paraId="5222ED70" w14:textId="77777777" w:rsidR="0034523F" w:rsidRPr="007D7F7D" w:rsidRDefault="0034523F" w:rsidP="0034523F">
      <w:pPr>
        <w:pStyle w:val="10BodySubsequentParagraph"/>
        <w:rPr>
          <w:rFonts w:cs="Times New Roman"/>
        </w:rPr>
      </w:pPr>
    </w:p>
    <w:p w14:paraId="7538386A" w14:textId="08D9413C" w:rsidR="00FF77D2" w:rsidRPr="007D7F7D" w:rsidRDefault="0034523F"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are large and stable from the visible through IR spectra, and the extinction coefficients are large in the near-UV but falls to zero around NIR spectrum for both phases, with crystalline phase exhibiting higher absorption in the visible spectrum. So,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stable </w:t>
      </w:r>
      <w:r w:rsidRPr="007D7F7D">
        <w:rPr>
          <w:rFonts w:cs="Times New Roman"/>
          <w:i/>
          <w:iCs/>
        </w:rPr>
        <w:t>Δn</w:t>
      </w:r>
      <w:r w:rsidRPr="007D7F7D">
        <w:rPr>
          <w:rFonts w:cs="Times New Roman"/>
        </w:rPr>
        <w:t xml:space="preserve"> also helps with broadband designs.</w:t>
      </w:r>
    </w:p>
    <w:p w14:paraId="6FE8A840" w14:textId="4E9EEB3D" w:rsidR="0034523F" w:rsidRPr="007D7F7D" w:rsidRDefault="0034523F" w:rsidP="008C1DFB">
      <w:pPr>
        <w:pStyle w:val="08SectionHeader2"/>
        <w:rPr>
          <w:rFonts w:ascii="Times New Roman" w:hAnsi="Times New Roman" w:cs="Times New Roman"/>
        </w:rPr>
      </w:pPr>
      <w:r w:rsidRPr="007D7F7D">
        <w:rPr>
          <w:rFonts w:ascii="Times New Roman" w:hAnsi="Times New Roman" w:cs="Times New Roman"/>
        </w:rPr>
        <w:lastRenderedPageBreak/>
        <w:t>2.2 Single-layer antireflection design</w:t>
      </w:r>
    </w:p>
    <w:p w14:paraId="7E831946" w14:textId="5C07B324" w:rsidR="0034523F" w:rsidRPr="007D7F7D" w:rsidRDefault="0034523F" w:rsidP="0034523F">
      <w:pPr>
        <w:pStyle w:val="09BodyFirstParagraph"/>
        <w:rPr>
          <w:rFonts w:cs="Times New Roman"/>
        </w:rPr>
      </w:pPr>
      <w:r w:rsidRPr="007D7F7D">
        <w:rPr>
          <w:rFonts w:cs="Times New Roman"/>
        </w:rPr>
        <w:t xml:space="preserve">In designing </w:t>
      </w:r>
      <w:r w:rsidR="00971FC9">
        <w:rPr>
          <w:rFonts w:cs="Times New Roman"/>
        </w:rPr>
        <w:t xml:space="preserve">most </w:t>
      </w:r>
      <w:r w:rsidRPr="007D7F7D">
        <w:rPr>
          <w:rFonts w:cs="Times New Roman"/>
        </w:rPr>
        <w:t xml:space="preserve">optical devices, </w:t>
      </w:r>
      <w:r w:rsidR="00971FC9">
        <w:rPr>
          <w:rFonts w:cs="Times New Roman"/>
        </w:rPr>
        <w:t>the goal will be to either create antireflection (AR) or high reflection condition. For two-mode optical devices</w:t>
      </w:r>
      <w:r w:rsidRPr="007D7F7D">
        <w:rPr>
          <w:rFonts w:cs="Times New Roman"/>
        </w:rPr>
        <w:t xml:space="preserve">, e.g., tunable optical filters </w:t>
      </w:r>
      <w:r w:rsidR="00971FC9">
        <w:rPr>
          <w:rFonts w:cs="Times New Roman"/>
        </w:rPr>
        <w:t>or</w:t>
      </w:r>
      <w:r w:rsidRPr="007D7F7D">
        <w:rPr>
          <w:rFonts w:cs="Times New Roman"/>
        </w:rPr>
        <w:t xml:space="preserve"> optical limiters, both ON and OFF modes do not </w:t>
      </w:r>
      <w:r w:rsidR="00971FC9">
        <w:rPr>
          <w:rFonts w:cs="Times New Roman"/>
        </w:rPr>
        <w:t>need</w:t>
      </w:r>
      <w:r w:rsidRPr="007D7F7D">
        <w:rPr>
          <w:rFonts w:cs="Times New Roman"/>
        </w:rPr>
        <w:t xml:space="preserve"> </w:t>
      </w:r>
      <w:r w:rsidR="00971FC9">
        <w:rPr>
          <w:rFonts w:cs="Times New Roman"/>
        </w:rPr>
        <w:t>reflection</w:t>
      </w:r>
      <w:r w:rsidRPr="007D7F7D">
        <w:rPr>
          <w:rFonts w:cs="Times New Roman"/>
        </w:rPr>
        <w:t xml:space="preserve"> for any purpose, so the design </w:t>
      </w:r>
      <w:r w:rsidR="00E34547">
        <w:rPr>
          <w:rFonts w:cs="Times New Roman"/>
        </w:rPr>
        <w:t xml:space="preserve">goal </w:t>
      </w:r>
      <w:r w:rsidRPr="007D7F7D">
        <w:rPr>
          <w:rFonts w:cs="Times New Roman"/>
        </w:rPr>
        <w:t>will be</w:t>
      </w:r>
      <w:r w:rsidR="00E34547">
        <w:rPr>
          <w:rFonts w:cs="Times New Roman"/>
        </w:rPr>
        <w:t xml:space="preserve"> to create</w:t>
      </w:r>
      <w:r w:rsidRPr="007D7F7D">
        <w:rPr>
          <w:rFonts w:cs="Times New Roman"/>
        </w:rPr>
        <w:t xml:space="preserve"> antireflection. We </w:t>
      </w:r>
      <w:r w:rsidR="00E34547">
        <w:rPr>
          <w:rFonts w:cs="Times New Roman"/>
        </w:rPr>
        <w:t xml:space="preserve">can </w:t>
      </w:r>
      <w:r w:rsidRPr="007D7F7D">
        <w:rPr>
          <w:rFonts w:cs="Times New Roman"/>
        </w:rPr>
        <w:t xml:space="preserve">first consider </w:t>
      </w:r>
      <w:r w:rsidR="00E34547">
        <w:rPr>
          <w:rFonts w:cs="Times New Roman"/>
        </w:rPr>
        <w:t>the reflection</w:t>
      </w:r>
      <w:r w:rsidRPr="007D7F7D">
        <w:rPr>
          <w:rFonts w:cs="Times New Roman"/>
        </w:rPr>
        <w:t xml:space="preserve"> in the ON mode and then consider the reflectance contrast (</w:t>
      </w:r>
      <w:r w:rsidRPr="007D7F7D">
        <w:rPr>
          <w:rFonts w:cs="Times New Roman"/>
          <w:i/>
          <w:iCs/>
        </w:rPr>
        <w:t>Δ</w:t>
      </w:r>
      <w:r w:rsidR="00E34547">
        <w:rPr>
          <w:rFonts w:cs="Times New Roman"/>
          <w:i/>
          <w:iCs/>
        </w:rPr>
        <w:t>R</w:t>
      </w:r>
      <w:r w:rsidRPr="007D7F7D">
        <w:rPr>
          <w:rFonts w:cs="Times New Roman"/>
        </w:rPr>
        <w:t>) between ON and OFF mode.</w:t>
      </w:r>
    </w:p>
    <w:p w14:paraId="7C685EF5" w14:textId="60C5B899" w:rsidR="0034523F" w:rsidRPr="007D7F7D" w:rsidRDefault="0034523F" w:rsidP="0034523F">
      <w:pPr>
        <w:pStyle w:val="10BodySubsequentParagraph"/>
        <w:rPr>
          <w:rFonts w:cs="Times New Roman"/>
        </w:rPr>
      </w:pP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deposited on </w:t>
      </w:r>
      <w:r w:rsidR="00E34547">
        <w:rPr>
          <w:rFonts w:cs="Times New Roman"/>
        </w:rPr>
        <w:t xml:space="preserve">top of a </w:t>
      </w:r>
      <w:r w:rsidRPr="007D7F7D">
        <w:rPr>
          <w:rFonts w:cs="Times New Roman"/>
        </w:rPr>
        <w:t xml:space="preserve">substrate; both the film and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The diagram in the top right corner of Fig. 2 shows that a single-layer film reflects light at two interfaces; the bottom interface between film and substrate (R</w:t>
      </w:r>
      <w:r w:rsidR="002C544D" w:rsidRPr="002C544D">
        <w:rPr>
          <w:rFonts w:cs="Times New Roman"/>
          <w:vertAlign w:val="subscript"/>
        </w:rPr>
        <w:t>1</w:t>
      </w:r>
      <w:r w:rsidR="002C544D">
        <w:rPr>
          <w:rFonts w:cs="Times New Roman"/>
        </w:rPr>
        <w:t>), and the top interface between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Since R</w:t>
      </w:r>
      <w:r w:rsidRPr="007D7F7D">
        <w:rPr>
          <w:rFonts w:cs="Times New Roman"/>
          <w:vertAlign w:val="subscript"/>
        </w:rPr>
        <w:t>1</w:t>
      </w:r>
      <w:r w:rsidRPr="007D7F7D">
        <w:rPr>
          <w:rFonts w:cs="Times New Roman"/>
        </w:rPr>
        <w:t xml:space="preserve"> propagated through thin film layer twice (while transmitted down and reflected backup), the optical thickness</w:t>
      </w:r>
      <w:r w:rsidR="00E34547">
        <w:rPr>
          <w:rFonts w:cs="Times New Roman"/>
        </w:rPr>
        <w:t xml:space="preserve"> </w:t>
      </w:r>
      <w:r w:rsidR="00160CF2">
        <w:rPr>
          <w:rFonts w:cs="Times New Roman"/>
        </w:rPr>
        <w:t>(</w:t>
      </w:r>
      <w:r w:rsidR="00160CF2" w:rsidRPr="00160CF2">
        <w:rPr>
          <w:rFonts w:cs="Times New Roman"/>
          <w:i/>
          <w:iCs/>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half of optical path</w:t>
      </w:r>
      <w:r w:rsidR="00E34547">
        <w:rPr>
          <w:rFonts w:cs="Times New Roman"/>
        </w:rPr>
        <w:t xml:space="preserve"> length</w:t>
      </w:r>
      <w:r w:rsidR="00160CF2">
        <w:rPr>
          <w:rFonts w:cs="Times New Roman"/>
        </w:rPr>
        <w:t xml:space="preserve">, </w:t>
      </w:r>
      <w:r w:rsidR="00160CF2" w:rsidRPr="00160CF2">
        <w:rPr>
          <w:rFonts w:cs="Times New Roman"/>
          <w:i/>
          <w:iCs/>
        </w:rPr>
        <w:t>OT</w:t>
      </w:r>
      <w:r w:rsidR="00160CF2">
        <w:rPr>
          <w:rFonts w:cs="Times New Roman"/>
        </w:rPr>
        <w:t xml:space="preserve"> =</w:t>
      </w:r>
      <w:r w:rsidRPr="007D7F7D">
        <w:rPr>
          <w:rFonts w:cs="Times New Roman"/>
        </w:rPr>
        <w:t xml:space="preserve"> </w:t>
      </w:r>
      <w:r w:rsidRPr="007D7F7D">
        <w:rPr>
          <w:rFonts w:cs="Times New Roman"/>
          <w:i/>
          <w:iCs/>
        </w:rPr>
        <w:t>λ</w:t>
      </w:r>
      <w:r w:rsidRPr="007D7F7D">
        <w:rPr>
          <w:rFonts w:cs="Times New Roman"/>
        </w:rPr>
        <w:t>/4</w:t>
      </w:r>
      <w:r w:rsidR="00160CF2">
        <w:rPr>
          <w:rFonts w:cs="Times New Roman"/>
          <w:i/>
          <w:iCs/>
        </w:rPr>
        <w:t xml:space="preserve">, </w:t>
      </w:r>
      <w:r w:rsidRPr="007D7F7D">
        <w:rPr>
          <w:rFonts w:cs="Times New Roman"/>
        </w:rPr>
        <w:t>also known as quarter-wave optical thickness (QWOT). Optical thickness is related to the physical thickness (</w:t>
      </w:r>
      <w:r w:rsidRPr="007D7F7D">
        <w:rPr>
          <w:rFonts w:cs="Times New Roman"/>
          <w:i/>
          <w:iCs/>
        </w:rPr>
        <w:t>t</w:t>
      </w:r>
      <w:r w:rsidRPr="007D7F7D">
        <w:rPr>
          <w:rFonts w:cs="Times New Roman"/>
        </w:rPr>
        <w:t>) by</w:t>
      </w:r>
      <w:r w:rsidR="00160CF2">
        <w:rPr>
          <w:rFonts w:cs="Times New Roman"/>
        </w:rPr>
        <w:t xml:space="preserve"> the following equation</w:t>
      </w:r>
      <w:r w:rsidRPr="007D7F7D">
        <w:rPr>
          <w:rFonts w:cs="Times New Roman"/>
        </w:rPr>
        <w:t>:</w:t>
      </w:r>
    </w:p>
    <w:p w14:paraId="68BEBC79" w14:textId="040BD50B" w:rsidR="0034523F" w:rsidRPr="007D7F7D" w:rsidRDefault="007205C6" w:rsidP="0034523F">
      <w:pPr>
        <w:pStyle w:val="13Equation"/>
        <w:rPr>
          <w:rFonts w:cs="Times New Roman"/>
        </w:rPr>
      </w:pPr>
      <w:r w:rsidRPr="007D7F7D">
        <w:rPr>
          <w:rFonts w:cs="Times New Roman"/>
          <w:iCs/>
        </w:rPr>
        <w:tab/>
      </w:r>
      <m:oMath>
        <m:r>
          <w:rPr>
            <w:rFonts w:ascii="Cambria Math" w:hAnsi="Cambria Math" w:cs="Times New Roman"/>
          </w:rPr>
          <m:t>OT</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t</m:t>
        </m:r>
      </m:oMath>
      <w:r w:rsidR="0034523F" w:rsidRPr="007D7F7D">
        <w:rPr>
          <w:rFonts w:cs="Times New Roman"/>
        </w:rPr>
        <w:t>,</w:t>
      </w:r>
      <w:r w:rsidR="0034523F" w:rsidRPr="007D7F7D">
        <w:rPr>
          <w:rFonts w:cs="Times New Roman"/>
        </w:rPr>
        <w:tab/>
        <w:t>(2)</w:t>
      </w:r>
    </w:p>
    <w:p w14:paraId="38C9F882" w14:textId="3EF1810E"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single-layer AR device, the thin-film physical thickness (</w:t>
      </w:r>
      <w:r w:rsidRPr="007D7F7D">
        <w:rPr>
          <w:rFonts w:cs="Times New Roman"/>
          <w:i/>
          <w:iCs/>
        </w:rPr>
        <w:t>t</w:t>
      </w:r>
      <w:r w:rsidRPr="007D7F7D">
        <w:rPr>
          <w:rFonts w:cs="Times New Roman"/>
        </w:rPr>
        <w:t>) needs to be:</w:t>
      </w:r>
    </w:p>
    <w:p w14:paraId="60E02CCA" w14:textId="6B59A8ED" w:rsidR="0034523F" w:rsidRPr="007D7F7D" w:rsidRDefault="007205C6"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0034523F" w:rsidRPr="007D7F7D">
        <w:rPr>
          <w:rFonts w:cs="Times New Roman"/>
        </w:rPr>
        <w:tab/>
        <w:t>(3)</w:t>
      </w:r>
    </w:p>
    <w:p w14:paraId="317E2B0D" w14:textId="77777777" w:rsidR="0034523F" w:rsidRPr="007D7F7D" w:rsidRDefault="0034523F" w:rsidP="0034523F">
      <w:pPr>
        <w:pStyle w:val="10BodySubsequentParagraph"/>
        <w:rPr>
          <w:rFonts w:cs="Times New Roman"/>
        </w:rPr>
      </w:pPr>
      <w:r w:rsidRPr="007D7F7D">
        <w:rPr>
          <w:rFonts w:cs="Times New Roman"/>
        </w:rPr>
        <w:t>Another method to calculate the thickness required for AR condition is to consider the reflection of the device.  The reflectance (</w:t>
      </w:r>
      <w:r w:rsidRPr="007D7F7D">
        <w:rPr>
          <w:rFonts w:cs="Times New Roman"/>
          <w:i/>
          <w:iCs/>
        </w:rPr>
        <w:t>R</w:t>
      </w:r>
      <w:r w:rsidRPr="007D7F7D">
        <w:rPr>
          <w:rFonts w:cs="Times New Roman"/>
        </w:rPr>
        <w:t>) of just the substrate is related to its Fresnel coefficient (</w:t>
      </w:r>
      <w:r w:rsidRPr="007D7F7D">
        <w:rPr>
          <w:rFonts w:cs="Times New Roman"/>
          <w:i/>
          <w:iCs/>
        </w:rPr>
        <w:t>r</w:t>
      </w:r>
      <w:r w:rsidRPr="007D7F7D">
        <w:rPr>
          <w:rFonts w:cs="Times New Roman"/>
        </w:rPr>
        <w:t>) by:</w:t>
      </w:r>
    </w:p>
    <w:p w14:paraId="7487787A" w14:textId="00713DCB"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(4)</w:t>
      </w:r>
    </w:p>
    <w:p w14:paraId="51DADC27" w14:textId="7A96CDF5"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is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substrate refractive index.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 to a so called 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defined as:</w:t>
      </w:r>
    </w:p>
    <w:p w14:paraId="543C92C4" w14:textId="54B9167C"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0034523F" w:rsidRPr="007D7F7D">
        <w:rPr>
          <w:rFonts w:cs="Times New Roman"/>
        </w:rPr>
        <w:t>,</w:t>
      </w:r>
      <w:r w:rsidR="0034523F" w:rsidRPr="007D7F7D">
        <w:rPr>
          <w:rFonts w:cs="Times New Roman"/>
          <w:vertAlign w:val="subscript"/>
        </w:rPr>
        <w:t xml:space="preserve"> </w:t>
      </w:r>
      <w:r w:rsidR="0034523F" w:rsidRPr="007D7F7D">
        <w:rPr>
          <w:rFonts w:cs="Times New Roman"/>
          <w:vertAlign w:val="subscript"/>
        </w:rPr>
        <w:tab/>
      </w:r>
      <w:r w:rsidR="0034523F" w:rsidRPr="007D7F7D">
        <w:rPr>
          <w:rFonts w:cs="Times New Roman"/>
        </w:rPr>
        <w:t>(5)</w:t>
      </w:r>
    </w:p>
    <w:p w14:paraId="32D757CC" w14:textId="43F05F68" w:rsidR="0034523F" w:rsidRPr="007D7F7D" w:rsidRDefault="002A1146" w:rsidP="0034523F">
      <w:pPr>
        <w:pStyle w:val="09BodyFirstParagraph"/>
        <w:rPr>
          <w:rFonts w:cs="Times New Roman"/>
          <w:lang w:bidi="th-TH"/>
        </w:rPr>
      </w:pPr>
      <w:r>
        <w:rPr>
          <w:rFonts w:cs="Times New Roman"/>
        </w:rPr>
        <w:t>where</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f</w:t>
      </w:r>
      <w:r w:rsidR="0034523F" w:rsidRPr="007D7F7D">
        <w:rPr>
          <w:rFonts w:cs="Times New Roman"/>
        </w:rPr>
        <w:t xml:space="preserve"> is film refractive index, </w:t>
      </w:r>
      <w:r w:rsidR="0034523F" w:rsidRPr="007D7F7D">
        <w:rPr>
          <w:rFonts w:cs="Times New Roman"/>
          <w:i/>
          <w:iCs/>
        </w:rPr>
        <w:t>i</w:t>
      </w:r>
      <w:r w:rsidR="0034523F" w:rsidRPr="007D7F7D">
        <w:rPr>
          <w:rFonts w:cs="Times New Roman"/>
        </w:rPr>
        <w:t xml:space="preserve"> denotes imaginary unit, and </w:t>
      </w:r>
      <w:r w:rsidR="0034523F" w:rsidRPr="007D7F7D">
        <w:rPr>
          <w:rFonts w:cs="Times New Roman"/>
          <w:i/>
          <w:iCs/>
          <w:lang w:bidi="th-TH"/>
        </w:rPr>
        <w:t>θ</w:t>
      </w:r>
      <w:r w:rsidR="0034523F" w:rsidRPr="007D7F7D">
        <w:rPr>
          <w:rFonts w:cs="Times New Roman"/>
          <w:lang w:bidi="th-TH"/>
        </w:rPr>
        <w:t xml:space="preserve"> is phase thickness which is related to optical thickness (</w:t>
      </w:r>
      <w:r w:rsidR="0034523F" w:rsidRPr="007D7F7D">
        <w:rPr>
          <w:rFonts w:cs="Times New Roman"/>
          <w:i/>
          <w:iCs/>
          <w:lang w:bidi="th-TH"/>
        </w:rPr>
        <w:t>OT</w:t>
      </w:r>
      <w:r w:rsidR="0034523F" w:rsidRPr="007D7F7D">
        <w:rPr>
          <w:rFonts w:cs="Times New Roman"/>
          <w:lang w:bidi="th-TH"/>
        </w:rPr>
        <w:t>) and physical thickness (</w:t>
      </w:r>
      <w:r w:rsidR="0034523F" w:rsidRPr="007D7F7D">
        <w:rPr>
          <w:rFonts w:cs="Times New Roman"/>
          <w:i/>
          <w:iCs/>
          <w:lang w:bidi="th-TH"/>
        </w:rPr>
        <w:t>t</w:t>
      </w:r>
      <w:r w:rsidR="0034523F" w:rsidRPr="007D7F7D">
        <w:rPr>
          <w:rFonts w:cs="Times New Roman"/>
          <w:lang w:bidi="th-TH"/>
        </w:rPr>
        <w:t>) by</w:t>
      </w:r>
      <w:r>
        <w:rPr>
          <w:rFonts w:cs="Times New Roman"/>
          <w:lang w:bidi="th-TH"/>
        </w:rPr>
        <w:t xml:space="preserve"> </w:t>
      </w:r>
      <w:r w:rsidRPr="007D7F7D">
        <w:rPr>
          <w:rFonts w:cs="Times New Roman"/>
        </w:rPr>
        <w:t>angular wavenumber (</w:t>
      </w:r>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r w:rsidRPr="007D7F7D">
        <w:rPr>
          <w:rFonts w:cs="Times New Roman"/>
        </w:rPr>
        <w:t>)</w:t>
      </w:r>
      <w:r w:rsidR="0034523F" w:rsidRPr="007D7F7D">
        <w:rPr>
          <w:rFonts w:cs="Times New Roman"/>
          <w:lang w:bidi="th-TH"/>
        </w:rPr>
        <w:t>:</w:t>
      </w:r>
    </w:p>
    <w:p w14:paraId="44EEBCC6" w14:textId="5A5AE03F" w:rsidR="002A1146" w:rsidRPr="002A1146" w:rsidRDefault="007205C6"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OT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sidR="002A1146">
        <w:rPr>
          <w:rFonts w:cs="Times New Roman"/>
        </w:rPr>
        <w:t>.</w:t>
      </w:r>
      <w:r w:rsidR="0034523F" w:rsidRPr="007D7F7D">
        <w:rPr>
          <w:rFonts w:cs="Times New Roman"/>
        </w:rPr>
        <w:tab/>
        <w:t>(6)</w:t>
      </w:r>
    </w:p>
    <w:p w14:paraId="3BBCE33A" w14:textId="64797A2D" w:rsidR="0034523F" w:rsidRPr="007D7F7D" w:rsidRDefault="0034523F" w:rsidP="002A1146">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p>
    <w:p w14:paraId="5865EAFB" w14:textId="085AA9C0"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(7)</w:t>
      </w:r>
    </w:p>
    <w:p w14:paraId="58F480E4" w14:textId="2990EEE8" w:rsidR="0034523F" w:rsidRPr="007D7F7D" w:rsidRDefault="0034523F" w:rsidP="002A1146">
      <w:pPr>
        <w:pStyle w:val="10BodySubsequentParagraph"/>
      </w:pPr>
      <w:r w:rsidRPr="007D7F7D">
        <w:t xml:space="preserve">Antireflection condition occurs </w:t>
      </w:r>
      <w:r w:rsidR="002A1146">
        <w:t>at</w:t>
      </w:r>
      <w:r w:rsidRPr="007D7F7D">
        <w:t xml:space="preserve"> </w:t>
      </w:r>
      <w:r w:rsidRPr="007D7F7D">
        <w:rPr>
          <w:i/>
          <w:iCs/>
        </w:rPr>
        <w:t>R</w:t>
      </w:r>
      <w:r w:rsidRPr="007D7F7D">
        <w:t xml:space="preserve"> = 0 or </w:t>
      </w:r>
      <w:r w:rsidRPr="007D7F7D">
        <w:rPr>
          <w:i/>
          <w:iCs/>
        </w:rPr>
        <w:t>n</w:t>
      </w:r>
      <w:r w:rsidRPr="007D7F7D">
        <w:rPr>
          <w:i/>
          <w:iCs/>
          <w:vertAlign w:val="subscript"/>
        </w:rPr>
        <w:t>r</w:t>
      </w:r>
      <w:r w:rsidRPr="007D7F7D">
        <w:t xml:space="preserve"> = </w:t>
      </w:r>
      <w:r w:rsidRPr="007D7F7D">
        <w:rPr>
          <w:i/>
          <w:iCs/>
        </w:rPr>
        <w:t>n</w:t>
      </w:r>
      <w:r w:rsidRPr="007D7F7D">
        <w:rPr>
          <w:i/>
          <w:iCs/>
          <w:vertAlign w:val="subscript"/>
        </w:rPr>
        <w:t>a</w:t>
      </w:r>
      <w:r w:rsidRPr="007D7F7D">
        <w:t xml:space="preserve">. This condition </w:t>
      </w:r>
      <w:r w:rsidR="002A1146">
        <w:t>happens</w:t>
      </w:r>
      <w:r w:rsidRPr="007D7F7D">
        <w:t xml:space="preserve"> when the phase thickness (</w:t>
      </w:r>
      <w:r w:rsidRPr="007D7F7D">
        <w:rPr>
          <w:i/>
          <w:iCs/>
          <w:lang w:bidi="th-TH"/>
        </w:rPr>
        <w:t>θ</w:t>
      </w:r>
      <w:r w:rsidRPr="007D7F7D">
        <w:rPr>
          <w:lang w:bidi="th-TH"/>
        </w:rPr>
        <w:t xml:space="preserve">) is in multiple of </w:t>
      </w:r>
      <w:r w:rsidRPr="007D7F7D">
        <w:t>π/2 radian:</w:t>
      </w:r>
    </w:p>
    <w:p w14:paraId="37017F46" w14:textId="34C5979E" w:rsidR="0034523F" w:rsidRPr="007D7F7D" w:rsidRDefault="007205C6" w:rsidP="007205C6">
      <w:pPr>
        <w:pStyle w:val="13Equation"/>
        <w:rPr>
          <w:rFonts w:cs="Times New Roman"/>
        </w:rPr>
      </w:pPr>
      <w:r w:rsidRPr="007D7F7D">
        <w:rPr>
          <w:rFonts w:cs="Times New Roman"/>
        </w:rPr>
        <w:tab/>
      </w:r>
      <m:oMath>
        <m:r>
          <m:rPr>
            <m:sty m:val="p"/>
          </m:rPr>
          <w:rPr>
            <w:rFonts w:ascii="Cambria Math" w:hAnsi="Cambria Math" w:cs="Times New Roman"/>
          </w:rPr>
          <m:t>θ=Z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0034523F" w:rsidRPr="007D7F7D">
        <w:rPr>
          <w:rFonts w:cs="Times New Roman"/>
        </w:rPr>
        <w:t>,</w:t>
      </w:r>
      <w:r w:rsidR="0034523F" w:rsidRPr="007D7F7D">
        <w:rPr>
          <w:rFonts w:cs="Times New Roman"/>
        </w:rPr>
        <w:tab/>
        <w:t>(8)</w:t>
      </w:r>
    </w:p>
    <w:p w14:paraId="4F7C6F1B" w14:textId="43D199AD" w:rsidR="0034523F" w:rsidRPr="007D7F7D" w:rsidRDefault="0034523F"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can be any even integer. If </w:t>
      </w:r>
      <w:r w:rsidR="002A1146">
        <w:rPr>
          <w:rFonts w:cs="Times New Roman"/>
        </w:rPr>
        <w:t xml:space="preserve">the </w:t>
      </w:r>
      <w:r w:rsidRPr="007D7F7D">
        <w:rPr>
          <w:rFonts w:cs="Times New Roman"/>
        </w:rPr>
        <w:t>condition</w:t>
      </w:r>
      <w:r w:rsidR="002A1146">
        <w:rPr>
          <w:rFonts w:cs="Times New Roman"/>
        </w:rPr>
        <w:t xml:space="preserve"> in Eq. 8</w:t>
      </w:r>
      <w:r w:rsidRPr="007D7F7D">
        <w:rPr>
          <w:rFonts w:cs="Times New Roman"/>
        </w:rPr>
        <w:t xml:space="preserve"> is satisfied, Eq. 5 can be simplified </w:t>
      </w:r>
      <w:r w:rsidR="002A1146">
        <w:rPr>
          <w:rFonts w:cs="Times New Roman"/>
        </w:rPr>
        <w:t>with</w:t>
      </w:r>
      <w:r w:rsidRPr="007D7F7D">
        <w:rPr>
          <w:rFonts w:cs="Times New Roman"/>
        </w:rPr>
        <w:t xml:space="preserve"> Euler’s identity (</w:t>
      </w:r>
      <w:r w:rsidRPr="007D7F7D">
        <w:rPr>
          <w:rFonts w:cs="Times New Roman"/>
          <w:i/>
          <w:iCs/>
        </w:rPr>
        <w:t>exp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-1) to:</w:t>
      </w:r>
    </w:p>
    <w:p w14:paraId="73BF2E01" w14:textId="583ADB6A"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0034523F" w:rsidRPr="007D7F7D">
        <w:rPr>
          <w:rFonts w:cs="Times New Roman"/>
          <w:vertAlign w:val="subscript"/>
        </w:rPr>
        <w:tab/>
      </w:r>
      <w:r w:rsidR="0034523F" w:rsidRPr="007D7F7D">
        <w:rPr>
          <w:rFonts w:cs="Times New Roman"/>
          <w:iCs/>
        </w:rPr>
        <w:t>(9)</w:t>
      </w:r>
    </w:p>
    <w:p w14:paraId="0854DC58" w14:textId="43C66A4F" w:rsidR="0034523F" w:rsidRPr="007D7F7D" w:rsidRDefault="002A1146" w:rsidP="007205C6">
      <w:pPr>
        <w:pStyle w:val="10BodySubsequentParagraph"/>
        <w:rPr>
          <w:rFonts w:cs="Times New Roman"/>
        </w:rPr>
      </w:pPr>
      <w:r>
        <w:rPr>
          <w:rFonts w:cs="Times New Roman"/>
        </w:rPr>
        <w:t>By</w:t>
      </w:r>
      <w:r w:rsidR="0034523F" w:rsidRPr="007D7F7D">
        <w:rPr>
          <w:rFonts w:cs="Times New Roman"/>
        </w:rPr>
        <w:t xml:space="preserve"> </w:t>
      </w:r>
      <w:r>
        <w:rPr>
          <w:rFonts w:cs="Times New Roman"/>
        </w:rPr>
        <w:t>substituting</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r</w:t>
      </w:r>
      <w:r w:rsidR="0034523F" w:rsidRPr="007D7F7D">
        <w:rPr>
          <w:rFonts w:cs="Times New Roman"/>
        </w:rPr>
        <w:t xml:space="preserve"> </w:t>
      </w:r>
      <w:r>
        <w:rPr>
          <w:rFonts w:cs="Times New Roman"/>
        </w:rPr>
        <w:t>in</w:t>
      </w:r>
      <w:r w:rsidR="0034523F" w:rsidRPr="007D7F7D">
        <w:rPr>
          <w:rFonts w:cs="Times New Roman"/>
        </w:rPr>
        <w:t xml:space="preserve"> Eq. 7 with Eq. 9, </w:t>
      </w:r>
      <w:r>
        <w:rPr>
          <w:rFonts w:cs="Times New Roman"/>
        </w:rPr>
        <w:t>the required refractive indices for AR condition is:</w:t>
      </w:r>
    </w:p>
    <w:p w14:paraId="3A95D8BC" w14:textId="586E3A75" w:rsidR="0034523F" w:rsidRPr="007D7F7D" w:rsidRDefault="007205C6" w:rsidP="007205C6">
      <w:pPr>
        <w:pStyle w:val="13Equation"/>
        <w:rPr>
          <w:rFonts w:cs="Times New Roman"/>
        </w:rPr>
      </w:pPr>
      <w:r w:rsidRPr="007D7F7D">
        <w:rPr>
          <w:rFonts w:cs="Times New Roman"/>
          <w:vertAlign w:val="subscript"/>
        </w:rPr>
        <w:lastRenderedPageBreak/>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0034523F" w:rsidRPr="007D7F7D">
        <w:rPr>
          <w:rFonts w:cs="Times New Roman"/>
        </w:rPr>
        <w:t>.</w:t>
      </w:r>
      <w:r w:rsidR="0034523F" w:rsidRPr="007D7F7D">
        <w:rPr>
          <w:rFonts w:cs="Times New Roman"/>
          <w:vertAlign w:val="subscript"/>
        </w:rPr>
        <w:tab/>
      </w:r>
      <w:r w:rsidR="0034523F" w:rsidRPr="007D7F7D">
        <w:rPr>
          <w:rFonts w:cs="Times New Roman"/>
        </w:rPr>
        <w:t>(10)</w:t>
      </w:r>
    </w:p>
    <w:p w14:paraId="0FAEA9F5" w14:textId="4AD2D00B" w:rsidR="008B1811" w:rsidRPr="008B1811" w:rsidRDefault="007205C6" w:rsidP="007205C6">
      <w:pPr>
        <w:pStyle w:val="10BodySubsequentParagraph"/>
        <w:rPr>
          <w:rFonts w:cs="Times New Roman"/>
        </w:rPr>
      </w:pPr>
      <w:r w:rsidRPr="007D7F7D">
        <w:rPr>
          <w:rFonts w:cs="Times New Roman"/>
        </w:rPr>
        <w:t xml:space="preserve">Another condition is the relative refractive index between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w:t>
      </w:r>
      <w:r w:rsidR="002A1146">
        <w:rPr>
          <w:rFonts w:cs="Times New Roman"/>
        </w:rPr>
        <w:t>S</w:t>
      </w:r>
      <w:r w:rsidRPr="007D7F7D">
        <w:rPr>
          <w:rFonts w:cs="Times New Roman"/>
        </w:rPr>
        <w:t>ince light shift its phase by π radian when reflected from lower to higher refractive index medium. The reflected light at air-film interface</w:t>
      </w:r>
      <w:r w:rsidR="008B1811">
        <w:rPr>
          <w:rFonts w:cs="Times New Roman"/>
        </w:rPr>
        <w:t xml:space="preserve"> </w:t>
      </w:r>
      <w:r w:rsidR="008B1811" w:rsidRPr="007D7F7D">
        <w:rPr>
          <w:rFonts w:cs="Times New Roman"/>
        </w:rPr>
        <w:t>(R</w:t>
      </w:r>
      <w:r w:rsidR="008B1811" w:rsidRPr="007D7F7D">
        <w:rPr>
          <w:rFonts w:cs="Times New Roman"/>
          <w:vertAlign w:val="subscript"/>
        </w:rPr>
        <w:t>2</w:t>
      </w:r>
      <w:r w:rsidR="008B1811" w:rsidRPr="007D7F7D">
        <w:rPr>
          <w:rFonts w:cs="Times New Roman"/>
        </w:rPr>
        <w:t>)</w:t>
      </w:r>
      <w:r w:rsidR="008B1811">
        <w:rPr>
          <w:rFonts w:cs="Times New Roman"/>
        </w:rPr>
        <w:t xml:space="preserve"> will</w:t>
      </w:r>
      <w:r w:rsidRPr="007D7F7D">
        <w:rPr>
          <w:rFonts w:cs="Times New Roman"/>
        </w:rPr>
        <w:t xml:space="preserve"> always </w:t>
      </w:r>
      <w:r w:rsidR="008B1811" w:rsidRPr="007D7F7D">
        <w:rPr>
          <w:rFonts w:cs="Times New Roman"/>
        </w:rPr>
        <w:t>undergo</w:t>
      </w:r>
      <w:r w:rsidRPr="007D7F7D">
        <w:rPr>
          <w:rFonts w:cs="Times New Roman"/>
        </w:rPr>
        <w:t xml:space="preserve"> π radian phase shift 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sidR="008B1811">
        <w:rPr>
          <w:rFonts w:cs="Times New Roman"/>
        </w:rPr>
        <w:t>. So R</w:t>
      </w:r>
      <w:r w:rsidR="008B1811">
        <w:rPr>
          <w:rFonts w:cs="Times New Roman"/>
          <w:vertAlign w:val="subscript"/>
        </w:rPr>
        <w:t>1</w:t>
      </w:r>
      <w:r w:rsidR="008B1811">
        <w:rPr>
          <w:rFonts w:cs="Times New Roman"/>
        </w:rPr>
        <w:t xml:space="preserve"> must also undergo the same phase shift to create destructive interference.</w:t>
      </w:r>
    </w:p>
    <w:p w14:paraId="5FC75E76" w14:textId="32CDB27E" w:rsidR="007205C6" w:rsidRPr="007D7F7D" w:rsidRDefault="007205C6" w:rsidP="008F7361">
      <w:pPr>
        <w:pStyle w:val="10BodySubsequentParagraph"/>
        <w:rPr>
          <w:rFonts w:cs="Times New Roman"/>
        </w:rPr>
      </w:pPr>
      <w:r w:rsidRPr="007D7F7D">
        <w:rPr>
          <w:rFonts w:cs="Times New Roman"/>
        </w:rPr>
        <w:t xml:space="preserve">These two conditions place a limitation on material selection </w:t>
      </w:r>
      <w:r w:rsidR="008B1811">
        <w:rPr>
          <w:rFonts w:cs="Times New Roman"/>
        </w:rPr>
        <w:t>since</w:t>
      </w:r>
      <w:r w:rsidRPr="007D7F7D">
        <w:rPr>
          <w:rFonts w:cs="Times New Roman"/>
        </w:rPr>
        <w:t xml:space="preserve"> </w:t>
      </w:r>
      <w:r w:rsidR="008B1811">
        <w:rPr>
          <w:rFonts w:cs="Times New Roman"/>
        </w:rPr>
        <w:t xml:space="preserve">for a perfect antireflection, </w:t>
      </w:r>
      <w:r w:rsidRPr="007D7F7D">
        <w:rPr>
          <w:rFonts w:cs="Times New Roman"/>
        </w:rPr>
        <w:t xml:space="preserve">there </w:t>
      </w:r>
      <w:r w:rsidR="008B1811">
        <w:rPr>
          <w:rFonts w:cs="Times New Roman"/>
        </w:rPr>
        <w:t>is</w:t>
      </w:r>
      <w:r w:rsidRPr="007D7F7D">
        <w:rPr>
          <w:rFonts w:cs="Times New Roman"/>
        </w:rPr>
        <w:t xml:space="preserve"> </w:t>
      </w:r>
      <w:r w:rsidR="008B1811">
        <w:rPr>
          <w:rFonts w:cs="Times New Roman"/>
        </w:rPr>
        <w:t xml:space="preserve">going to be </w:t>
      </w:r>
      <w:r w:rsidRPr="007D7F7D">
        <w:rPr>
          <w:rFonts w:cs="Times New Roman"/>
        </w:rPr>
        <w:t xml:space="preserve">only one </w:t>
      </w:r>
      <w:r w:rsidR="008B1811">
        <w:rPr>
          <w:rFonts w:cs="Times New Roman"/>
        </w:rPr>
        <w:t xml:space="preserve">ideal </w:t>
      </w:r>
      <w:r w:rsidRPr="007D7F7D">
        <w:rPr>
          <w:rFonts w:cs="Times New Roman"/>
        </w:rPr>
        <w:t>refractive 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In the case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9443D">
        <w:rPr>
          <w:rFonts w:cs="Times New Roman"/>
        </w:rPr>
        <w:t>its</w:t>
      </w:r>
      <w:r w:rsidR="0046430E">
        <w:rPr>
          <w:rFonts w:cs="Times New Roman"/>
        </w:rPr>
        <w:t xml:space="preserve"> refractive index is higher than substrate (silica; SiO</w:t>
      </w:r>
      <w:r w:rsidR="0046430E">
        <w:rPr>
          <w:rFonts w:cs="Times New Roman"/>
          <w:vertAlign w:val="subscript"/>
        </w:rPr>
        <w:t>2</w:t>
      </w:r>
      <w:r w:rsidR="0046430E">
        <w:rPr>
          <w:rFonts w:cs="Times New Roman"/>
        </w:rPr>
        <w:t xml:space="preserve">) at every wavelength. </w:t>
      </w:r>
      <w:r w:rsidR="0039443D">
        <w:rPr>
          <w:rFonts w:cs="Times New Roman"/>
        </w:rPr>
        <w:t>So, if Sb</w:t>
      </w:r>
      <w:r w:rsidR="0039443D" w:rsidRPr="0039443D">
        <w:rPr>
          <w:rFonts w:cs="Times New Roman"/>
          <w:vertAlign w:val="subscript"/>
        </w:rPr>
        <w:t>2</w:t>
      </w:r>
      <w:r w:rsidR="0039443D">
        <w:rPr>
          <w:rFonts w:cs="Times New Roman"/>
        </w:rPr>
        <w:t>Se</w:t>
      </w:r>
      <w:r w:rsidR="0039443D" w:rsidRPr="0039443D">
        <w:rPr>
          <w:rFonts w:cs="Times New Roman"/>
          <w:vertAlign w:val="subscript"/>
        </w:rPr>
        <w:t>3</w:t>
      </w:r>
      <w:r w:rsidR="0039443D">
        <w:rPr>
          <w:rFonts w:cs="Times New Roman"/>
        </w:rPr>
        <w:t xml:space="preserve"> is QWOT thick</w:t>
      </w:r>
      <w:r w:rsidR="00C5185E">
        <w:rPr>
          <w:rFonts w:cs="Times New Roman"/>
        </w:rPr>
        <w:t xml:space="preserve">, the </w:t>
      </w:r>
      <w:r w:rsidR="0046430E">
        <w:rPr>
          <w:rFonts w:cs="Times New Roman"/>
        </w:rPr>
        <w:t>reflection scenario has now become:</w:t>
      </w:r>
      <w:r w:rsidRPr="007D7F7D">
        <w:rPr>
          <w:rFonts w:cs="Times New Roman"/>
        </w:rPr>
        <w:t xml:space="preserve"> R</w:t>
      </w:r>
      <w:r w:rsidRPr="007D7F7D">
        <w:rPr>
          <w:rFonts w:cs="Times New Roman"/>
          <w:vertAlign w:val="subscript"/>
        </w:rPr>
        <w:t>1</w:t>
      </w:r>
      <w:r w:rsidRPr="007D7F7D">
        <w:rPr>
          <w:rFonts w:cs="Times New Roman"/>
        </w:rPr>
        <w:t xml:space="preserve"> </w:t>
      </w:r>
      <w:r w:rsidR="00C5185E">
        <w:rPr>
          <w:rFonts w:cs="Times New Roman"/>
        </w:rPr>
        <w:t xml:space="preserve">still </w:t>
      </w:r>
      <w:r w:rsidRPr="007D7F7D">
        <w:rPr>
          <w:rFonts w:cs="Times New Roman"/>
        </w:rPr>
        <w:t>travelled 2QWOT (π radian) further than R</w:t>
      </w:r>
      <w:r w:rsidRPr="007D7F7D">
        <w:rPr>
          <w:rFonts w:cs="Times New Roman"/>
          <w:vertAlign w:val="subscript"/>
        </w:rPr>
        <w:t>2</w:t>
      </w:r>
      <w:r w:rsidRPr="007D7F7D">
        <w:rPr>
          <w:rFonts w:cs="Times New Roman"/>
        </w:rPr>
        <w:t xml:space="preserve"> but only R</w:t>
      </w:r>
      <w:r w:rsidRPr="007D7F7D">
        <w:rPr>
          <w:rFonts w:cs="Times New Roman"/>
          <w:vertAlign w:val="subscript"/>
        </w:rPr>
        <w:t>2</w:t>
      </w:r>
      <w:r w:rsidRPr="007D7F7D">
        <w:rPr>
          <w:rFonts w:cs="Times New Roman"/>
        </w:rPr>
        <w:t xml:space="preserve"> has its phase shifted </w:t>
      </w:r>
      <w:r w:rsidR="00C5185E">
        <w:rPr>
          <w:rFonts w:cs="Times New Roman"/>
        </w:rPr>
        <w:t xml:space="preserve">during reflection </w:t>
      </w:r>
      <w:r w:rsidRPr="007D7F7D">
        <w:rPr>
          <w:rFonts w:cs="Times New Roman"/>
        </w:rPr>
        <w:t xml:space="preserve">by π radian, </w:t>
      </w:r>
      <w:r w:rsidR="00881E7F">
        <w:rPr>
          <w:rFonts w:cs="Times New Roman"/>
        </w:rPr>
        <w:t xml:space="preserve">so the two Rs have a phase difference of </w:t>
      </w:r>
      <w:r w:rsidR="008F7361">
        <w:rPr>
          <w:rFonts w:cs="Times New Roman"/>
        </w:rPr>
        <w:t>0</w:t>
      </w:r>
      <w:r w:rsidR="00881E7F" w:rsidRPr="007D7F7D">
        <w:rPr>
          <w:rFonts w:cs="Times New Roman"/>
        </w:rPr>
        <w:t xml:space="preserve"> radian</w:t>
      </w:r>
      <w:r w:rsidR="008F7361">
        <w:rPr>
          <w:rFonts w:cs="Times New Roman"/>
        </w:rPr>
        <w:t xml:space="preserve"> or a constructive interference.</w:t>
      </w:r>
      <w:r w:rsidR="00F21892">
        <w:rPr>
          <w:rFonts w:cs="Times New Roman"/>
        </w:rPr>
        <w:t xml:space="preserve"> </w:t>
      </w:r>
      <w:r w:rsidR="008F7361">
        <w:rPr>
          <w:rFonts w:cs="Times New Roman"/>
        </w:rPr>
        <w:t xml:space="preserve">To </w:t>
      </w:r>
      <w:r w:rsidR="00F21892">
        <w:rPr>
          <w:rFonts w:cs="Times New Roman"/>
        </w:rPr>
        <w:t>minimize reflection</w:t>
      </w:r>
      <w:r w:rsidR="008F7361">
        <w:rPr>
          <w:rFonts w:cs="Times New Roman"/>
        </w:rPr>
        <w:t>, Sb</w:t>
      </w:r>
      <w:r w:rsidR="008F7361">
        <w:rPr>
          <w:rFonts w:cs="Times New Roman"/>
          <w:vertAlign w:val="subscript"/>
        </w:rPr>
        <w:t>2</w:t>
      </w:r>
      <w:r w:rsidR="008F7361">
        <w:rPr>
          <w:rFonts w:cs="Times New Roman"/>
        </w:rPr>
        <w:t>Se</w:t>
      </w:r>
      <w:r w:rsidR="008F7361">
        <w:rPr>
          <w:rFonts w:cs="Times New Roman"/>
          <w:vertAlign w:val="subscript"/>
        </w:rPr>
        <w:t>3</w:t>
      </w:r>
      <w:r w:rsidR="008F7361">
        <w:rPr>
          <w:rFonts w:cs="Times New Roman"/>
        </w:rPr>
        <w:t xml:space="preserve"> optical thickness can be increased to two times the QWOT (</w:t>
      </w:r>
      <w:r w:rsidR="008F7361">
        <w:rPr>
          <w:rFonts w:cs="Times New Roman"/>
          <w:i/>
          <w:iCs/>
        </w:rPr>
        <w:t>OT</w:t>
      </w:r>
      <w:r w:rsidR="008F7361">
        <w:rPr>
          <w:rFonts w:cs="Times New Roman"/>
        </w:rPr>
        <w:t xml:space="preserve"> = </w:t>
      </w:r>
      <w:r w:rsidR="008F7361" w:rsidRPr="007D7F7D">
        <w:rPr>
          <w:rFonts w:cs="Times New Roman"/>
          <w:i/>
          <w:iCs/>
        </w:rPr>
        <w:t>λ</w:t>
      </w:r>
      <w:r w:rsidR="008F7361" w:rsidRPr="007D7F7D">
        <w:rPr>
          <w:rFonts w:cs="Times New Roman"/>
        </w:rPr>
        <w:t>/</w:t>
      </w:r>
      <w:r w:rsidR="008F7361">
        <w:rPr>
          <w:rFonts w:cs="Times New Roman"/>
        </w:rPr>
        <w:t>2)</w:t>
      </w:r>
      <w:r w:rsidR="008F7361">
        <w:rPr>
          <w:rFonts w:cs="Times New Roman"/>
          <w:i/>
          <w:iCs/>
        </w:rPr>
        <w:t xml:space="preserve">, </w:t>
      </w:r>
      <w:r w:rsidR="008F7361">
        <w:rPr>
          <w:rFonts w:cs="Times New Roman"/>
        </w:rPr>
        <w:t>this is called half-wave optical thickness (HWOT)</w:t>
      </w:r>
      <w:r w:rsidR="00F21892">
        <w:rPr>
          <w:rFonts w:cs="Times New Roman"/>
        </w:rPr>
        <w:t xml:space="preserve"> </w:t>
      </w:r>
      <w:r w:rsidR="00F21892" w:rsidRPr="00F21892">
        <w:rPr>
          <w:rFonts w:cs="Times New Roman"/>
          <w:highlight w:val="yellow"/>
        </w:rPr>
        <w:t>or an absentee layer</w:t>
      </w:r>
      <w:r w:rsidR="008F7361" w:rsidRPr="00F21892">
        <w:rPr>
          <w:rFonts w:cs="Times New Roman"/>
          <w:highlight w:val="yellow"/>
        </w:rPr>
        <w:t>.</w:t>
      </w:r>
      <w:r w:rsidR="00881E7F">
        <w:rPr>
          <w:rFonts w:cs="Times New Roman"/>
        </w:rPr>
        <w:t xml:space="preserve"> </w:t>
      </w:r>
      <w:r w:rsidRPr="007D7F7D">
        <w:rPr>
          <w:rFonts w:cs="Times New Roman"/>
        </w:rPr>
        <w:t xml:space="preserve">As an example, at 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 1064 nm, if we use 3-mm-thick SiO</w:t>
      </w:r>
      <w:r w:rsidRPr="007D7F7D">
        <w:rPr>
          <w:rFonts w:cs="Times New Roman"/>
          <w:vertAlign w:val="subscript"/>
        </w:rPr>
        <w:t>2</w:t>
      </w:r>
      <w:r w:rsidRPr="007D7F7D">
        <w:rPr>
          <w:rFonts w:cs="Times New Roman"/>
        </w:rPr>
        <w:t xml:space="preserve"> as substrate</w:t>
      </w:r>
      <w:r w:rsidR="0039443D">
        <w:rPr>
          <w:rFonts w:cs="Times New Roman"/>
        </w:rPr>
        <w:t xml:space="preserve"> (</w:t>
      </w:r>
      <w:r w:rsidR="0039443D" w:rsidRPr="007D7F7D">
        <w:rPr>
          <w:rFonts w:cs="Times New Roman"/>
          <w:i/>
          <w:iCs/>
        </w:rPr>
        <w:t>n</w:t>
      </w:r>
      <w:r w:rsidR="0039443D" w:rsidRPr="007D7F7D">
        <w:rPr>
          <w:rFonts w:cs="Times New Roman"/>
          <w:i/>
          <w:iCs/>
          <w:vertAlign w:val="subscript"/>
        </w:rPr>
        <w:t>s</w:t>
      </w:r>
      <w:r w:rsidR="0039443D" w:rsidRPr="007D7F7D">
        <w:rPr>
          <w:rFonts w:cs="Times New Roman"/>
        </w:rPr>
        <w:t xml:space="preserve"> = 1.46</w:t>
      </w:r>
      <w:r w:rsidR="0039443D">
        <w:rPr>
          <w:rFonts w:cs="Times New Roman"/>
        </w:rPr>
        <w:t>)</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7D7F7D">
        <w:rPr>
          <w:rFonts w:cs="Times New Roman"/>
        </w:rPr>
        <w:fldChar w:fldCharType="separate"/>
      </w:r>
      <w:r w:rsidR="00FF77D2" w:rsidRPr="007D7F7D">
        <w:rPr>
          <w:rFonts w:cs="Times New Roman"/>
          <w:noProof/>
        </w:rPr>
        <w:t>[26]</w:t>
      </w:r>
      <w:r w:rsidRPr="007D7F7D">
        <w:rPr>
          <w:rFonts w:cs="Times New Roman"/>
        </w:rPr>
        <w:fldChar w:fldCharType="end"/>
      </w:r>
      <w:r w:rsidRPr="007D7F7D">
        <w:rPr>
          <w:rFonts w:cs="Times New Roman"/>
        </w:rPr>
        <w:t xml:space="preserve">, the ideal QWOT-film thickness is calculated from Eq.10 to </w:t>
      </w:r>
      <w:r w:rsidR="0039443D">
        <w:rPr>
          <w:rFonts w:cs="Times New Roman"/>
        </w:rPr>
        <w:t xml:space="preserve">be </w:t>
      </w:r>
      <w:r w:rsidR="0039443D" w:rsidRPr="0039443D">
        <w:rPr>
          <w:rFonts w:cs="Times New Roman"/>
          <w:i/>
          <w:iCs/>
        </w:rPr>
        <w:t>n</w:t>
      </w:r>
      <w:r w:rsidR="0039443D" w:rsidRPr="0039443D">
        <w:rPr>
          <w:rFonts w:cs="Times New Roman"/>
          <w:i/>
          <w:iCs/>
          <w:vertAlign w:val="subscript"/>
        </w:rPr>
        <w:t>ideal</w:t>
      </w:r>
      <w:r w:rsidR="0039443D">
        <w:rPr>
          <w:rFonts w:cs="Times New Roman"/>
        </w:rPr>
        <w:t xml:space="preserve"> = </w:t>
      </w:r>
      <w:r w:rsidRPr="0039443D">
        <w:rPr>
          <w:rFonts w:cs="Times New Roman"/>
        </w:rPr>
        <w:t>1</w:t>
      </w:r>
      <w:r w:rsidRPr="007D7F7D">
        <w:rPr>
          <w:rFonts w:cs="Times New Roman"/>
        </w:rPr>
        <w:t xml:space="preserve">.21. </w:t>
      </w:r>
      <w:r w:rsidR="0039443D">
        <w:rPr>
          <w:rFonts w:cs="Times New Roman"/>
        </w:rPr>
        <w:t>A</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Pr="007D7F7D">
        <w:rPr>
          <w:rFonts w:cs="Times New Roman"/>
        </w:rPr>
        <w:t xml:space="preserve">, </w:t>
      </w:r>
      <w:r w:rsidR="0039443D">
        <w:rPr>
          <w:rFonts w:cs="Times New Roman"/>
        </w:rPr>
        <w:t xml:space="preserve">a slight difference from ideal value </w:t>
      </w:r>
      <w:r w:rsidRPr="007D7F7D">
        <w:rPr>
          <w:rFonts w:cs="Times New Roman"/>
        </w:rPr>
        <w:t>cause</w:t>
      </w:r>
      <w:r w:rsidR="0039443D">
        <w:rPr>
          <w:rFonts w:cs="Times New Roman"/>
        </w:rPr>
        <w:t>s</w:t>
      </w:r>
      <w:r w:rsidRPr="007D7F7D">
        <w:rPr>
          <w:rFonts w:cs="Times New Roman"/>
        </w:rPr>
        <w:t xml:space="preserve"> the reflection to be 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 The reflectance of HWOT-thick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(blue) is the highest since it is </w:t>
      </w:r>
      <w:r w:rsidR="008F7361">
        <w:rPr>
          <w:rFonts w:cs="Times New Roman"/>
        </w:rPr>
        <w:t>just an absentee layer</w:t>
      </w:r>
      <w:r w:rsidRPr="007D7F7D">
        <w:rPr>
          <w:rFonts w:cs="Times New Roman"/>
        </w:rPr>
        <w:t xml:space="preserve">, the reflectance is </w:t>
      </w:r>
      <w:r w:rsidR="008F7361">
        <w:rPr>
          <w:rFonts w:cs="Times New Roman"/>
        </w:rPr>
        <w:t xml:space="preserve">equivalent </w:t>
      </w:r>
      <w:r w:rsidRPr="007D7F7D">
        <w:rPr>
          <w:rFonts w:cs="Times New Roman"/>
        </w:rPr>
        <w:t xml:space="preserve">to </w:t>
      </w:r>
      <w:r w:rsidR="008F7361">
        <w:rPr>
          <w:rFonts w:cs="Times New Roman"/>
        </w:rPr>
        <w:t xml:space="preserve">a standalone </w:t>
      </w:r>
      <w:r w:rsidRPr="007D7F7D">
        <w:rPr>
          <w:rFonts w:cs="Times New Roman"/>
        </w:rPr>
        <w:t>3-mm SiO</w:t>
      </w:r>
      <w:r w:rsidRPr="007D7F7D">
        <w:rPr>
          <w:rFonts w:cs="Times New Roman"/>
          <w:vertAlign w:val="subscript"/>
        </w:rPr>
        <w:t>2</w:t>
      </w:r>
      <w:r w:rsidRPr="007D7F7D">
        <w:rPr>
          <w:rFonts w:cs="Times New Roman"/>
        </w:rPr>
        <w:t xml:space="preserve"> substrate. An ideal film also exhibits some reflection because of the reflection at the substrate-air interface on the other side.</w:t>
      </w:r>
    </w:p>
    <w:p w14:paraId="3988126A" w14:textId="0EDEC9BC" w:rsidR="007205C6" w:rsidRPr="007D7F7D" w:rsidRDefault="007205C6" w:rsidP="007205C6">
      <w:pPr>
        <w:pStyle w:val="10BodySubsequentParagraph"/>
        <w:rPr>
          <w:rFonts w:cs="Times New Roman"/>
        </w:rPr>
      </w:pPr>
    </w:p>
    <w:p w14:paraId="3422ABC0" w14:textId="04CA53F4" w:rsidR="0034523F" w:rsidRPr="007D7F7D" w:rsidRDefault="006D0B69" w:rsidP="002C2AE2">
      <w:pPr>
        <w:pStyle w:val="11Figure"/>
        <w:rPr>
          <w:rFonts w:cs="Times New Roman"/>
        </w:rPr>
      </w:pPr>
      <w:r>
        <w:rPr>
          <w:rFonts w:cs="Times New Roman"/>
          <w:noProof/>
        </w:rPr>
        <w:drawing>
          <wp:inline distT="0" distB="0" distL="0" distR="0" wp14:anchorId="61035A7B" wp14:editId="0692836A">
            <wp:extent cx="3910328" cy="2520000"/>
            <wp:effectExtent l="0" t="0" r="0" b="0"/>
            <wp:docPr id="1769785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511" name="Picture 176978511"/>
                    <pic:cNvPicPr/>
                  </pic:nvPicPr>
                  <pic:blipFill>
                    <a:blip r:embed="rId9"/>
                    <a:stretch>
                      <a:fillRect/>
                    </a:stretch>
                  </pic:blipFill>
                  <pic:spPr>
                    <a:xfrm>
                      <a:off x="0" y="0"/>
                      <a:ext cx="3910328" cy="2520000"/>
                    </a:xfrm>
                    <a:prstGeom prst="rect">
                      <a:avLst/>
                    </a:prstGeom>
                  </pic:spPr>
                </pic:pic>
              </a:graphicData>
            </a:graphic>
          </wp:inline>
        </w:drawing>
      </w:r>
    </w:p>
    <w:p w14:paraId="080E9869" w14:textId="1E72AA6C" w:rsidR="00234DA1" w:rsidRDefault="007205C6" w:rsidP="006D0B69">
      <w:pPr>
        <w:pStyle w:val="12FigureCaptionLong"/>
        <w:rPr>
          <w:rFonts w:cs="Times New Roman"/>
        </w:rPr>
      </w:pPr>
      <w:r w:rsidRPr="007D7F7D">
        <w:rPr>
          <w:rFonts w:cs="Times New Roman"/>
          <w:b/>
          <w:bCs/>
        </w:rPr>
        <w:t xml:space="preserve">Fig. </w:t>
      </w:r>
      <w:r w:rsidR="006D0B69">
        <w:rPr>
          <w:rFonts w:cs="Times New Roman"/>
          <w:b/>
          <w:bCs/>
        </w:rPr>
        <w:t>2</w:t>
      </w:r>
      <w:r w:rsidRPr="007D7F7D">
        <w:rPr>
          <w:rFonts w:cs="Times New Roman"/>
          <w:b/>
          <w:bCs/>
        </w:rPr>
        <w:t>.</w:t>
      </w:r>
      <w:r w:rsidRPr="007D7F7D">
        <w:rPr>
          <w:rFonts w:cs="Times New Roman"/>
        </w:rPr>
        <w:t xml:space="preserve"> </w:t>
      </w:r>
      <w:r w:rsidR="006D0B69">
        <w:rPr>
          <w:rFonts w:cs="Times New Roman"/>
        </w:rPr>
        <w:t>Reflectance comparison of a single-layer design with different film. At 1064 nm (black, vertical line), HWOT-thick Sb</w:t>
      </w:r>
      <w:r w:rsidR="006D0B69">
        <w:rPr>
          <w:rFonts w:cs="Times New Roman"/>
          <w:vertAlign w:val="subscript"/>
        </w:rPr>
        <w:t>2</w:t>
      </w:r>
      <w:r w:rsidR="006D0B69">
        <w:rPr>
          <w:rFonts w:cs="Times New Roman"/>
        </w:rPr>
        <w:t>Se</w:t>
      </w:r>
      <w:r w:rsidR="006D0B69">
        <w:rPr>
          <w:rFonts w:cs="Times New Roman"/>
          <w:vertAlign w:val="subscript"/>
        </w:rPr>
        <w:t>3</w:t>
      </w:r>
      <w:r w:rsidR="006D0B69">
        <w:rPr>
          <w:rFonts w:cs="Times New Roman"/>
        </w:rPr>
        <w:t xml:space="preserve"> (blue) has the lowest reflectance R = 6.5%. QWOT-thick MgF</w:t>
      </w:r>
      <w:r w:rsidR="006D0B69" w:rsidRPr="006D0B69">
        <w:rPr>
          <w:rFonts w:cs="Times New Roman"/>
          <w:vertAlign w:val="subscript"/>
        </w:rPr>
        <w:t>2</w:t>
      </w:r>
      <w:r w:rsidR="006D0B69">
        <w:rPr>
          <w:rFonts w:cs="Times New Roman"/>
        </w:rPr>
        <w:t xml:space="preserve"> (green) R = 5.0%, slightly higher than an ideal film with </w:t>
      </w:r>
      <w:r w:rsidR="006D0B69" w:rsidRPr="006D0B69">
        <w:rPr>
          <w:rFonts w:cs="Times New Roman"/>
          <w:i/>
          <w:iCs/>
        </w:rPr>
        <w:t>n</w:t>
      </w:r>
      <w:r w:rsidR="006D0B69" w:rsidRPr="006D0B69">
        <w:rPr>
          <w:rFonts w:cs="Times New Roman"/>
          <w:i/>
          <w:iCs/>
          <w:vertAlign w:val="subscript"/>
        </w:rPr>
        <w:t>ideal</w:t>
      </w:r>
      <w:r w:rsidR="006D0B69">
        <w:rPr>
          <w:rFonts w:cs="Times New Roman"/>
        </w:rPr>
        <w:t xml:space="preserve"> = 1.21 (grey) R = 3.4%</w:t>
      </w:r>
      <w:r w:rsidR="002C544D">
        <w:rPr>
          <w:rFonts w:cs="Times New Roman"/>
        </w:rPr>
        <w:t>. The QWOT-thick structure is shown in the top right corner.</w:t>
      </w:r>
    </w:p>
    <w:p w14:paraId="58F3DDB0" w14:textId="77777777" w:rsidR="006D0B69" w:rsidRPr="006D0B69" w:rsidRDefault="006D0B69" w:rsidP="006D0B69">
      <w:pPr>
        <w:pStyle w:val="10BodySubsequentParagraph"/>
      </w:pPr>
    </w:p>
    <w:p w14:paraId="05FA28A0" w14:textId="02FDC947"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2.3 Multilayer antireflection design</w:t>
      </w:r>
    </w:p>
    <w:p w14:paraId="4D66B3E6" w14:textId="0DB9188C" w:rsidR="00697FEE" w:rsidRPr="007D7F7D" w:rsidRDefault="00697FEE" w:rsidP="00697FEE">
      <w:pPr>
        <w:pStyle w:val="09BodyFirstParagraph"/>
        <w:rPr>
          <w:rFonts w:cs="Times New Roman"/>
        </w:rPr>
      </w:pPr>
      <w:r w:rsidRPr="007D7F7D">
        <w:rPr>
          <w:rFonts w:cs="Times New Roman"/>
        </w:rPr>
        <w:t xml:space="preserve">A two-layer </w:t>
      </w:r>
      <w:r w:rsidR="00F21892">
        <w:rPr>
          <w:rFonts w:cs="Times New Roman"/>
        </w:rPr>
        <w:t>design with each layer thickness being QWOT</w:t>
      </w:r>
      <w:r w:rsidRPr="007D7F7D">
        <w:rPr>
          <w:rFonts w:cs="Times New Roman"/>
        </w:rPr>
        <w:t xml:space="preserve"> (Q/Q design) can also be used to create antireflection condition.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697FEE" w:rsidP="00697FEE">
      <w:pPr>
        <w:pStyle w:val="13Equation"/>
        <w:rPr>
          <w:rFonts w:cs="Times New Roman"/>
        </w:rPr>
      </w:pPr>
      <w:r w:rsidRPr="007D7F7D">
        <w:rPr>
          <w:rFonts w:cs="Times New Roman"/>
        </w:rPr>
        <w:lastRenderedPageBreak/>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22DBE11E" w:rsidR="00697FEE" w:rsidRPr="007D7F7D" w:rsidRDefault="00697FEE" w:rsidP="00697FEE">
      <w:pPr>
        <w:pStyle w:val="09BodyFirstParagraph"/>
        <w:rPr>
          <w:rFonts w:cs="Times New Roman"/>
        </w:rPr>
      </w:pPr>
      <w:r w:rsidRPr="007D7F7D">
        <w:rPr>
          <w:rFonts w:cs="Times New Roman"/>
        </w:rPr>
        <w:t>where the numbering</w:t>
      </w:r>
      <w:r w:rsidR="00F21892">
        <w:rPr>
          <w:rFonts w:cs="Times New Roman"/>
        </w:rPr>
        <w:t xml:space="preserve"> of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substrate side and increases toward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happens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r w:rsidRPr="007D7F7D">
        <w:rPr>
          <w:rFonts w:cs="Times New Roman"/>
        </w:rPr>
        <w:t>:</w:t>
      </w:r>
    </w:p>
    <w:p w14:paraId="33838FAE" w14:textId="551C2365" w:rsidR="00697FEE" w:rsidRPr="007D7F7D" w:rsidRDefault="00697FEE" w:rsidP="00697FEE">
      <w:pPr>
        <w:pStyle w:val="13Equation"/>
        <w:rPr>
          <w:rFonts w:cs="Times New Roman"/>
        </w:rPr>
      </w:pPr>
      <w:r w:rsidRPr="007D7F7D">
        <w:rPr>
          <w:rFonts w:cs="Times New Roman"/>
        </w:rPr>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1B53148B" w:rsidR="00697FEE" w:rsidRPr="007D7F7D" w:rsidRDefault="00F21892"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00697FEE" w:rsidRPr="007D7F7D">
        <w:rPr>
          <w:rFonts w:cs="Times New Roman"/>
          <w:lang w:bidi="th-TH"/>
        </w:rPr>
        <w:t xml:space="preserve">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&lt; n</w:t>
      </w:r>
      <w:r w:rsidR="00697FEE" w:rsidRPr="007D7F7D">
        <w:rPr>
          <w:rFonts w:cs="Times New Roman"/>
          <w:i/>
          <w:iCs/>
          <w:vertAlign w:val="subscript"/>
          <w:lang w:bidi="th-TH"/>
        </w:rPr>
        <w:t>f1</w:t>
      </w:r>
      <w:r w:rsidR="00697FEE" w:rsidRPr="007D7F7D">
        <w:rPr>
          <w:rFonts w:cs="Times New Roman"/>
          <w:lang w:bidi="th-TH"/>
        </w:rPr>
        <w:t>). As an example, at 1064 nm if we use the same SiO</w:t>
      </w:r>
      <w:r w:rsidR="00697FEE" w:rsidRPr="007D7F7D">
        <w:rPr>
          <w:rFonts w:cs="Times New Roman"/>
          <w:vertAlign w:val="subscript"/>
          <w:lang w:bidi="th-TH"/>
        </w:rPr>
        <w:t>2</w:t>
      </w:r>
      <w:r w:rsidR="00697FEE" w:rsidRPr="007D7F7D">
        <w:rPr>
          <w:rFonts w:cs="Times New Roman"/>
          <w:lang w:bidi="th-TH"/>
        </w:rPr>
        <w:t xml:space="preserve"> substrate (</w:t>
      </w:r>
      <w:r w:rsidR="00697FEE" w:rsidRPr="007D7F7D">
        <w:rPr>
          <w:rFonts w:cs="Times New Roman"/>
          <w:i/>
          <w:iCs/>
          <w:lang w:bidi="th-TH"/>
        </w:rPr>
        <w:t>n</w:t>
      </w:r>
      <w:r w:rsidR="00697FEE" w:rsidRPr="007D7F7D">
        <w:rPr>
          <w:rFonts w:cs="Times New Roman"/>
          <w:i/>
          <w:iCs/>
          <w:vertAlign w:val="subscript"/>
          <w:lang w:bidi="th-TH"/>
        </w:rPr>
        <w:t>s</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1.46</w:t>
      </w:r>
      <w:r w:rsidR="00697FEE" w:rsidRPr="007D7F7D">
        <w:rPr>
          <w:rFonts w:cs="Times New Roman"/>
          <w:lang w:bidi="th-TH"/>
        </w:rPr>
        <w:t>) and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as bottom film (</w:t>
      </w:r>
      <w:r w:rsidR="00697FEE" w:rsidRPr="007D7F7D">
        <w:rPr>
          <w:rFonts w:cs="Times New Roman"/>
          <w:i/>
          <w:iCs/>
          <w:lang w:bidi="th-TH"/>
        </w:rPr>
        <w:t>n</w:t>
      </w:r>
      <w:r w:rsidR="00697FEE" w:rsidRPr="007D7F7D">
        <w:rPr>
          <w:rFonts w:cs="Times New Roman"/>
          <w:i/>
          <w:iCs/>
          <w:vertAlign w:val="subscript"/>
          <w:lang w:bidi="th-TH"/>
        </w:rPr>
        <w:t>f1</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3.37</w:t>
      </w:r>
      <w:r w:rsidR="00697FEE" w:rsidRPr="007D7F7D">
        <w:rPr>
          <w:rFonts w:cs="Times New Roman"/>
          <w:lang w:bidi="th-TH"/>
        </w:rPr>
        <w:t>), the ideal refractive index of</w:t>
      </w:r>
      <w:r w:rsidR="008D55B9">
        <w:rPr>
          <w:rFonts w:cs="Times New Roman"/>
          <w:lang w:bidi="th-TH"/>
        </w:rPr>
        <w:t xml:space="preserve"> the top film</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8D55B9" w:rsidRPr="008D55B9">
        <w:rPr>
          <w:rFonts w:cs="Times New Roman"/>
          <w:lang w:bidi="th-TH"/>
        </w:rPr>
        <w:t>)</w:t>
      </w:r>
      <w:r w:rsidR="00697FEE" w:rsidRPr="007D7F7D">
        <w:rPr>
          <w:rFonts w:cs="Times New Roman"/>
          <w:lang w:bidi="th-TH"/>
        </w:rPr>
        <w:t xml:space="preserve"> is going to be 2.78. A commonly used material with the closest refractive index is TiO</w:t>
      </w:r>
      <w:r w:rsidR="00697FEE" w:rsidRPr="007D7F7D">
        <w:rPr>
          <w:rFonts w:cs="Times New Roman"/>
          <w:vertAlign w:val="subscript"/>
          <w:lang w:bidi="th-TH"/>
        </w:rPr>
        <w:t>2</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8D55B9">
        <w:rPr>
          <w:rFonts w:cs="Times New Roman"/>
          <w:lang w:bidi="th-TH"/>
        </w:rPr>
        <w:t>2.31</w:t>
      </w:r>
      <w:r w:rsidR="008D55B9" w:rsidRPr="008D55B9">
        <w:rPr>
          <w:rFonts w:cs="Times New Roman"/>
          <w:lang w:bidi="th-TH"/>
        </w:rPr>
        <w:t>)</w:t>
      </w:r>
      <w:r w:rsidR="00697FEE" w:rsidRPr="007D7F7D">
        <w:rPr>
          <w:rFonts w:cs="Times New Roman"/>
          <w:lang w:bidi="th-TH"/>
        </w:rPr>
        <w:t xml:space="preserve">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[28]</w:t>
      </w:r>
      <w:r w:rsidR="00697FEE" w:rsidRPr="007D7F7D">
        <w:rPr>
          <w:rFonts w:cs="Times New Roman"/>
          <w:lang w:bidi="th-TH"/>
        </w:rPr>
        <w:fldChar w:fldCharType="end"/>
      </w:r>
      <w:r w:rsidR="00697FEE" w:rsidRPr="007D7F7D">
        <w:rPr>
          <w:rFonts w:cs="Times New Roman"/>
          <w:lang w:bidi="th-TH"/>
        </w:rPr>
        <w:t>. When compared to single-layer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design,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00697FEE" w:rsidRPr="007D7F7D">
        <w:rPr>
          <w:rFonts w:cs="Times New Roman"/>
          <w:lang w:bidi="th-TH"/>
        </w:rPr>
        <w:t xml:space="preserve"> design has lower reflectivity</w:t>
      </w:r>
      <w:r w:rsidR="00454F95">
        <w:rPr>
          <w:rFonts w:cs="Times New Roman"/>
          <w:lang w:bidi="th-TH"/>
        </w:rPr>
        <w:t xml:space="preserve"> at 1064 nm</w:t>
      </w:r>
      <w:r w:rsidR="00697FEE" w:rsidRPr="007D7F7D">
        <w:rPr>
          <w:rFonts w:cs="Times New Roman"/>
          <w:lang w:bidi="th-TH"/>
        </w:rPr>
        <w:t xml:space="preserve">, and broader </w:t>
      </w:r>
      <w:r w:rsidR="00454F95">
        <w:rPr>
          <w:rFonts w:cs="Times New Roman"/>
          <w:lang w:bidi="th-TH"/>
        </w:rPr>
        <w:t>AR region</w:t>
      </w:r>
      <w:r w:rsidR="00697FEE" w:rsidRPr="007D7F7D">
        <w:rPr>
          <w:rFonts w:cs="Times New Roman"/>
          <w:lang w:bidi="th-TH"/>
        </w:rPr>
        <w:t xml:space="preserve">, as shown in Fig. </w:t>
      </w:r>
      <w:r w:rsidR="008B3306">
        <w:rPr>
          <w:rFonts w:cs="Times New Roman"/>
          <w:lang w:bidi="th-TH"/>
        </w:rPr>
        <w:t>3</w:t>
      </w:r>
      <w:r w:rsidR="00697FEE" w:rsidRPr="007D7F7D">
        <w:rPr>
          <w:rFonts w:cs="Times New Roman"/>
          <w:lang w:bidi="th-TH"/>
        </w:rPr>
        <w:t xml:space="preserve">. Another way to create two-layer AR condition is to fixed the two film refractive index and vary </w:t>
      </w:r>
      <w:r w:rsidR="009A5020">
        <w:rPr>
          <w:rFonts w:cs="Times New Roman"/>
          <w:lang w:bidi="th-TH"/>
        </w:rPr>
        <w:t>the</w:t>
      </w:r>
      <w:r w:rsidR="00697FEE" w:rsidRPr="007D7F7D">
        <w:rPr>
          <w:rFonts w:cs="Times New Roman"/>
          <w:lang w:bidi="th-TH"/>
        </w:rPr>
        <w:t xml:space="preserve"> thickness </w:t>
      </w:r>
      <w:r w:rsidR="009A5020">
        <w:rPr>
          <w:rFonts w:cs="Times New Roman"/>
          <w:lang w:bidi="th-TH"/>
        </w:rPr>
        <w:t xml:space="preserve">of each film </w:t>
      </w:r>
      <w:r w:rsidR="00697FEE" w:rsidRPr="007D7F7D">
        <w:rPr>
          <w:rFonts w:cs="Times New Roman"/>
          <w:lang w:bidi="th-TH"/>
        </w:rPr>
        <w:t xml:space="preserve">instead, this is </w:t>
      </w:r>
      <w:r w:rsidR="009A5020">
        <w:rPr>
          <w:rFonts w:cs="Times New Roman"/>
          <w:lang w:bidi="th-TH"/>
        </w:rPr>
        <w:t>explored</w:t>
      </w:r>
      <w:r w:rsidR="00697FEE" w:rsidRPr="007D7F7D">
        <w:rPr>
          <w:rFonts w:cs="Times New Roman"/>
          <w:lang w:bidi="th-TH"/>
        </w:rPr>
        <w:t xml:space="preserve"> in </w:t>
      </w:r>
      <w:r w:rsidR="007E588B">
        <w:rPr>
          <w:rFonts w:cs="Times New Roman"/>
          <w:lang w:bidi="th-TH"/>
        </w:rPr>
        <w:t>c</w:t>
      </w:r>
      <w:r w:rsidR="00697FEE" w:rsidRPr="007D7F7D">
        <w:rPr>
          <w:rFonts w:cs="Times New Roman"/>
          <w:lang w:bidi="th-TH"/>
        </w:rPr>
        <w:t xml:space="preserve">hapter 5.2 of </w:t>
      </w:r>
      <w:r w:rsidR="00697FEE" w:rsidRPr="007D7F7D">
        <w:rPr>
          <w:rFonts w:cs="Times New Roman"/>
          <w:lang w:bidi="th-TH"/>
        </w:rPr>
        <w:fldChar w:fldCharType="begin"/>
      </w:r>
      <w:r w:rsidR="003B1083">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3B1083">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However, this method narrows the antireflection </w:t>
      </w:r>
      <w:r w:rsidR="00445007">
        <w:rPr>
          <w:rFonts w:cs="Times New Roman"/>
          <w:lang w:bidi="th-TH"/>
        </w:rPr>
        <w:t>region</w:t>
      </w:r>
      <w:r w:rsidR="00697FEE" w:rsidRPr="007D7F7D">
        <w:rPr>
          <w:rFonts w:cs="Times New Roman"/>
          <w:lang w:bidi="th-TH"/>
        </w:rPr>
        <w:t>.</w:t>
      </w:r>
    </w:p>
    <w:p w14:paraId="2BD9ED21" w14:textId="1B05C409" w:rsidR="00697FEE" w:rsidRPr="007D7F7D" w:rsidRDefault="004212C7" w:rsidP="00697FEE">
      <w:pPr>
        <w:pStyle w:val="10BodySubsequentParagraph"/>
        <w:rPr>
          <w:rFonts w:cs="Times New Roman"/>
          <w:lang w:bidi="th-TH"/>
        </w:rPr>
      </w:pPr>
      <w:r w:rsidRPr="007D7F7D">
        <w:rPr>
          <w:rFonts w:cs="Times New Roman"/>
          <w:lang w:bidi="th-TH"/>
        </w:rPr>
        <w:t>Three</w:t>
      </w:r>
      <w:r w:rsidR="00697FEE" w:rsidRPr="007D7F7D">
        <w:rPr>
          <w:rFonts w:cs="Times New Roman"/>
          <w:lang w:bidi="th-TH"/>
        </w:rPr>
        <w:t>-layer design</w:t>
      </w:r>
      <w:r w:rsidR="00445007">
        <w:rPr>
          <w:rFonts w:cs="Times New Roman"/>
          <w:lang w:bidi="th-TH"/>
        </w:rPr>
        <w:t xml:space="preserve"> with HWOT-thick film in the middle</w:t>
      </w:r>
      <w:r w:rsidR="00697FEE" w:rsidRPr="007D7F7D">
        <w:rPr>
          <w:rFonts w:cs="Times New Roman"/>
          <w:lang w:bidi="th-TH"/>
        </w:rPr>
        <w:t xml:space="preserve"> (Q/H/Q)</w:t>
      </w:r>
      <w:r w:rsidR="003B1083">
        <w:rPr>
          <w:rFonts w:cs="Times New Roman"/>
          <w:lang w:bidi="th-TH"/>
        </w:rPr>
        <w:t xml:space="preserve"> </w:t>
      </w:r>
      <w:r w:rsidR="00445007">
        <w:rPr>
          <w:rFonts w:cs="Times New Roman"/>
          <w:lang w:bidi="th-TH"/>
        </w:rPr>
        <w:t xml:space="preserve">required </w:t>
      </w:r>
      <w:r w:rsidR="00697FEE" w:rsidRPr="007D7F7D">
        <w:rPr>
          <w:rFonts w:cs="Times New Roman"/>
          <w:lang w:bidi="th-TH"/>
        </w:rPr>
        <w:t xml:space="preserve">refractive index orderings are </w:t>
      </w:r>
      <w:r w:rsidR="00697FEE" w:rsidRPr="007D7F7D">
        <w:rPr>
          <w:rFonts w:cs="Times New Roman"/>
          <w:i/>
          <w:iCs/>
          <w:lang w:bidi="th-TH"/>
        </w:rPr>
        <w:t>n</w:t>
      </w:r>
      <w:r w:rsidR="00697FEE" w:rsidRPr="007D7F7D">
        <w:rPr>
          <w:rFonts w:cs="Times New Roman"/>
          <w:i/>
          <w:iCs/>
          <w:vertAlign w:val="subscript"/>
          <w:lang w:bidi="th-TH"/>
        </w:rPr>
        <w:t>s</w:t>
      </w:r>
      <w:r w:rsidR="00697FEE" w:rsidRPr="007D7F7D">
        <w:rPr>
          <w:rFonts w:cs="Times New Roman"/>
          <w:lang w:bidi="th-TH"/>
        </w:rPr>
        <w:t xml:space="preserve"> &lt; </w:t>
      </w:r>
      <w:r w:rsidR="00697FEE" w:rsidRPr="007D7F7D">
        <w:rPr>
          <w:rFonts w:cs="Times New Roman"/>
          <w:i/>
          <w:iCs/>
          <w:lang w:bidi="th-TH"/>
        </w:rPr>
        <w:t>n</w:t>
      </w:r>
      <w:r w:rsidR="00697FEE" w:rsidRPr="007D7F7D">
        <w:rPr>
          <w:rFonts w:cs="Times New Roman"/>
          <w:i/>
          <w:iCs/>
          <w:vertAlign w:val="subscript"/>
          <w:lang w:bidi="th-TH"/>
        </w:rPr>
        <w:t xml:space="preserve">f1 </w:t>
      </w:r>
      <w:r w:rsidR="00697FEE" w:rsidRPr="007D7F7D">
        <w:rPr>
          <w:rFonts w:cs="Times New Roman"/>
          <w:i/>
          <w:iCs/>
          <w:lang w:bidi="th-TH"/>
        </w:rPr>
        <w:t>&lt; n</w:t>
      </w:r>
      <w:r w:rsidR="00697FEE" w:rsidRPr="007D7F7D">
        <w:rPr>
          <w:rFonts w:cs="Times New Roman"/>
          <w:i/>
          <w:iCs/>
          <w:vertAlign w:val="subscript"/>
          <w:lang w:bidi="th-TH"/>
        </w:rPr>
        <w:t>f2</w:t>
      </w:r>
      <w:r w:rsidR="00697FEE" w:rsidRPr="007D7F7D">
        <w:rPr>
          <w:rFonts w:cs="Times New Roman"/>
          <w:i/>
          <w:iCs/>
          <w:lang w:bidi="th-TH"/>
        </w:rPr>
        <w:t xml:space="preserve"> </w:t>
      </w:r>
      <w:r w:rsidR="00697FEE" w:rsidRPr="007D7F7D">
        <w:rPr>
          <w:rFonts w:cs="Times New Roman"/>
          <w:lang w:bidi="th-TH"/>
        </w:rPr>
        <w:t xml:space="preserve">and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&gt; n</w:t>
      </w:r>
      <w:r w:rsidR="00697FEE" w:rsidRPr="007D7F7D">
        <w:rPr>
          <w:rFonts w:cs="Times New Roman"/>
          <w:i/>
          <w:iCs/>
          <w:vertAlign w:val="subscript"/>
          <w:lang w:bidi="th-TH"/>
        </w:rPr>
        <w:t>f3</w:t>
      </w:r>
      <w:r w:rsidR="00697FEE" w:rsidRPr="007D7F7D">
        <w:rPr>
          <w:rFonts w:cs="Times New Roman"/>
          <w:i/>
          <w:iCs/>
          <w:lang w:bidi="th-TH"/>
        </w:rPr>
        <w:t xml:space="preserve"> &gt; n</w:t>
      </w:r>
      <w:r w:rsidR="00697FEE"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property</w:t>
      </w:r>
      <w:r w:rsidR="00697FEE" w:rsidRPr="007D7F7D">
        <w:rPr>
          <w:rFonts w:cs="Times New Roman"/>
          <w:lang w:bidi="th-TH"/>
        </w:rPr>
        <w:t>. The middle layer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lang w:bidi="th-TH"/>
        </w:rPr>
        <w:t>) acts an absentee layer when incident wavelength</w:t>
      </w:r>
      <w:r w:rsidR="00697FEE" w:rsidRPr="007D7F7D">
        <w:rPr>
          <w:rFonts w:cs="Times New Roman"/>
        </w:rPr>
        <w:t xml:space="preserve"> </w:t>
      </w:r>
      <w:r w:rsidR="00697FEE" w:rsidRPr="007D7F7D">
        <w:rPr>
          <w:rFonts w:cs="Times New Roman"/>
          <w:lang w:bidi="th-TH"/>
        </w:rPr>
        <w:t xml:space="preserve">is the same as reference wavelength </w:t>
      </w:r>
      <w:r w:rsidR="00697FEE" w:rsidRPr="007D7F7D">
        <w:rPr>
          <w:rFonts w:cs="Times New Roman"/>
        </w:rPr>
        <w:t>(</w:t>
      </w:r>
      <w:r w:rsidR="000F7FCC" w:rsidRPr="007D7F7D">
        <w:rPr>
          <w:rFonts w:cs="Times New Roman"/>
          <w:i/>
          <w:iCs/>
        </w:rPr>
        <w:t xml:space="preserve">λ </w:t>
      </w:r>
      <w:r w:rsidR="000F7FCC">
        <w:rPr>
          <w:rFonts w:cs="Times New Roman"/>
          <w:i/>
          <w:iCs/>
        </w:rPr>
        <w:t xml:space="preserve"> = </w:t>
      </w:r>
      <w:r w:rsidR="00697FEE" w:rsidRPr="007D7F7D">
        <w:rPr>
          <w:rFonts w:cs="Times New Roman"/>
          <w:i/>
          <w:iCs/>
        </w:rPr>
        <w:t>λ</w:t>
      </w:r>
      <w:r w:rsidR="00697FEE" w:rsidRPr="007D7F7D">
        <w:rPr>
          <w:rFonts w:cs="Times New Roman"/>
          <w:i/>
          <w:iCs/>
          <w:vertAlign w:val="subscript"/>
        </w:rPr>
        <w:t>0</w:t>
      </w:r>
      <w:r w:rsidR="00697FEE" w:rsidRPr="007D7F7D">
        <w:rPr>
          <w:rFonts w:cs="Times New Roman"/>
        </w:rPr>
        <w:t>), but</w:t>
      </w:r>
      <w:r w:rsidR="000F7FCC">
        <w:rPr>
          <w:rFonts w:cs="Times New Roman"/>
        </w:rPr>
        <w:t xml:space="preserve"> </w:t>
      </w:r>
      <w:r w:rsidR="000F7FCC" w:rsidRPr="007D7F7D">
        <w:rPr>
          <w:rFonts w:cs="Times New Roman"/>
          <w:i/>
          <w:iCs/>
          <w:lang w:bidi="th-TH"/>
        </w:rPr>
        <w:t>n</w:t>
      </w:r>
      <w:r w:rsidR="000F7FCC" w:rsidRPr="007D7F7D">
        <w:rPr>
          <w:rFonts w:cs="Times New Roman"/>
          <w:i/>
          <w:iCs/>
          <w:vertAlign w:val="subscript"/>
          <w:lang w:bidi="th-TH"/>
        </w:rPr>
        <w:t>f2</w:t>
      </w:r>
      <w:r w:rsidR="00697FEE" w:rsidRPr="007D7F7D">
        <w:rPr>
          <w:rFonts w:cs="Times New Roman"/>
        </w:rPr>
        <w:t xml:space="preserve"> </w:t>
      </w:r>
      <w:r w:rsidR="00697FEE" w:rsidRPr="007D7F7D">
        <w:rPr>
          <w:rFonts w:cs="Times New Roman"/>
          <w:lang w:bidi="th-TH"/>
        </w:rPr>
        <w:t xml:space="preserve">acts as </w:t>
      </w:r>
      <w:r w:rsidR="00E6726C">
        <w:rPr>
          <w:rFonts w:cs="Times New Roman"/>
          <w:lang w:bidi="th-TH"/>
        </w:rPr>
        <w:t xml:space="preserve">a </w:t>
      </w:r>
      <w:r w:rsidR="00697FEE" w:rsidRPr="007D7F7D">
        <w:rPr>
          <w:rFonts w:cs="Times New Roman"/>
          <w:lang w:bidi="th-TH"/>
        </w:rPr>
        <w:t xml:space="preserve">compensating layer to restore resonance </w:t>
      </w:r>
      <w:r w:rsidR="003B1083">
        <w:rPr>
          <w:rFonts w:cs="Times New Roman"/>
          <w:lang w:bidi="th-TH"/>
        </w:rPr>
        <w:t xml:space="preserve">in </w:t>
      </w:r>
      <w:r w:rsidR="00697FEE" w:rsidRPr="007D7F7D">
        <w:rPr>
          <w:rFonts w:cs="Times New Roman"/>
          <w:lang w:bidi="th-TH"/>
        </w:rPr>
        <w:t xml:space="preserve">a scenario where </w:t>
      </w:r>
      <w:r w:rsidR="00697FEE" w:rsidRPr="007D7F7D">
        <w:rPr>
          <w:rFonts w:cs="Times New Roman"/>
          <w:i/>
          <w:iCs/>
        </w:rPr>
        <w:t>λ</w:t>
      </w:r>
      <w:r w:rsidR="00697FEE" w:rsidRPr="007D7F7D">
        <w:rPr>
          <w:rFonts w:cs="Times New Roman"/>
          <w:lang w:bidi="th-TH"/>
        </w:rPr>
        <w:t xml:space="preserve"> differs</w:t>
      </w:r>
      <w:r w:rsidR="003B1083">
        <w:rPr>
          <w:rFonts w:cs="Times New Roman"/>
          <w:lang w:bidi="th-TH"/>
        </w:rPr>
        <w:t xml:space="preserve"> greatly</w:t>
      </w:r>
      <w:r w:rsidR="00697FEE" w:rsidRPr="007D7F7D">
        <w:rPr>
          <w:rFonts w:cs="Times New Roman"/>
          <w:lang w:bidi="th-TH"/>
        </w:rPr>
        <w:t xml:space="preserve"> from </w:t>
      </w:r>
      <w:r w:rsidR="00697FEE" w:rsidRPr="007D7F7D">
        <w:rPr>
          <w:rFonts w:cs="Times New Roman"/>
          <w:i/>
          <w:iCs/>
        </w:rPr>
        <w:t>λ</w:t>
      </w:r>
      <w:r w:rsidR="00697FEE" w:rsidRPr="007D7F7D">
        <w:rPr>
          <w:rFonts w:cs="Times New Roman"/>
          <w:i/>
          <w:iCs/>
          <w:vertAlign w:val="subscript"/>
        </w:rPr>
        <w:t>0</w:t>
      </w:r>
      <w:r w:rsidR="00697FEE" w:rsidRPr="007D7F7D">
        <w:rPr>
          <w:rFonts w:cs="Times New Roman"/>
          <w:lang w:bidi="th-TH"/>
        </w:rPr>
        <w:t xml:space="preserve">, a detailed explanation is </w:t>
      </w:r>
      <w:r w:rsidR="003B1083">
        <w:rPr>
          <w:rFonts w:cs="Times New Roman"/>
          <w:lang w:bidi="th-TH"/>
        </w:rPr>
        <w:t>available</w:t>
      </w:r>
      <w:r w:rsidR="00697FEE" w:rsidRPr="007D7F7D">
        <w:rPr>
          <w:rFonts w:cs="Times New Roman"/>
          <w:lang w:bidi="th-TH"/>
        </w:rPr>
        <w:t xml:space="preserve"> in chapter 5.4 of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The </w:t>
      </w:r>
      <w:r w:rsidR="00697FEE" w:rsidRPr="007D7F7D">
        <w:rPr>
          <w:rFonts w:cs="Times New Roman"/>
        </w:rPr>
        <w:t>reflection coefficient</w:t>
      </w:r>
      <w:r w:rsidR="00697FEE" w:rsidRPr="007D7F7D">
        <w:rPr>
          <w:rFonts w:cs="Times New Roman"/>
          <w:lang w:bidi="th-TH"/>
        </w:rPr>
        <w:t xml:space="preserve"> </w:t>
      </w:r>
      <w:r w:rsidR="003B1083">
        <w:rPr>
          <w:rFonts w:cs="Times New Roman"/>
          <w:lang w:bidi="th-TH"/>
        </w:rPr>
        <w:t>is</w:t>
      </w:r>
      <w:r w:rsidR="00697FEE" w:rsidRPr="007D7F7D">
        <w:rPr>
          <w:rFonts w:cs="Times New Roman"/>
          <w:lang w:bidi="th-TH"/>
        </w:rPr>
        <w:t xml:space="preserve"> equal to:</w:t>
      </w:r>
    </w:p>
    <w:p w14:paraId="626AD04C" w14:textId="05652137" w:rsidR="00697FEE" w:rsidRPr="007D7F7D" w:rsidRDefault="00697FEE"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den>
        </m:f>
      </m:oMath>
      <w:r w:rsidRPr="007D7F7D">
        <w:rPr>
          <w:rFonts w:cs="Times New Roman"/>
        </w:rPr>
        <w:t>.</w:t>
      </w:r>
      <w:r w:rsidRPr="007D7F7D">
        <w:rPr>
          <w:rFonts w:cs="Times New Roman"/>
        </w:rPr>
        <w:tab/>
        <w:t>(14)</w:t>
      </w:r>
    </w:p>
    <w:p w14:paraId="36C5CE20" w14:textId="2F20F7F8" w:rsidR="00697FEE" w:rsidRPr="007D7F7D" w:rsidRDefault="00697FEE"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 29]&lt;/DisplayText&gt;&lt;record&gt;&lt;rec-number&gt;66&lt;/rec-number&gt;&lt;foreign-keys&gt;&lt;key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[25, 29]</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Pr="007D7F7D">
        <w:rPr>
          <w:rFonts w:cs="Times New Roman"/>
        </w:rPr>
        <w:t xml:space="preserve"> and Eq. 14 becomes:</w:t>
      </w:r>
    </w:p>
    <w:p w14:paraId="5D816549" w14:textId="79AF28D7" w:rsidR="00697FEE" w:rsidRPr="007D7F7D" w:rsidRDefault="00697FEE"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(15)</w:t>
      </w:r>
    </w:p>
    <w:p w14:paraId="48177C2F" w14:textId="720AB2AA" w:rsidR="00697FEE" w:rsidRPr="007D7F7D" w:rsidRDefault="00697FEE" w:rsidP="00697FEE">
      <w:pPr>
        <w:pStyle w:val="09BodyFirstParagraph"/>
        <w:rPr>
          <w:rFonts w:cs="Times New Roman"/>
        </w:rPr>
      </w:pPr>
      <w:r w:rsidRPr="007D7F7D">
        <w:rPr>
          <w:rFonts w:cs="Times New Roman"/>
        </w:rPr>
        <w:t>a three-layer antireflection condition occurs when:</w:t>
      </w:r>
    </w:p>
    <w:p w14:paraId="4803E8AC" w14:textId="4D5BBFD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022BF38A" w:rsidR="00697FEE" w:rsidRPr="007D7F7D" w:rsidRDefault="00697FEE" w:rsidP="00697FEE">
      <w:pPr>
        <w:pStyle w:val="10BodySubsequentParagraph"/>
        <w:rPr>
          <w:rFonts w:cs="Times New Roman"/>
        </w:rPr>
      </w:pPr>
      <w:r w:rsidRPr="007D7F7D">
        <w:rPr>
          <w:rFonts w:cs="Times New Roman"/>
        </w:rPr>
        <w:t xml:space="preserve">The </w:t>
      </w:r>
      <w:r w:rsidR="00755C68">
        <w:rPr>
          <w:rFonts w:cs="Times New Roman"/>
        </w:rPr>
        <w:t xml:space="preserve">ratio of </w:t>
      </w:r>
      <w:r w:rsidRPr="007D7F7D">
        <w:rPr>
          <w:rFonts w:cs="Times New Roman"/>
        </w:rPr>
        <w:t xml:space="preserve">refractive index between top and bottom film is similar to a two-layer design </w:t>
      </w:r>
      <w:r w:rsidR="00755C68">
        <w:rPr>
          <w:rFonts w:cs="Times New Roman"/>
        </w:rPr>
        <w:t xml:space="preserve">in </w:t>
      </w:r>
      <w:r w:rsidRPr="007D7F7D">
        <w:rPr>
          <w:rFonts w:cs="Times New Roman"/>
        </w:rPr>
        <w:t xml:space="preserve">Eq. 13. As </w:t>
      </w:r>
      <w:r w:rsidR="00755C68">
        <w:rPr>
          <w:rFonts w:cs="Times New Roman"/>
        </w:rPr>
        <w:t xml:space="preserve">an </w:t>
      </w:r>
      <w:r w:rsidRPr="007D7F7D">
        <w:rPr>
          <w:rFonts w:cs="Times New Roman"/>
        </w:rPr>
        <w:t xml:space="preserve">example; using Eq. 16,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is going to be</w:t>
      </w:r>
      <w:r w:rsidRPr="007D7F7D">
        <w:rPr>
          <w:rFonts w:cs="Times New Roman"/>
        </w:rPr>
        <w:t xml:space="preserve"> 2.78, so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with </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 </w:t>
      </w:r>
      <w:r w:rsidRPr="007D7F7D">
        <w:rPr>
          <w:rFonts w:cs="Times New Roman"/>
        </w:rPr>
        <w:fldChar w:fldCharType="begin"/>
      </w:r>
      <w:r w:rsidR="00FF77D2" w:rsidRPr="007D7F7D">
        <w:rPr>
          <w:rFonts w:cs="Times New Roman"/>
        </w:rPr>
        <w:instrText xml:space="preserve"> ADDIN EN.CITE &lt;EndNote&gt;&lt;Cite&gt;&lt;Author&gt;Franta&lt;/Author&gt;&lt;Year&gt;2018&lt;/Year&gt;&lt;RecNum&gt;95&lt;/RecNum&gt;&lt;DisplayText&gt;[30]&lt;/DisplayText&gt;&lt;record&gt;&lt;rec-number&gt;95&lt;/rec-number&gt;&lt;foreign-keys&gt;&lt;key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FF77D2" w:rsidRPr="007D7F7D">
        <w:rPr>
          <w:rFonts w:cs="Times New Roman"/>
          <w:noProof/>
        </w:rPr>
        <w:t>[30]</w:t>
      </w:r>
      <w:r w:rsidRPr="007D7F7D">
        <w:rPr>
          <w:rFonts w:cs="Times New Roman"/>
        </w:rPr>
        <w:fldChar w:fldCharType="end"/>
      </w:r>
      <w:r w:rsidRPr="007D7F7D">
        <w:rPr>
          <w:rFonts w:cs="Times New Roman"/>
        </w:rPr>
        <w:t xml:space="preserve"> is used. As shown in Fig.</w:t>
      </w:r>
      <w:r w:rsidR="00D10AFB">
        <w:rPr>
          <w:rFonts w:cs="Times New Roman"/>
        </w:rPr>
        <w:t>3</w:t>
      </w:r>
      <w:r w:rsidRPr="007D7F7D">
        <w:rPr>
          <w:rFonts w:cs="Times New Roman"/>
        </w:rPr>
        <w:t xml:space="preserve">,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 xml:space="preserve">reflectance at wavelength further from </w:t>
      </w:r>
      <w:r w:rsidRPr="007D7F7D">
        <w:rPr>
          <w:rFonts w:cs="Times New Roman"/>
          <w:i/>
          <w:iCs/>
        </w:rPr>
        <w:t>λ</w:t>
      </w:r>
      <w:r w:rsidRPr="007D7F7D">
        <w:rPr>
          <w:rFonts w:cs="Times New Roman"/>
          <w:i/>
          <w:iCs/>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the benefit of </w:t>
      </w:r>
      <w:r w:rsidR="00D10AFB">
        <w:rPr>
          <w:rFonts w:cs="Times New Roman"/>
        </w:rPr>
        <w:t>using</w:t>
      </w:r>
      <w:r w:rsidRPr="007D7F7D">
        <w:rPr>
          <w:rFonts w:cs="Times New Roman"/>
        </w:rPr>
        <w:t xml:space="preserve"> Si as middle layer, it </w:t>
      </w:r>
      <w:r w:rsidR="00D10AFB">
        <w:rPr>
          <w:rFonts w:cs="Times New Roman"/>
        </w:rPr>
        <w:t>contribute</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FF77D2" w:rsidRPr="007D7F7D">
        <w:rPr>
          <w:rFonts w:cs="Times New Roman"/>
        </w:rPr>
        <w:instrText xml:space="preserve"> ADDIN EN.CITE &lt;EndNote&gt;&lt;Cite&gt;&lt;Author&gt;Li&lt;/Author&gt;&lt;Year&gt;2017&lt;/Year&gt;&lt;RecNum&gt;91&lt;/RecNum&gt;&lt;DisplayText&gt;[29]&lt;/DisplayText&gt;&lt;record&gt;&lt;rec-number&gt;91&lt;/rec-number&gt;&lt;foreign-keys&gt;&lt;key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[29]</w:t>
      </w:r>
      <w:r w:rsidRPr="007D7F7D">
        <w:rPr>
          <w:rFonts w:cs="Times New Roman"/>
        </w:rPr>
        <w:fldChar w:fldCharType="end"/>
      </w:r>
      <w:r w:rsidRPr="007D7F7D">
        <w:rPr>
          <w:rFonts w:cs="Times New Roman"/>
        </w:rPr>
        <w:t>.</w:t>
      </w:r>
    </w:p>
    <w:p w14:paraId="381DF6A1" w14:textId="2BC46DA4" w:rsidR="00697FEE" w:rsidRPr="007D7F7D" w:rsidRDefault="00697FEE" w:rsidP="00697FEE">
      <w:pPr>
        <w:pStyle w:val="10BodySubsequentParagraph"/>
        <w:rPr>
          <w:rFonts w:cs="Times New Roman"/>
        </w:rPr>
      </w:pPr>
      <w:r w:rsidRPr="007D7F7D">
        <w:rPr>
          <w:rFonts w:cs="Times New Roman"/>
        </w:rPr>
        <w:t>Instead of placing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FF77D2" w:rsidRPr="007D7F7D">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FF77D2" w:rsidRPr="007D7F7D">
        <w:rPr>
          <w:rFonts w:cs="Times New Roman"/>
          <w:noProof/>
        </w:rPr>
        <w:t>[31]</w:t>
      </w:r>
      <w:r w:rsidRPr="007D7F7D">
        <w:rPr>
          <w:rFonts w:cs="Times New Roman"/>
        </w:rPr>
        <w:fldChar w:fldCharType="end"/>
      </w:r>
      <w:r w:rsidRPr="007D7F7D">
        <w:rPr>
          <w:rFonts w:cs="Times New Roman"/>
        </w:rPr>
        <w:t xml:space="preserve"> so </w:t>
      </w:r>
      <w:r w:rsidRPr="007D7F7D">
        <w:rPr>
          <w:rFonts w:cs="Times New Roman"/>
        </w:rPr>
        <w:lastRenderedPageBreak/>
        <w:t xml:space="preserve">that the ideal top layer calculated from Eq. 16 have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has the closest refractive index </w:t>
      </w:r>
      <w:r w:rsidRPr="007D7F7D">
        <w:rPr>
          <w:rFonts w:cs="Times New Roman"/>
          <w:i/>
          <w:iCs/>
        </w:rPr>
        <w:t>n</w:t>
      </w:r>
      <w:r w:rsidRPr="007D7F7D">
        <w:rPr>
          <w:rFonts w:cs="Times New Roman"/>
          <w:i/>
          <w:iCs/>
          <w:vertAlign w:val="subscript"/>
        </w:rPr>
        <w:t>Al2O3</w:t>
      </w:r>
      <w:r w:rsidRPr="007D7F7D">
        <w:rPr>
          <w:rFonts w:cs="Times New Roman"/>
        </w:rPr>
        <w:t xml:space="preserve"> = 1.62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xml:space="preserve">. These designs are shown in Fig. </w:t>
      </w:r>
      <w:r w:rsidR="00D86B10">
        <w:rPr>
          <w:rFonts w:cs="Times New Roman"/>
        </w:rPr>
        <w:t>3</w:t>
      </w:r>
      <w:r w:rsidRPr="007D7F7D">
        <w:rPr>
          <w:rFonts w:cs="Times New Roman"/>
        </w:rPr>
        <w:t xml:space="preserve"> where the reflectance of the single-layer, two-layer, and three-layer designs </w:t>
      </w:r>
      <w:r w:rsidR="00032F10">
        <w:rPr>
          <w:rFonts w:cs="Times New Roman"/>
        </w:rPr>
        <w:t xml:space="preserve">with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directly on top of the substrate (</w:t>
      </w:r>
      <w:r w:rsidRPr="007D7F7D">
        <w:rPr>
          <w:rFonts w:cs="Times New Roman"/>
          <w:i/>
          <w:iCs/>
        </w:rPr>
        <w:t>n</w:t>
      </w:r>
      <w:r w:rsidRPr="007D7F7D">
        <w:rPr>
          <w:rFonts w:cs="Times New Roman"/>
          <w:i/>
          <w:iCs/>
          <w:vertAlign w:val="subscript"/>
        </w:rPr>
        <w:t>f1</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are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reflectance equal to 3.4%, the same value as an ideal single-layer design (3.4%) in Fig. 2.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that are closer to ideal values.</w:t>
      </w:r>
    </w:p>
    <w:p w14:paraId="17BFD3BF" w14:textId="77777777" w:rsidR="00697FEE" w:rsidRPr="007D7F7D" w:rsidRDefault="00697FEE" w:rsidP="00697FEE">
      <w:pPr>
        <w:pStyle w:val="10BodySubsequentParagraph"/>
        <w:rPr>
          <w:rFonts w:cs="Times New Roman"/>
        </w:rPr>
      </w:pPr>
    </w:p>
    <w:p w14:paraId="708B49DD" w14:textId="4E567F1E" w:rsidR="00697FEE" w:rsidRPr="007D7F7D" w:rsidRDefault="00253542" w:rsidP="00697FEE">
      <w:pPr>
        <w:pStyle w:val="11Figure"/>
        <w:rPr>
          <w:rFonts w:cs="Times New Roman"/>
        </w:rPr>
      </w:pPr>
      <w:r>
        <w:rPr>
          <w:rFonts w:cs="Times New Roman"/>
          <w:noProof/>
        </w:rPr>
        <w:drawing>
          <wp:inline distT="0" distB="0" distL="0" distR="0" wp14:anchorId="67579091" wp14:editId="51D03308">
            <wp:extent cx="3911860" cy="2520000"/>
            <wp:effectExtent l="0" t="0" r="0" b="0"/>
            <wp:docPr id="120154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13" name="Picture 12015413"/>
                    <pic:cNvPicPr/>
                  </pic:nvPicPr>
                  <pic:blipFill>
                    <a:blip r:embed="rId10"/>
                    <a:stretch>
                      <a:fillRect/>
                    </a:stretch>
                  </pic:blipFill>
                  <pic:spPr>
                    <a:xfrm>
                      <a:off x="0" y="0"/>
                      <a:ext cx="3911860" cy="2520000"/>
                    </a:xfrm>
                    <a:prstGeom prst="rect">
                      <a:avLst/>
                    </a:prstGeom>
                  </pic:spPr>
                </pic:pic>
              </a:graphicData>
            </a:graphic>
          </wp:inline>
        </w:drawing>
      </w:r>
    </w:p>
    <w:p w14:paraId="2A9D9926" w14:textId="0C202F2E" w:rsidR="00697FEE" w:rsidRPr="007D7F7D" w:rsidRDefault="00697FEE"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between a single-layer and multi-layer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as 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have similar reflectance at 6.5 - 6.7%.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6080BAB4" w:rsidR="00697FEE" w:rsidRDefault="00857FA2" w:rsidP="00697FEE">
      <w:pPr>
        <w:pStyle w:val="09BodyFirstParagraph"/>
        <w:rPr>
          <w:rFonts w:cs="Times New Roman"/>
        </w:rPr>
      </w:pPr>
      <w:r>
        <w:rPr>
          <w:rFonts w:cs="Times New Roman"/>
        </w:rPr>
        <w:t>In all the previous examples, the reflectance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crystalline phase have not been considered yet.</w:t>
      </w:r>
      <w:r w:rsidR="00697FEE" w:rsidRPr="007D7F7D">
        <w:rPr>
          <w:rFonts w:cs="Times New Roman"/>
        </w:rPr>
        <w:t xml:space="preserve"> Aside from low reflectance</w:t>
      </w:r>
      <w:r>
        <w:rPr>
          <w:rFonts w:cs="Times New Roman"/>
        </w:rPr>
        <w:t xml:space="preserve"> in ON mode</w:t>
      </w:r>
      <w:r w:rsidR="00697FEE" w:rsidRPr="007D7F7D">
        <w:rPr>
          <w:rFonts w:cs="Times New Roman"/>
        </w:rPr>
        <w:t xml:space="preserve">, another requirement for </w:t>
      </w:r>
      <w:r>
        <w:rPr>
          <w:rFonts w:cs="Times New Roman"/>
        </w:rPr>
        <w:t>transmittance tuning in</w:t>
      </w:r>
      <w:r w:rsidR="00697FEE" w:rsidRPr="007D7F7D">
        <w:rPr>
          <w:rFonts w:cs="Times New Roman"/>
        </w:rPr>
        <w:t xml:space="preserve"> optical device is high optical contrast between the two modes. Figure </w:t>
      </w:r>
      <w:r w:rsidR="00253542">
        <w:rPr>
          <w:rFonts w:cs="Times New Roman"/>
        </w:rPr>
        <w:t>4</w:t>
      </w:r>
      <w:r w:rsidR="00697FEE" w:rsidRPr="007D7F7D">
        <w:rPr>
          <w:rFonts w:cs="Times New Roman"/>
        </w:rPr>
        <w:t xml:space="preserve"> shows the reflectance comparison between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 xml:space="preserve">3 </w:t>
      </w:r>
      <w:r w:rsidR="00697FEE" w:rsidRPr="007D7F7D">
        <w:rPr>
          <w:rFonts w:cs="Times New Roman"/>
        </w:rPr>
        <w:t>in amorphous (solid) and crystalline (dotted) phases, which represents the device in ON and OFF modes, respectively. The</w:t>
      </w:r>
      <w:r w:rsidR="00253542">
        <w:rPr>
          <w:rFonts w:cs="Times New Roman"/>
        </w:rPr>
        <w:t>se</w:t>
      </w:r>
      <w:r w:rsidR="00697FEE" w:rsidRPr="007D7F7D">
        <w:rPr>
          <w:rFonts w:cs="Times New Roman"/>
        </w:rPr>
        <w:t xml:space="preserve"> designs are the same as described in Fig. </w:t>
      </w:r>
      <w:r w:rsidR="00253542">
        <w:rPr>
          <w:rFonts w:cs="Times New Roman"/>
        </w:rPr>
        <w:t>3</w:t>
      </w:r>
      <w:r w:rsidR="00697FEE" w:rsidRPr="007D7F7D">
        <w:rPr>
          <w:rFonts w:cs="Times New Roman"/>
        </w:rPr>
        <w:t xml:space="preserve">. The single-layer design has the highest reflectance contrast of 55.0% (Fig. </w:t>
      </w:r>
      <w:r w:rsidR="00253542">
        <w:rPr>
          <w:rFonts w:cs="Times New Roman"/>
        </w:rPr>
        <w:t>4</w:t>
      </w:r>
      <w:r w:rsidR="00697FEE" w:rsidRPr="007D7F7D">
        <w:rPr>
          <w:rFonts w:cs="Times New Roman"/>
        </w:rPr>
        <w:t>a, blue). For the three-layer design with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3</w:t>
      </w:r>
      <w:r w:rsidR="00697FEE" w:rsidRPr="007D7F7D">
        <w:rPr>
          <w:rFonts w:cs="Times New Roman"/>
        </w:rPr>
        <w:t xml:space="preserve"> as the middle layer (Fig. 5b, red), even though it has the lowest reflectance in amorphous phase among other designs at 3.4%, its crystalline phase reflectance is only 14.8%, which make the reflectance contrast of only 11.4%.</w:t>
      </w:r>
    </w:p>
    <w:p w14:paraId="013F0AAF" w14:textId="5DF59E1C" w:rsidR="00DE64AD" w:rsidRPr="00DE64AD" w:rsidRDefault="00DE64AD" w:rsidP="00DE64AD">
      <w:pPr>
        <w:pStyle w:val="10BodySubsequentParagraph"/>
      </w:pPr>
    </w:p>
    <w:p w14:paraId="75905806" w14:textId="79D26F9B" w:rsidR="00697FEE" w:rsidRPr="007D7F7D" w:rsidRDefault="00253542" w:rsidP="00697FEE">
      <w:pPr>
        <w:pStyle w:val="11Figure"/>
        <w:rPr>
          <w:rFonts w:cs="Times New Roman"/>
        </w:rPr>
      </w:pPr>
      <w:r>
        <w:rPr>
          <w:rFonts w:cs="Times New Roman"/>
          <w:noProof/>
        </w:rPr>
        <w:lastRenderedPageBreak/>
        <w:drawing>
          <wp:inline distT="0" distB="0" distL="0" distR="0" wp14:anchorId="191079F5" wp14:editId="1FC74116">
            <wp:extent cx="4251267" cy="2520000"/>
            <wp:effectExtent l="0" t="0" r="0" b="0"/>
            <wp:docPr id="11813314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1475" name="Picture 1181331475"/>
                    <pic:cNvPicPr/>
                  </pic:nvPicPr>
                  <pic:blipFill>
                    <a:blip r:embed="rId11"/>
                    <a:stretch>
                      <a:fillRect/>
                    </a:stretch>
                  </pic:blipFill>
                  <pic:spPr>
                    <a:xfrm>
                      <a:off x="0" y="0"/>
                      <a:ext cx="4251267" cy="2520000"/>
                    </a:xfrm>
                    <a:prstGeom prst="rect">
                      <a:avLst/>
                    </a:prstGeom>
                  </pic:spPr>
                </pic:pic>
              </a:graphicData>
            </a:graphic>
          </wp:inline>
        </w:drawing>
      </w:r>
    </w:p>
    <w:p w14:paraId="37076D21" w14:textId="34739185" w:rsidR="00DE64AD" w:rsidRDefault="00697FEE" w:rsidP="00777A63">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 </w:t>
      </w:r>
      <w:r w:rsidR="00DE64AD">
        <w:rPr>
          <w:rFonts w:cs="Times New Roman"/>
          <w:szCs w:val="16"/>
        </w:rPr>
        <w:t>of the same designs shown in Fig. 3 before (solid) and after (dotted) phase transition. (a) Single-layer (blue) and two-layer design (green). (b) Three-layer designs with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 xml:space="preserve">3 </w:t>
      </w:r>
      <w:r w:rsidR="00DE64AD">
        <w:rPr>
          <w:rFonts w:cs="Times New Roman"/>
          <w:szCs w:val="16"/>
        </w:rPr>
        <w:t>as the bottom layer (orange) and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3</w:t>
      </w:r>
      <w:r w:rsidR="00DE64AD">
        <w:rPr>
          <w:rFonts w:cs="Times New Roman"/>
          <w:szCs w:val="16"/>
        </w:rPr>
        <w:t xml:space="preserve"> as middle layer (red). Single-layer design has the highest reflectance contrast. The vertical black lines indicate </w:t>
      </w:r>
      <w:r w:rsidR="00DE64AD" w:rsidRPr="00DE64AD">
        <w:rPr>
          <w:rFonts w:cs="Times New Roman"/>
          <w:i/>
          <w:iCs/>
          <w:szCs w:val="16"/>
        </w:rPr>
        <w:t>λ</w:t>
      </w:r>
      <w:r w:rsidR="00DE64AD" w:rsidRPr="00DE64AD">
        <w:rPr>
          <w:rFonts w:cs="Times New Roman"/>
          <w:i/>
          <w:iCs/>
          <w:szCs w:val="16"/>
          <w:vertAlign w:val="subscript"/>
        </w:rPr>
        <w:t>0</w:t>
      </w:r>
      <w:r w:rsidR="00DE64AD" w:rsidRPr="00DE64AD">
        <w:rPr>
          <w:rFonts w:cs="Times New Roman"/>
          <w:i/>
          <w:iCs/>
          <w:szCs w:val="16"/>
        </w:rPr>
        <w:t xml:space="preserve"> </w:t>
      </w:r>
      <w:r w:rsidR="00DE64AD" w:rsidRPr="00DE64AD">
        <w:rPr>
          <w:rFonts w:cs="Times New Roman"/>
          <w:szCs w:val="16"/>
        </w:rPr>
        <w:t>= 1064 nm.</w:t>
      </w:r>
    </w:p>
    <w:p w14:paraId="571FA5FC" w14:textId="77777777" w:rsidR="007D534D" w:rsidRPr="007D534D" w:rsidRDefault="007D534D" w:rsidP="007D534D">
      <w:pPr>
        <w:pStyle w:val="10BodySubsequentParagraph"/>
      </w:pPr>
    </w:p>
    <w:p w14:paraId="538C1A5D" w14:textId="19821972" w:rsidR="00777A63" w:rsidRPr="007D7F7D" w:rsidRDefault="005651D0" w:rsidP="00777A63">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it</w:t>
      </w:r>
      <w:r w:rsidRPr="007D7F7D">
        <w:rPr>
          <w:rFonts w:cs="Times New Roman"/>
        </w:rPr>
        <w:t xml:space="preserve"> has high reflection in a region </w:t>
      </w:r>
      <w:r>
        <w:rPr>
          <w:rFonts w:cs="Times New Roman"/>
        </w:rPr>
        <w:t>surrounding the</w:t>
      </w:r>
      <w:r w:rsidRPr="007D7F7D">
        <w:rPr>
          <w:rFonts w:cs="Times New Roman"/>
        </w:rPr>
        <w:t xml:space="preserv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but exhibits strong antireflection (AR) property outside </w:t>
      </w:r>
      <w:r>
        <w:rPr>
          <w:rFonts w:cs="Times New Roman"/>
        </w:rPr>
        <w:t xml:space="preserve">of </w:t>
      </w:r>
      <w:r w:rsidRPr="007D7F7D">
        <w:rPr>
          <w:rFonts w:cs="Times New Roman"/>
        </w:rPr>
        <w:t xml:space="preserve">this region. </w:t>
      </w:r>
      <w:r>
        <w:rPr>
          <w:rFonts w:cs="Times New Roman"/>
        </w:rPr>
        <w:t>The filter could be designed in such a way that the desired operating wavelength is in the AR region, at the edge of these two regions. When phase transition occurs and the device change to OFF mode, the reflectance profile will be shifted and the operating wavelength will be inside the high-reflection region instead. Edge filter design composed of a 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layers deposited symmetrically on top of each other in a structure called unit cell (</w:t>
      </w:r>
      <w:r w:rsidRPr="008668A8">
        <w:rPr>
          <w:rFonts w:cs="Times New Roman"/>
          <w:i/>
          <w:iCs/>
        </w:rPr>
        <w:t>U</w:t>
      </w:r>
      <w:r>
        <w:rPr>
          <w:rFonts w:cs="Times New Roman"/>
        </w:rPr>
        <w:t>). One side of the AR region</w:t>
      </w:r>
      <w:r w:rsidR="0005172A">
        <w:rPr>
          <w:rFonts w:cs="Times New Roman"/>
        </w:rPr>
        <w:t>s</w:t>
      </w:r>
      <w:r>
        <w:rPr>
          <w:rFonts w:cs="Times New Roman"/>
        </w:rPr>
        <w:t xml:space="preserve"> will have a stable reflectance profile, determined by the structuring of the unit cell; </w:t>
      </w:r>
      <w:r w:rsidRPr="007D7F7D">
        <w:rPr>
          <w:rFonts w:cs="Times New Roman"/>
          <w:lang w:bidi="th-TH"/>
        </w:rPr>
        <w:t xml:space="preserve">a long-pass </w:t>
      </w:r>
      <w:r w:rsidRPr="007D7F7D">
        <w:rPr>
          <w:rFonts w:cs="Times New Roman"/>
        </w:rPr>
        <w:t xml:space="preserve">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w:t>
      </w:r>
      <w:r>
        <w:rPr>
          <w:rFonts w:cs="Times New Roman"/>
        </w:rPr>
        <w:t>AR condition</w:t>
      </w:r>
      <w:r w:rsidRPr="007D7F7D">
        <w:rPr>
          <w:rFonts w:cs="Times New Roman"/>
        </w:rPr>
        <w:t xml:space="preserve"> </w:t>
      </w:r>
      <w:r>
        <w:rPr>
          <w:rFonts w:cs="Times New Roman"/>
        </w:rPr>
        <w:t>wavelength longer than high-reflection region</w:t>
      </w:r>
      <w:r w:rsidRPr="007D7F7D">
        <w:rPr>
          <w:rFonts w:cs="Times New Roman"/>
        </w:rPr>
        <w:t xml:space="preserve">, and the short-pass 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AR in a shorter wavelength, </w:t>
      </w:r>
      <w:r>
        <w:rPr>
          <w:rFonts w:cs="Times New Roman"/>
        </w:rPr>
        <w:t>where</w:t>
      </w:r>
      <w:r w:rsidRPr="007D7F7D">
        <w:rPr>
          <w:rFonts w:cs="Times New Roman"/>
        </w:rPr>
        <w:t xml:space="preserve"> 1/2 denotes a layer with half-QWOT thickness.</w:t>
      </w:r>
      <w:r>
        <w:rPr>
          <w:rFonts w:cs="Times New Roman"/>
        </w:rPr>
        <w:t xml:space="preserve"> The number of unit cells could be one or more, with this number directly correlated to the steepness of regions’ edges. To minimize the thickness of the device, a long</w:t>
      </w:r>
      <w:r w:rsidRPr="007D7F7D">
        <w:rPr>
          <w:rFonts w:cs="Times New Roman"/>
        </w:rPr>
        <w:t xml:space="preserve">-pass design is preferred since </w:t>
      </w:r>
      <w:r w:rsidRPr="007D7F7D">
        <w:rPr>
          <w:rFonts w:cs="Times New Roman"/>
          <w:i/>
          <w:iCs/>
        </w:rPr>
        <w:t>λ</w:t>
      </w:r>
      <w:r w:rsidRPr="007D7F7D">
        <w:rPr>
          <w:rFonts w:cs="Times New Roman"/>
          <w:i/>
          <w:iCs/>
          <w:vertAlign w:val="subscript"/>
        </w:rPr>
        <w:t>0</w:t>
      </w:r>
      <w:r w:rsidRPr="007D7F7D">
        <w:rPr>
          <w:rFonts w:cs="Times New Roman"/>
        </w:rPr>
        <w:t xml:space="preserve"> will be at a shorter wavelength. </w:t>
      </w:r>
      <w:r>
        <w:rPr>
          <w:rFonts w:cs="Times New Roman"/>
        </w:rPr>
        <w:t>And t</w:t>
      </w:r>
      <w:r w:rsidRPr="007D7F7D">
        <w:rPr>
          <w:rFonts w:cs="Times New Roman"/>
        </w:rPr>
        <w:t xml:space="preserve">he spectral width of high-reflection region is directly correlated to the </w:t>
      </w:r>
      <w:r>
        <w:rPr>
          <w:rFonts w:cs="Times New Roman"/>
        </w:rPr>
        <w:t xml:space="preserve">differences </w:t>
      </w:r>
      <w:r w:rsidRPr="007D7F7D">
        <w:rPr>
          <w:rFonts w:cs="Times New Roman"/>
        </w:rPr>
        <w:t xml:space="preserve">between H and L </w:t>
      </w:r>
      <w:r>
        <w:rPr>
          <w:rFonts w:cs="Times New Roman"/>
        </w:rPr>
        <w:t>refractive index.</w:t>
      </w:r>
    </w:p>
    <w:p w14:paraId="150ADD37" w14:textId="327A2506" w:rsidR="00697FEE" w:rsidRPr="007D7F7D" w:rsidRDefault="00697FEE" w:rsidP="00697FEE">
      <w:pPr>
        <w:pStyle w:val="10BodySubsequentParagraph"/>
        <w:rPr>
          <w:rFonts w:cs="Times New Roman"/>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ith number of unit cells (</w:t>
      </w:r>
      <w:r w:rsidRPr="007D7F7D">
        <w:rPr>
          <w:rFonts w:cs="Times New Roman"/>
          <w:i/>
          <w:iCs/>
        </w:rPr>
        <w:t>N</w:t>
      </w:r>
      <w:r w:rsidRPr="007D7F7D">
        <w:rPr>
          <w:rFonts w:cs="Times New Roman"/>
        </w:rPr>
        <w:t>) ranging from 1 to 8</w:t>
      </w:r>
      <w:r w:rsidR="007D534D">
        <w:rPr>
          <w:rFonts w:cs="Times New Roman"/>
        </w:rPr>
        <w:t>. T</w:t>
      </w:r>
      <w:r w:rsidRPr="007D7F7D">
        <w:rPr>
          <w:rFonts w:cs="Times New Roman"/>
        </w:rPr>
        <w:t>hese designs use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H layer and MgF</w:t>
      </w:r>
      <w:r w:rsidRPr="007D7F7D">
        <w:rPr>
          <w:rFonts w:cs="Times New Roman"/>
          <w:vertAlign w:val="subscript"/>
        </w:rPr>
        <w:t>2</w:t>
      </w:r>
      <w:r w:rsidRPr="007D7F7D">
        <w:rPr>
          <w:rFonts w:cs="Times New Roman"/>
        </w:rPr>
        <w:t xml:space="preserve"> as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 and </w:t>
      </w:r>
      <w:r w:rsidR="007D534D">
        <w:rPr>
          <w:rFonts w:cs="Times New Roman"/>
        </w:rPr>
        <w:t xml:space="preserve">they </w:t>
      </w:r>
      <w:r w:rsidRPr="007D7F7D">
        <w:rPr>
          <w:rFonts w:cs="Times New Roman"/>
        </w:rPr>
        <w:t xml:space="preserve">are deposited on the same 3-mm-thick silica substrate. When </w:t>
      </w:r>
      <w:r w:rsidR="007D534D">
        <w:rPr>
          <w:rFonts w:cs="Times New Roman"/>
        </w:rPr>
        <w:t>these devices</w:t>
      </w:r>
      <w:r w:rsidRPr="007D7F7D">
        <w:rPr>
          <w:rFonts w:cs="Times New Roman"/>
        </w:rPr>
        <w:t xml:space="preserve"> are in ON mode or amorphous phase (Fig. </w:t>
      </w:r>
      <w:r w:rsidR="007D534D">
        <w:rPr>
          <w:rFonts w:cs="Times New Roman"/>
        </w:rPr>
        <w:t>5</w:t>
      </w:r>
      <w:r w:rsidRPr="007D7F7D">
        <w:rPr>
          <w:rFonts w:cs="Times New Roman"/>
        </w:rPr>
        <w:t xml:space="preserve">a) the area around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is in antireflection region, but when devices switch to OFF mode or crystalline phase (Fig. </w:t>
      </w:r>
      <w:r w:rsidR="007D534D">
        <w:rPr>
          <w:rFonts w:cs="Times New Roman"/>
        </w:rPr>
        <w:t>5</w:t>
      </w:r>
      <w:r w:rsidRPr="007D7F7D">
        <w:rPr>
          <w:rFonts w:cs="Times New Roman"/>
        </w:rPr>
        <w:t xml:space="preserve">b) the interested wavelength </w:t>
      </w:r>
      <w:r w:rsidR="007D534D">
        <w:rPr>
          <w:rFonts w:cs="Times New Roman"/>
        </w:rPr>
        <w:t>will be</w:t>
      </w:r>
      <w:r w:rsidRPr="007D7F7D">
        <w:rPr>
          <w:rFonts w:cs="Times New Roman"/>
        </w:rPr>
        <w:t xml:space="preserve"> in high-reflection region. </w:t>
      </w:r>
      <w:r w:rsidR="007D534D">
        <w:rPr>
          <w:rFonts w:cs="Times New Roman"/>
        </w:rPr>
        <w:t xml:space="preserve">These shifts create a higher reflectance contrast values than any single or multi-layer designs, more than </w:t>
      </w:r>
      <w:r w:rsidRPr="007D7F7D">
        <w:rPr>
          <w:rFonts w:cs="Times New Roman"/>
        </w:rPr>
        <w:t xml:space="preserve">90% </w:t>
      </w:r>
      <w:r w:rsidR="007D534D">
        <w:rPr>
          <w:rFonts w:cs="Times New Roman"/>
        </w:rPr>
        <w:t xml:space="preserve">contrast </w:t>
      </w:r>
      <w:r w:rsidRPr="007D7F7D">
        <w:rPr>
          <w:rFonts w:cs="Times New Roman"/>
        </w:rPr>
        <w:t>for 4, 6 and 8 unit-cell designs, much higher than any previously shown designs. It can also be seen that</w:t>
      </w:r>
      <w:r w:rsidR="00350001">
        <w:rPr>
          <w:rFonts w:cs="Times New Roman"/>
        </w:rPr>
        <w:t xml:space="preserve"> the</w:t>
      </w:r>
      <w:r w:rsidRPr="007D7F7D">
        <w:rPr>
          <w:rFonts w:cs="Times New Roman"/>
        </w:rPr>
        <w:t xml:space="preserve"> increasing number of unit cells make the region edge steeper</w:t>
      </w:r>
      <w:r w:rsidR="0005172A">
        <w:rPr>
          <w:rFonts w:cs="Times New Roman"/>
        </w:rPr>
        <w:t>,</w:t>
      </w:r>
      <w:r w:rsidRPr="007D7F7D">
        <w:rPr>
          <w:rFonts w:cs="Times New Roman"/>
        </w:rPr>
        <w:t xml:space="preserve"> but the improvement from 6 to 8 unit cells is lower than from 1 to 2 unit cells, so the benefits of increasing </w:t>
      </w:r>
      <w:r w:rsidR="0005172A" w:rsidRPr="0005172A">
        <w:rPr>
          <w:rFonts w:cs="Times New Roman"/>
          <w:i/>
          <w:iCs/>
        </w:rPr>
        <w:t>U</w:t>
      </w:r>
      <w:r w:rsidRPr="007D7F7D">
        <w:rPr>
          <w:rFonts w:cs="Times New Roman"/>
        </w:rPr>
        <w:t xml:space="preserve"> should be </w:t>
      </w:r>
      <w:r w:rsidR="0005172A">
        <w:rPr>
          <w:rFonts w:cs="Times New Roman"/>
        </w:rPr>
        <w:t>weighted</w:t>
      </w:r>
      <w:r w:rsidRPr="007D7F7D">
        <w:rPr>
          <w:rFonts w:cs="Times New Roman"/>
        </w:rPr>
        <w:t xml:space="preserve"> with the cons of increasing device thickness. </w:t>
      </w:r>
    </w:p>
    <w:p w14:paraId="7FEB49EC" w14:textId="77777777" w:rsidR="00777A63" w:rsidRPr="007D7F7D" w:rsidRDefault="00777A63" w:rsidP="00697FEE">
      <w:pPr>
        <w:pStyle w:val="10BodySubsequentParagraph"/>
        <w:rPr>
          <w:rFonts w:cs="Times New Roman"/>
        </w:rPr>
      </w:pPr>
    </w:p>
    <w:p w14:paraId="5CD554D4" w14:textId="6D385A95" w:rsidR="00697FEE" w:rsidRPr="007D7F7D" w:rsidRDefault="007D534D" w:rsidP="00697FEE">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5F7F8C5" wp14:editId="4E4A8A8B">
            <wp:extent cx="4228578" cy="2520000"/>
            <wp:effectExtent l="0" t="0" r="635" b="0"/>
            <wp:docPr id="3070228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2868" name="Picture 307022868"/>
                    <pic:cNvPicPr/>
                  </pic:nvPicPr>
                  <pic:blipFill>
                    <a:blip r:embed="rId12"/>
                    <a:stretch>
                      <a:fillRect/>
                    </a:stretch>
                  </pic:blipFill>
                  <pic:spPr>
                    <a:xfrm>
                      <a:off x="0" y="0"/>
                      <a:ext cx="4228578" cy="2520000"/>
                    </a:xfrm>
                    <a:prstGeom prst="rect">
                      <a:avLst/>
                    </a:prstGeom>
                  </pic:spPr>
                </pic:pic>
              </a:graphicData>
            </a:graphic>
          </wp:inline>
        </w:drawing>
      </w:r>
    </w:p>
    <w:p w14:paraId="7F243EA6" w14:textId="5E160ACE" w:rsidR="00697FEE" w:rsidRPr="007D7F7D" w:rsidRDefault="00697FEE"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with varying number of unit cells. (a) When devices are in amorphous phase (ON mode), the interested wavelength (black vertical line) is in AR region. (b) When devices are in crystalline phase (OFF mode), the interested wavelength is in high-reflection region. Reference wavelength </w:t>
      </w:r>
      <w:r w:rsidRPr="007D7F7D">
        <w:rPr>
          <w:rFonts w:cs="Times New Roman"/>
          <w:i/>
          <w:iCs/>
        </w:rPr>
        <w:t>λ</w:t>
      </w:r>
      <w:r w:rsidRPr="007D7F7D">
        <w:rPr>
          <w:rFonts w:cs="Times New Roman"/>
          <w:i/>
          <w:iCs/>
          <w:vertAlign w:val="subscript"/>
        </w:rPr>
        <w:t>0</w:t>
      </w:r>
      <w:r w:rsidRPr="007D7F7D">
        <w:rPr>
          <w:rFonts w:cs="Times New Roman"/>
        </w:rPr>
        <w:t xml:space="preserve"> = 740 nm.</w:t>
      </w:r>
    </w:p>
    <w:p w14:paraId="3BB4C42B" w14:textId="17B2402E" w:rsidR="00697FEE" w:rsidRPr="007D7F7D" w:rsidRDefault="000A6F85" w:rsidP="000A6F85">
      <w:pPr>
        <w:pStyle w:val="08SectionHeader1"/>
        <w:rPr>
          <w:rFonts w:ascii="Times New Roman" w:hAnsi="Times New Roman" w:cs="Times New Roman"/>
        </w:rPr>
      </w:pPr>
      <w:r w:rsidRPr="007D7F7D">
        <w:rPr>
          <w:rFonts w:ascii="Times New Roman" w:hAnsi="Times New Roman" w:cs="Times New Roman"/>
        </w:rPr>
        <w:t>Methods</w:t>
      </w:r>
    </w:p>
    <w:p w14:paraId="508B9D5D" w14:textId="1972E8C2"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3E5EAC0D" w:rsidR="000A6F85" w:rsidRPr="007D7F7D" w:rsidRDefault="000A6F85" w:rsidP="000A6F85">
      <w:pPr>
        <w:pStyle w:val="09BodyFirstParagraph"/>
        <w:rPr>
          <w:rFonts w:cs="Times New Roman"/>
        </w:rPr>
      </w:pPr>
      <w:r w:rsidRPr="007D7F7D">
        <w:rPr>
          <w:rFonts w:cs="Times New Roman"/>
        </w:rPr>
        <w:t>In this work, we use transfer matrix method (TMM) of Fresnel equation to calculate the transmittance, absorptance and reflectance of every designs, the simulation</w:t>
      </w:r>
      <w:r w:rsidR="00196EEC">
        <w:rPr>
          <w:rFonts w:cs="Times New Roman"/>
        </w:rPr>
        <w:t xml:space="preserve"> code</w:t>
      </w:r>
      <w:r w:rsidRPr="007D7F7D">
        <w:rPr>
          <w:rFonts w:cs="Times New Roman"/>
        </w:rPr>
        <w:t xml:space="preserve"> is based on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xml:space="preserve">, </w:t>
      </w:r>
      <w:r w:rsidRPr="00196EEC">
        <w:rPr>
          <w:rFonts w:cs="Times New Roman"/>
        </w:rPr>
        <w:t xml:space="preserve">although a simulation software </w:t>
      </w:r>
      <w:r w:rsidRPr="00196EEC">
        <w:rPr>
          <w:rFonts w:cs="Times New Roman"/>
          <w:highlight w:val="yellow"/>
        </w:rPr>
        <w:t>s</w:t>
      </w:r>
      <w:r w:rsidRPr="00B56E4B">
        <w:rPr>
          <w:rFonts w:cs="Times New Roman"/>
          <w:highlight w:val="yellow"/>
        </w:rPr>
        <w:t>uch as COMSOL</w:t>
      </w:r>
      <w:r w:rsidR="00B56E4B" w:rsidRPr="00B56E4B">
        <w:rPr>
          <w:rFonts w:cs="Times New Roman"/>
          <w:highlight w:val="yellow"/>
        </w:rPr>
        <w:t>, or</w:t>
      </w:r>
      <w:r w:rsidR="00B56E4B">
        <w:rPr>
          <w:rFonts w:cs="Times New Roman"/>
        </w:rPr>
        <w:t xml:space="preserve"> OpenFilters </w:t>
      </w:r>
      <w:r w:rsidR="00B56E4B">
        <w:rPr>
          <w:rFonts w:cs="Times New Roman"/>
        </w:rPr>
        <w:fldChar w:fldCharType="begin"/>
      </w:r>
      <w:r w:rsidR="00B56E4B">
        <w:rPr>
          <w:rFonts w:cs="Times New Roman"/>
        </w:rPr>
        <w:instrText xml:space="preserve"> ADDIN EN.CITE &lt;EndNote&gt;&lt;Cite&gt;&lt;Author&gt;Larouche&lt;/Author&gt;&lt;Year&gt;2008&lt;/Year&gt;&lt;RecNum&gt;101&lt;/RecNum&gt;&lt;DisplayText&gt;[32]&lt;/DisplayText&gt;&lt;record&gt;&lt;rec-number&gt;101&lt;/rec-number&gt;&lt;foreign-keys&gt;&lt;key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Pr>
          <w:rFonts w:cs="Times New Roman"/>
        </w:rPr>
        <w:fldChar w:fldCharType="separate"/>
      </w:r>
      <w:r w:rsidR="00B56E4B">
        <w:rPr>
          <w:rFonts w:cs="Times New Roman"/>
          <w:noProof/>
        </w:rPr>
        <w:t>[32]</w:t>
      </w:r>
      <w:r w:rsidR="00B56E4B">
        <w:rPr>
          <w:rFonts w:cs="Times New Roman"/>
        </w:rPr>
        <w:fldChar w:fldCharType="end"/>
      </w:r>
      <w:r w:rsidRPr="00196EEC">
        <w:rPr>
          <w:rFonts w:cs="Times New Roman"/>
        </w:rPr>
        <w:t xml:space="preserve"> </w:t>
      </w:r>
      <w:r w:rsidR="00B56E4B">
        <w:rPr>
          <w:rFonts w:cs="Times New Roman"/>
        </w:rPr>
        <w:t>can also be used</w:t>
      </w:r>
      <w:r w:rsidRPr="00196EEC">
        <w:rPr>
          <w:rFonts w:cs="Times New Roman"/>
        </w:rPr>
        <w:t>.</w:t>
      </w:r>
      <w:r w:rsidRPr="007D7F7D">
        <w:rPr>
          <w:rFonts w:cs="Times New Roman"/>
        </w:rPr>
        <w:t xml:space="preserve"> </w:t>
      </w:r>
      <w:r w:rsidR="00196EEC">
        <w:rPr>
          <w:rFonts w:cs="Times New Roman"/>
        </w:rPr>
        <w:t>W</w:t>
      </w:r>
      <w:r w:rsidRPr="007D7F7D">
        <w:rPr>
          <w:rFonts w:cs="Times New Roman"/>
        </w:rPr>
        <w:t>e use 3-mm thick silica (SiO</w:t>
      </w:r>
      <w:r w:rsidRPr="007D7F7D">
        <w:rPr>
          <w:rFonts w:cs="Times New Roman"/>
          <w:vertAlign w:val="subscript"/>
        </w:rPr>
        <w:t>2</w:t>
      </w:r>
      <w:r w:rsidRPr="007D7F7D">
        <w:rPr>
          <w:rFonts w:cs="Times New Roman"/>
        </w:rPr>
        <w:t>) as substrate (</w:t>
      </w:r>
      <w:r w:rsidRPr="007D7F7D">
        <w:rPr>
          <w:rFonts w:cs="Times New Roman"/>
          <w:i/>
          <w:iCs/>
        </w:rPr>
        <w:t>n</w:t>
      </w:r>
      <w:r w:rsidRPr="007D7F7D">
        <w:rPr>
          <w:rFonts w:cs="Times New Roman"/>
          <w:i/>
          <w:iCs/>
          <w:vertAlign w:val="subscript"/>
        </w:rPr>
        <w:t>s</w:t>
      </w:r>
      <w:r w:rsidRPr="007D7F7D">
        <w:rPr>
          <w:rFonts w:cs="Times New Roman"/>
        </w:rPr>
        <w:t xml:space="preserve"> = 1.47) </w:t>
      </w:r>
      <w:r w:rsidRPr="007D7F7D">
        <w:rPr>
          <w:rFonts w:cs="Times New Roman"/>
        </w:rPr>
        <w:fldChar w:fldCharType="begin"/>
      </w:r>
      <w:r w:rsidR="00FF77D2" w:rsidRPr="007D7F7D">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7D7F7D">
        <w:rPr>
          <w:rFonts w:cs="Times New Roman"/>
        </w:rPr>
        <w:fldChar w:fldCharType="separate"/>
      </w:r>
      <w:r w:rsidR="00FF77D2" w:rsidRPr="007D7F7D">
        <w:rPr>
          <w:rFonts w:cs="Times New Roman"/>
          <w:noProof/>
        </w:rPr>
        <w:t>[26]</w:t>
      </w:r>
      <w:r w:rsidRPr="007D7F7D">
        <w:rPr>
          <w:rFonts w:cs="Times New Roman"/>
        </w:rPr>
        <w:fldChar w:fldCharType="end"/>
      </w:r>
      <w:r w:rsidRPr="007D7F7D">
        <w:rPr>
          <w:rFonts w:cs="Times New Roman"/>
        </w:rPr>
        <w:t xml:space="preserve">, and </w:t>
      </w:r>
      <w:r w:rsidR="00196EEC">
        <w:rPr>
          <w:rFonts w:cs="Times New Roman"/>
        </w:rPr>
        <w:t xml:space="preserve">also </w:t>
      </w:r>
      <w:r w:rsidRPr="007D7F7D">
        <w:rPr>
          <w:rFonts w:cs="Times New Roman"/>
        </w:rPr>
        <w:t xml:space="preserve">calculate the backside reflection from substrate-air layer on the other side. The high-index layers (H) are Si </w:t>
      </w:r>
      <w:r w:rsidRPr="007D7F7D">
        <w:rPr>
          <w:rFonts w:cs="Times New Roman"/>
        </w:rPr>
        <w:fldChar w:fldCharType="begin"/>
      </w:r>
      <w:r w:rsidR="00B56E4B">
        <w:rPr>
          <w:rFonts w:cs="Times New Roman"/>
        </w:rPr>
        <w:instrText xml:space="preserve"> ADDIN EN.CITE &lt;EndNote&gt;&lt;Cite&gt;&lt;Author&gt;Karaman&lt;/Author&gt;&lt;Year&gt;2025&lt;/Year&gt;&lt;RecNum&gt;94&lt;/RecNum&gt;&lt;DisplayText&gt;[33]&lt;/DisplayText&gt;&lt;record&gt;&lt;rec-number&gt;94&lt;/rec-number&gt;&lt;foreign-keys&gt;&lt;key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Pr="007D7F7D">
        <w:rPr>
          <w:rFonts w:cs="Times New Roman"/>
        </w:rPr>
        <w:fldChar w:fldCharType="separate"/>
      </w:r>
      <w:r w:rsidR="00B56E4B">
        <w:rPr>
          <w:rFonts w:cs="Times New Roman"/>
          <w:noProof/>
        </w:rPr>
        <w:t>[33]</w:t>
      </w:r>
      <w:r w:rsidRPr="007D7F7D">
        <w:rPr>
          <w:rFonts w:cs="Times New Roman"/>
        </w:rPr>
        <w:fldChar w:fldCharType="end"/>
      </w:r>
      <w:r w:rsidRPr="007D7F7D">
        <w:rPr>
          <w:rFonts w:cs="Times New Roman"/>
        </w:rPr>
        <w:t>, TiO</w:t>
      </w:r>
      <w:r w:rsidRPr="007D7F7D">
        <w:rPr>
          <w:rFonts w:cs="Times New Roman"/>
          <w:vertAlign w:val="subscript"/>
        </w:rPr>
        <w:t>2</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xml:space="preserve">, </w:t>
      </w:r>
      <w:r w:rsidR="00196EEC">
        <w:rPr>
          <w:rFonts w:cs="Times New Roman"/>
        </w:rPr>
        <w:t>and</w:t>
      </w:r>
      <w:r w:rsidRPr="007D7F7D">
        <w:rPr>
          <w:rFonts w:cs="Times New Roman"/>
        </w:rPr>
        <w:t xml:space="preserv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FF77D2" w:rsidRPr="007D7F7D">
        <w:rPr>
          <w:rFonts w:cs="Times New Roman"/>
          <w:noProof/>
        </w:rPr>
        <w:t>[31]</w:t>
      </w:r>
      <w:r w:rsidRPr="007D7F7D">
        <w:rPr>
          <w:rFonts w:cs="Times New Roman"/>
        </w:rPr>
        <w:fldChar w:fldCharType="end"/>
      </w:r>
      <w:r w:rsidR="00196EEC">
        <w:rPr>
          <w:rFonts w:cs="Times New Roman"/>
        </w:rPr>
        <w:t>, t</w:t>
      </w:r>
      <w:r w:rsidRPr="007D7F7D">
        <w:rPr>
          <w:rFonts w:cs="Times New Roman"/>
        </w:rPr>
        <w:t>heir refractive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above mentioned refractive index dataset </w:t>
      </w:r>
      <w:r w:rsidR="00196EEC">
        <w:rPr>
          <w:rFonts w:cs="Times New Roman"/>
        </w:rPr>
        <w:t>can</w:t>
      </w:r>
      <w:r w:rsidRPr="007D7F7D">
        <w:rPr>
          <w:rFonts w:cs="Times New Roman"/>
        </w:rPr>
        <w:t xml:space="preserve"> be found in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B56E4B">
        <w:rPr>
          <w:rFonts w:cs="Times New Roman"/>
        </w:rPr>
        <w:instrText xml:space="preserve"> ADDIN EN.CITE &lt;EndNote&gt;&lt;Cite&gt;&lt;Author&gt;Polyanskiy&lt;/Author&gt;&lt;Year&gt;2024&lt;/Year&gt;&lt;RecNum&gt;69&lt;/RecNum&gt;&lt;DisplayText&gt;[34]&lt;/DisplayText&gt;&lt;record&gt;&lt;rec-number&gt;69&lt;/rec-number&gt;&lt;foreign-keys&gt;&lt;key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B56E4B">
        <w:rPr>
          <w:rFonts w:cs="Times New Roman"/>
          <w:noProof/>
        </w:rPr>
        <w:t>[34]</w:t>
      </w:r>
      <w:r w:rsidRPr="007D7F7D">
        <w:rPr>
          <w:rFonts w:cs="Times New Roman"/>
        </w:rPr>
        <w:fldChar w:fldCharType="end"/>
      </w:r>
      <w:r w:rsidRPr="007D7F7D">
        <w:rPr>
          <w:rFonts w:cs="Times New Roman"/>
        </w:rPr>
        <w:t>. But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this field, its dataset cannot be found there. We </w:t>
      </w:r>
      <w:r w:rsidR="00196EEC">
        <w:rPr>
          <w:rFonts w:cs="Times New Roman"/>
        </w:rPr>
        <w:t>utilize</w:t>
      </w:r>
      <w:r w:rsidRPr="007D7F7D">
        <w:rPr>
          <w:rFonts w:cs="Times New Roman"/>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Pr="007D7F7D">
        <w:rPr>
          <w:rFonts w:cs="Times New Roman"/>
        </w:rPr>
        <w:t xml:space="preserve">, </w:t>
      </w:r>
      <w:r w:rsidR="00196EEC">
        <w:rPr>
          <w:rFonts w:cs="Times New Roman"/>
        </w:rPr>
        <w:t>(</w:t>
      </w:r>
      <w:r w:rsidRPr="007D7F7D">
        <w:rPr>
          <w:rFonts w:cs="Times New Roman"/>
        </w:rPr>
        <w:t>Fig. 1</w:t>
      </w:r>
      <w:r w:rsidR="00196EEC">
        <w:rPr>
          <w:rFonts w:cs="Times New Roman"/>
        </w:rPr>
        <w:t>)</w:t>
      </w:r>
      <w:r w:rsidRPr="007D7F7D">
        <w:rPr>
          <w:rFonts w:cs="Times New Roman"/>
        </w:rPr>
        <w:t xml:space="preserve">. The refractive index of air is </w:t>
      </w:r>
      <w:r w:rsidR="00196EEC">
        <w:rPr>
          <w:rFonts w:cs="Times New Roman"/>
        </w:rPr>
        <w:t>set</w:t>
      </w:r>
      <w:r w:rsidRPr="007D7F7D">
        <w:rPr>
          <w:rFonts w:cs="Times New Roman"/>
        </w:rPr>
        <w:t xml:space="preserve"> to </w:t>
      </w:r>
      <w:r w:rsidR="00196EEC">
        <w:rPr>
          <w:rFonts w:cs="Times New Roman"/>
        </w:rPr>
        <w:t xml:space="preserve">a stable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 The incident angle is 0° and light is transverse electric (TE) polarized unless stated otherwise.</w:t>
      </w:r>
    </w:p>
    <w:p w14:paraId="785A9551" w14:textId="4E8F7A08" w:rsidR="000A6F85" w:rsidRPr="007D7F7D" w:rsidRDefault="00196EEC" w:rsidP="000A6F85">
      <w:pPr>
        <w:pStyle w:val="10BodySubsequentParagraph"/>
        <w:rPr>
          <w:rFonts w:cs="Times New Roman"/>
        </w:rPr>
      </w:pPr>
      <w:r>
        <w:rPr>
          <w:rFonts w:cs="Times New Roman"/>
        </w:rPr>
        <w:t>All of the designs</w:t>
      </w:r>
      <w:r w:rsidR="000A6F85" w:rsidRPr="007D7F7D">
        <w:rPr>
          <w:rFonts w:cs="Times New Roman"/>
        </w:rPr>
        <w:t xml:space="preserve"> are </w:t>
      </w:r>
      <w:r>
        <w:rPr>
          <w:rFonts w:cs="Times New Roman"/>
        </w:rPr>
        <w:t>intended to</w:t>
      </w:r>
      <w:r w:rsidR="000A6F85" w:rsidRPr="007D7F7D">
        <w:rPr>
          <w:rFonts w:cs="Times New Roman"/>
        </w:rPr>
        <w:t xml:space="preserve"> operate at wavelength center around 1064 nm. The design comparison </w:t>
      </w:r>
      <w:r>
        <w:rPr>
          <w:rFonts w:cs="Times New Roman"/>
        </w:rPr>
        <w:t>is</w:t>
      </w:r>
      <w:r w:rsidR="000A6F85" w:rsidRPr="007D7F7D">
        <w:rPr>
          <w:rFonts w:cs="Times New Roman"/>
        </w:rPr>
        <w:t xml:space="preserve"> between a single-layer, two-layers, three-layers, and edge-filter designs. The goal is to design a device with high transmission contrast (</w:t>
      </w:r>
      <w:r w:rsidR="000A6F85" w:rsidRPr="007D7F7D">
        <w:rPr>
          <w:rFonts w:cs="Times New Roman"/>
          <w:i/>
          <w:iCs/>
        </w:rPr>
        <w:t>ΔT</w:t>
      </w:r>
      <w:r w:rsidR="000A6F85" w:rsidRPr="007D7F7D">
        <w:rPr>
          <w:rFonts w:cs="Times New Roman"/>
        </w:rPr>
        <w:t>) between the two phases of Sb</w:t>
      </w:r>
      <w:r w:rsidR="000A6F85" w:rsidRPr="007D7F7D">
        <w:rPr>
          <w:rFonts w:cs="Times New Roman"/>
          <w:vertAlign w:val="subscript"/>
        </w:rPr>
        <w:t>2</w:t>
      </w:r>
      <w:r w:rsidR="000A6F85" w:rsidRPr="007D7F7D">
        <w:rPr>
          <w:rFonts w:cs="Times New Roman"/>
        </w:rPr>
        <w:t>Se</w:t>
      </w:r>
      <w:r w:rsidR="000A6F85" w:rsidRPr="007D7F7D">
        <w:rPr>
          <w:rFonts w:cs="Times New Roman"/>
          <w:vertAlign w:val="subscript"/>
        </w:rPr>
        <w:t>3</w:t>
      </w:r>
      <w:r w:rsidR="000A6F85" w:rsidRPr="007D7F7D">
        <w:rPr>
          <w:rFonts w:cs="Times New Roman"/>
        </w:rPr>
        <w:t xml:space="preserve"> by minimizing the reflectance in ON mode and maximize R in OFF mode.</w:t>
      </w:r>
    </w:p>
    <w:p w14:paraId="461F4E38" w14:textId="77777777"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1DD5EC9D" w:rsidR="000A6F85" w:rsidRPr="007D7F7D" w:rsidRDefault="000A6F85"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have phase switching cycles with minimal degradation to its optical contrast and maintain a low-loss, reversible modulation in an order of 10</w:t>
      </w:r>
      <w:r w:rsidRPr="007D7F7D">
        <w:rPr>
          <w:rFonts w:cs="Times New Roman"/>
          <w:vertAlign w:val="superscript"/>
        </w:rPr>
        <w:t>6</w:t>
      </w:r>
      <w:r w:rsidRPr="007D7F7D">
        <w:rPr>
          <w:rFonts w:cs="Times New Roman"/>
        </w:rPr>
        <w:t xml:space="preserve"> cycles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 </w:t>
      </w:r>
      <w:r w:rsidR="00196EEC" w:rsidRPr="007D7F7D">
        <w:rPr>
          <w:rFonts w:cs="Times New Roman"/>
        </w:rPr>
        <w:t>slight</w:t>
      </w:r>
      <w:r w:rsidRPr="007D7F7D">
        <w:rPr>
          <w:rFonts w:cs="Times New Roman"/>
        </w:rPr>
        <w:t xml:space="preserve"> complex refractive index drift due to </w:t>
      </w:r>
      <w:r w:rsidR="00D4557D">
        <w:rPr>
          <w:rFonts w:cs="Times New Roman"/>
        </w:rPr>
        <w:t xml:space="preserve">its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xml:space="preserve">) can  be rewritten from Eq. 1 </w:t>
      </w:r>
      <w:r w:rsidR="00D4557D">
        <w:rPr>
          <w:rFonts w:cs="Times New Roman"/>
        </w:rPr>
        <w:t>to</w:t>
      </w:r>
      <w:r w:rsidRPr="007D7F7D">
        <w:rPr>
          <w:rFonts w:cs="Times New Roman"/>
        </w:rPr>
        <w:t>:</w:t>
      </w:r>
    </w:p>
    <w:p w14:paraId="76631E28" w14:textId="1FFF9368" w:rsidR="000A6F85" w:rsidRPr="007D7F7D" w:rsidRDefault="000A6F85" w:rsidP="000A6F85">
      <w:pPr>
        <w:pStyle w:val="13Equation"/>
        <w:rPr>
          <w:rFonts w:cs="Times New Roman"/>
        </w:rPr>
      </w:pPr>
      <w:r w:rsidRPr="007D7F7D">
        <w:rPr>
          <w:rFonts w:cs="Times New Roman"/>
        </w:rPr>
        <w:lastRenderedPageBreak/>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5388DE97" w14:textId="77777777"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phase switching cycle. </w:t>
      </w:r>
    </w:p>
    <w:p w14:paraId="44D01CA6" w14:textId="532AF21C" w:rsidR="000A6F85" w:rsidRPr="007D7F7D" w:rsidRDefault="000A6F85" w:rsidP="000A6F85">
      <w:pPr>
        <w:pStyle w:val="10BodySubsequentParagraph"/>
        <w:rPr>
          <w:rFonts w:cs="Times New Roman"/>
        </w:rPr>
      </w:pPr>
      <w:r w:rsidRPr="007D7F7D">
        <w:rPr>
          <w:rFonts w:cs="Times New Roman"/>
        </w:rPr>
        <w:t>The real part of the refractive index (</w:t>
      </w:r>
      <w:r w:rsidRPr="007D7F7D">
        <w:rPr>
          <w:rFonts w:cs="Times New Roman"/>
          <w:i/>
          <w:iCs/>
        </w:rPr>
        <w:t>n</w:t>
      </w:r>
      <w:r w:rsidRPr="007D7F7D">
        <w:rPr>
          <w:rFonts w:cs="Times New Roman"/>
        </w:rPr>
        <w:t>) is described by an exponential relaxation towards a saturated value such that:</w:t>
      </w:r>
    </w:p>
    <w:p w14:paraId="7EE7E551" w14:textId="61C2CCCA"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sSup>
          <m:sSupPr>
            <m:ctrlPr>
              <w:rPr>
                <w:rFonts w:ascii="Cambria Math" w:hAnsi="Cambria Math" w:cs="Times New Roman"/>
              </w:rPr>
            </m:ctrlPr>
          </m:sSupPr>
          <m:e>
            <m: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609607C5"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index after many cycles, </w:t>
      </w:r>
      <w:r w:rsidRPr="007D7F7D">
        <w:rPr>
          <w:rFonts w:cs="Times New Roman"/>
          <w:i/>
          <w:iCs/>
        </w:rPr>
        <w:t>n</w:t>
      </w:r>
      <w:r w:rsidRPr="007D7F7D">
        <w:rPr>
          <w:rFonts w:cs="Times New Roman"/>
          <w:i/>
          <w:iCs/>
          <w:vertAlign w:val="subscript"/>
        </w:rPr>
        <w:t>p,0</w:t>
      </w:r>
      <w:r w:rsidRPr="007D7F7D">
        <w:rPr>
          <w:rFonts w:cs="Times New Roman"/>
          <w:vertAlign w:val="subscript"/>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56E4B">
        <w:rPr>
          <w:rFonts w:cs="Times New Roman"/>
        </w:rPr>
        <w:instrText xml:space="preserve"> ADDIN EN.CITE </w:instrText>
      </w:r>
      <w:r w:rsidR="00B56E4B">
        <w:rPr>
          <w:rFonts w:cs="Times New Roman"/>
        </w:rPr>
        <w:fldChar w:fldCharType="begin">
          <w:fldData xml:space="preserve">PEVuZE5vdGU+PENpdGU+PEF1dGhvcj5EZWxhbmV5PC9BdXRob3I+PFllYXI+MjAyMDwvWWVhcj48
UmVjTnVtPjY0PC9SZWNOdW0+PERpc3BsYXlUZXh0PlsxOSwgMzVdPC9EaXNwbGF5VGV4dD48cmVj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r>
      <w:r w:rsidRPr="007D7F7D">
        <w:rPr>
          <w:rFonts w:cs="Times New Roman"/>
        </w:rPr>
        <w:fldChar w:fldCharType="separate"/>
      </w:r>
      <w:r w:rsidR="00B56E4B">
        <w:rPr>
          <w:rFonts w:cs="Times New Roman"/>
          <w:noProof/>
        </w:rPr>
        <w:t>[19, 35]</w:t>
      </w:r>
      <w:r w:rsidRPr="007D7F7D">
        <w:rPr>
          <w:rFonts w:cs="Times New Roman"/>
        </w:rPr>
        <w:fldChar w:fldCharType="end"/>
      </w:r>
      <w:r w:rsidRPr="007D7F7D">
        <w:rPr>
          <w:rFonts w:cs="Times New Roman"/>
        </w:rPr>
        <w:t>.</w:t>
      </w:r>
    </w:p>
    <w:p w14:paraId="60660433" w14:textId="2CCD3598" w:rsidR="000A6F85" w:rsidRPr="007D7F7D" w:rsidRDefault="000A6F85" w:rsidP="000A6F85">
      <w:pPr>
        <w:pStyle w:val="10BodySubsequentParagraph"/>
        <w:rPr>
          <w:rFonts w:cs="Times New Roman"/>
        </w:rPr>
      </w:pPr>
      <w:r w:rsidRPr="007D7F7D">
        <w:rPr>
          <w:rFonts w:cs="Times New Roman"/>
        </w:rPr>
        <w:t>Meanwhile, the imaginary part (</w:t>
      </w:r>
      <w:r w:rsidRPr="007D7F7D">
        <w:rPr>
          <w:rFonts w:cs="Times New Roman"/>
          <w:i/>
          <w:iCs/>
        </w:rPr>
        <w:t>k</w:t>
      </w:r>
      <w:r w:rsidRPr="007D7F7D">
        <w:rPr>
          <w:rFonts w:cs="Times New Roman"/>
        </w:rPr>
        <w:t>) can be approximated from a linear growth as:</w:t>
      </w:r>
    </w:p>
    <w:p w14:paraId="44BC0FF7" w14:textId="54D65C56"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0DED835F"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The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56E4B">
        <w:rPr>
          <w:rFonts w:cs="Times New Roman"/>
        </w:rPr>
        <w:instrText xml:space="preserve"> ADDIN EN.CITE </w:instrText>
      </w:r>
      <w:r w:rsidR="00B56E4B">
        <w:rPr>
          <w:rFonts w:cs="Times New Roman"/>
        </w:rPr>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r>
      <w:r w:rsidRPr="007D7F7D">
        <w:rPr>
          <w:rFonts w:cs="Times New Roman"/>
        </w:rPr>
        <w:fldChar w:fldCharType="separate"/>
      </w:r>
      <w:r w:rsidR="00B56E4B">
        <w:rPr>
          <w:rFonts w:cs="Times New Roman"/>
          <w:noProof/>
        </w:rPr>
        <w:t>[23, 36]</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ZWNOdW0+NjA8L1JlY051bT48RGlzcGxheVRleHQ+WzE5LCAyMywgMzUsIDM2XTwvRGlzcGxheVRl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B56E4B">
        <w:rPr>
          <w:rFonts w:cs="Times New Roman"/>
        </w:rPr>
        <w:instrText xml:space="preserve"> ADDIN EN.CITE </w:instrText>
      </w:r>
      <w:r w:rsidR="00B56E4B">
        <w:rPr>
          <w:rFonts w:cs="Times New Roman"/>
        </w:rPr>
        <w:fldChar w:fldCharType="begin">
          <w:fldData xml:space="preserve">PEVuZE5vdGU+PENpdGU+PEF1dGhvcj5MYXdzb248L0F1dGhvcj48WWVhcj4yMDIzPC9ZZWFyPjxS
ZWNOdW0+NjA8L1JlY051bT48RGlzcGxheVRleHQ+WzE5LCAyMywgMzUsIDM2XTwvRGlzcGxheVRl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r>
      <w:r w:rsidRPr="007D7F7D">
        <w:rPr>
          <w:rFonts w:cs="Times New Roman"/>
        </w:rPr>
        <w:fldChar w:fldCharType="separate"/>
      </w:r>
      <w:r w:rsidR="00B56E4B">
        <w:rPr>
          <w:rFonts w:cs="Times New Roman"/>
          <w:noProof/>
        </w:rPr>
        <w:t>[19, 23, 35, 36]</w:t>
      </w:r>
      <w:r w:rsidRPr="007D7F7D">
        <w:rPr>
          <w:rFonts w:cs="Times New Roman"/>
        </w:rPr>
        <w:fldChar w:fldCharType="end"/>
      </w:r>
      <w:r w:rsidRPr="007D7F7D">
        <w:rPr>
          <w:rFonts w:cs="Times New Roman"/>
        </w:rPr>
        <w:t>.</w:t>
      </w:r>
    </w:p>
    <w:p w14:paraId="61354E31" w14:textId="18828133" w:rsidR="000A6F85" w:rsidRPr="007D7F7D" w:rsidRDefault="000A6F85" w:rsidP="008C1DFB">
      <w:pPr>
        <w:pStyle w:val="10BodySubsequentParagraph"/>
        <w:rPr>
          <w:rFonts w:cs="Times New Roman"/>
        </w:rPr>
      </w:pPr>
      <w:r w:rsidRPr="007D7F7D">
        <w:rPr>
          <w:rFonts w:cs="Times New Roman"/>
        </w:rPr>
        <w:t xml:space="preserve">The </w:t>
      </w:r>
      <w:r w:rsidR="003430F9" w:rsidRPr="007D7F7D">
        <w:rPr>
          <w:rFonts w:cs="Times New Roman"/>
        </w:rPr>
        <w:t xml:space="preserve">optical endurance </w:t>
      </w:r>
      <w:r w:rsidRPr="007D7F7D">
        <w:rPr>
          <w:rFonts w:cs="Times New Roman"/>
        </w:rPr>
        <w:t>can be quantified using the following metrics:</w:t>
      </w:r>
      <w:r w:rsidR="00D4557D">
        <w:rPr>
          <w:rFonts w:cs="Times New Roman"/>
        </w:rPr>
        <w:t xml:space="preserve"> T</w:t>
      </w:r>
      <w:r w:rsidRPr="007D7F7D">
        <w:rPr>
          <w:rFonts w:cs="Times New Roman"/>
        </w:rPr>
        <w:t>ransmitting contrast degradation</w:t>
      </w:r>
      <w:r w:rsidR="00D4557D">
        <w:rPr>
          <w:rFonts w:cs="Times New Roman"/>
        </w:rPr>
        <w:t xml:space="preserve"> (</w:t>
      </w:r>
      <w:r w:rsidR="00D4557D" w:rsidRPr="00D4557D">
        <w:rPr>
          <w:rFonts w:cs="Times New Roman"/>
          <w:i/>
          <w:iCs/>
        </w:rPr>
        <w:t>D</w:t>
      </w:r>
      <w:r w:rsidR="00D4557D">
        <w:rPr>
          <w:rFonts w:cs="Times New Roman"/>
        </w:rPr>
        <w:t>)</w:t>
      </w:r>
      <w:r w:rsidRPr="007D7F7D">
        <w:rPr>
          <w:rFonts w:cs="Times New Roman"/>
        </w:rPr>
        <w:t>,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4557D">
        <w:rPr>
          <w:rFonts w:cs="Times New Roman"/>
          <w:i/>
          <w:iCs/>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p>
    <w:p w14:paraId="55059A12" w14:textId="67D70E80" w:rsidR="000A6F85" w:rsidRPr="007D7F7D" w:rsidRDefault="000A6F85" w:rsidP="000A6F85">
      <w:pPr>
        <w:pStyle w:val="13Equation"/>
        <w:rPr>
          <w:rFonts w:cs="Times New Roman"/>
        </w:rPr>
      </w:pPr>
      <w:r w:rsidRPr="007D7F7D">
        <w:rPr>
          <w:rFonts w:cs="Times New Roman"/>
          <w:iCs/>
          <w:vertAlign w:val="subscript"/>
        </w:rPr>
        <w:tab/>
      </w:r>
      <m:oMath>
        <m:r>
          <w:rPr>
            <w:rFonts w:ascii="Cambria Math" w:hAnsi="Cambria Math" w:cs="Times New Roman"/>
            <w:vertAlign w:val="subscript"/>
          </w:rPr>
          <m:t>D</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71EE875A" w:rsidR="008C1DFB" w:rsidRPr="004D4AC6" w:rsidRDefault="000A6F85" w:rsidP="008C1DFB">
      <w:pPr>
        <w:pStyle w:val="09BodyFirstParagraph"/>
        <w:rPr>
          <w:rFonts w:cs="Times New Roman"/>
        </w:rPr>
      </w:pPr>
      <w:r w:rsidRPr="007D7F7D">
        <w:rPr>
          <w:rFonts w:cs="Times New Roman"/>
        </w:rPr>
        <w:t xml:space="preserve">where </w:t>
      </w:r>
      <w:r w:rsidR="008C1DFB" w:rsidRPr="007D7F7D">
        <w:rPr>
          <w:rFonts w:cs="Times New Roman"/>
          <w:i/>
          <w:iCs/>
        </w:rPr>
        <w:t>ΔT</w:t>
      </w:r>
      <w:r w:rsidR="008C1DFB" w:rsidRPr="007D7F7D">
        <w:rPr>
          <w:rFonts w:cs="Times New Roman"/>
          <w:i/>
          <w:iCs/>
          <w:vertAlign w:val="subscript"/>
        </w:rPr>
        <w:t>0</w:t>
      </w:r>
      <w:r w:rsidR="008C1DFB" w:rsidRPr="007D7F7D">
        <w:rPr>
          <w:rFonts w:cs="Times New Roman"/>
        </w:rPr>
        <w:t xml:space="preserve"> is the </w:t>
      </w:r>
      <w:r w:rsidRPr="007D7F7D">
        <w:rPr>
          <w:rFonts w:cs="Times New Roman"/>
        </w:rPr>
        <w:t>transmittance contrast</w:t>
      </w:r>
      <w:r w:rsidR="008C1DFB" w:rsidRPr="007D7F7D">
        <w:rPr>
          <w:rFonts w:cs="Times New Roman"/>
        </w:rPr>
        <w:t xml:space="preserve"> between amorphous and crystalline phases at the initial cycle </w:t>
      </w:r>
      <w:r w:rsidR="008C1DFB" w:rsidRPr="007D7F7D">
        <w:rPr>
          <w:rFonts w:cs="Times New Roman"/>
          <w:i/>
          <w:iCs/>
        </w:rPr>
        <w:t>C</w:t>
      </w:r>
      <w:r w:rsidR="008C1DFB" w:rsidRPr="007D7F7D">
        <w:rPr>
          <w:rFonts w:cs="Times New Roman"/>
        </w:rPr>
        <w:t xml:space="preserve"> = 0  (</w:t>
      </w:r>
      <w:r w:rsidR="008C1DFB" w:rsidRPr="007D7F7D">
        <w:rPr>
          <w:rFonts w:cs="Times New Roman"/>
          <w:i/>
          <w:iCs/>
        </w:rPr>
        <w:t>ΔT</w:t>
      </w:r>
      <w:r w:rsidR="008C1DFB" w:rsidRPr="007D7F7D">
        <w:rPr>
          <w:rFonts w:cs="Times New Roman"/>
          <w:i/>
          <w:iCs/>
          <w:vertAlign w:val="subscript"/>
        </w:rPr>
        <w:t xml:space="preserve">0 </w:t>
      </w:r>
      <w:r w:rsidR="008C1DFB" w:rsidRPr="007D7F7D">
        <w:rPr>
          <w:rFonts w:cs="Times New Roman"/>
        </w:rPr>
        <w:t>=</w:t>
      </w:r>
      <w:r w:rsidR="008C1DFB" w:rsidRPr="007D7F7D">
        <w:rPr>
          <w:rFonts w:cs="Times New Roman"/>
          <w:i/>
          <w:iCs/>
        </w:rPr>
        <w:t xml:space="preserve"> T</w:t>
      </w:r>
      <w:r w:rsidR="008C1DFB" w:rsidRPr="007D7F7D">
        <w:rPr>
          <w:rFonts w:cs="Times New Roman"/>
          <w:i/>
          <w:iCs/>
          <w:vertAlign w:val="subscript"/>
        </w:rPr>
        <w:t>a</w:t>
      </w:r>
      <w:r w:rsidR="008C1DFB" w:rsidRPr="007D7F7D">
        <w:rPr>
          <w:rFonts w:cs="Times New Roman"/>
          <w:i/>
          <w:iCs/>
        </w:rPr>
        <w:t>(0) - T</w:t>
      </w:r>
      <w:r w:rsidR="008C1DFB" w:rsidRPr="007D7F7D">
        <w:rPr>
          <w:rFonts w:cs="Times New Roman"/>
          <w:i/>
          <w:iCs/>
          <w:vertAlign w:val="subscript"/>
        </w:rPr>
        <w:t>c</w:t>
      </w:r>
      <w:r w:rsidR="008C1DFB" w:rsidRPr="007D7F7D">
        <w:rPr>
          <w:rFonts w:cs="Times New Roman"/>
          <w:i/>
          <w:iCs/>
        </w:rPr>
        <w:t>(0)</w:t>
      </w:r>
      <w:r w:rsidR="008C1DFB" w:rsidRPr="007D7F7D">
        <w:rPr>
          <w:rFonts w:cs="Times New Roman"/>
        </w:rPr>
        <w:t>)</w:t>
      </w:r>
      <w:r w:rsidR="004D4AC6">
        <w:rPr>
          <w:rFonts w:cs="Times New Roman"/>
        </w:rPr>
        <w:t xml:space="preserve">. A negative </w:t>
      </w:r>
      <w:r w:rsidR="004D4AC6" w:rsidRPr="004D4AC6">
        <w:rPr>
          <w:rFonts w:cs="Times New Roman"/>
          <w:i/>
          <w:iCs/>
        </w:rPr>
        <w:t>D</w:t>
      </w:r>
      <w:r w:rsidR="004D4AC6">
        <w:rPr>
          <w:rFonts w:cs="Times New Roman"/>
          <w:i/>
          <w:iCs/>
        </w:rPr>
        <w:t xml:space="preserve"> </w:t>
      </w:r>
      <w:r w:rsidR="004D4AC6">
        <w:rPr>
          <w:rFonts w:cs="Times New Roman"/>
        </w:rPr>
        <w:t>indicates a decrease in contrast.</w:t>
      </w:r>
    </w:p>
    <w:p w14:paraId="78C213AE" w14:textId="3CE78E69" w:rsidR="000A6F85" w:rsidRPr="007D7F7D" w:rsidRDefault="000A6F85"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 xml:space="preserve">high transmittance amorphous phase after </w:t>
      </w:r>
      <w:r w:rsidRPr="007D7F7D">
        <w:rPr>
          <w:rFonts w:cs="Times New Roman"/>
          <w:i/>
          <w:iCs/>
        </w:rPr>
        <w:t>C</w:t>
      </w:r>
      <w:r w:rsidRPr="007D7F7D">
        <w:rPr>
          <w:rFonts w:cs="Times New Roman"/>
        </w:rPr>
        <w:t xml:space="preserve"> cycle to an initial cycle:</w:t>
      </w:r>
    </w:p>
    <w:p w14:paraId="2F672834" w14:textId="77777777" w:rsidR="008C1DFB" w:rsidRPr="007D7F7D" w:rsidRDefault="000A6F85" w:rsidP="008C1DFB">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m:t>
        </m:r>
        <m:r>
          <w:rPr>
            <w:rFonts w:ascii="Cambria Math" w:hAnsi="Cambria Math" w:cs="Times New Roman"/>
          </w:rPr>
          <m:t>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73EB92AF" w:rsidR="000A6F85" w:rsidRPr="007D7F7D" w:rsidRDefault="000A6F85" w:rsidP="008C1DFB">
      <w:pPr>
        <w:pStyle w:val="10BodySubsequentParagraph"/>
        <w:rPr>
          <w:rFonts w:cs="Times New Roman"/>
        </w:rPr>
      </w:pPr>
      <w:r w:rsidRPr="007D7F7D">
        <w:rPr>
          <w:rFonts w:cs="Times New Roman"/>
        </w:rPr>
        <w:t xml:space="preserve">A growing </w:t>
      </w:r>
      <w:r w:rsidRPr="007D7F7D">
        <w:rPr>
          <w:rFonts w:cs="Times New Roman"/>
          <w:i/>
          <w:iCs/>
        </w:rPr>
        <w:t>IL(C)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8C1DFB"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8C1DFB"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3AB555A1" w:rsidR="00D4557D" w:rsidRDefault="008C1DFB" w:rsidP="008C1DFB">
      <w:pPr>
        <w:pStyle w:val="09BodyFirstParagraph"/>
        <w:rPr>
          <w:rFonts w:cs="Times New Roman"/>
        </w:rPr>
      </w:pPr>
      <w:r w:rsidRPr="007D7F7D">
        <w:rPr>
          <w:rFonts w:cs="Times New Roman"/>
        </w:rPr>
        <w:t xml:space="preserve">The design architectures, number of layers, </w:t>
      </w:r>
      <w:r w:rsidR="00D4557D">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4557D">
        <w:rPr>
          <w:rFonts w:cs="Times New Roman"/>
        </w:rPr>
        <w:t>the overall design thickness</w:t>
      </w:r>
      <w:r w:rsidRPr="007D7F7D">
        <w:rPr>
          <w:rFonts w:cs="Times New Roman"/>
        </w:rPr>
        <w:t>, transmittance in each mode, and transmittance contrast (</w:t>
      </w:r>
      <w:r w:rsidRPr="007D7F7D">
        <w:rPr>
          <w:rFonts w:cs="Times New Roman"/>
          <w:i/>
          <w:iCs/>
        </w:rPr>
        <w:t>ΔT</w:t>
      </w:r>
      <w:r w:rsidR="00D4557D">
        <w:rPr>
          <w:rFonts w:cs="Times New Roman"/>
          <w:i/>
          <w:iCs/>
        </w:rPr>
        <w:t xml:space="preserve"> = T</w:t>
      </w:r>
      <w:r w:rsidR="00D4557D">
        <w:rPr>
          <w:rFonts w:cs="Times New Roman"/>
          <w:i/>
          <w:iCs/>
          <w:vertAlign w:val="subscript"/>
        </w:rPr>
        <w:t>a</w:t>
      </w:r>
      <w:r w:rsidR="00D4557D">
        <w:rPr>
          <w:rFonts w:cs="Times New Roman"/>
          <w:i/>
          <w:iCs/>
        </w:rPr>
        <w:t xml:space="preserve"> - T</w:t>
      </w:r>
      <w:r w:rsidR="00D4557D">
        <w:rPr>
          <w:rFonts w:cs="Times New Roman"/>
          <w:i/>
          <w:iCs/>
          <w:vertAlign w:val="subscript"/>
        </w:rPr>
        <w:t>c</w:t>
      </w:r>
      <w:r w:rsidRPr="007D7F7D">
        <w:rPr>
          <w:rFonts w:cs="Times New Roman"/>
        </w:rPr>
        <w:t xml:space="preserve">) of each design are shown in Table 1. </w:t>
      </w:r>
      <w:r w:rsidR="00D4557D">
        <w:rPr>
          <w:rFonts w:cs="Times New Roman"/>
        </w:rPr>
        <w:t xml:space="preserve">The operating wavelength is </w:t>
      </w:r>
      <w:r w:rsidRPr="007D7F7D">
        <w:rPr>
          <w:rFonts w:cs="Times New Roman"/>
        </w:rPr>
        <w:t>1064 nm</w:t>
      </w:r>
      <w:r w:rsidR="00D4557D">
        <w:rPr>
          <w:rFonts w:cs="Times New Roman"/>
        </w:rPr>
        <w:t>, and t</w:t>
      </w:r>
      <w:r w:rsidRPr="007D7F7D">
        <w:rPr>
          <w:rFonts w:cs="Times New Roman"/>
        </w:rPr>
        <w: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is 1064 nm for single-layer, two-layers, and three-layers designs, but </w:t>
      </w:r>
      <w:r w:rsidRPr="007D7F7D">
        <w:rPr>
          <w:rFonts w:cs="Times New Roman"/>
          <w:i/>
          <w:iCs/>
        </w:rPr>
        <w:t>λ</w:t>
      </w:r>
      <w:r w:rsidRPr="007D7F7D">
        <w:rPr>
          <w:rFonts w:cs="Times New Roman"/>
          <w:i/>
          <w:iCs/>
          <w:vertAlign w:val="subscript"/>
        </w:rPr>
        <w:t>0</w:t>
      </w:r>
      <w:r w:rsidRPr="007D7F7D">
        <w:rPr>
          <w:rFonts w:cs="Times New Roman"/>
        </w:rPr>
        <w:t xml:space="preserve"> is </w:t>
      </w:r>
      <w:r w:rsidR="00D4557D">
        <w:rPr>
          <w:rFonts w:cs="Times New Roman"/>
        </w:rPr>
        <w:t>changed</w:t>
      </w:r>
      <w:r w:rsidRPr="007D7F7D">
        <w:rPr>
          <w:rFonts w:cs="Times New Roman"/>
        </w:rPr>
        <w:t xml:space="preserve"> to 740 nm for </w:t>
      </w:r>
      <w:r w:rsidR="00D4557D">
        <w:rPr>
          <w:rFonts w:cs="Times New Roman"/>
        </w:rPr>
        <w:t xml:space="preserve">every </w:t>
      </w:r>
      <w:r w:rsidRPr="007D7F7D">
        <w:rPr>
          <w:rFonts w:cs="Times New Roman"/>
        </w:rPr>
        <w:t>edge-filter designs. Only single-layer design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sidR="00D4557D">
        <w:rPr>
          <w:rFonts w:cs="Times New Roman"/>
        </w:rPr>
        <w:t xml:space="preserve">higher </w:t>
      </w:r>
      <w:r w:rsidRPr="007D7F7D">
        <w:rPr>
          <w:rFonts w:cs="Times New Roman"/>
        </w:rPr>
        <w:t xml:space="preserve">than 50%, with 7-unit-cells design having the highest </w:t>
      </w:r>
      <w:r w:rsidRPr="007D7F7D">
        <w:rPr>
          <w:rFonts w:cs="Times New Roman"/>
          <w:i/>
          <w:iCs/>
        </w:rPr>
        <w:t>ΔT</w:t>
      </w:r>
      <w:r w:rsidRPr="007D7F7D">
        <w:rPr>
          <w:rFonts w:cs="Times New Roman"/>
        </w:rPr>
        <w:t xml:space="preserve"> = 95.1%. </w:t>
      </w:r>
      <w:r w:rsidR="005D1E15">
        <w:rPr>
          <w:rFonts w:cs="Times New Roman"/>
        </w:rPr>
        <w:t>I</w:t>
      </w:r>
      <w:r w:rsidRPr="007D7F7D">
        <w:rPr>
          <w:rFonts w:cs="Times New Roman"/>
        </w:rPr>
        <w:t>t</w:t>
      </w:r>
      <w:r w:rsidR="005D1E15">
        <w:rPr>
          <w:rFonts w:cs="Times New Roman"/>
        </w:rPr>
        <w:t xml:space="preserve"> is very</w:t>
      </w:r>
      <w:r w:rsidRPr="007D7F7D">
        <w:rPr>
          <w:rFonts w:cs="Times New Roman"/>
        </w:rPr>
        <w:t xml:space="preserve"> important to note that </w:t>
      </w:r>
      <w:r w:rsidR="005D1E15">
        <w:rPr>
          <w:rFonts w:cs="Times New Roman"/>
        </w:rPr>
        <w:t xml:space="preserve">higher </w:t>
      </w:r>
      <w:r w:rsidR="00D4557D">
        <w:rPr>
          <w:rFonts w:cs="Times New Roman"/>
        </w:rPr>
        <w:t xml:space="preserve">unit cell numbers </w:t>
      </w:r>
      <w:r w:rsidR="005D1E15">
        <w:rPr>
          <w:rFonts w:cs="Times New Roman"/>
        </w:rPr>
        <w:t xml:space="preserve">also </w:t>
      </w:r>
      <w:r w:rsidR="00D4557D">
        <w:rPr>
          <w:rFonts w:cs="Times New Roman"/>
        </w:rPr>
        <w:t>requ</w:t>
      </w:r>
      <w:r w:rsidR="005D1E15">
        <w:rPr>
          <w:rFonts w:cs="Times New Roman"/>
        </w:rPr>
        <w:t>ire</w:t>
      </w:r>
      <w:r w:rsidR="00D4557D">
        <w:rPr>
          <w:rFonts w:cs="Times New Roman"/>
        </w:rPr>
        <w:t xml:space="preserve"> more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to complete the resonance, a smaller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has </w:t>
      </w:r>
      <w:r w:rsidR="005D1E15">
        <w:rPr>
          <w:rFonts w:cs="Times New Roman"/>
        </w:rPr>
        <w:t xml:space="preserve">a benefit of reducing the energy required to switch the mode. And </w:t>
      </w:r>
      <w:r w:rsidR="005D1E15" w:rsidRPr="007D7F7D">
        <w:rPr>
          <w:rFonts w:cs="Times New Roman"/>
        </w:rPr>
        <w:t xml:space="preserve">there is only 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is</w:t>
      </w:r>
      <w:r w:rsidR="005D1E15" w:rsidRPr="007D7F7D">
        <w:rPr>
          <w:rFonts w:cs="Times New Roman"/>
        </w:rPr>
        <w:t xml:space="preserve"> </w:t>
      </w:r>
      <w:r w:rsidR="005D1E15">
        <w:rPr>
          <w:rFonts w:cs="Times New Roman"/>
        </w:rPr>
        <w:t xml:space="preserve">increased to </w:t>
      </w:r>
      <w:r w:rsidR="005D1E15" w:rsidRPr="007D7F7D">
        <w:rPr>
          <w:rFonts w:cs="Times New Roman"/>
        </w:rPr>
        <w:t>above 3</w:t>
      </w:r>
      <w:r w:rsidR="005D1E15">
        <w:rPr>
          <w:rFonts w:cs="Times New Roman"/>
        </w:rPr>
        <w:t>, but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required and the overall device size increased drastically, e.g., </w:t>
      </w:r>
      <w:r w:rsidRPr="007D7F7D">
        <w:rPr>
          <w:rFonts w:cs="Times New Roman"/>
          <w:i/>
          <w:iCs/>
        </w:rPr>
        <w:t>ΔT</w:t>
      </w:r>
      <w:r w:rsidRPr="007D7F7D">
        <w:rPr>
          <w:rFonts w:cs="Times New Roman"/>
        </w:rPr>
        <w:t xml:space="preserve"> improved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increased by 33.3%, </w:t>
      </w:r>
      <w:r w:rsidR="00D4557D">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 xml:space="preserve">increased by only 0.6% but the device needs to be 25.0% thicker. </w:t>
      </w:r>
    </w:p>
    <w:p w14:paraId="0EA820CE" w14:textId="209CE52B" w:rsidR="008C1DFB" w:rsidRPr="007D7F7D" w:rsidRDefault="008C1DFB" w:rsidP="005D1E15">
      <w:pPr>
        <w:pStyle w:val="10BodySubsequentParagraph"/>
      </w:pPr>
      <w:r w:rsidRPr="007D7F7D">
        <w:t>In edge-filter designs</w:t>
      </w:r>
      <w:r w:rsidR="005D1E15">
        <w:t>,</w:t>
      </w:r>
      <w:r w:rsidRPr="007D7F7D">
        <w:t xml:space="preserve"> the transmittance in OFF mode decreases with increasing number of </w:t>
      </w:r>
      <w:r w:rsidRPr="007D7F7D">
        <w:rPr>
          <w:i/>
          <w:iCs/>
        </w:rPr>
        <w:t>N</w:t>
      </w:r>
      <w:r w:rsidR="005D1E15" w:rsidRPr="005D1E15">
        <w:t xml:space="preserve"> </w:t>
      </w:r>
      <w:r w:rsidR="005D1E15" w:rsidRPr="007D7F7D">
        <w:t xml:space="preserve">(Fig. </w:t>
      </w:r>
      <w:r w:rsidR="005D1E15">
        <w:t>5</w:t>
      </w:r>
      <w:r w:rsidR="005D1E15" w:rsidRPr="007D7F7D">
        <w:t xml:space="preserve">b), </w:t>
      </w:r>
      <w:r w:rsidRPr="007D7F7D">
        <w:t xml:space="preserve"> with </w:t>
      </w:r>
      <w:r w:rsidRPr="007D7F7D">
        <w:rPr>
          <w:i/>
          <w:iCs/>
        </w:rPr>
        <w:t>N</w:t>
      </w:r>
      <w:r w:rsidRPr="007D7F7D">
        <w:t xml:space="preserve"> ≥ 6 </w:t>
      </w:r>
      <w:r w:rsidR="005D1E15">
        <w:t xml:space="preserve">designs </w:t>
      </w:r>
      <w:r w:rsidRPr="007D7F7D">
        <w:t>hav</w:t>
      </w:r>
      <w:r w:rsidR="005D1E15">
        <w:t>ing</w:t>
      </w:r>
      <w:r w:rsidRPr="007D7F7D">
        <w:t xml:space="preserve"> </w:t>
      </w:r>
      <w:r w:rsidR="005D1E15">
        <w:t>zero transmittance</w:t>
      </w:r>
      <w:r w:rsidRPr="007D7F7D">
        <w:t xml:space="preserve">. This is because </w:t>
      </w:r>
      <w:r w:rsidRPr="007D7F7D">
        <w:rPr>
          <w:i/>
          <w:iCs/>
        </w:rPr>
        <w:t>N</w:t>
      </w:r>
      <w:r w:rsidRPr="007D7F7D">
        <w:t xml:space="preserve"> correlates to the total Sb</w:t>
      </w:r>
      <w:r w:rsidRPr="007D7F7D">
        <w:rPr>
          <w:vertAlign w:val="subscript"/>
        </w:rPr>
        <w:t>2</w:t>
      </w:r>
      <w:r w:rsidRPr="007D7F7D">
        <w:t>Se</w:t>
      </w:r>
      <w:r w:rsidRPr="007D7F7D">
        <w:rPr>
          <w:vertAlign w:val="subscript"/>
        </w:rPr>
        <w:t>3</w:t>
      </w:r>
      <w:r w:rsidRPr="007D7F7D">
        <w:t xml:space="preserve"> thickness and </w:t>
      </w:r>
      <w:r w:rsidR="005D1E15">
        <w:t>Sb</w:t>
      </w:r>
      <w:r w:rsidR="005D1E15">
        <w:rPr>
          <w:vertAlign w:val="subscript"/>
        </w:rPr>
        <w:t>2</w:t>
      </w:r>
      <w:r w:rsidR="005D1E15">
        <w:t>Se</w:t>
      </w:r>
      <w:r w:rsidR="005D1E15">
        <w:rPr>
          <w:vertAlign w:val="subscript"/>
        </w:rPr>
        <w:t>3</w:t>
      </w:r>
      <w:r w:rsidR="005D1E15">
        <w:t xml:space="preserve"> in crystalline phase has a small, but not zero extinction coefficient </w:t>
      </w:r>
      <w:r w:rsidR="005D1E15" w:rsidRPr="007D7F7D">
        <w:t>(</w:t>
      </w:r>
      <w:r w:rsidR="005D1E15" w:rsidRPr="007D7F7D">
        <w:rPr>
          <w:i/>
          <w:iCs/>
        </w:rPr>
        <w:t>k</w:t>
      </w:r>
      <w:r w:rsidR="005D1E15" w:rsidRPr="007D7F7D">
        <w:rPr>
          <w:i/>
          <w:iCs/>
          <w:vertAlign w:val="subscript"/>
        </w:rPr>
        <w:t>cry</w:t>
      </w:r>
      <w:r w:rsidR="005D1E15">
        <w:rPr>
          <w:i/>
          <w:iCs/>
        </w:rPr>
        <w:t>(1064)</w:t>
      </w:r>
      <w:r w:rsidR="005D1E15" w:rsidRPr="007D7F7D">
        <w:rPr>
          <w:i/>
          <w:iCs/>
          <w:vertAlign w:val="subscript"/>
        </w:rPr>
        <w:t xml:space="preserve"> </w:t>
      </w:r>
      <w:r w:rsidR="005D1E15" w:rsidRPr="007D7F7D">
        <w:t>= 0.0097)</w:t>
      </w:r>
      <w:r w:rsidR="005D1E15">
        <w:t>, so, light is being absorbed by each Sb</w:t>
      </w:r>
      <w:r w:rsidR="005D1E15">
        <w:rPr>
          <w:vertAlign w:val="subscript"/>
        </w:rPr>
        <w:t>2</w:t>
      </w:r>
      <w:r w:rsidR="005D1E15">
        <w:t>Se</w:t>
      </w:r>
      <w:r w:rsidR="005D1E15">
        <w:rPr>
          <w:vertAlign w:val="subscript"/>
        </w:rPr>
        <w:t>3</w:t>
      </w:r>
      <w:r w:rsidR="005D1E15">
        <w:t xml:space="preserve"> layer. </w:t>
      </w:r>
      <w:r w:rsidRPr="007D7F7D">
        <w:t xml:space="preserve">For reference, </w:t>
      </w:r>
      <w:r w:rsidRPr="007D7F7D">
        <w:lastRenderedPageBreak/>
        <w:t xml:space="preserve">this </w:t>
      </w:r>
      <w:r w:rsidR="005D1E15">
        <w:t xml:space="preserve">value </w:t>
      </w:r>
      <w:r w:rsidRPr="007D7F7D">
        <w:t>is still an order of 10</w:t>
      </w:r>
      <w:r w:rsidRPr="007D7F7D">
        <w:rPr>
          <w:vertAlign w:val="superscript"/>
        </w:rPr>
        <w:t>2</w:t>
      </w:r>
      <w:r w:rsidRPr="007D7F7D">
        <w:t xml:space="preserve"> smaller than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p>
    <w:p w14:paraId="71BBA9EF" w14:textId="77777777" w:rsidR="008C1DFB" w:rsidRPr="007D7F7D" w:rsidRDefault="008C1DFB"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the interested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098"/>
        <w:gridCol w:w="1637"/>
        <w:gridCol w:w="777"/>
        <w:gridCol w:w="981"/>
        <w:gridCol w:w="984"/>
        <w:gridCol w:w="702"/>
        <w:gridCol w:w="798"/>
        <w:gridCol w:w="569"/>
      </w:tblGrid>
      <w:tr w:rsidR="008C1DFB" w:rsidRPr="007D7F7D" w14:paraId="65931E05" w14:textId="77777777" w:rsidTr="00DB7D3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bottom w:val="single" w:sz="8" w:space="0" w:color="000000" w:themeColor="text1"/>
            </w:tcBorders>
            <w:vAlign w:val="center"/>
          </w:tcPr>
          <w:p w14:paraId="38C29DAD" w14:textId="77777777" w:rsidR="008C1DFB" w:rsidRPr="007D7F7D" w:rsidRDefault="008C1DFB" w:rsidP="00DB7D33">
            <w:pPr>
              <w:pStyle w:val="15TableBody"/>
              <w:jc w:val="center"/>
              <w:rPr>
                <w:rFonts w:cs="Times New Roman"/>
                <w:b w:val="0"/>
                <w:bCs w:val="0"/>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8C1DFB"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3AABEE6A"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Device size</w:t>
            </w:r>
            <w:r w:rsidR="00F15C6B"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8" w:type="pct"/>
            <w:tcBorders>
              <w:top w:val="single" w:sz="8" w:space="0" w:color="000000" w:themeColor="text1"/>
              <w:bottom w:val="single" w:sz="8" w:space="0" w:color="000000" w:themeColor="text1"/>
            </w:tcBorders>
            <w:vAlign w:val="center"/>
          </w:tcPr>
          <w:p w14:paraId="296011AF" w14:textId="6DCB0F9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8C1DFB" w:rsidRPr="007D7F7D" w14:paraId="7B07923A"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tcBorders>
            <w:vAlign w:val="center"/>
          </w:tcPr>
          <w:p w14:paraId="57F38F8A"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8" w:type="pct"/>
            <w:tcBorders>
              <w:top w:val="single" w:sz="8" w:space="0" w:color="000000" w:themeColor="text1"/>
            </w:tcBorders>
            <w:vAlign w:val="center"/>
          </w:tcPr>
          <w:p w14:paraId="58BD8E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8C1DFB" w:rsidRPr="007D7F7D" w14:paraId="11D66F07"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C81BED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6710FD6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8C1DFB" w:rsidRPr="007D7F7D" w14:paraId="36073D4B"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A6E16C3"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7A47F8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8C1DFB" w:rsidRPr="007D7F7D" w14:paraId="5B6208A1"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EC7335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8" w:type="pct"/>
            <w:vAlign w:val="center"/>
          </w:tcPr>
          <w:p w14:paraId="05A6644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8C1DFB" w:rsidRPr="007D7F7D" w14:paraId="012C0CE8"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5AF1E69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94.1</w:t>
            </w:r>
          </w:p>
        </w:tc>
        <w:tc>
          <w:tcPr>
            <w:tcW w:w="529" w:type="pct"/>
            <w:vAlign w:val="center"/>
          </w:tcPr>
          <w:p w14:paraId="02992B4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54.3</w:t>
            </w:r>
          </w:p>
        </w:tc>
        <w:tc>
          <w:tcPr>
            <w:tcW w:w="378" w:type="pct"/>
            <w:vAlign w:val="center"/>
          </w:tcPr>
          <w:p w14:paraId="491D394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8C1DFB" w:rsidRPr="007D7F7D" w14:paraId="06F39CFE"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11F7C0C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95.0</w:t>
            </w:r>
          </w:p>
        </w:tc>
        <w:tc>
          <w:tcPr>
            <w:tcW w:w="529" w:type="pct"/>
            <w:vAlign w:val="center"/>
          </w:tcPr>
          <w:p w14:paraId="79276A2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16.3</w:t>
            </w:r>
          </w:p>
        </w:tc>
        <w:tc>
          <w:tcPr>
            <w:tcW w:w="378" w:type="pct"/>
            <w:vAlign w:val="center"/>
          </w:tcPr>
          <w:p w14:paraId="7820373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8C1DFB" w:rsidRPr="007D7F7D" w14:paraId="54A7CB73"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ADA658F"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94.8</w:t>
            </w:r>
          </w:p>
        </w:tc>
        <w:tc>
          <w:tcPr>
            <w:tcW w:w="529" w:type="pct"/>
            <w:vAlign w:val="center"/>
          </w:tcPr>
          <w:p w14:paraId="21ADDD2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4.0</w:t>
            </w:r>
          </w:p>
        </w:tc>
        <w:tc>
          <w:tcPr>
            <w:tcW w:w="378" w:type="pct"/>
            <w:vAlign w:val="center"/>
          </w:tcPr>
          <w:p w14:paraId="26097A5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8C1DFB" w:rsidRPr="007D7F7D" w14:paraId="6A1376D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434E52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93.7</w:t>
            </w:r>
          </w:p>
        </w:tc>
        <w:tc>
          <w:tcPr>
            <w:tcW w:w="529" w:type="pct"/>
            <w:vAlign w:val="center"/>
          </w:tcPr>
          <w:p w14:paraId="60BC0DE2" w14:textId="77777777" w:rsidR="008C1DFB" w:rsidRPr="00976412"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highlight w:val="yellow"/>
              </w:rPr>
            </w:pPr>
            <w:r w:rsidRPr="00976412">
              <w:rPr>
                <w:rFonts w:cs="Times New Roman"/>
                <w:szCs w:val="16"/>
                <w:highlight w:val="yellow"/>
              </w:rPr>
              <w:t>0.9</w:t>
            </w:r>
          </w:p>
        </w:tc>
        <w:tc>
          <w:tcPr>
            <w:tcW w:w="378" w:type="pct"/>
            <w:vAlign w:val="center"/>
          </w:tcPr>
          <w:p w14:paraId="296D885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8C1DFB" w:rsidRPr="007D7F7D" w14:paraId="5967DAC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7C434F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93.6</w:t>
            </w:r>
          </w:p>
        </w:tc>
        <w:tc>
          <w:tcPr>
            <w:tcW w:w="529" w:type="pct"/>
            <w:vAlign w:val="center"/>
          </w:tcPr>
          <w:p w14:paraId="772B34E9" w14:textId="77777777" w:rsidR="008C1DFB" w:rsidRPr="00976412"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highlight w:val="yellow"/>
              </w:rPr>
            </w:pPr>
            <w:r w:rsidRPr="00976412">
              <w:rPr>
                <w:rFonts w:cs="Times New Roman"/>
                <w:szCs w:val="16"/>
                <w:highlight w:val="yellow"/>
              </w:rPr>
              <w:t>0.2</w:t>
            </w:r>
          </w:p>
        </w:tc>
        <w:tc>
          <w:tcPr>
            <w:tcW w:w="378" w:type="pct"/>
            <w:vAlign w:val="center"/>
          </w:tcPr>
          <w:p w14:paraId="4F99C6A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8C1DFB" w:rsidRPr="007D7F7D" w14:paraId="4A550874"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03FD3EB"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c>
          <w:tcPr>
            <w:tcW w:w="529" w:type="pct"/>
            <w:vAlign w:val="center"/>
          </w:tcPr>
          <w:p w14:paraId="24915B8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777122E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8C1DFB" w:rsidRPr="007D7F7D" w14:paraId="360BE94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3B3232D1"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c>
          <w:tcPr>
            <w:tcW w:w="529" w:type="pct"/>
            <w:vAlign w:val="center"/>
          </w:tcPr>
          <w:p w14:paraId="18681A5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6CC754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r w:rsidR="008C1DFB" w:rsidRPr="007D7F7D" w14:paraId="7E4EB52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2001472"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581D04DF" w14:textId="3AE1537A"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8</m:t>
                    </m:r>
                  </m:sup>
                </m:sSup>
              </m:oMath>
            </m:oMathPara>
          </w:p>
        </w:tc>
        <w:tc>
          <w:tcPr>
            <w:tcW w:w="515" w:type="pct"/>
            <w:vAlign w:val="center"/>
          </w:tcPr>
          <w:p w14:paraId="6C50C65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17</w:t>
            </w:r>
          </w:p>
        </w:tc>
        <w:tc>
          <w:tcPr>
            <w:tcW w:w="650" w:type="pct"/>
            <w:vAlign w:val="center"/>
          </w:tcPr>
          <w:p w14:paraId="71D5D49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388.1</w:t>
            </w:r>
          </w:p>
        </w:tc>
        <w:tc>
          <w:tcPr>
            <w:tcW w:w="652" w:type="pct"/>
            <w:vAlign w:val="center"/>
          </w:tcPr>
          <w:p w14:paraId="33498EBB" w14:textId="0E196618"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460.2</w:t>
            </w:r>
          </w:p>
        </w:tc>
        <w:tc>
          <w:tcPr>
            <w:tcW w:w="465" w:type="pct"/>
            <w:vAlign w:val="center"/>
          </w:tcPr>
          <w:p w14:paraId="27F568B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c>
          <w:tcPr>
            <w:tcW w:w="529" w:type="pct"/>
            <w:vAlign w:val="center"/>
          </w:tcPr>
          <w:p w14:paraId="0CBFD51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365F3A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r>
    </w:tbl>
    <w:p w14:paraId="3AC4D99E" w14:textId="77777777" w:rsidR="00752799" w:rsidRPr="007D7F7D" w:rsidRDefault="00752799" w:rsidP="00752799">
      <w:pPr>
        <w:pStyle w:val="10BodySubsequentParagraph"/>
        <w:rPr>
          <w:rStyle w:val="Emphasis"/>
          <w:rFonts w:cs="Times New Roman"/>
          <w:i w:val="0"/>
          <w:iCs w:val="0"/>
        </w:rPr>
      </w:pPr>
    </w:p>
    <w:p w14:paraId="1CF8EC8D" w14:textId="79B43012" w:rsidR="0098697B" w:rsidRDefault="00752799" w:rsidP="00752799">
      <w:pPr>
        <w:pStyle w:val="10BodySubsequentParagraph"/>
        <w:rPr>
          <w:rStyle w:val="Emphasis"/>
          <w:rFonts w:cs="Times New Roman"/>
          <w:i w:val="0"/>
          <w:iCs w:val="0"/>
        </w:rPr>
      </w:pPr>
      <w:r w:rsidRPr="007D7F7D">
        <w:rPr>
          <w:rStyle w:val="Emphasis"/>
          <w:rFonts w:cs="Times New Roman"/>
          <w:i w:val="0"/>
          <w:iCs w:val="0"/>
        </w:rPr>
        <w:t xml:space="preserve">Figure </w:t>
      </w:r>
      <w:r w:rsidR="005D1E15">
        <w:rPr>
          <w:rStyle w:val="Emphasis"/>
          <w:rFonts w:cs="Times New Roman"/>
          <w:i w:val="0"/>
          <w:iCs w:val="0"/>
        </w:rPr>
        <w:t>6</w:t>
      </w:r>
      <w:r w:rsidRPr="007D7F7D">
        <w:rPr>
          <w:rStyle w:val="Emphasis"/>
          <w:rFonts w:cs="Times New Roman"/>
          <w:i w:val="0"/>
          <w:iCs w:val="0"/>
        </w:rPr>
        <w:t xml:space="preserve"> compares the transmittance contrast (</w:t>
      </w:r>
      <w:r w:rsidRPr="007D7F7D">
        <w:rPr>
          <w:rStyle w:val="Emphasis"/>
          <w:rFonts w:cs="Times New Roman"/>
        </w:rPr>
        <w:t>ΔT</w:t>
      </w:r>
      <w:r w:rsidRPr="007D7F7D">
        <w:rPr>
          <w:rStyle w:val="Emphasis"/>
          <w:rFonts w:cs="Times New Roman"/>
          <w:i w:val="0"/>
          <w:iCs w:val="0"/>
        </w:rPr>
        <w:t xml:space="preserve">) </w:t>
      </w:r>
      <w:r w:rsidR="007F3B6C">
        <w:rPr>
          <w:rStyle w:val="Emphasis"/>
          <w:rFonts w:cs="Times New Roman"/>
          <w:i w:val="0"/>
          <w:iCs w:val="0"/>
        </w:rPr>
        <w:t xml:space="preserve">between a single-layer design and edge-filter designs with </w:t>
      </w:r>
      <w:r w:rsidR="007F3B6C" w:rsidRPr="007F3B6C">
        <w:rPr>
          <w:rStyle w:val="Emphasis"/>
          <w:rFonts w:cs="Times New Roman"/>
        </w:rPr>
        <w:t>N</w:t>
      </w:r>
      <w:r w:rsidR="007F3B6C">
        <w:rPr>
          <w:rStyle w:val="Emphasis"/>
          <w:rFonts w:cs="Times New Roman"/>
          <w:i w:val="0"/>
          <w:iCs w:val="0"/>
        </w:rPr>
        <w:t xml:space="preserve"> </w:t>
      </w:r>
      <w:r w:rsidR="007F3B6C" w:rsidRPr="007F3B6C">
        <w:rPr>
          <w:rFonts w:cs="Times New Roman"/>
        </w:rPr>
        <w:t>≤</w:t>
      </w:r>
      <w:r w:rsidR="007F3B6C">
        <w:rPr>
          <w:rFonts w:cs="Times New Roman"/>
        </w:rPr>
        <w:t xml:space="preserve"> 6</w:t>
      </w:r>
      <w:r w:rsidR="007F3B6C">
        <w:rPr>
          <w:rStyle w:val="Emphasis"/>
          <w:rFonts w:cs="Times New Roman"/>
          <w:i w:val="0"/>
          <w:iCs w:val="0"/>
        </w:rPr>
        <w:t xml:space="preserve"> </w:t>
      </w:r>
      <w:r w:rsidR="005D1E15">
        <w:rPr>
          <w:rStyle w:val="Emphasis"/>
          <w:rFonts w:cs="Times New Roman"/>
          <w:i w:val="0"/>
          <w:iCs w:val="0"/>
        </w:rPr>
        <w:t>found in</w:t>
      </w:r>
      <w:r w:rsidRPr="007D7F7D">
        <w:rPr>
          <w:rStyle w:val="Emphasis"/>
          <w:rFonts w:cs="Times New Roman"/>
          <w:i w:val="0"/>
          <w:iCs w:val="0"/>
        </w:rPr>
        <w:t xml:space="preserve"> Table 1</w:t>
      </w:r>
      <w:r w:rsidR="007F3B6C">
        <w:rPr>
          <w:rStyle w:val="Emphasis"/>
          <w:rFonts w:cs="Times New Roman"/>
          <w:i w:val="0"/>
          <w:iCs w:val="0"/>
        </w:rPr>
        <w:t>.</w:t>
      </w:r>
      <w:r w:rsidRPr="007D7F7D">
        <w:rPr>
          <w:rStyle w:val="Emphasis"/>
          <w:rFonts w:cs="Times New Roman"/>
          <w:i w:val="0"/>
          <w:iCs w:val="0"/>
        </w:rPr>
        <w:t xml:space="preserve"> 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 in increasing order</w:t>
      </w:r>
      <w:r w:rsidRPr="007D7F7D">
        <w:rPr>
          <w:rStyle w:val="Emphasis"/>
          <w:rFonts w:cs="Times New Roman"/>
          <w:i w:val="0"/>
          <w:iCs w:val="0"/>
        </w:rPr>
        <w:t xml:space="preserve">) have similar transmittance contrast at the operating wavelength (black vertical line), </w:t>
      </w:r>
      <w:r w:rsidR="0098697B">
        <w:rPr>
          <w:rStyle w:val="Emphasis"/>
          <w:rFonts w:cs="Times New Roman"/>
          <w:i w:val="0"/>
          <w:iCs w:val="0"/>
        </w:rPr>
        <w:t xml:space="preserve">but </w:t>
      </w:r>
      <w:r w:rsidR="0098697B" w:rsidRPr="007D7F7D">
        <w:rPr>
          <w:rStyle w:val="Emphasis"/>
          <w:rFonts w:cs="Times New Roman"/>
        </w:rPr>
        <w:t>ΔT</w:t>
      </w:r>
      <w:r w:rsidR="0098697B" w:rsidRPr="007D7F7D">
        <w:rPr>
          <w:rStyle w:val="Emphasis"/>
          <w:rFonts w:cs="Times New Roman"/>
          <w:i w:val="0"/>
          <w:iCs w:val="0"/>
        </w:rPr>
        <w:t xml:space="preserve"> </w:t>
      </w:r>
      <w:r w:rsidR="0098697B">
        <w:rPr>
          <w:rStyle w:val="Emphasis"/>
          <w:rFonts w:cs="Times New Roman"/>
          <w:i w:val="0"/>
          <w:iCs w:val="0"/>
        </w:rPr>
        <w:t xml:space="preserve">is higher and more stable </w:t>
      </w:r>
      <w:r w:rsidR="0017431D">
        <w:rPr>
          <w:rStyle w:val="Emphasis"/>
          <w:rFonts w:cs="Times New Roman"/>
          <w:i w:val="0"/>
          <w:iCs w:val="0"/>
        </w:rPr>
        <w:t xml:space="preserve">with increasing number of </w:t>
      </w:r>
      <w:r w:rsidR="0017431D" w:rsidRPr="0017431D">
        <w:rPr>
          <w:rStyle w:val="Emphasis"/>
          <w:rFonts w:cs="Times New Roman"/>
        </w:rPr>
        <w:t>N</w:t>
      </w:r>
      <w:r w:rsidR="0017431D">
        <w:rPr>
          <w:rStyle w:val="Emphasis"/>
          <w:rFonts w:cs="Times New Roman"/>
          <w:i w:val="0"/>
          <w:iCs w:val="0"/>
        </w:rPr>
        <w:t>. This porperty should also be considered for broad spectrum operation.</w:t>
      </w:r>
    </w:p>
    <w:p w14:paraId="53A4FD5E" w14:textId="1A485024" w:rsidR="0098697B" w:rsidRPr="0017431D" w:rsidRDefault="0017431D" w:rsidP="00752799">
      <w:pPr>
        <w:pStyle w:val="10BodySubsequentParagraph"/>
        <w:rPr>
          <w:rStyle w:val="Emphasis"/>
          <w:rFonts w:cs="Times New Roman"/>
          <w:i w:val="0"/>
          <w:iCs w:val="0"/>
        </w:rPr>
      </w:pPr>
      <w:r>
        <w:rPr>
          <w:rStyle w:val="Emphasis"/>
          <w:rFonts w:cs="Times New Roman"/>
          <w:i w:val="0"/>
          <w:iCs w:val="0"/>
        </w:rPr>
        <w:t xml:space="preserve">Another two properties that might need to be considered are the optical performance at varying incident angle, the polarization mode of incident light (TE or TM). Figure 7 shows 4-unit-cells and 5-unit-cells designs with incident angle ranging from 0 to 90 degrees, and with polarization in TE (Fig. 7a and 7c) and TM (Fig. 7b and 7d). For both TE and TM polarized light, </w:t>
      </w:r>
      <w:r w:rsidRPr="007D7F7D">
        <w:rPr>
          <w:rStyle w:val="Emphasis"/>
          <w:rFonts w:cs="Times New Roman"/>
        </w:rPr>
        <w:t>ΔT</w:t>
      </w:r>
      <w:r>
        <w:rPr>
          <w:rStyle w:val="Emphasis"/>
          <w:rFonts w:cs="Times New Roman"/>
        </w:rPr>
        <w:t xml:space="preserve"> </w:t>
      </w:r>
      <w:r>
        <w:rPr>
          <w:rStyle w:val="Emphasis"/>
          <w:rFonts w:cs="Times New Roman"/>
          <w:i w:val="0"/>
          <w:iCs w:val="0"/>
        </w:rPr>
        <w:t>remains higher than 90% from 0° to ~30°, but TM polarization causes the high-</w:t>
      </w:r>
      <w:r w:rsidRPr="007D7F7D">
        <w:rPr>
          <w:rStyle w:val="Emphasis"/>
          <w:rFonts w:cs="Times New Roman"/>
        </w:rPr>
        <w:t>ΔT</w:t>
      </w:r>
      <w:r>
        <w:rPr>
          <w:rStyle w:val="Emphasis"/>
          <w:rFonts w:cs="Times New Roman"/>
        </w:rPr>
        <w:t xml:space="preserve"> </w:t>
      </w:r>
      <w:r>
        <w:rPr>
          <w:rStyle w:val="Emphasis"/>
          <w:rFonts w:cs="Times New Roman"/>
          <w:i w:val="0"/>
          <w:iCs w:val="0"/>
        </w:rPr>
        <w:t>region to blueshift greatly when increasing the incident angle. The spectral width of high-</w:t>
      </w:r>
      <w:r w:rsidRPr="007D7F7D">
        <w:rPr>
          <w:rStyle w:val="Emphasis"/>
          <w:rFonts w:cs="Times New Roman"/>
        </w:rPr>
        <w:t>ΔT</w:t>
      </w:r>
      <w:r>
        <w:rPr>
          <w:rStyle w:val="Emphasis"/>
          <w:rFonts w:cs="Times New Roman"/>
        </w:rPr>
        <w:t xml:space="preserve"> </w:t>
      </w:r>
      <w:r>
        <w:rPr>
          <w:rStyle w:val="Emphasis"/>
          <w:rFonts w:cs="Times New Roman"/>
          <w:i w:val="0"/>
          <w:iCs w:val="0"/>
        </w:rPr>
        <w:t xml:space="preserve">region in both designs are comparable, but 5-unit-cells design has a higher </w:t>
      </w:r>
      <w:r w:rsidRPr="007D7F7D">
        <w:rPr>
          <w:rStyle w:val="Emphasis"/>
          <w:rFonts w:cs="Times New Roman"/>
        </w:rPr>
        <w:t>ΔT</w:t>
      </w:r>
      <w:r>
        <w:rPr>
          <w:rStyle w:val="Emphasis"/>
          <w:rFonts w:cs="Times New Roman"/>
          <w:i w:val="0"/>
          <w:iCs w:val="0"/>
        </w:rPr>
        <w:t xml:space="preserve"> </w:t>
      </w:r>
      <w:r w:rsidR="009225D5">
        <w:rPr>
          <w:rStyle w:val="Emphasis"/>
          <w:rFonts w:cs="Times New Roman"/>
          <w:i w:val="0"/>
          <w:iCs w:val="0"/>
        </w:rPr>
        <w:t>across the spectrum, which indicates a better broadband, wide-angle, tunable optical device.</w:t>
      </w:r>
    </w:p>
    <w:p w14:paraId="612E6ECB" w14:textId="31C5D710" w:rsidR="009225D5" w:rsidRPr="00FC2890" w:rsidRDefault="009225D5" w:rsidP="00FF77D2">
      <w:pPr>
        <w:pStyle w:val="10BodySubsequentParagraph"/>
        <w:rPr>
          <w:rFonts w:cs="Times New Roman"/>
        </w:rPr>
      </w:pPr>
      <w:r>
        <w:rPr>
          <w:rFonts w:cs="Times New Roman"/>
        </w:rPr>
        <w:t>With the reasons given above, we decided that 5-unit-cells, long-pass edge-filter design (Fig.6, yellow) has the best compromise between high optical performances, device size, and design complexity. This design has a broadband transmittance contrast between amorphous (ON mode) and crystalline phases (OFF mode), the FWHM of high-</w:t>
      </w:r>
      <w:r w:rsidRPr="007D7F7D">
        <w:rPr>
          <w:rStyle w:val="Emphasis"/>
          <w:rFonts w:cs="Times New Roman"/>
        </w:rPr>
        <w:t>ΔT</w:t>
      </w:r>
      <w:r w:rsidR="00FC2890">
        <w:rPr>
          <w:rStyle w:val="Emphasis"/>
          <w:rFonts w:cs="Times New Roman"/>
          <w:i w:val="0"/>
          <w:iCs w:val="0"/>
        </w:rPr>
        <w:t xml:space="preserve"> region is 197.0 nm. This design is going to be used as an example for the following sections.</w:t>
      </w:r>
    </w:p>
    <w:p w14:paraId="7E9F1A58" w14:textId="0473648B" w:rsidR="008C1DFB" w:rsidRPr="007D7F7D" w:rsidRDefault="005D1E15" w:rsidP="00752799">
      <w:pPr>
        <w:pStyle w:val="11Figure"/>
        <w:rPr>
          <w:rFonts w:cs="Times New Roman"/>
        </w:rPr>
      </w:pPr>
      <w:r>
        <w:rPr>
          <w:rFonts w:cs="Times New Roman"/>
          <w:noProof/>
        </w:rPr>
        <w:lastRenderedPageBreak/>
        <w:drawing>
          <wp:inline distT="0" distB="0" distL="0" distR="0" wp14:anchorId="59E4E81C" wp14:editId="1719BEC3">
            <wp:extent cx="3777109" cy="2448000"/>
            <wp:effectExtent l="0" t="0" r="0" b="0"/>
            <wp:docPr id="11311597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9735" name="Picture 1131159735"/>
                    <pic:cNvPicPr/>
                  </pic:nvPicPr>
                  <pic:blipFill>
                    <a:blip r:embed="rId13"/>
                    <a:stretch>
                      <a:fillRect/>
                    </a:stretch>
                  </pic:blipFill>
                  <pic:spPr>
                    <a:xfrm>
                      <a:off x="0" y="0"/>
                      <a:ext cx="3777109" cy="2448000"/>
                    </a:xfrm>
                    <a:prstGeom prst="rect">
                      <a:avLst/>
                    </a:prstGeom>
                  </pic:spPr>
                </pic:pic>
              </a:graphicData>
            </a:graphic>
          </wp:inline>
        </w:drawing>
      </w:r>
    </w:p>
    <w:p w14:paraId="15244FD5" w14:textId="153E70D7" w:rsidR="003F5BBB" w:rsidRDefault="00752799"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164DDB7B" w14:textId="77777777" w:rsidR="002A6526" w:rsidRPr="002A6526" w:rsidRDefault="002A6526" w:rsidP="00A42D0E">
      <w:pPr>
        <w:pStyle w:val="11Figure"/>
      </w:pPr>
    </w:p>
    <w:p w14:paraId="1B4FF86C" w14:textId="0CA7B184" w:rsidR="00752799" w:rsidRPr="007D7F7D" w:rsidRDefault="005D1E15" w:rsidP="00752799">
      <w:pPr>
        <w:pStyle w:val="11Figure"/>
        <w:rPr>
          <w:rFonts w:cs="Times New Roman"/>
        </w:rPr>
      </w:pPr>
      <w:r>
        <w:rPr>
          <w:rFonts w:cs="Times New Roman"/>
          <w:noProof/>
        </w:rPr>
        <w:drawing>
          <wp:inline distT="0" distB="0" distL="0" distR="0" wp14:anchorId="1851DEC3" wp14:editId="6552EBB6">
            <wp:extent cx="3539202" cy="4248000"/>
            <wp:effectExtent l="0" t="0" r="4445" b="635"/>
            <wp:docPr id="6452184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18441" name="Picture 645218441"/>
                    <pic:cNvPicPr/>
                  </pic:nvPicPr>
                  <pic:blipFill rotWithShape="1">
                    <a:blip r:embed="rId14"/>
                    <a:srcRect t="839"/>
                    <a:stretch>
                      <a:fillRect/>
                    </a:stretch>
                  </pic:blipFill>
                  <pic:spPr bwMode="auto">
                    <a:xfrm>
                      <a:off x="0" y="0"/>
                      <a:ext cx="3539202" cy="4248000"/>
                    </a:xfrm>
                    <a:prstGeom prst="rect">
                      <a:avLst/>
                    </a:prstGeom>
                    <a:ln>
                      <a:noFill/>
                    </a:ln>
                    <a:extLst>
                      <a:ext uri="{53640926-AAD7-44D8-BBD7-CCE9431645EC}">
                        <a14:shadowObscured xmlns:a14="http://schemas.microsoft.com/office/drawing/2010/main"/>
                      </a:ext>
                    </a:extLst>
                  </pic:spPr>
                </pic:pic>
              </a:graphicData>
            </a:graphic>
          </wp:inline>
        </w:drawing>
      </w:r>
    </w:p>
    <w:p w14:paraId="01E7B12B" w14:textId="54477A55" w:rsidR="00752799" w:rsidRPr="007D7F7D" w:rsidRDefault="00752799"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 xml:space="preserve">4-unit-cells and 5-unit-cells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1CC12539" w14:textId="368E613C" w:rsidR="00752799" w:rsidRPr="00A42D0E" w:rsidRDefault="00752799" w:rsidP="003C62AF">
      <w:pPr>
        <w:pStyle w:val="08SectionHeader2"/>
        <w:rPr>
          <w:rStyle w:val="Emphasis"/>
          <w:rFonts w:ascii="Times New Roman" w:hAnsi="Times New Roman" w:cs="Times New Roman"/>
          <w:i/>
          <w:iCs w:val="0"/>
        </w:rPr>
      </w:pPr>
      <w:r w:rsidRPr="00A42D0E">
        <w:rPr>
          <w:rStyle w:val="Emphasis"/>
          <w:rFonts w:ascii="Times New Roman" w:hAnsi="Times New Roman" w:cs="Times New Roman"/>
          <w:i/>
          <w:iCs w:val="0"/>
          <w:highlight w:val="cyan"/>
        </w:rPr>
        <w:lastRenderedPageBreak/>
        <w:t>4.2 Endurance simulation of 1064-nm optical filters(</w:t>
      </w:r>
      <w:r w:rsidRPr="00A42D0E">
        <w:rPr>
          <w:rFonts w:ascii="Times New Roman" w:hAnsi="Times New Roman" w:cs="Times New Roman"/>
          <w:highlight w:val="cyan"/>
        </w:rPr>
        <w:t xml:space="preserve"> </w:t>
      </w:r>
      <w:r w:rsidRPr="00A42D0E">
        <w:rPr>
          <w:rStyle w:val="Emphasis"/>
          <w:rFonts w:ascii="Times New Roman" w:hAnsi="Times New Roman" w:cs="Times New Roman"/>
          <w:i/>
          <w:iCs w:val="0"/>
          <w:highlight w:val="cyan"/>
        </w:rPr>
        <w:t>check endurance of edge-filter.)</w:t>
      </w:r>
    </w:p>
    <w:p w14:paraId="4F55DA58" w14:textId="3C9071F3" w:rsidR="00A937F0" w:rsidRPr="00A937F0" w:rsidRDefault="00976412" w:rsidP="002C3118">
      <w:pPr>
        <w:pStyle w:val="09BodyFirstParagraph"/>
        <w:rPr>
          <w:rStyle w:val="Emphasis"/>
          <w:rFonts w:cs="Times New Roman"/>
          <w:i w:val="0"/>
          <w:iCs w:val="0"/>
        </w:rPr>
      </w:pPr>
      <w:r w:rsidRPr="00976412">
        <w:rPr>
          <w:rStyle w:val="Emphasis"/>
          <w:rFonts w:cs="Times New Roman"/>
          <w:i w:val="0"/>
          <w:iCs w:val="0"/>
        </w:rPr>
        <w:t>Endur</w:t>
      </w:r>
      <w:r>
        <w:rPr>
          <w:rStyle w:val="Emphasis"/>
          <w:rFonts w:cs="Times New Roman"/>
          <w:i w:val="0"/>
          <w:iCs w:val="0"/>
        </w:rPr>
        <w:t xml:space="preserve">ance testing </w:t>
      </w:r>
      <w:r w:rsidR="0079352D">
        <w:rPr>
          <w:rStyle w:val="Emphasis"/>
          <w:rFonts w:cs="Times New Roman"/>
          <w:i w:val="0"/>
          <w:iCs w:val="0"/>
        </w:rPr>
        <w:t>of the single-layer HWOT-thick Sb</w:t>
      </w:r>
      <w:r w:rsidR="0079352D">
        <w:rPr>
          <w:rStyle w:val="Emphasis"/>
          <w:rFonts w:cs="Times New Roman"/>
          <w:i w:val="0"/>
          <w:iCs w:val="0"/>
          <w:vertAlign w:val="subscript"/>
        </w:rPr>
        <w:t>2</w:t>
      </w:r>
      <w:r w:rsidR="0079352D">
        <w:rPr>
          <w:rStyle w:val="Emphasis"/>
          <w:rFonts w:cs="Times New Roman"/>
          <w:i w:val="0"/>
          <w:iCs w:val="0"/>
        </w:rPr>
        <w:t>Se</w:t>
      </w:r>
      <w:r w:rsidR="0079352D">
        <w:rPr>
          <w:rStyle w:val="Emphasis"/>
          <w:rFonts w:cs="Times New Roman"/>
          <w:i w:val="0"/>
          <w:iCs w:val="0"/>
          <w:vertAlign w:val="subscript"/>
        </w:rPr>
        <w:t>3</w:t>
      </w:r>
      <w:r w:rsidR="0079352D">
        <w:rPr>
          <w:rStyle w:val="Emphasis"/>
          <w:rFonts w:cs="Times New Roman"/>
          <w:i w:val="0"/>
          <w:iCs w:val="0"/>
        </w:rPr>
        <w:t xml:space="preserve"> design, 4-unit-cells </w:t>
      </w:r>
      <w:r w:rsidR="004D4AC6">
        <w:rPr>
          <w:rStyle w:val="Emphasis"/>
          <w:rFonts w:cs="Times New Roman"/>
          <w:i w:val="0"/>
          <w:iCs w:val="0"/>
        </w:rPr>
        <w:t xml:space="preserve">design </w:t>
      </w:r>
      <w:r w:rsidR="0079352D">
        <w:rPr>
          <w:rStyle w:val="Emphasis"/>
          <w:rFonts w:cs="Times New Roman"/>
          <w:i w:val="0"/>
          <w:iCs w:val="0"/>
        </w:rPr>
        <w:t xml:space="preserve">and 5-unit-cells designs at 1064 nm demonstrated that all three resonant optical filters remain operational after </w:t>
      </w:r>
      <w:r>
        <w:rPr>
          <w:rStyle w:val="Emphasis"/>
          <w:rFonts w:cs="Times New Roman"/>
          <w:i w:val="0"/>
          <w:iCs w:val="0"/>
        </w:rPr>
        <w:t>1.5</w:t>
      </w:r>
      <w:r w:rsidRPr="00976412">
        <w:rPr>
          <w:rStyle w:val="Emphasis"/>
          <w:rFonts w:cs="Times New Roman"/>
          <w:i w:val="0"/>
          <w:iCs w:val="0"/>
        </w:rPr>
        <w:t>×10⁶</w:t>
      </w:r>
      <w:r>
        <w:rPr>
          <w:rStyle w:val="Emphasis"/>
          <w:rFonts w:cs="Times New Roman"/>
          <w:i w:val="0"/>
          <w:iCs w:val="0"/>
        </w:rPr>
        <w:t xml:space="preserve"> phase switching cycles, with design-dependent degradation of their transmission metrics. For the single-layer device, the amorphous phase transmittance</w:t>
      </w:r>
      <w:r w:rsidR="00247A67">
        <w:rPr>
          <w:rStyle w:val="Emphasis"/>
          <w:rFonts w:cs="Times New Roman"/>
          <w:i w:val="0"/>
          <w:iCs w:val="0"/>
        </w:rPr>
        <w:t xml:space="preserve"> (ON mode)</w:t>
      </w:r>
      <w:r>
        <w:rPr>
          <w:rStyle w:val="Emphasis"/>
          <w:rFonts w:cs="Times New Roman"/>
          <w:i w:val="0"/>
          <w:iCs w:val="0"/>
        </w:rPr>
        <w:t xml:space="preserve"> stays close to its initial high value while the crystalline phase transmittance</w:t>
      </w:r>
      <w:r w:rsidR="00247A67">
        <w:rPr>
          <w:rStyle w:val="Emphasis"/>
          <w:rFonts w:cs="Times New Roman"/>
          <w:i w:val="0"/>
          <w:iCs w:val="0"/>
        </w:rPr>
        <w:t xml:space="preserve"> (OFF mode)</w:t>
      </w:r>
      <w:r>
        <w:rPr>
          <w:rStyle w:val="Emphasis"/>
          <w:rFonts w:cs="Times New Roman"/>
          <w:i w:val="0"/>
          <w:iCs w:val="0"/>
        </w:rPr>
        <w:t xml:space="preserve"> changes</w:t>
      </w:r>
      <w:r w:rsidR="00247A67">
        <w:rPr>
          <w:rStyle w:val="Emphasis"/>
          <w:rFonts w:cs="Times New Roman"/>
          <w:i w:val="0"/>
          <w:iCs w:val="0"/>
        </w:rPr>
        <w:t xml:space="preserve"> </w:t>
      </w:r>
      <w:r>
        <w:rPr>
          <w:rStyle w:val="Emphasis"/>
          <w:rFonts w:cs="Times New Roman"/>
          <w:i w:val="0"/>
          <w:iCs w:val="0"/>
        </w:rPr>
        <w:t>modestly</w:t>
      </w:r>
      <w:r w:rsidR="00834BAE">
        <w:rPr>
          <w:rStyle w:val="Emphasis"/>
          <w:rFonts w:cs="Times New Roman"/>
          <w:i w:val="0"/>
          <w:iCs w:val="0"/>
        </w:rPr>
        <w:t xml:space="preserve"> (Fig. 8a)</w:t>
      </w:r>
      <w:r w:rsidR="00E24BF2">
        <w:rPr>
          <w:rStyle w:val="Emphasis"/>
          <w:rFonts w:cs="Times New Roman"/>
          <w:i w:val="0"/>
          <w:iCs w:val="0"/>
        </w:rPr>
        <w:t>.</w:t>
      </w:r>
      <w:r w:rsidR="00D35084">
        <w:rPr>
          <w:rStyle w:val="Emphasis"/>
          <w:rFonts w:cs="Times New Roman"/>
          <w:i w:val="0"/>
          <w:iCs w:val="0"/>
        </w:rPr>
        <w:t xml:space="preserve"> Also, the corresponding percentage </w:t>
      </w:r>
      <w:r w:rsidR="00E24BF2">
        <w:rPr>
          <w:rStyle w:val="Emphasis"/>
          <w:rFonts w:cs="Times New Roman"/>
          <w:i w:val="0"/>
          <w:iCs w:val="0"/>
        </w:rPr>
        <w:t xml:space="preserve">transmittance </w:t>
      </w:r>
      <w:r w:rsidR="00D35084">
        <w:rPr>
          <w:rStyle w:val="Emphasis"/>
          <w:rFonts w:cs="Times New Roman"/>
          <w:i w:val="0"/>
          <w:iCs w:val="0"/>
        </w:rPr>
        <w:t>contrast degradation</w:t>
      </w:r>
      <w:r w:rsidR="00834BAE">
        <w:rPr>
          <w:rStyle w:val="Emphasis"/>
          <w:rFonts w:cs="Times New Roman"/>
          <w:i w:val="0"/>
          <w:iCs w:val="0"/>
        </w:rPr>
        <w:t xml:space="preserve"> (Fig. 8d)</w:t>
      </w:r>
      <w:r w:rsidR="006F7652">
        <w:rPr>
          <w:rStyle w:val="Emphasis"/>
          <w:rFonts w:cs="Times New Roman"/>
          <w:i w:val="0"/>
          <w:iCs w:val="0"/>
        </w:rPr>
        <w:t xml:space="preserve"> and insertion loss</w:t>
      </w:r>
      <w:r w:rsidR="00834BAE">
        <w:rPr>
          <w:rStyle w:val="Emphasis"/>
          <w:rFonts w:cs="Times New Roman"/>
          <w:i w:val="0"/>
          <w:iCs w:val="0"/>
        </w:rPr>
        <w:t xml:space="preserve"> (Fig. 8g)</w:t>
      </w:r>
      <w:r w:rsidR="006F7652">
        <w:rPr>
          <w:rStyle w:val="Emphasis"/>
          <w:rFonts w:cs="Times New Roman"/>
          <w:i w:val="0"/>
          <w:iCs w:val="0"/>
        </w:rPr>
        <w:t xml:space="preserve"> in amorphous phase increase slowly</w:t>
      </w:r>
      <w:r w:rsidR="00E24BF2">
        <w:rPr>
          <w:rStyle w:val="Emphasis"/>
          <w:rFonts w:cs="Times New Roman"/>
          <w:i w:val="0"/>
          <w:iCs w:val="0"/>
        </w:rPr>
        <w:t>.</w:t>
      </w:r>
      <w:r w:rsidR="006F7652">
        <w:rPr>
          <w:rStyle w:val="Emphasis"/>
          <w:rFonts w:cs="Times New Roman"/>
          <w:i w:val="0"/>
          <w:iCs w:val="0"/>
        </w:rPr>
        <w:t xml:space="preserve"> These confirm that the single-layer design </w:t>
      </w:r>
      <w:r w:rsidR="00834BAE">
        <w:rPr>
          <w:rStyle w:val="Emphasis"/>
          <w:rFonts w:cs="Times New Roman"/>
          <w:i w:val="0"/>
          <w:iCs w:val="0"/>
        </w:rPr>
        <w:t xml:space="preserve">is robust against </w:t>
      </w:r>
      <w:r w:rsidR="006F7652">
        <w:rPr>
          <w:rStyle w:val="Emphasis"/>
          <w:rFonts w:cs="Times New Roman"/>
          <w:i w:val="0"/>
          <w:iCs w:val="0"/>
        </w:rPr>
        <w:t xml:space="preserve">repeated switching with only minor deterioration of </w:t>
      </w:r>
      <w:r w:rsidR="00247A67">
        <w:rPr>
          <w:rStyle w:val="Emphasis"/>
          <w:rFonts w:cs="Times New Roman"/>
          <w:i w:val="0"/>
          <w:iCs w:val="0"/>
        </w:rPr>
        <w:t xml:space="preserve">reducing </w:t>
      </w:r>
      <w:r w:rsidR="00E24BF2">
        <w:rPr>
          <w:rStyle w:val="Emphasis"/>
          <w:rFonts w:cs="Times New Roman"/>
          <w:i w:val="0"/>
          <w:iCs w:val="0"/>
        </w:rPr>
        <w:t>amorphous phase</w:t>
      </w:r>
      <w:r w:rsidR="00247A67">
        <w:rPr>
          <w:rStyle w:val="Emphasis"/>
          <w:rFonts w:cs="Times New Roman"/>
          <w:i w:val="0"/>
          <w:iCs w:val="0"/>
        </w:rPr>
        <w:t xml:space="preserve"> transmittance.</w:t>
      </w:r>
      <w:r w:rsidR="00A937F0">
        <w:rPr>
          <w:rStyle w:val="Emphasis"/>
          <w:rFonts w:cs="Times New Roman"/>
          <w:i w:val="0"/>
          <w:iCs w:val="0"/>
        </w:rPr>
        <w:t xml:space="preserve"> </w:t>
      </w:r>
      <w:r w:rsidR="00247A67">
        <w:rPr>
          <w:rStyle w:val="Emphasis"/>
          <w:i w:val="0"/>
          <w:iCs w:val="0"/>
          <w:lang w:bidi="th-TH"/>
        </w:rPr>
        <w:t>In</w:t>
      </w:r>
      <w:r w:rsidR="00750609">
        <w:rPr>
          <w:rStyle w:val="Emphasis"/>
          <w:i w:val="0"/>
          <w:iCs w:val="0"/>
          <w:lang w:bidi="th-TH"/>
        </w:rPr>
        <w:t xml:space="preserve"> the 4-unit-cells edge filter design, the amorphous </w:t>
      </w:r>
      <w:r w:rsidR="00247A67">
        <w:rPr>
          <w:rStyle w:val="Emphasis"/>
          <w:i w:val="0"/>
          <w:iCs w:val="0"/>
          <w:lang w:bidi="th-TH"/>
        </w:rPr>
        <w:t xml:space="preserve">phase </w:t>
      </w:r>
      <w:r w:rsidR="00750609">
        <w:rPr>
          <w:rStyle w:val="Emphasis"/>
          <w:i w:val="0"/>
          <w:iCs w:val="0"/>
          <w:lang w:bidi="th-TH"/>
        </w:rPr>
        <w:t>transmittance also remains high but the crystalline transmittance exhibits</w:t>
      </w:r>
      <w:r w:rsidR="00072911">
        <w:rPr>
          <w:rStyle w:val="Emphasis"/>
          <w:i w:val="0"/>
          <w:iCs w:val="0"/>
          <w:lang w:bidi="th-TH"/>
        </w:rPr>
        <w:t xml:space="preserve"> slight increase</w:t>
      </w:r>
      <w:r w:rsidR="00A937F0">
        <w:rPr>
          <w:rStyle w:val="Emphasis"/>
          <w:i w:val="0"/>
          <w:iCs w:val="0"/>
          <w:lang w:bidi="th-TH"/>
        </w:rPr>
        <w:t xml:space="preserve"> (Fig. 8b)</w:t>
      </w:r>
      <w:r w:rsidR="00072911">
        <w:rPr>
          <w:rStyle w:val="Emphasis"/>
          <w:i w:val="0"/>
          <w:iCs w:val="0"/>
          <w:lang w:bidi="th-TH"/>
        </w:rPr>
        <w:t xml:space="preserve">. </w:t>
      </w:r>
      <w:r w:rsidR="000D7291">
        <w:rPr>
          <w:rStyle w:val="Emphasis"/>
          <w:i w:val="0"/>
          <w:iCs w:val="0"/>
          <w:lang w:bidi="th-TH"/>
        </w:rPr>
        <w:t>Which</w:t>
      </w:r>
      <w:r w:rsidR="00A937F0">
        <w:rPr>
          <w:rStyle w:val="Emphasis"/>
          <w:i w:val="0"/>
          <w:iCs w:val="0"/>
          <w:lang w:bidi="th-TH"/>
        </w:rPr>
        <w:t xml:space="preserve"> </w:t>
      </w:r>
      <w:r w:rsidR="000D7291">
        <w:rPr>
          <w:rStyle w:val="Emphasis"/>
          <w:i w:val="0"/>
          <w:iCs w:val="0"/>
          <w:lang w:bidi="th-TH"/>
        </w:rPr>
        <w:t xml:space="preserve">cause </w:t>
      </w:r>
      <w:r w:rsidR="00072911">
        <w:rPr>
          <w:rStyle w:val="Emphasis"/>
          <w:i w:val="0"/>
          <w:iCs w:val="0"/>
          <w:lang w:bidi="th-TH"/>
        </w:rPr>
        <w:t>the contrast degradation</w:t>
      </w:r>
      <w:r w:rsidR="00A937F0">
        <w:rPr>
          <w:rStyle w:val="Emphasis"/>
          <w:i w:val="0"/>
          <w:iCs w:val="0"/>
          <w:lang w:bidi="th-TH"/>
        </w:rPr>
        <w:t xml:space="preserve">, shown in Fig. 8e, </w:t>
      </w:r>
      <w:r w:rsidR="000D7291">
        <w:rPr>
          <w:rStyle w:val="Emphasis"/>
          <w:i w:val="0"/>
          <w:iCs w:val="0"/>
          <w:lang w:bidi="th-TH"/>
        </w:rPr>
        <w:t xml:space="preserve">to has a </w:t>
      </w:r>
      <w:r w:rsidR="00072911">
        <w:rPr>
          <w:rStyle w:val="Emphasis"/>
          <w:i w:val="0"/>
          <w:iCs w:val="0"/>
          <w:lang w:bidi="th-TH"/>
        </w:rPr>
        <w:t xml:space="preserve">noticeably larger </w:t>
      </w:r>
      <w:r w:rsidR="000D7291">
        <w:rPr>
          <w:rStyle w:val="Emphasis"/>
          <w:i w:val="0"/>
          <w:iCs w:val="0"/>
          <w:lang w:bidi="th-TH"/>
        </w:rPr>
        <w:t xml:space="preserve">change </w:t>
      </w:r>
      <w:r w:rsidR="00072911">
        <w:rPr>
          <w:rStyle w:val="Emphasis"/>
          <w:i w:val="0"/>
          <w:iCs w:val="0"/>
          <w:lang w:bidi="th-TH"/>
        </w:rPr>
        <w:t xml:space="preserve">than the single-layer design, </w:t>
      </w:r>
      <w:r w:rsidR="00072911">
        <w:rPr>
          <w:rStyle w:val="Emphasis"/>
          <w:i w:val="0"/>
          <w:iCs w:val="0"/>
          <w:lang w:bidi="th-TH"/>
        </w:rPr>
        <w:t>which reflects the higher sensitivity of resonant edge to small changes in Sb</w:t>
      </w:r>
      <w:r w:rsidR="00072911">
        <w:rPr>
          <w:rStyle w:val="Emphasis"/>
          <w:i w:val="0"/>
          <w:iCs w:val="0"/>
          <w:vertAlign w:val="subscript"/>
          <w:lang w:bidi="th-TH"/>
        </w:rPr>
        <w:t>2</w:t>
      </w:r>
      <w:r w:rsidR="00072911">
        <w:rPr>
          <w:rStyle w:val="Emphasis"/>
          <w:i w:val="0"/>
          <w:iCs w:val="0"/>
          <w:lang w:bidi="th-TH"/>
        </w:rPr>
        <w:t>Se</w:t>
      </w:r>
      <w:r w:rsidR="00072911">
        <w:rPr>
          <w:rStyle w:val="Emphasis"/>
          <w:i w:val="0"/>
          <w:iCs w:val="0"/>
          <w:vertAlign w:val="subscript"/>
          <w:lang w:bidi="th-TH"/>
        </w:rPr>
        <w:t>3</w:t>
      </w:r>
      <w:r w:rsidR="00072911">
        <w:rPr>
          <w:rStyle w:val="Emphasis"/>
          <w:i w:val="0"/>
          <w:iCs w:val="0"/>
          <w:lang w:bidi="th-TH"/>
        </w:rPr>
        <w:t xml:space="preserve"> refractive index.</w:t>
      </w:r>
      <w:r w:rsidR="00072911">
        <w:rPr>
          <w:rStyle w:val="Emphasis"/>
          <w:i w:val="0"/>
          <w:iCs w:val="0"/>
          <w:lang w:bidi="th-TH"/>
        </w:rPr>
        <w:t xml:space="preserve"> The insertion loss of amorphous phase </w:t>
      </w:r>
      <w:r w:rsidR="00A937F0">
        <w:rPr>
          <w:rStyle w:val="Emphasis"/>
          <w:i w:val="0"/>
          <w:iCs w:val="0"/>
          <w:lang w:bidi="th-TH"/>
        </w:rPr>
        <w:t xml:space="preserve">(Fig. 8h) </w:t>
      </w:r>
      <w:r w:rsidR="00072911">
        <w:rPr>
          <w:rStyle w:val="Emphasis"/>
          <w:i w:val="0"/>
          <w:iCs w:val="0"/>
          <w:lang w:bidi="th-TH"/>
        </w:rPr>
        <w:t xml:space="preserve">also increase more rapidly, </w:t>
      </w:r>
      <w:r w:rsidR="00A937F0">
        <w:rPr>
          <w:rStyle w:val="Emphasis"/>
          <w:i w:val="0"/>
          <w:iCs w:val="0"/>
          <w:lang w:bidi="th-TH"/>
        </w:rPr>
        <w:t>which consists of</w:t>
      </w:r>
      <w:r w:rsidR="00072911">
        <w:rPr>
          <w:rStyle w:val="Emphasis"/>
          <w:i w:val="0"/>
          <w:iCs w:val="0"/>
          <w:lang w:bidi="th-TH"/>
        </w:rPr>
        <w:t xml:space="preserve"> a </w:t>
      </w:r>
      <w:r w:rsidR="00072911" w:rsidRPr="00072911">
        <w:rPr>
          <w:rStyle w:val="Emphasis"/>
          <w:i w:val="0"/>
          <w:iCs w:val="0"/>
          <w:highlight w:val="yellow"/>
          <w:lang w:bidi="th-TH"/>
        </w:rPr>
        <w:t>stronger field confinement and longer effective optical path within the lossy material</w:t>
      </w:r>
      <w:r w:rsidR="000D7291">
        <w:rPr>
          <w:rStyle w:val="Emphasis"/>
          <w:i w:val="0"/>
          <w:iCs w:val="0"/>
          <w:lang w:bidi="th-TH"/>
        </w:rPr>
        <w:t xml:space="preserve">. </w:t>
      </w:r>
      <w:r w:rsidR="00A937F0">
        <w:rPr>
          <w:rStyle w:val="Emphasis"/>
          <w:i w:val="0"/>
          <w:iCs w:val="0"/>
          <w:lang w:bidi="th-TH"/>
        </w:rPr>
        <w:t>The</w:t>
      </w:r>
      <w:r w:rsidR="00072911">
        <w:rPr>
          <w:rStyle w:val="Emphasis"/>
          <w:i w:val="0"/>
          <w:iCs w:val="0"/>
          <w:lang w:bidi="th-TH"/>
        </w:rPr>
        <w:t xml:space="preserve"> 5-unit-cells </w:t>
      </w:r>
      <w:r w:rsidR="00A937F0">
        <w:rPr>
          <w:rStyle w:val="Emphasis"/>
          <w:i w:val="0"/>
          <w:iCs w:val="0"/>
          <w:lang w:bidi="th-TH"/>
        </w:rPr>
        <w:t>structure</w:t>
      </w:r>
      <w:r w:rsidR="00072911">
        <w:rPr>
          <w:rStyle w:val="Emphasis"/>
          <w:i w:val="0"/>
          <w:iCs w:val="0"/>
          <w:lang w:bidi="th-TH"/>
        </w:rPr>
        <w:t xml:space="preserve"> further accentuates these trends: its crystalline-phase transmittance</w:t>
      </w:r>
      <w:r w:rsidR="00A937F0">
        <w:rPr>
          <w:rStyle w:val="Emphasis"/>
          <w:i w:val="0"/>
          <w:iCs w:val="0"/>
          <w:lang w:bidi="th-TH"/>
        </w:rPr>
        <w:t xml:space="preserve"> (Fig. 8c)</w:t>
      </w:r>
      <w:r w:rsidR="00072911">
        <w:rPr>
          <w:rStyle w:val="Emphasis"/>
          <w:i w:val="0"/>
          <w:iCs w:val="0"/>
          <w:lang w:bidi="th-TH"/>
        </w:rPr>
        <w:t xml:space="preserve"> and transmittance contrast </w:t>
      </w:r>
      <w:r w:rsidR="00A937F0">
        <w:rPr>
          <w:rStyle w:val="Emphasis"/>
          <w:i w:val="0"/>
          <w:iCs w:val="0"/>
          <w:lang w:bidi="th-TH"/>
        </w:rPr>
        <w:t>degradation (Fig. 8f)</w:t>
      </w:r>
      <w:r w:rsidR="00072911">
        <w:rPr>
          <w:rStyle w:val="Emphasis"/>
          <w:i w:val="0"/>
          <w:iCs w:val="0"/>
          <w:lang w:bidi="th-TH"/>
        </w:rPr>
        <w:t xml:space="preserve"> </w:t>
      </w:r>
      <w:r w:rsidR="00A937F0">
        <w:rPr>
          <w:rStyle w:val="Emphasis"/>
          <w:i w:val="0"/>
          <w:iCs w:val="0"/>
          <w:lang w:bidi="th-TH"/>
        </w:rPr>
        <w:t>have the largest change among the three designs</w:t>
      </w:r>
      <w:r w:rsidR="00072911">
        <w:rPr>
          <w:rStyle w:val="Emphasis"/>
          <w:i w:val="0"/>
          <w:iCs w:val="0"/>
          <w:lang w:bidi="th-TH"/>
        </w:rPr>
        <w:t xml:space="preserve">, </w:t>
      </w:r>
      <w:r w:rsidR="00A937F0">
        <w:rPr>
          <w:rStyle w:val="Emphasis"/>
          <w:i w:val="0"/>
          <w:iCs w:val="0"/>
          <w:lang w:bidi="th-TH"/>
        </w:rPr>
        <w:t>and</w:t>
      </w:r>
      <w:r w:rsidR="00072911">
        <w:rPr>
          <w:rStyle w:val="Emphasis"/>
          <w:i w:val="0"/>
          <w:iCs w:val="0"/>
          <w:lang w:bidi="th-TH"/>
        </w:rPr>
        <w:t xml:space="preserve"> </w:t>
      </w:r>
      <w:r w:rsidR="000D7291">
        <w:rPr>
          <w:rStyle w:val="Emphasis"/>
          <w:i w:val="0"/>
          <w:iCs w:val="0"/>
          <w:lang w:bidi="th-TH"/>
        </w:rPr>
        <w:t>its</w:t>
      </w:r>
      <w:r w:rsidR="00072911">
        <w:rPr>
          <w:rStyle w:val="Emphasis"/>
          <w:i w:val="0"/>
          <w:iCs w:val="0"/>
          <w:lang w:bidi="th-TH"/>
        </w:rPr>
        <w:t xml:space="preserve"> insertion loss </w:t>
      </w:r>
      <w:r w:rsidR="00A937F0">
        <w:rPr>
          <w:rStyle w:val="Emphasis"/>
          <w:i w:val="0"/>
          <w:iCs w:val="0"/>
          <w:lang w:bidi="th-TH"/>
        </w:rPr>
        <w:t xml:space="preserve">(Fig. 8i) </w:t>
      </w:r>
      <w:r w:rsidR="00072911">
        <w:rPr>
          <w:rStyle w:val="Emphasis"/>
          <w:i w:val="0"/>
          <w:iCs w:val="0"/>
          <w:lang w:bidi="th-TH"/>
        </w:rPr>
        <w:t>also shows the largest cumulative increase.</w:t>
      </w:r>
      <w:r w:rsidR="00A937F0">
        <w:rPr>
          <w:rStyle w:val="Emphasis"/>
          <w:i w:val="0"/>
          <w:iCs w:val="0"/>
          <w:lang w:bidi="th-TH"/>
        </w:rPr>
        <w:t xml:space="preserve"> </w:t>
      </w:r>
    </w:p>
    <w:p w14:paraId="14B0B06E" w14:textId="4CBC53DF" w:rsidR="00EE3229" w:rsidRDefault="00A937F0" w:rsidP="00C92E97">
      <w:pPr>
        <w:pStyle w:val="10BodySubsequentParagraph"/>
        <w:rPr>
          <w:rStyle w:val="Emphasis"/>
          <w:i w:val="0"/>
          <w:iCs w:val="0"/>
          <w:lang w:bidi="th-TH"/>
        </w:rPr>
      </w:pPr>
      <w:r>
        <w:rPr>
          <w:rStyle w:val="Emphasis"/>
          <w:i w:val="0"/>
          <w:iCs w:val="0"/>
          <w:lang w:bidi="th-TH"/>
        </w:rPr>
        <w:t>These results highlight the expected trade-off between high initial optical performance and endurance robustness: increasing cavity complexity and Q-factor enhances on-resonance modulation but also amplifies the impact of endurance-induced index drift and loss in Sb</w:t>
      </w:r>
      <w:r>
        <w:rPr>
          <w:rStyle w:val="Emphasis"/>
          <w:i w:val="0"/>
          <w:iCs w:val="0"/>
          <w:vertAlign w:val="subscript"/>
          <w:lang w:bidi="th-TH"/>
        </w:rPr>
        <w:t>2</w:t>
      </w:r>
      <w:r>
        <w:rPr>
          <w:rStyle w:val="Emphasis"/>
          <w:i w:val="0"/>
          <w:iCs w:val="0"/>
          <w:lang w:bidi="th-TH"/>
        </w:rPr>
        <w:t>Se</w:t>
      </w:r>
      <w:r>
        <w:rPr>
          <w:rStyle w:val="Emphasis"/>
          <w:i w:val="0"/>
          <w:iCs w:val="0"/>
          <w:vertAlign w:val="subscript"/>
          <w:lang w:bidi="th-TH"/>
        </w:rPr>
        <w:t>3</w:t>
      </w:r>
      <w:r>
        <w:rPr>
          <w:rStyle w:val="Emphasis"/>
          <w:i w:val="0"/>
          <w:iCs w:val="0"/>
          <w:lang w:bidi="th-TH"/>
        </w:rPr>
        <w:t xml:space="preserve">. </w:t>
      </w:r>
      <w:r w:rsidR="000D7291">
        <w:rPr>
          <w:rStyle w:val="Emphasis"/>
          <w:i w:val="0"/>
          <w:iCs w:val="0"/>
          <w:lang w:bidi="th-TH"/>
        </w:rPr>
        <w:t>A</w:t>
      </w:r>
      <w:r>
        <w:rPr>
          <w:rStyle w:val="Emphasis"/>
          <w:i w:val="0"/>
          <w:iCs w:val="0"/>
          <w:lang w:bidi="th-TH"/>
        </w:rPr>
        <w:t xml:space="preserve"> simpler single-layer stack provide better long-term stability, whereas resonant designs require tighter control of material and thermal cycling conditions. Even so, </w:t>
      </w:r>
      <w:r w:rsidR="002C3118">
        <w:rPr>
          <w:rStyle w:val="Emphasis"/>
          <w:i w:val="0"/>
          <w:iCs w:val="0"/>
          <w:lang w:bidi="th-TH"/>
        </w:rPr>
        <w:t xml:space="preserve">both long-pass edge-filter designs still has a higher </w:t>
      </w:r>
      <w:r w:rsidR="002C3118" w:rsidRPr="002C3118">
        <w:rPr>
          <w:rStyle w:val="Emphasis"/>
          <w:lang w:bidi="th-TH"/>
        </w:rPr>
        <w:t>ΔT</w:t>
      </w:r>
      <w:r w:rsidR="002C3118">
        <w:rPr>
          <w:rStyle w:val="Emphasis"/>
          <w:i w:val="0"/>
          <w:iCs w:val="0"/>
          <w:lang w:bidi="th-TH"/>
        </w:rPr>
        <w:t xml:space="preserve"> </w:t>
      </w:r>
      <w:r w:rsidR="004D4AC6">
        <w:rPr>
          <w:rStyle w:val="Emphasis"/>
          <w:i w:val="0"/>
          <w:iCs w:val="0"/>
          <w:lang w:bidi="th-TH"/>
        </w:rPr>
        <w:t xml:space="preserve">after </w:t>
      </w:r>
      <w:r w:rsidR="004D4AC6">
        <w:rPr>
          <w:rStyle w:val="Emphasis"/>
          <w:rFonts w:cs="Times New Roman"/>
          <w:i w:val="0"/>
          <w:iCs w:val="0"/>
        </w:rPr>
        <w:t>1.5</w:t>
      </w:r>
      <w:r w:rsidR="004D4AC6" w:rsidRPr="00976412">
        <w:rPr>
          <w:rStyle w:val="Emphasis"/>
          <w:rFonts w:cs="Times New Roman"/>
          <w:i w:val="0"/>
          <w:iCs w:val="0"/>
        </w:rPr>
        <w:t>×10⁶</w:t>
      </w:r>
      <w:r w:rsidR="004D4AC6">
        <w:rPr>
          <w:rStyle w:val="Emphasis"/>
          <w:rFonts w:cs="Times New Roman"/>
          <w:i w:val="0"/>
          <w:iCs w:val="0"/>
        </w:rPr>
        <w:t xml:space="preserve"> cycle</w:t>
      </w:r>
      <w:r w:rsidR="004D4AC6">
        <w:rPr>
          <w:rStyle w:val="Emphasis"/>
          <w:rFonts w:cs="Times New Roman"/>
          <w:i w:val="0"/>
          <w:iCs w:val="0"/>
        </w:rPr>
        <w:t>s</w:t>
      </w:r>
      <w:r w:rsidR="004D4AC6">
        <w:rPr>
          <w:rStyle w:val="Emphasis"/>
          <w:i w:val="0"/>
          <w:iCs w:val="0"/>
          <w:lang w:bidi="th-TH"/>
        </w:rPr>
        <w:t xml:space="preserve"> </w:t>
      </w:r>
      <w:r w:rsidR="002C3118">
        <w:rPr>
          <w:rStyle w:val="Emphasis"/>
          <w:i w:val="0"/>
          <w:iCs w:val="0"/>
          <w:lang w:bidi="th-TH"/>
        </w:rPr>
        <w:t>than the single-layer design.</w:t>
      </w:r>
    </w:p>
    <w:p w14:paraId="08D346E9" w14:textId="77777777" w:rsidR="004D4AC6" w:rsidRPr="004D4AC6" w:rsidRDefault="004D4AC6" w:rsidP="00C92E97">
      <w:pPr>
        <w:pStyle w:val="10BodySubsequentParagraph"/>
        <w:rPr>
          <w:rStyle w:val="Emphasis"/>
          <w:i w:val="0"/>
          <w:iCs w:val="0"/>
          <w:lang w:bidi="th-TH"/>
        </w:rPr>
      </w:pPr>
    </w:p>
    <w:p w14:paraId="5670B3A8" w14:textId="77777777" w:rsidR="008F677E" w:rsidRPr="007D7F7D" w:rsidRDefault="008F677E" w:rsidP="00C92E97">
      <w:pPr>
        <w:pStyle w:val="10BodySubsequentParagraph"/>
        <w:rPr>
          <w:rStyle w:val="Emphasis"/>
          <w:rFonts w:cs="Times New Roman"/>
          <w:i w:val="0"/>
          <w:iCs w:val="0"/>
          <w:highlight w:val="yellow"/>
        </w:rPr>
      </w:pPr>
    </w:p>
    <w:p w14:paraId="066355CA" w14:textId="77F3F399" w:rsidR="00752799" w:rsidRPr="00C92E97" w:rsidRDefault="00D65FAD" w:rsidP="00752799">
      <w:pPr>
        <w:rPr>
          <w:rStyle w:val="Emphasis"/>
          <w:rFonts w:ascii="Times New Roman" w:hAnsi="Times New Roman" w:cs="Times New Roman"/>
          <w:i w:val="0"/>
          <w:iCs w:val="0"/>
          <w:sz w:val="20"/>
        </w:rPr>
      </w:pPr>
      <w:r>
        <w:rPr>
          <w:rFonts w:ascii="Times New Roman" w:hAnsi="Times New Roman" w:cs="Times New Roman"/>
          <w:noProof/>
          <w:sz w:val="20"/>
        </w:rPr>
        <w:drawing>
          <wp:inline distT="0" distB="0" distL="0" distR="0" wp14:anchorId="64D53C20" wp14:editId="742FE6AF">
            <wp:extent cx="4791710" cy="3618901"/>
            <wp:effectExtent l="0" t="0" r="8890" b="635"/>
            <wp:docPr id="34732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25510" name="Picture 347325510"/>
                    <pic:cNvPicPr/>
                  </pic:nvPicPr>
                  <pic:blipFill rotWithShape="1">
                    <a:blip r:embed="rId15"/>
                    <a:srcRect t="868"/>
                    <a:stretch>
                      <a:fillRect/>
                    </a:stretch>
                  </pic:blipFill>
                  <pic:spPr bwMode="auto">
                    <a:xfrm>
                      <a:off x="0" y="0"/>
                      <a:ext cx="4791710" cy="3618901"/>
                    </a:xfrm>
                    <a:prstGeom prst="rect">
                      <a:avLst/>
                    </a:prstGeom>
                    <a:ln>
                      <a:noFill/>
                    </a:ln>
                    <a:extLst>
                      <a:ext uri="{53640926-AAD7-44D8-BBD7-CCE9431645EC}">
                        <a14:shadowObscured xmlns:a14="http://schemas.microsoft.com/office/drawing/2010/main"/>
                      </a:ext>
                    </a:extLst>
                  </pic:spPr>
                </pic:pic>
              </a:graphicData>
            </a:graphic>
          </wp:inline>
        </w:drawing>
      </w:r>
    </w:p>
    <w:p w14:paraId="4C2CE8B0" w14:textId="6683E003" w:rsidR="005A7AC1" w:rsidRDefault="00752799" w:rsidP="008F677E">
      <w:pPr>
        <w:pStyle w:val="12FigureCaptionLong"/>
        <w:rPr>
          <w:rFonts w:cs="Times New Roman"/>
        </w:rPr>
      </w:pPr>
      <w:r w:rsidRPr="00C92E97">
        <w:rPr>
          <w:rFonts w:cs="Times New Roman"/>
          <w:b/>
          <w:bCs/>
        </w:rPr>
        <w:lastRenderedPageBreak/>
        <w:t xml:space="preserve">Fig. </w:t>
      </w:r>
      <w:r w:rsidR="00C92E97" w:rsidRPr="00C92E97">
        <w:rPr>
          <w:rFonts w:cs="Times New Roman"/>
          <w:b/>
          <w:bCs/>
          <w:szCs w:val="20"/>
          <w:lang w:bidi="th-TH"/>
        </w:rPr>
        <w:t>8.</w:t>
      </w:r>
      <w:r w:rsidRPr="00C92E97">
        <w:rPr>
          <w:rFonts w:cs="Times New Roman"/>
        </w:rPr>
        <w:t xml:space="preserve"> </w:t>
      </w:r>
      <w:r w:rsidR="00C92E97" w:rsidRPr="00C92E97">
        <w:rPr>
          <w:rFonts w:cs="Times New Roman"/>
        </w:rPr>
        <w:t xml:space="preserve">Endurance simulation </w:t>
      </w:r>
      <w:r w:rsidR="00C92E97">
        <w:rPr>
          <w:rFonts w:cs="Times New Roman"/>
        </w:rPr>
        <w:t xml:space="preserve">of tunable 1064-nm optical filter after </w:t>
      </w:r>
      <w:r w:rsidRPr="00C92E97">
        <w:rPr>
          <w:rFonts w:cs="Times New Roman"/>
        </w:rPr>
        <w:t>1.5×10⁶ phase switching cycles</w:t>
      </w:r>
      <w:r w:rsidR="00C92E97">
        <w:rPr>
          <w:rFonts w:cs="Times New Roman"/>
        </w:rPr>
        <w:t>. (a-c) The transmittance in ON mode (red) and OFF mode (blue) phases, (d-f) the transmittance contrast degradation, and (g-i) the ON mode insertion losses of each design.</w:t>
      </w:r>
      <w:r w:rsidR="00247A67">
        <w:rPr>
          <w:rFonts w:cs="Times New Roman"/>
        </w:rPr>
        <w:t xml:space="preserve"> Note the different y-axis scales.</w:t>
      </w:r>
    </w:p>
    <w:p w14:paraId="04CC1186" w14:textId="77777777" w:rsidR="00BD7289" w:rsidRPr="00BD7289" w:rsidRDefault="00BD7289" w:rsidP="00BD7289">
      <w:pPr>
        <w:pStyle w:val="10BodySubsequentParagraph"/>
      </w:pPr>
    </w:p>
    <w:p w14:paraId="5988F6D6" w14:textId="47FDD8BA" w:rsidR="003C62AF" w:rsidRPr="007D7F7D" w:rsidRDefault="003C62AF"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35D27EA8" w:rsidR="00AD1740" w:rsidRDefault="003C62AF" w:rsidP="003C62AF">
      <w:pPr>
        <w:pStyle w:val="09BodyFirstParagraph"/>
        <w:rPr>
          <w:rFonts w:cs="Times New Roman"/>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 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would not occur simultaneously, and the transmission will change in a gradual manner. This effect is </w:t>
      </w:r>
      <w:r w:rsidR="00B85EB5">
        <w:rPr>
          <w:rFonts w:cs="Times New Roman"/>
        </w:rPr>
        <w:t>shown</w:t>
      </w:r>
      <w:r w:rsidRPr="007D7F7D">
        <w:rPr>
          <w:rFonts w:cs="Times New Roman"/>
        </w:rPr>
        <w:t xml:space="preserve"> in </w:t>
      </w:r>
      <w:r w:rsidRPr="007D7F7D">
        <w:rPr>
          <w:rFonts w:cs="Times New Roman"/>
        </w:rPr>
        <w:fldChar w:fldCharType="begin"/>
      </w:r>
      <w:r w:rsidRPr="007D7F7D">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Sarangan, et al. [3]</w:t>
      </w:r>
      <w:r w:rsidRPr="007D7F7D">
        <w:rPr>
          <w:rFonts w:cs="Times New Roman"/>
        </w:rPr>
        <w:fldChar w:fldCharType="end"/>
      </w:r>
      <w:r w:rsidRPr="007D7F7D">
        <w:rPr>
          <w:rFonts w:cs="Times New Roman"/>
        </w:rPr>
        <w:t>’s optical limiter, their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m:rPr>
                <m:sty m:val="p"/>
              </m:rPr>
              <w:rPr>
                <w:rFonts w:ascii="Cambria Math" w:hAnsi="Cambria Math" w:cs="Times New Roman"/>
              </w:rPr>
              <m:t>)</m:t>
            </m:r>
          </m:e>
          <m:sup>
            <m:r>
              <w:rPr>
                <w:rFonts w:ascii="Cambria Math" w:hAnsi="Cambria Math" w:cs="Times New Roman"/>
              </w:rPr>
              <m:t>4</m:t>
            </m:r>
          </m:sup>
        </m:sSup>
      </m:oMath>
      <w:r w:rsidRPr="007D7F7D">
        <w:rPr>
          <w:rFonts w:cs="Times New Roman"/>
        </w:rPr>
        <w:t xml:space="preserve"> but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and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 shows that the phase switching of GST layers happens layer-by-layer in an order that is determined by the changes in optical field distribution and thermal crosstalk between layers</w:t>
      </w:r>
      <w:r w:rsidR="00B85EB5">
        <w:rPr>
          <w:rFonts w:cs="Times New Roman"/>
        </w:rPr>
        <w:t>, which does not necessarily start from air-side to substrate-side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sidR="00AD1740">
        <w:rPr>
          <w:rFonts w:cs="Times New Roman"/>
        </w:rPr>
        <w:t>transmittance tunable</w:t>
      </w:r>
      <w:r w:rsidRPr="007D7F7D">
        <w:rPr>
          <w:rFonts w:cs="Times New Roman"/>
        </w:rPr>
        <w:t xml:space="preserve"> filter which does not require a fast switching speed, so electrical heating is </w:t>
      </w:r>
      <w:r w:rsidR="00AD1740">
        <w:rPr>
          <w:rFonts w:cs="Times New Roman"/>
        </w:rPr>
        <w:t>also a</w:t>
      </w:r>
      <w:r w:rsidR="00AD1740" w:rsidRPr="007D7F7D">
        <w:rPr>
          <w:rFonts w:cs="Times New Roman"/>
        </w:rPr>
        <w:t>vailable</w:t>
      </w:r>
      <w:r w:rsidRPr="007D7F7D">
        <w:rPr>
          <w:rFonts w:cs="Times New Roman"/>
        </w:rPr>
        <w:t xml:space="preserv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will enable a </w:t>
      </w:r>
      <w:r w:rsidR="00AD1740">
        <w:rPr>
          <w:rFonts w:cs="Times New Roman"/>
        </w:rPr>
        <w:t xml:space="preserve">filter to have multiple transmittance value. Using </w:t>
      </w:r>
      <w:r w:rsidRPr="007D7F7D">
        <w:rPr>
          <w:rFonts w:cs="Times New Roman"/>
        </w:rPr>
        <w:t xml:space="preserve">the 5-unit-cells edge-filter design described in Table 1, </w:t>
      </w:r>
      <w:r w:rsidR="00AD1740">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sidR="00AD1740">
        <w:rPr>
          <w:rFonts w:cs="Times New Roman"/>
        </w:rPr>
        <w:t>(</w:t>
      </w:r>
      <w:r w:rsidRPr="007D7F7D">
        <w:rPr>
          <w:rFonts w:cs="Times New Roman"/>
        </w:rPr>
        <w:t>6 layers being Sb</w:t>
      </w:r>
      <w:r w:rsidRPr="007D7F7D">
        <w:rPr>
          <w:rFonts w:cs="Times New Roman"/>
          <w:vertAlign w:val="subscript"/>
        </w:rPr>
        <w:t>2</w:t>
      </w:r>
      <w:r w:rsidRPr="007D7F7D">
        <w:rPr>
          <w:rFonts w:cs="Times New Roman"/>
        </w:rPr>
        <w:t>Se</w:t>
      </w:r>
      <w:r w:rsidRPr="007D7F7D">
        <w:rPr>
          <w:rFonts w:cs="Times New Roman"/>
          <w:vertAlign w:val="subscript"/>
        </w:rPr>
        <w:t>3</w:t>
      </w:r>
      <w:r w:rsidR="00AD1740">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w:t>
      </w:r>
      <w:r w:rsidR="00AD1740" w:rsidRPr="007D7F7D">
        <w:rPr>
          <w:rFonts w:cs="Times New Roman"/>
        </w:rPr>
        <w:t>configurations</w:t>
      </w:r>
      <w:r w:rsidR="00AD1740">
        <w:rPr>
          <w:rFonts w:cs="Times New Roman"/>
        </w:rPr>
        <w:t xml:space="preserve"> for Sb</w:t>
      </w:r>
      <w:r w:rsidR="00AD1740">
        <w:rPr>
          <w:rFonts w:cs="Times New Roman"/>
          <w:vertAlign w:val="subscript"/>
        </w:rPr>
        <w:t>2</w:t>
      </w:r>
      <w:r w:rsidR="00AD1740">
        <w:rPr>
          <w:rFonts w:cs="Times New Roman"/>
        </w:rPr>
        <w:t>Se</w:t>
      </w:r>
      <w:r w:rsidR="00AD1740">
        <w:rPr>
          <w:rFonts w:cs="Times New Roman"/>
          <w:vertAlign w:val="subscript"/>
        </w:rPr>
        <w:t>3</w:t>
      </w:r>
      <w:r w:rsidR="00AD1740">
        <w:rPr>
          <w:rFonts w:cs="Times New Roman"/>
        </w:rPr>
        <w:t xml:space="preserve"> phases. </w:t>
      </w:r>
      <w:r w:rsidRPr="007D7F7D">
        <w:rPr>
          <w:rFonts w:cs="Times New Roman"/>
        </w:rPr>
        <w:t xml:space="preserve">Figure </w:t>
      </w:r>
      <w:r w:rsidR="00AD1740">
        <w:rPr>
          <w:rFonts w:cs="Times New Roman"/>
        </w:rPr>
        <w:t>9</w:t>
      </w:r>
      <w:r w:rsidRPr="007D7F7D">
        <w:rPr>
          <w:rFonts w:cs="Times New Roman"/>
        </w:rPr>
        <w:t xml:space="preserve"> </w:t>
      </w:r>
      <w:r w:rsidR="00AD1740">
        <w:rPr>
          <w:rFonts w:cs="Times New Roman"/>
        </w:rPr>
        <w:t>highlights some of these configurations, the legend denotes Sb</w:t>
      </w:r>
      <w:r w:rsidR="00AD1740">
        <w:rPr>
          <w:rFonts w:cs="Times New Roman"/>
          <w:vertAlign w:val="subscript"/>
        </w:rPr>
        <w:t>2</w:t>
      </w:r>
      <w:r w:rsidR="00AD1740">
        <w:rPr>
          <w:rFonts w:cs="Times New Roman"/>
        </w:rPr>
        <w:t>Se</w:t>
      </w:r>
      <w:r w:rsidR="00AD1740">
        <w:rPr>
          <w:rFonts w:cs="Times New Roman"/>
          <w:vertAlign w:val="subscript"/>
        </w:rPr>
        <w:t>3</w:t>
      </w:r>
      <w:r w:rsidR="00AD1740">
        <w:rPr>
          <w:rFonts w:cs="Times New Roman"/>
        </w:rPr>
        <w:t xml:space="preserve"> in amorphous (a) or crystalline phase (c) and the ordering from left to right is </w:t>
      </w:r>
      <w:r w:rsidR="00AD1740" w:rsidRPr="007D7F7D">
        <w:rPr>
          <w:rFonts w:cs="Times New Roman"/>
        </w:rPr>
        <w:t>substrate to air side</w:t>
      </w:r>
      <w:r w:rsidR="00AD1740">
        <w:rPr>
          <w:rFonts w:cs="Times New Roman"/>
        </w:rPr>
        <w:t xml:space="preserve"> (</w:t>
      </w:r>
      <w:r w:rsidR="00AD1740" w:rsidRPr="00AD1740">
        <w:rPr>
          <w:rFonts w:cs="Times New Roman"/>
          <w:i/>
          <w:iCs/>
        </w:rPr>
        <w:t>f</w:t>
      </w:r>
      <w:r w:rsidR="00AD1740" w:rsidRPr="00AD1740">
        <w:rPr>
          <w:rFonts w:cs="Times New Roman"/>
          <w:i/>
          <w:iCs/>
          <w:vertAlign w:val="subscript"/>
        </w:rPr>
        <w:t>1</w:t>
      </w:r>
      <w:r w:rsidR="00AD1740">
        <w:rPr>
          <w:rFonts w:cs="Times New Roman"/>
        </w:rPr>
        <w:t xml:space="preserve"> to </w:t>
      </w:r>
      <w:r w:rsidR="00AD1740" w:rsidRPr="00AD1740">
        <w:rPr>
          <w:rFonts w:cs="Times New Roman"/>
          <w:i/>
          <w:iCs/>
        </w:rPr>
        <w:t>f</w:t>
      </w:r>
      <w:r w:rsidR="00AD1740" w:rsidRPr="00AD1740">
        <w:rPr>
          <w:rFonts w:cs="Times New Roman"/>
          <w:i/>
          <w:iCs/>
          <w:vertAlign w:val="subscript"/>
        </w:rPr>
        <w:t>6</w:t>
      </w:r>
      <w:r w:rsidR="00AD1740" w:rsidRPr="00AD1740">
        <w:rPr>
          <w:rFonts w:cs="Times New Roman"/>
        </w:rPr>
        <w:t>)</w:t>
      </w:r>
      <w:r w:rsidR="00AD1740">
        <w:rPr>
          <w:rFonts w:cs="Times New Roman"/>
        </w:rPr>
        <w:t>. With the correct phase configuration, the transmittance can be gradually reduced from peak 93.4% to 0.0%.</w:t>
      </w:r>
    </w:p>
    <w:p w14:paraId="3E3DA840" w14:textId="77777777" w:rsidR="003C62AF" w:rsidRPr="007D7F7D" w:rsidRDefault="003C62AF" w:rsidP="003C62AF">
      <w:pPr>
        <w:pStyle w:val="10BodySubsequentParagraph"/>
        <w:rPr>
          <w:rFonts w:cs="Times New Roman"/>
        </w:rPr>
      </w:pPr>
    </w:p>
    <w:p w14:paraId="0054B137" w14:textId="34A7E763" w:rsidR="003C62AF" w:rsidRPr="007D7F7D" w:rsidRDefault="00902A0B" w:rsidP="00902A0B">
      <w:pPr>
        <w:pStyle w:val="11Figure"/>
      </w:pPr>
      <w:r>
        <w:rPr>
          <w:noProof/>
        </w:rPr>
        <w:drawing>
          <wp:inline distT="0" distB="0" distL="0" distR="0" wp14:anchorId="2864A226" wp14:editId="2A8F5C64">
            <wp:extent cx="3972706" cy="2520000"/>
            <wp:effectExtent l="0" t="0" r="8890" b="0"/>
            <wp:docPr id="750556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56794" name="Picture 750556794"/>
                    <pic:cNvPicPr/>
                  </pic:nvPicPr>
                  <pic:blipFill>
                    <a:blip r:embed="rId16"/>
                    <a:stretch>
                      <a:fillRect/>
                    </a:stretch>
                  </pic:blipFill>
                  <pic:spPr>
                    <a:xfrm>
                      <a:off x="0" y="0"/>
                      <a:ext cx="3972706" cy="2520000"/>
                    </a:xfrm>
                    <a:prstGeom prst="rect">
                      <a:avLst/>
                    </a:prstGeom>
                  </pic:spPr>
                </pic:pic>
              </a:graphicData>
            </a:graphic>
          </wp:inline>
        </w:drawing>
      </w:r>
    </w:p>
    <w:p w14:paraId="4270A28F" w14:textId="51AAFCFD" w:rsidR="003C62AF" w:rsidRPr="007D7F7D" w:rsidRDefault="003C62AF" w:rsidP="003C62AF">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five-unit-cells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4A3607C2" w14:textId="77777777" w:rsidR="003C62AF" w:rsidRPr="007D7F7D" w:rsidRDefault="003C62AF" w:rsidP="003C62AF">
      <w:pPr>
        <w:pStyle w:val="10BodySubsequentParagraph"/>
        <w:rPr>
          <w:rFonts w:cs="Times New Roman"/>
        </w:rPr>
      </w:pPr>
    </w:p>
    <w:p w14:paraId="5CD207AA" w14:textId="13EE2ED6" w:rsidR="00306508" w:rsidRPr="00114A95" w:rsidRDefault="00AD1740" w:rsidP="003C62AF">
      <w:pPr>
        <w:pStyle w:val="10BodySubsequentParagraph"/>
        <w:rPr>
          <w:rFonts w:cs="Times New Roman"/>
        </w:rPr>
      </w:pPr>
      <w:r>
        <w:rPr>
          <w:rStyle w:val="Emphasis"/>
          <w:rFonts w:cs="Times New Roman"/>
          <w:i w:val="0"/>
          <w:iCs w:val="0"/>
        </w:rPr>
        <w:t xml:space="preserve">The peak transmittance contrast of each design shown in Fig. 6 </w:t>
      </w:r>
      <w:r w:rsidR="00306508">
        <w:rPr>
          <w:rStyle w:val="Emphasis"/>
          <w:rFonts w:cs="Times New Roman"/>
          <w:i w:val="0"/>
          <w:iCs w:val="0"/>
        </w:rPr>
        <w:t xml:space="preserve">does not always be at the desired operating wavelength of 1064 nm. This is explained by the arbitrary selection of reference wavelength in edge-filter designs. An optimization algorithm can be used to improve the optical performance at the desired wavelength, a simple merit function found in OpenFilters </w:t>
      </w:r>
      <w:r w:rsidR="003C62AF" w:rsidRPr="007D7F7D">
        <w:rPr>
          <w:rFonts w:cs="Times New Roman"/>
        </w:rPr>
        <w:lastRenderedPageBreak/>
        <w:fldChar w:fldCharType="begin"/>
      </w:r>
      <w:r w:rsidR="00B56E4B">
        <w:rPr>
          <w:rFonts w:cs="Times New Roman"/>
        </w:rPr>
        <w:instrText xml:space="preserve"> ADDIN EN.CITE &lt;EndNote&gt;&lt;Cite&gt;&lt;Author&gt;Larouche&lt;/Author&gt;&lt;Year&gt;2008&lt;/Year&gt;&lt;RecNum&gt;101&lt;/RecNum&gt;&lt;DisplayText&gt;[32]&lt;/DisplayText&gt;&lt;record&gt;&lt;rec-number&gt;101&lt;/rec-number&gt;&lt;foreign-keys&gt;&lt;key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B56E4B">
        <w:rPr>
          <w:rFonts w:cs="Times New Roman"/>
          <w:noProof/>
        </w:rPr>
        <w:t>[32]</w:t>
      </w:r>
      <w:r w:rsidR="003C62AF" w:rsidRPr="007D7F7D">
        <w:rPr>
          <w:rFonts w:cs="Times New Roman"/>
        </w:rPr>
        <w:fldChar w:fldCharType="end"/>
      </w:r>
      <w:r w:rsidR="003C62AF" w:rsidRPr="007D7F7D">
        <w:rPr>
          <w:rFonts w:cs="Times New Roman"/>
        </w:rPr>
        <w:t xml:space="preserve"> </w:t>
      </w:r>
      <w:r w:rsidR="00306508">
        <w:rPr>
          <w:rFonts w:cs="Times New Roman"/>
        </w:rPr>
        <w:t>is used as an example here. The optimization goal for the 5-unit-cells edge-filter design is to have a transmittance value of at least 97% from 1000 to 1200 nm in an interval of every 20 nm. The optimization took less than 5 seconds and the new design now required 304.2 nm of Sb</w:t>
      </w:r>
      <w:r w:rsidR="00306508">
        <w:rPr>
          <w:rFonts w:cs="Times New Roman"/>
          <w:vertAlign w:val="subscript"/>
        </w:rPr>
        <w:t>2</w:t>
      </w:r>
      <w:r w:rsidR="00306508">
        <w:rPr>
          <w:rFonts w:cs="Times New Roman"/>
        </w:rPr>
        <w:t>Se</w:t>
      </w:r>
      <w:r w:rsidR="00306508">
        <w:rPr>
          <w:rFonts w:cs="Times New Roman"/>
          <w:vertAlign w:val="subscript"/>
        </w:rPr>
        <w:t>3</w:t>
      </w:r>
      <w:r w:rsidR="00306508">
        <w:rPr>
          <w:rFonts w:cs="Times New Roman"/>
        </w:rPr>
        <w:t>, 25% more than the original design, but the overall thickness is now 845.6 nm, 93% of the original (the actual thickness of each layer is shown in Table 2). Figure 10a shows the transmittance of the original (green) and optimized design (blue) in amorphous (solid) and crystalline phase (dotted).</w:t>
      </w:r>
      <w:r w:rsidR="00114A95">
        <w:rPr>
          <w:rFonts w:cs="Times New Roman"/>
        </w:rPr>
        <w:t xml:space="preserve"> Overall, the optimized design has higher transmittance at the desired 1000 to 1200 nm spectrum, but the spectral profile has been blueshifted by a small amount. The transmittance contrast (Fig. 10b) of the optimized design is also higher at 1064 nm, 95.8%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has also </w:t>
      </w:r>
      <w:r w:rsidR="00902A0B">
        <w:rPr>
          <w:rStyle w:val="Emphasis"/>
          <w:rFonts w:cs="Times New Roman"/>
          <w:i w:val="0"/>
          <w:iCs w:val="0"/>
        </w:rPr>
        <w:t>slightly</w:t>
      </w:r>
      <w:r w:rsidR="00114A95">
        <w:rPr>
          <w:rStyle w:val="Emphasis"/>
          <w:rFonts w:cs="Times New Roman"/>
          <w:i w:val="0"/>
          <w:iCs w:val="0"/>
        </w:rPr>
        <w:t xml:space="preserve"> widen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15191898" w14:textId="78E5F7BC" w:rsidR="003C62AF" w:rsidRPr="007D7F7D" w:rsidRDefault="003C62AF"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3C62AF" w:rsidRPr="007D7F7D" w14:paraId="50F60FC3" w14:textId="77777777" w:rsidTr="00A42D0E">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3C62AF" w:rsidP="00A42D0E">
            <w:pPr>
              <w:pStyle w:val="15TableBody"/>
              <w:jc w:val="center"/>
              <w:rPr>
                <w:rFonts w:cs="Times New Roman"/>
                <w:b w:val="0"/>
                <w:bCs w:val="0"/>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3C62AF" w:rsidRPr="007D7F7D" w14:paraId="43F00C59"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3C62AF" w:rsidP="00A42D0E">
            <w:pPr>
              <w:pStyle w:val="15TableBody"/>
              <w:jc w:val="center"/>
              <w:rPr>
                <w:rFonts w:cs="Times New Roman"/>
                <w:b w:val="0"/>
                <w:bCs w:val="0"/>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3C62AF" w:rsidRPr="007D7F7D" w14:paraId="0901B14C"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3C62AF" w:rsidP="00A42D0E">
            <w:pPr>
              <w:pStyle w:val="15TableBody"/>
              <w:jc w:val="center"/>
              <w:rPr>
                <w:rFonts w:cs="Times New Roman"/>
                <w:b w:val="0"/>
                <w:bCs w:val="0"/>
              </w:rPr>
            </w:pPr>
            <w:r w:rsidRPr="007D7F7D">
              <w:rPr>
                <w:rFonts w:cs="Times New Roman"/>
                <w:b w:val="0"/>
                <w:bCs w:val="0"/>
              </w:rPr>
              <w:t>Optimized</w:t>
            </w:r>
          </w:p>
        </w:tc>
        <w:tc>
          <w:tcPr>
            <w:tcW w:w="319" w:type="pct"/>
            <w:vAlign w:val="center"/>
          </w:tcPr>
          <w:p w14:paraId="58C1E00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7D7F7D" w:rsidRDefault="0034523F" w:rsidP="000C0C7B">
      <w:pPr>
        <w:pStyle w:val="26References"/>
        <w:numPr>
          <w:ilvl w:val="0"/>
          <w:numId w:val="0"/>
        </w:numPr>
        <w:ind w:left="360"/>
        <w:rPr>
          <w:rFonts w:cs="Times New Roman"/>
        </w:rPr>
      </w:pPr>
    </w:p>
    <w:p w14:paraId="09473CCB" w14:textId="2D003D59" w:rsidR="00FF77D2" w:rsidRPr="007D7F7D" w:rsidRDefault="00902A0B" w:rsidP="00902A0B">
      <w:pPr>
        <w:pStyle w:val="11Figure"/>
      </w:pPr>
      <w:r>
        <w:rPr>
          <w:noProof/>
        </w:rPr>
        <w:drawing>
          <wp:inline distT="0" distB="0" distL="0" distR="0" wp14:anchorId="7D3E5DAA" wp14:editId="2EA3BF9F">
            <wp:extent cx="4445049" cy="2520000"/>
            <wp:effectExtent l="0" t="0" r="0" b="0"/>
            <wp:docPr id="1534343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3560" name="Picture 1534343560"/>
                    <pic:cNvPicPr/>
                  </pic:nvPicPr>
                  <pic:blipFill>
                    <a:blip r:embed="rId17"/>
                    <a:stretch>
                      <a:fillRect/>
                    </a:stretch>
                  </pic:blipFill>
                  <pic:spPr>
                    <a:xfrm>
                      <a:off x="0" y="0"/>
                      <a:ext cx="4445049" cy="2520000"/>
                    </a:xfrm>
                    <a:prstGeom prst="rect">
                      <a:avLst/>
                    </a:prstGeom>
                  </pic:spPr>
                </pic:pic>
              </a:graphicData>
            </a:graphic>
          </wp:inline>
        </w:drawing>
      </w:r>
    </w:p>
    <w:p w14:paraId="52AE658F" w14:textId="4EDDFD61" w:rsidR="00642DD2" w:rsidRPr="00642DD2" w:rsidRDefault="00FF77D2"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sidR="00642DD2">
        <w:rPr>
          <w:rFonts w:cs="Times New Roman"/>
        </w:rPr>
        <w:t xml:space="preserve">Transmittance comparison of 5-unit-cell edge-filter design before (green) and after (blue) optimization. (a) The transmittance in ON mode (solid) and OFF mode (dotted). (b) The </w:t>
      </w:r>
      <w:r w:rsidR="00642DD2" w:rsidRPr="007D7F7D">
        <w:rPr>
          <w:rStyle w:val="Emphasis"/>
          <w:rFonts w:cs="Times New Roman"/>
          <w:i w:val="0"/>
          <w:iCs w:val="0"/>
        </w:rPr>
        <w:t>transmittance contrast (</w:t>
      </w:r>
      <w:r w:rsidR="00642DD2" w:rsidRPr="007D7F7D">
        <w:rPr>
          <w:rStyle w:val="Emphasis"/>
          <w:rFonts w:cs="Times New Roman"/>
        </w:rPr>
        <w:t>ΔT</w:t>
      </w:r>
      <w:r w:rsidR="00642DD2" w:rsidRPr="007D7F7D">
        <w:rPr>
          <w:rStyle w:val="Emphasis"/>
          <w:rFonts w:cs="Times New Roman"/>
          <w:i w:val="0"/>
          <w:iCs w:val="0"/>
        </w:rPr>
        <w:t>)</w:t>
      </w:r>
      <w:r w:rsidR="00642DD2">
        <w:rPr>
          <w:rFonts w:cs="Times New Roman"/>
        </w:rPr>
        <w:t>. An optimized design has higher optical performance from 900 to 1200 nm, but the high-</w:t>
      </w:r>
      <w:r w:rsidR="00642DD2" w:rsidRPr="00642DD2">
        <w:rPr>
          <w:rFonts w:cs="Times New Roman"/>
        </w:rPr>
        <w:t xml:space="preserve"> </w:t>
      </w:r>
      <w:r w:rsidR="00642DD2" w:rsidRPr="007D7F7D">
        <w:rPr>
          <w:rStyle w:val="Emphasis"/>
          <w:rFonts w:cs="Times New Roman"/>
        </w:rPr>
        <w:t>ΔT</w:t>
      </w:r>
      <w:r w:rsidR="00642DD2">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FF77D2"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535C0A6B" w14:textId="22759074" w:rsidR="008832CB" w:rsidRPr="008832CB" w:rsidRDefault="00FF77D2" w:rsidP="00FF77D2">
      <w:pPr>
        <w:pStyle w:val="09BodyFirstParagraph"/>
        <w:rPr>
          <w:rFonts w:cs="Times New Roman"/>
        </w:rPr>
      </w:pPr>
      <w:r w:rsidRPr="007D7F7D">
        <w:rPr>
          <w:rFonts w:cs="Times New Roman"/>
        </w:rPr>
        <w:t>We have shown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4C1A59">
        <w:rPr>
          <w:rFonts w:cs="Times New Roman"/>
        </w:rPr>
        <w:t>is a suitable</w:t>
      </w:r>
      <w:r w:rsidRPr="007D7F7D">
        <w:rPr>
          <w:rFonts w:cs="Times New Roman"/>
        </w:rPr>
        <w:t xml:space="preserve"> </w:t>
      </w:r>
      <w:r w:rsidR="008832CB">
        <w:rPr>
          <w:rFonts w:cs="Times New Roman"/>
        </w:rPr>
        <w:t xml:space="preserve">PCMs for a </w:t>
      </w:r>
      <w:r w:rsidRPr="007D7F7D">
        <w:rPr>
          <w:rFonts w:cs="Times New Roman"/>
        </w:rPr>
        <w:t xml:space="preserve">high-efficient, broadband, </w:t>
      </w:r>
      <w:r w:rsidR="008832CB">
        <w:rPr>
          <w:rFonts w:cs="Times New Roman"/>
        </w:rPr>
        <w:t xml:space="preserve">transmittance </w:t>
      </w:r>
      <w:r w:rsidRPr="007D7F7D">
        <w:rPr>
          <w:rFonts w:cs="Times New Roman"/>
        </w:rPr>
        <w:t>tunable</w:t>
      </w:r>
      <w:r w:rsidR="008832CB">
        <w:rPr>
          <w:rFonts w:cs="Times New Roman"/>
        </w:rPr>
        <w:t xml:space="preserve">, </w:t>
      </w:r>
      <w:r w:rsidRPr="007D7F7D">
        <w:rPr>
          <w:rFonts w:cs="Times New Roman"/>
        </w:rPr>
        <w:t>optical filte</w:t>
      </w:r>
      <w:r w:rsidR="008832CB">
        <w:rPr>
          <w:rFonts w:cs="Times New Roman"/>
        </w:rPr>
        <w:t>r</w:t>
      </w:r>
      <w:r w:rsidR="004C1A59">
        <w:rPr>
          <w:rFonts w:cs="Times New Roman"/>
        </w:rPr>
        <w:t xml:space="preserve"> operating around 1064 nm wavelengths</w:t>
      </w:r>
      <w:r w:rsidRPr="007D7F7D">
        <w:rPr>
          <w:rFonts w:cs="Times New Roman"/>
        </w:rPr>
        <w:t xml:space="preserve">. </w:t>
      </w:r>
      <w:r w:rsidR="008832CB">
        <w:rPr>
          <w:rFonts w:cs="Times New Roman"/>
        </w:rPr>
        <w:t>In our opinion, the long-pass edge-filter with 5-unit-cells has the best compromise between optical performance, size, and design complexity. This design required 6 layers of Sb</w:t>
      </w:r>
      <w:r w:rsidR="008832CB">
        <w:rPr>
          <w:rFonts w:cs="Times New Roman"/>
          <w:vertAlign w:val="subscript"/>
        </w:rPr>
        <w:t>2</w:t>
      </w:r>
      <w:r w:rsidR="008832CB">
        <w:rPr>
          <w:rFonts w:cs="Times New Roman"/>
        </w:rPr>
        <w:t>Se</w:t>
      </w:r>
      <w:r w:rsidR="008832CB">
        <w:rPr>
          <w:rFonts w:cs="Times New Roman"/>
          <w:vertAlign w:val="subscript"/>
        </w:rPr>
        <w:t>3</w:t>
      </w:r>
      <w:r w:rsidR="008832CB">
        <w:rPr>
          <w:rFonts w:cs="Times New Roman"/>
        </w:rPr>
        <w:t xml:space="preserve"> and 5 layers of MgF</w:t>
      </w:r>
      <w:r w:rsidR="008832CB">
        <w:rPr>
          <w:rFonts w:cs="Times New Roman"/>
          <w:vertAlign w:val="subscript"/>
        </w:rPr>
        <w:t>2</w:t>
      </w:r>
      <w:r w:rsidR="008832CB">
        <w:rPr>
          <w:rFonts w:cs="Times New Roman"/>
        </w:rPr>
        <w:t xml:space="preserve"> and is overall 912.6 nm thick. The transmittance at 1064-nm in ON mode is 93.4% and 0.2% in OFF mode </w:t>
      </w:r>
      <w:r w:rsidR="00330D12">
        <w:rPr>
          <w:rFonts w:cs="Times New Roman"/>
        </w:rPr>
        <w:t>(</w:t>
      </w:r>
      <w:r w:rsidR="00330D12" w:rsidRPr="00330D12">
        <w:rPr>
          <w:rFonts w:cs="Times New Roman"/>
          <w:i/>
          <w:iCs/>
        </w:rPr>
        <w:t>ΔT</w:t>
      </w:r>
      <w:r w:rsidR="00330D12" w:rsidRPr="00330D12">
        <w:rPr>
          <w:rFonts w:cs="Times New Roman"/>
        </w:rPr>
        <w:t xml:space="preserve"> </w:t>
      </w:r>
      <w:r w:rsidR="00330D12">
        <w:rPr>
          <w:rFonts w:cs="Times New Roman"/>
        </w:rPr>
        <w:t xml:space="preserve">= </w:t>
      </w:r>
      <w:r w:rsidR="008832CB">
        <w:rPr>
          <w:rFonts w:cs="Times New Roman"/>
        </w:rPr>
        <w:t>93.4%</w:t>
      </w:r>
      <w:r w:rsidR="00330D12">
        <w:rPr>
          <w:rFonts w:cs="Times New Roman"/>
        </w:rPr>
        <w:t xml:space="preserve">), the FWHM of </w:t>
      </w:r>
      <w:r w:rsidR="00330D12" w:rsidRPr="007D7F7D">
        <w:rPr>
          <w:rStyle w:val="Emphasis"/>
          <w:rFonts w:cs="Times New Roman"/>
        </w:rPr>
        <w:t>ΔT</w:t>
      </w:r>
      <w:r w:rsidR="00330D12">
        <w:rPr>
          <w:rStyle w:val="Emphasis"/>
          <w:rFonts w:cs="Times New Roman"/>
          <w:i w:val="0"/>
          <w:iCs w:val="0"/>
        </w:rPr>
        <w:t xml:space="preserve"> </w:t>
      </w:r>
      <w:r w:rsidR="004C1A59">
        <w:rPr>
          <w:rStyle w:val="Emphasis"/>
          <w:rFonts w:cs="Times New Roman"/>
          <w:i w:val="0"/>
          <w:iCs w:val="0"/>
        </w:rPr>
        <w:t xml:space="preserve">is </w:t>
      </w:r>
      <w:r w:rsidR="00330D12">
        <w:rPr>
          <w:rStyle w:val="Emphasis"/>
          <w:rFonts w:cs="Times New Roman"/>
          <w:i w:val="0"/>
          <w:iCs w:val="0"/>
        </w:rPr>
        <w:t>around 200 nm</w:t>
      </w:r>
      <w:r w:rsidR="00330D12">
        <w:rPr>
          <w:rFonts w:cs="Times New Roman"/>
        </w:rPr>
        <w:t xml:space="preserve">. </w:t>
      </w:r>
      <w:r w:rsidR="00330D12" w:rsidRPr="00330D12">
        <w:rPr>
          <w:rFonts w:cs="Times New Roman"/>
          <w:highlight w:val="yellow"/>
        </w:rPr>
        <w:t>The transmittance contrast degradation and insertion loss after simulating</w:t>
      </w:r>
      <w:r w:rsidR="00330D12" w:rsidRPr="00330D12">
        <w:rPr>
          <w:rFonts w:cs="Times New Roman"/>
          <w:highlight w:val="yellow"/>
          <w:cs/>
          <w:lang w:bidi="th-TH"/>
        </w:rPr>
        <w:t xml:space="preserve"> </w:t>
      </w:r>
      <w:r w:rsidR="00330D12" w:rsidRPr="00330D12">
        <w:rPr>
          <w:rFonts w:cs="Times New Roman"/>
          <w:highlight w:val="yellow"/>
        </w:rPr>
        <w:t xml:space="preserve">1.5×10⁶ phase </w:t>
      </w:r>
      <w:r w:rsidR="00947DEE">
        <w:rPr>
          <w:rFonts w:cs="Times New Roman"/>
          <w:highlight w:val="yellow"/>
        </w:rPr>
        <w:t>changing</w:t>
      </w:r>
      <w:r w:rsidR="00330D12" w:rsidRPr="00330D12">
        <w:rPr>
          <w:rFonts w:cs="Times New Roman"/>
          <w:highlight w:val="yellow"/>
        </w:rPr>
        <w:t xml:space="preserve"> cycles are within acceptable range</w:t>
      </w:r>
      <w:r w:rsidR="00947DEE">
        <w:rPr>
          <w:rFonts w:cs="Times New Roman"/>
          <w:highlight w:val="yellow"/>
        </w:rPr>
        <w:t>s</w:t>
      </w:r>
      <w:r w:rsidR="00330D12" w:rsidRPr="00330D12">
        <w:rPr>
          <w:rFonts w:cs="Times New Roman"/>
          <w:highlight w:val="yellow"/>
        </w:rPr>
        <w:t>.</w:t>
      </w:r>
      <w:r w:rsidR="00330D12">
        <w:rPr>
          <w:rFonts w:cs="Times New Roman"/>
        </w:rPr>
        <w:t xml:space="preserve"> </w:t>
      </w:r>
      <w:r w:rsidR="00634EE3">
        <w:rPr>
          <w:rFonts w:cs="Times New Roman"/>
        </w:rPr>
        <w:t xml:space="preserve">The </w:t>
      </w:r>
      <w:r w:rsidR="00330D12">
        <w:rPr>
          <w:rFonts w:cs="Times New Roman"/>
        </w:rPr>
        <w:t xml:space="preserve">multilayer nature of edge-filter design enables the transmittance value to be modulated </w:t>
      </w:r>
      <w:r w:rsidR="00330D12">
        <w:rPr>
          <w:rFonts w:cs="Times New Roman"/>
        </w:rPr>
        <w:lastRenderedPageBreak/>
        <w:t xml:space="preserve">gradually, and using optimization </w:t>
      </w:r>
      <w:r w:rsidR="004C1A59">
        <w:rPr>
          <w:rFonts w:cs="Times New Roman"/>
        </w:rPr>
        <w:t>algorithm in</w:t>
      </w:r>
      <w:r w:rsidR="00330D12">
        <w:rPr>
          <w:rFonts w:cs="Times New Roman"/>
        </w:rPr>
        <w:t xml:space="preserve"> OpenFilters, the optical performances from 900 to 1200 have been increased.</w:t>
      </w:r>
    </w:p>
    <w:p w14:paraId="4D19E09E" w14:textId="142097BD" w:rsidR="00FF77D2" w:rsidRPr="007D7F7D" w:rsidRDefault="00FF77D2" w:rsidP="00FF77D2">
      <w:pPr>
        <w:pStyle w:val="20FundingSectionHeader"/>
        <w:rPr>
          <w:rStyle w:val="Emphasis"/>
          <w:rFonts w:ascii="Times New Roman" w:hAnsi="Times New Roman" w:cs="Times New Roman"/>
          <w:i w:val="0"/>
          <w:iCs w:val="0"/>
          <w:sz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7D7F7D">
        <w:rPr>
          <w:rStyle w:val="Emphasis"/>
          <w:rFonts w:ascii="Times New Roman" w:hAnsi="Times New Roman" w:cs="Times New Roman"/>
          <w:b w:val="0"/>
          <w:bCs/>
          <w:i w:val="0"/>
          <w:iCs w:val="0"/>
          <w:sz w:val="20"/>
        </w:rPr>
        <w:t>School of Science, King Mongkut’s Institute of Technology Ladkrabang (CN-1-2568-010).</w:t>
      </w:r>
    </w:p>
    <w:p w14:paraId="74CADD6B" w14:textId="77777777" w:rsidR="00FF77D2" w:rsidRPr="007D7F7D" w:rsidRDefault="00FF77D2" w:rsidP="00FF77D2">
      <w:pPr>
        <w:pStyle w:val="22DisclosuresSectionHeader"/>
        <w:rPr>
          <w:rFonts w:ascii="Times New Roman" w:hAnsi="Times New Roman" w:cs="Times New Roman"/>
        </w:rPr>
      </w:pPr>
      <w:r w:rsidRPr="007D7F7D">
        <w:rPr>
          <w:rFonts w:ascii="Times New Roman" w:hAnsi="Times New Roman" w:cs="Times New Roman"/>
          <w:bCs/>
        </w:rPr>
        <w:t>Disclosures:</w:t>
      </w:r>
      <w:r w:rsidRPr="007D7F7D">
        <w:rPr>
          <w:rFonts w:ascii="Times New Roman" w:hAnsi="Times New Roman" w:cs="Times New Roman"/>
        </w:rPr>
        <w:t xml:space="preserve"> </w:t>
      </w:r>
      <w:r w:rsidRPr="007D7F7D">
        <w:rPr>
          <w:rFonts w:ascii="Times New Roman" w:hAnsi="Times New Roman" w:cs="Times New Roman"/>
          <w:b w:val="0"/>
          <w:bCs/>
        </w:rPr>
        <w:t>All authors declare no conflict of interest.</w:t>
      </w:r>
    </w:p>
    <w:p w14:paraId="259D51C7" w14:textId="58DA473B" w:rsidR="00FF77D2" w:rsidRPr="00330D12" w:rsidRDefault="00FF77D2" w:rsidP="00FF77D2">
      <w:pPr>
        <w:pStyle w:val="22DisclosuresSectionHeader"/>
        <w:rPr>
          <w:rFonts w:ascii="Times New Roman" w:hAnsi="Times New Roman" w:cs="Times New Roman"/>
        </w:rPr>
      </w:pPr>
      <w:r w:rsidRPr="00330D12">
        <w:rPr>
          <w:rFonts w:ascii="Times New Roman" w:hAnsi="Times New Roman" w:cs="Times New Roman"/>
          <w:bCs/>
        </w:rPr>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330D12">
        <w:rPr>
          <w:rFonts w:ascii="Times New Roman" w:hAnsi="Times New Roman" w:cs="Times New Roman"/>
          <w:b w:val="0"/>
          <w:bCs/>
        </w:rPr>
        <w:t xml:space="preserve">Data underlying the results presented in this </w:t>
      </w:r>
      <w:r w:rsidR="00DB7D33" w:rsidRPr="00330D12">
        <w:rPr>
          <w:rFonts w:ascii="Times New Roman" w:hAnsi="Times New Roman" w:cs="Times New Roman"/>
          <w:b w:val="0"/>
          <w:bCs/>
        </w:rPr>
        <w:t>paper</w:t>
      </w:r>
      <w:r w:rsidRPr="00330D12">
        <w:rPr>
          <w:rFonts w:ascii="Times New Roman" w:hAnsi="Times New Roman" w:cs="Times New Roman"/>
          <w:b w:val="0"/>
          <w:bCs/>
        </w:rPr>
        <w:t xml:space="preserve"> </w:t>
      </w:r>
      <w:r w:rsidR="00270C44" w:rsidRPr="00330D12">
        <w:rPr>
          <w:rFonts w:ascii="Times New Roman" w:hAnsi="Times New Roman" w:cs="Times New Roman"/>
          <w:b w:val="0"/>
          <w:bCs/>
        </w:rPr>
        <w:t>may</w:t>
      </w:r>
      <w:r w:rsidRPr="00330D12">
        <w:rPr>
          <w:rFonts w:ascii="Times New Roman" w:hAnsi="Times New Roman" w:cs="Times New Roman"/>
          <w:b w:val="0"/>
          <w:bCs/>
        </w:rPr>
        <w:t xml:space="preserve"> be obtained from the corresponding author upon a reasonable request.</w:t>
      </w:r>
    </w:p>
    <w:p w14:paraId="1F56F52B" w14:textId="0D16DA96" w:rsidR="00FF77D2" w:rsidRPr="007D7F7D" w:rsidRDefault="00FF77D2" w:rsidP="00FF77D2">
      <w:pPr>
        <w:pStyle w:val="22DisclosuresSectionHeader"/>
        <w:rPr>
          <w:rFonts w:ascii="Times New Roman" w:hAnsi="Times New Roman" w:cs="Times New Roman"/>
          <w:bCs/>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DE1054">
        <w:rPr>
          <w:rFonts w:ascii="Times New Roman" w:hAnsi="Times New Roman" w:cs="Times New Roman"/>
          <w:b w:val="0"/>
          <w:bCs/>
        </w:rPr>
        <w:t xml:space="preserve">The authors used Gemini to check the logic and grammar of the manuscript, and Consensus </w:t>
      </w:r>
      <w:r w:rsidR="00270C44" w:rsidRPr="00DE1054">
        <w:rPr>
          <w:rFonts w:ascii="Times New Roman" w:hAnsi="Times New Roman" w:cs="Times New Roman"/>
          <w:b w:val="0"/>
          <w:bCs/>
        </w:rPr>
        <w:t>was</w:t>
      </w:r>
      <w:r w:rsidRPr="00DE1054">
        <w:rPr>
          <w:rFonts w:ascii="Times New Roman" w:hAnsi="Times New Roman" w:cs="Times New Roman"/>
          <w:b w:val="0"/>
          <w:bCs/>
        </w:rPr>
        <w:t xml:space="preserve"> used for the initial literature review. After using these tools, the authors reviewed and edited the content as needed and took full responsibility for the content of the published article.</w:t>
      </w:r>
    </w:p>
    <w:p w14:paraId="7479FB77" w14:textId="55BDCCE6" w:rsidR="0034523F" w:rsidRPr="007D7F7D" w:rsidRDefault="00FF77D2" w:rsidP="002B691F">
      <w:pPr>
        <w:pStyle w:val="25ReferenceSectionHeader"/>
      </w:pPr>
      <w:r w:rsidRPr="002B691F">
        <w:t>References</w:t>
      </w:r>
    </w:p>
    <w:p w14:paraId="5171FAE9" w14:textId="77777777" w:rsidR="007D6D4F" w:rsidRPr="007D6D4F" w:rsidRDefault="0034523F" w:rsidP="007D6D4F">
      <w:pPr>
        <w:pStyle w:val="EndNoteBibliography"/>
        <w:spacing w:after="0"/>
        <w:ind w:left="720" w:hanging="720"/>
      </w:pPr>
      <w:r w:rsidRPr="007D7F7D">
        <w:fldChar w:fldCharType="begin"/>
      </w:r>
      <w:r w:rsidRPr="007D7F7D">
        <w:instrText xml:space="preserve"> ADDIN EN.REFLIST </w:instrText>
      </w:r>
      <w:r w:rsidRPr="007D7F7D">
        <w:fldChar w:fldCharType="separate"/>
      </w:r>
      <w:r w:rsidR="007D6D4F" w:rsidRPr="007D6D4F">
        <w:t>[1]</w:t>
      </w:r>
      <w:r w:rsidR="007D6D4F" w:rsidRPr="007D6D4F">
        <w:tab/>
        <w:t xml:space="preserve">K. Matuszek, M. Kar, J. M. Pringle, and D. R. MacFarlane, "Phase Change Materials for Renewable Energy Storage at Intermediate Temperatures," </w:t>
      </w:r>
      <w:r w:rsidR="007D6D4F" w:rsidRPr="007D6D4F">
        <w:rPr>
          <w:i/>
        </w:rPr>
        <w:t xml:space="preserve">Chemical Reviews, </w:t>
      </w:r>
      <w:r w:rsidR="007D6D4F" w:rsidRPr="007D6D4F">
        <w:t>vol. 123, no. 1, pp. 491–514, 2023/01/11 2023, doi: 10.1021/acs.chemrev.2c00407.</w:t>
      </w:r>
    </w:p>
    <w:p w14:paraId="23A5781C" w14:textId="4BE9BA76" w:rsidR="007D6D4F" w:rsidRPr="007D6D4F" w:rsidRDefault="007D6D4F" w:rsidP="007D6D4F">
      <w:pPr>
        <w:pStyle w:val="EndNoteBibliography"/>
        <w:spacing w:after="0"/>
        <w:ind w:left="720" w:hanging="720"/>
      </w:pPr>
      <w:r w:rsidRPr="007D6D4F">
        <w:t>[2]</w:t>
      </w:r>
      <w:r w:rsidRPr="007D6D4F">
        <w:tab/>
        <w:t xml:space="preserve">R. Matos and N. Pala, "A Review of Phase-Change Materials and Their Potential for Reconfigurable Intelligent Surfaces," </w:t>
      </w:r>
      <w:r w:rsidRPr="007D6D4F">
        <w:rPr>
          <w:i/>
        </w:rPr>
        <w:t xml:space="preserve">Micromachines, </w:t>
      </w:r>
      <w:r w:rsidRPr="007D6D4F">
        <w:t xml:space="preserve">vol. 14, no. 6, p. 1259, 2023. [Online]. Available: </w:t>
      </w:r>
      <w:hyperlink r:id="rId18" w:history="1">
        <w:r w:rsidRPr="007D6D4F">
          <w:rPr>
            <w:rStyle w:val="Hyperlink"/>
          </w:rPr>
          <w:t>https://www.mdpi.com/2072-666X/14/6/1259</w:t>
        </w:r>
      </w:hyperlink>
      <w:r w:rsidRPr="007D6D4F">
        <w:t>.</w:t>
      </w:r>
    </w:p>
    <w:p w14:paraId="39A6848A" w14:textId="77777777" w:rsidR="007D6D4F" w:rsidRPr="007D6D4F" w:rsidRDefault="007D6D4F" w:rsidP="007D6D4F">
      <w:pPr>
        <w:pStyle w:val="EndNoteBibliography"/>
        <w:spacing w:after="0"/>
        <w:ind w:left="720" w:hanging="720"/>
      </w:pPr>
      <w:r w:rsidRPr="007D6D4F">
        <w:t>[3]</w:t>
      </w:r>
      <w:r w:rsidRPr="007D6D4F">
        <w:tab/>
        <w:t xml:space="preserve">A. Sarangan, J. Duran, V. Vasilyev, N. Limberopoulos, I. Vitebskiy, and I. Anisimov, "Broadband Reflective Optical Limiter Using GST Phase Change Material," </w:t>
      </w:r>
      <w:r w:rsidRPr="007D6D4F">
        <w:rPr>
          <w:i/>
        </w:rPr>
        <w:t xml:space="preserve">IEEE Photonics Journal, </w:t>
      </w:r>
      <w:r w:rsidRPr="007D6D4F">
        <w:t>vol. 10, no. 2, pp. 1–9, 2018, doi: 10.1109/jphot.2018.2796448.</w:t>
      </w:r>
    </w:p>
    <w:p w14:paraId="7CF066F6" w14:textId="77777777" w:rsidR="007D6D4F" w:rsidRPr="007D6D4F" w:rsidRDefault="007D6D4F" w:rsidP="007D6D4F">
      <w:pPr>
        <w:pStyle w:val="EndNoteBibliography"/>
        <w:spacing w:after="0"/>
        <w:ind w:left="720" w:hanging="720"/>
      </w:pPr>
      <w:r w:rsidRPr="007D6D4F">
        <w:t>[4]</w:t>
      </w:r>
      <w:r w:rsidRPr="007D6D4F">
        <w:tab/>
        <w:t>K. Aryana</w:t>
      </w:r>
      <w:r w:rsidRPr="007D6D4F">
        <w:rPr>
          <w:i/>
        </w:rPr>
        <w:t xml:space="preserve"> et al.</w:t>
      </w:r>
      <w:r w:rsidRPr="007D6D4F">
        <w:t xml:space="preserve">, "Optical and thermal properties of Ge2Sb2Te5, Sb2Se3, and Sb2S3 for reconfigurable photonic devices [Invited]," </w:t>
      </w:r>
      <w:r w:rsidRPr="007D6D4F">
        <w:rPr>
          <w:i/>
        </w:rPr>
        <w:t xml:space="preserve">Opt. Mater. Express, </w:t>
      </w:r>
      <w:r w:rsidRPr="007D6D4F">
        <w:t>vol. 13, no. 11, 2023, doi: 10.1364/ome.503178.</w:t>
      </w:r>
    </w:p>
    <w:p w14:paraId="2C1FE82C" w14:textId="77777777" w:rsidR="007D6D4F" w:rsidRPr="007D6D4F" w:rsidRDefault="007D6D4F" w:rsidP="007D6D4F">
      <w:pPr>
        <w:pStyle w:val="EndNoteBibliography"/>
        <w:spacing w:after="0"/>
        <w:ind w:left="720" w:hanging="720"/>
      </w:pPr>
      <w:r w:rsidRPr="007D6D4F">
        <w:t>[5]</w:t>
      </w:r>
      <w:r w:rsidRPr="007D6D4F">
        <w:tab/>
        <w:t xml:space="preserve">W. Jia, R. Menon, and B. Sensale-Rodriguez, "Unique prospects of phase change material Sb2Se3 for ultra-compact reconfigurable nanophotonic devices," </w:t>
      </w:r>
      <w:r w:rsidRPr="007D6D4F">
        <w:rPr>
          <w:i/>
        </w:rPr>
        <w:t xml:space="preserve">Opt. Mater. Express, </w:t>
      </w:r>
      <w:r w:rsidRPr="007D6D4F">
        <w:t>vol. 11, no. 9, pp. 3007–3014, 2021/09/01 2021, doi: 10.1364/OME.435979.</w:t>
      </w:r>
    </w:p>
    <w:p w14:paraId="45ABE921" w14:textId="77777777" w:rsidR="007D6D4F" w:rsidRPr="007D6D4F" w:rsidRDefault="007D6D4F" w:rsidP="007D6D4F">
      <w:pPr>
        <w:pStyle w:val="EndNoteBibliography"/>
        <w:spacing w:after="0"/>
        <w:ind w:left="720" w:hanging="720"/>
      </w:pPr>
      <w:r w:rsidRPr="007D6D4F">
        <w:t>[6]</w:t>
      </w:r>
      <w:r w:rsidRPr="007D6D4F">
        <w:tab/>
        <w:t>S. Blundell</w:t>
      </w:r>
      <w:r w:rsidRPr="007D6D4F">
        <w:rPr>
          <w:i/>
        </w:rPr>
        <w:t xml:space="preserve"> et al.</w:t>
      </w:r>
      <w:r w:rsidRPr="007D6D4F">
        <w:t xml:space="preserve">, "Ultracompact Programmable Silicon Photonics Using Layers of Low-Loss Phase-Change Material Sb2Se3 of Increasing Thickness," </w:t>
      </w:r>
      <w:r w:rsidRPr="007D6D4F">
        <w:rPr>
          <w:i/>
        </w:rPr>
        <w:t xml:space="preserve">ACS Photonics, </w:t>
      </w:r>
      <w:r w:rsidRPr="007D6D4F">
        <w:t>vol. 12, no. 3, pp. 1382–1391, 2025/03/19 2025, doi: 10.1021/acsphotonics.4c01789.</w:t>
      </w:r>
    </w:p>
    <w:p w14:paraId="56128353" w14:textId="7E3B8E5D" w:rsidR="007D6D4F" w:rsidRPr="007D6D4F" w:rsidRDefault="007D6D4F" w:rsidP="007D6D4F">
      <w:pPr>
        <w:pStyle w:val="EndNoteBibliography"/>
        <w:spacing w:after="0"/>
        <w:ind w:left="720" w:hanging="720"/>
      </w:pPr>
      <w:r w:rsidRPr="007D6D4F">
        <w:t>[7]</w:t>
      </w:r>
      <w:r w:rsidRPr="007D6D4F">
        <w:tab/>
        <w:t>C. Wan</w:t>
      </w:r>
      <w:r w:rsidRPr="007D6D4F">
        <w:rPr>
          <w:i/>
        </w:rPr>
        <w:t xml:space="preserve"> et al.</w:t>
      </w:r>
      <w:r w:rsidRPr="007D6D4F">
        <w:t xml:space="preserve">, "Ultrathin Broadband Reflective Optical Limiter," </w:t>
      </w:r>
      <w:r w:rsidRPr="007D6D4F">
        <w:rPr>
          <w:i/>
        </w:rPr>
        <w:t xml:space="preserve">Laser &amp; Photonics Reviews, </w:t>
      </w:r>
      <w:r w:rsidRPr="007D6D4F">
        <w:t xml:space="preserve">vol. 15, no. 6, p. 2100001, 2021, doi: </w:t>
      </w:r>
      <w:hyperlink r:id="rId19" w:history="1">
        <w:r w:rsidRPr="007D6D4F">
          <w:rPr>
            <w:rStyle w:val="Hyperlink"/>
          </w:rPr>
          <w:t>https://doi.org/10.1002/lpor.202100001</w:t>
        </w:r>
      </w:hyperlink>
      <w:r w:rsidRPr="007D6D4F">
        <w:t>.</w:t>
      </w:r>
    </w:p>
    <w:p w14:paraId="479A60B2" w14:textId="77777777" w:rsidR="007D6D4F" w:rsidRPr="007D6D4F" w:rsidRDefault="007D6D4F" w:rsidP="007D6D4F">
      <w:pPr>
        <w:pStyle w:val="EndNoteBibliography"/>
        <w:spacing w:after="0"/>
        <w:ind w:left="720" w:hanging="720"/>
      </w:pPr>
      <w:r w:rsidRPr="007D6D4F">
        <w:t>[8]</w:t>
      </w:r>
      <w:r w:rsidRPr="007D6D4F">
        <w:tab/>
        <w:t xml:space="preserve">X. Ling, X. Pang, X. Chen, and Z. Shao, "Broadband mid-infrared optical limiter based on&amp;#x00A0;vanadium dioxide phase transition," </w:t>
      </w:r>
      <w:r w:rsidRPr="007D6D4F">
        <w:rPr>
          <w:i/>
        </w:rPr>
        <w:t xml:space="preserve">J. Opt. Soc. Am. B, </w:t>
      </w:r>
      <w:r w:rsidRPr="007D6D4F">
        <w:t>vol. 42, no. 9, pp. 2062–2067, 2025/09/01 2025, doi: 10.1364/JOSAB.569492.</w:t>
      </w:r>
    </w:p>
    <w:p w14:paraId="252D6811" w14:textId="6C31CC98" w:rsidR="007D6D4F" w:rsidRPr="007D6D4F" w:rsidRDefault="007D6D4F" w:rsidP="007D6D4F">
      <w:pPr>
        <w:pStyle w:val="EndNoteBibliography"/>
        <w:spacing w:after="0"/>
        <w:ind w:left="720" w:hanging="720"/>
      </w:pPr>
      <w:r w:rsidRPr="007D6D4F">
        <w:t>[9]</w:t>
      </w:r>
      <w:r w:rsidRPr="007D6D4F">
        <w:tab/>
        <w:t>M. Gandolfi</w:t>
      </w:r>
      <w:r w:rsidRPr="007D6D4F">
        <w:rPr>
          <w:i/>
        </w:rPr>
        <w:t xml:space="preserve"> et al.</w:t>
      </w:r>
      <w:r w:rsidRPr="007D6D4F">
        <w:t xml:space="preserve">, "Optical Limiting Thin Multilayer Films Based On Phase Transition In VO2," in </w:t>
      </w:r>
      <w:r w:rsidRPr="007D6D4F">
        <w:rPr>
          <w:i/>
        </w:rPr>
        <w:t>2022 Sixteenth International Congress on Artificial Materials for Novel Wave Phenomena (Metamaterials)</w:t>
      </w:r>
      <w:r w:rsidRPr="007D6D4F">
        <w:t xml:space="preserve">, 12–17 Sept. 2022 2022, pp. 148–150, doi: 10.1109/Metamaterials54993.2022.9920767. [Online]. Available: </w:t>
      </w:r>
      <w:hyperlink r:id="rId20" w:history="1">
        <w:r w:rsidRPr="007D6D4F">
          <w:rPr>
            <w:rStyle w:val="Hyperlink"/>
          </w:rPr>
          <w:t>https://ieeexplore.ieee.org/stampPDF/getPDF.jsp?tp=&amp;arnumber=9920767&amp;ref</w:t>
        </w:r>
      </w:hyperlink>
      <w:r w:rsidRPr="007D6D4F">
        <w:t>=</w:t>
      </w:r>
    </w:p>
    <w:p w14:paraId="547A337E" w14:textId="77777777" w:rsidR="007D6D4F" w:rsidRPr="007D6D4F" w:rsidRDefault="007D6D4F" w:rsidP="007D6D4F">
      <w:pPr>
        <w:pStyle w:val="EndNoteBibliography"/>
        <w:spacing w:after="0"/>
        <w:ind w:left="720" w:hanging="720"/>
      </w:pPr>
      <w:r w:rsidRPr="007D6D4F">
        <w:t>[10]</w:t>
      </w:r>
      <w:r w:rsidRPr="007D6D4F">
        <w:tab/>
        <w:t>A. Tognazzi</w:t>
      </w:r>
      <w:r w:rsidRPr="007D6D4F">
        <w:rPr>
          <w:i/>
        </w:rPr>
        <w:t xml:space="preserve"> et al.</w:t>
      </w:r>
      <w:r w:rsidRPr="007D6D4F">
        <w:t xml:space="preserve">, "Opto-thermal dynamics of thin-film optical limiters based on the VO2 phase transition," </w:t>
      </w:r>
      <w:r w:rsidRPr="007D6D4F">
        <w:rPr>
          <w:i/>
        </w:rPr>
        <w:t xml:space="preserve">Opt. Mater. Express, </w:t>
      </w:r>
      <w:r w:rsidRPr="007D6D4F">
        <w:t>vol. 13, no. 1, pp. 41–52, 2023/01/01 2023, doi: 10.1364/OME.472347.</w:t>
      </w:r>
    </w:p>
    <w:p w14:paraId="703E0DAE" w14:textId="71403ADA" w:rsidR="007D6D4F" w:rsidRPr="007D6D4F" w:rsidRDefault="007D6D4F" w:rsidP="007D6D4F">
      <w:pPr>
        <w:pStyle w:val="EndNoteBibliography"/>
        <w:spacing w:after="0"/>
        <w:ind w:left="720" w:hanging="720"/>
      </w:pPr>
      <w:r w:rsidRPr="007D6D4F">
        <w:t>[11]</w:t>
      </w:r>
      <w:r w:rsidRPr="007D6D4F">
        <w:tab/>
        <w:t>Y. Li</w:t>
      </w:r>
      <w:r w:rsidRPr="007D6D4F">
        <w:rPr>
          <w:i/>
        </w:rPr>
        <w:t xml:space="preserve"> et al.</w:t>
      </w:r>
      <w:r w:rsidRPr="007D6D4F">
        <w:t xml:space="preserve">, "An Adaptive Optical Limiter Based on a VO2/GaN Thin Film for Infrared Lasers," </w:t>
      </w:r>
      <w:r w:rsidRPr="007D6D4F">
        <w:rPr>
          <w:i/>
        </w:rPr>
        <w:t xml:space="preserve">Photonics, </w:t>
      </w:r>
      <w:r w:rsidRPr="007D6D4F">
        <w:t xml:space="preserve">vol. 13, no. 2, p. 148, 2026. [Online]. Available: </w:t>
      </w:r>
      <w:hyperlink r:id="rId21" w:history="1">
        <w:r w:rsidRPr="007D6D4F">
          <w:rPr>
            <w:rStyle w:val="Hyperlink"/>
          </w:rPr>
          <w:t>https://www.mdpi.com/2304-6732/13/2/148</w:t>
        </w:r>
      </w:hyperlink>
      <w:r w:rsidRPr="007D6D4F">
        <w:t>.</w:t>
      </w:r>
    </w:p>
    <w:p w14:paraId="01A13452" w14:textId="77777777" w:rsidR="007D6D4F" w:rsidRPr="007D6D4F" w:rsidRDefault="007D6D4F" w:rsidP="007D6D4F">
      <w:pPr>
        <w:pStyle w:val="EndNoteBibliography"/>
        <w:spacing w:after="0"/>
        <w:ind w:left="720" w:hanging="720"/>
      </w:pPr>
      <w:r w:rsidRPr="007D6D4F">
        <w:t>[12]</w:t>
      </w:r>
      <w:r w:rsidRPr="007D6D4F">
        <w:tab/>
        <w:t>Y. Zhang</w:t>
      </w:r>
      <w:r w:rsidRPr="007D6D4F">
        <w:rPr>
          <w:i/>
        </w:rPr>
        <w:t xml:space="preserve"> et al.</w:t>
      </w:r>
      <w:r w:rsidRPr="007D6D4F">
        <w:t xml:space="preserve">, "Broadband transparent optical phase change materials for high-performance nonvolatile photonics," </w:t>
      </w:r>
      <w:r w:rsidRPr="007D6D4F">
        <w:rPr>
          <w:i/>
        </w:rPr>
        <w:t xml:space="preserve">Nature Communications, </w:t>
      </w:r>
      <w:r w:rsidRPr="007D6D4F">
        <w:t>vol. 10, no. 1, p. 4279, 2019/09/30 2019, doi: 10.1038/s41467-019-12196-4.</w:t>
      </w:r>
    </w:p>
    <w:p w14:paraId="7F142629" w14:textId="77777777" w:rsidR="007D6D4F" w:rsidRPr="007D6D4F" w:rsidRDefault="007D6D4F" w:rsidP="007D6D4F">
      <w:pPr>
        <w:pStyle w:val="EndNoteBibliography"/>
        <w:spacing w:after="0"/>
        <w:ind w:left="720" w:hanging="720"/>
      </w:pPr>
      <w:r w:rsidRPr="007D6D4F">
        <w:t>[13]</w:t>
      </w:r>
      <w:r w:rsidRPr="007D6D4F">
        <w:tab/>
        <w:t xml:space="preserve">H. Li, D. Zeng, Y. Huang, Q. Huang, and X. Zhang, "Ultra-compact, ultra-low-loss and broadband 2 x 2 nonvolatile optical switch based on Sb(2)Se(3) phase change material," </w:t>
      </w:r>
      <w:r w:rsidRPr="007D6D4F">
        <w:rPr>
          <w:i/>
        </w:rPr>
        <w:t xml:space="preserve">Opt Express, </w:t>
      </w:r>
      <w:r w:rsidRPr="007D6D4F">
        <w:t>vol. 32, no. 20, pp. 35287–35297, Sep 23 2024, doi: 10.1364/OE.534645.</w:t>
      </w:r>
    </w:p>
    <w:p w14:paraId="48A18ECA" w14:textId="77777777" w:rsidR="007D6D4F" w:rsidRPr="007D6D4F" w:rsidRDefault="007D6D4F" w:rsidP="007D6D4F">
      <w:pPr>
        <w:pStyle w:val="EndNoteBibliography"/>
        <w:spacing w:after="0"/>
        <w:ind w:left="720" w:hanging="720"/>
      </w:pPr>
      <w:r w:rsidRPr="007D6D4F">
        <w:t>[14]</w:t>
      </w:r>
      <w:r w:rsidRPr="007D6D4F">
        <w:tab/>
        <w:t xml:space="preserve">D. d. Ceglia, M. Grande, A. Vincenti, C. Baratto, and C. d. Angelis, "Tunable Filters for Visible Light Based on Resonant VO2 Planar Thin Films," in </w:t>
      </w:r>
      <w:r w:rsidRPr="007D6D4F">
        <w:rPr>
          <w:i/>
        </w:rPr>
        <w:t>2020 22nd International Conference on Transparent Optical Networks (ICTON)</w:t>
      </w:r>
      <w:r w:rsidRPr="007D6D4F">
        <w:t xml:space="preserve">, 19–23 July 2020 2020, pp. 1–4, doi: 10.1109/ICTON51198.2020.9203244. </w:t>
      </w:r>
    </w:p>
    <w:p w14:paraId="366BBF5B" w14:textId="77777777" w:rsidR="007D6D4F" w:rsidRPr="007D6D4F" w:rsidRDefault="007D6D4F" w:rsidP="007D6D4F">
      <w:pPr>
        <w:pStyle w:val="EndNoteBibliography"/>
        <w:spacing w:after="0"/>
        <w:ind w:left="720" w:hanging="720"/>
      </w:pPr>
      <w:r w:rsidRPr="007D6D4F">
        <w:t>[15]</w:t>
      </w:r>
      <w:r w:rsidRPr="007D6D4F">
        <w:tab/>
        <w:t xml:space="preserve">R. Heenkenda, K. Hirakawa, and A. Sarangan, "Tunable optical filter using phase change materials for smart IR night vision applications," </w:t>
      </w:r>
      <w:r w:rsidRPr="007D6D4F">
        <w:rPr>
          <w:i/>
        </w:rPr>
        <w:t xml:space="preserve">Opt. Express, </w:t>
      </w:r>
      <w:r w:rsidRPr="007D6D4F">
        <w:t>vol. 29, no. 21, pp. 33795–33803, 2021/10/11 2021, doi: 10.1364/OE.440299.</w:t>
      </w:r>
    </w:p>
    <w:p w14:paraId="4AC89C01" w14:textId="03FE562D" w:rsidR="007D6D4F" w:rsidRPr="007D6D4F" w:rsidRDefault="007D6D4F" w:rsidP="007D6D4F">
      <w:pPr>
        <w:pStyle w:val="EndNoteBibliography"/>
        <w:spacing w:after="0"/>
        <w:ind w:left="720" w:hanging="720"/>
      </w:pPr>
      <w:r w:rsidRPr="007D6D4F">
        <w:t>[16]</w:t>
      </w:r>
      <w:r w:rsidRPr="007D6D4F">
        <w:tab/>
        <w:t>Y.-S. Huang</w:t>
      </w:r>
      <w:r w:rsidRPr="007D6D4F">
        <w:rPr>
          <w:i/>
        </w:rPr>
        <w:t xml:space="preserve"> et al.</w:t>
      </w:r>
      <w:r w:rsidRPr="007D6D4F">
        <w:t xml:space="preserve">, "Tunable structural transmissive color in fano-resonant optical coatings employing phase-change materials," </w:t>
      </w:r>
      <w:r w:rsidRPr="007D6D4F">
        <w:rPr>
          <w:i/>
        </w:rPr>
        <w:t xml:space="preserve">Materials Today Advances, </w:t>
      </w:r>
      <w:r w:rsidRPr="007D6D4F">
        <w:t xml:space="preserve">vol. 18, p. 100364, 2023/06/01/ 2023, doi: </w:t>
      </w:r>
      <w:hyperlink r:id="rId22" w:history="1">
        <w:r w:rsidRPr="007D6D4F">
          <w:rPr>
            <w:rStyle w:val="Hyperlink"/>
          </w:rPr>
          <w:t>https://doi.org/10.1016/j.mtadv.2023.100364</w:t>
        </w:r>
      </w:hyperlink>
      <w:r w:rsidRPr="007D6D4F">
        <w:t>.</w:t>
      </w:r>
    </w:p>
    <w:p w14:paraId="46141C64" w14:textId="77777777" w:rsidR="007D6D4F" w:rsidRPr="007D6D4F" w:rsidRDefault="007D6D4F" w:rsidP="007D6D4F">
      <w:pPr>
        <w:pStyle w:val="EndNoteBibliography"/>
        <w:spacing w:after="0"/>
        <w:ind w:left="720" w:hanging="720"/>
      </w:pPr>
      <w:r w:rsidRPr="007D6D4F">
        <w:lastRenderedPageBreak/>
        <w:t>[17]</w:t>
      </w:r>
      <w:r w:rsidRPr="007D6D4F">
        <w:tab/>
        <w:t xml:space="preserve">X. Tian and Z.-Y. Li, "An Optically-Triggered Switchable Mid-Infrared Perfect Absorber Based on Phase-Change Material of Vanadium Dioxide," </w:t>
      </w:r>
      <w:r w:rsidRPr="007D6D4F">
        <w:rPr>
          <w:i/>
        </w:rPr>
        <w:t xml:space="preserve">Plasmonics, </w:t>
      </w:r>
      <w:r w:rsidRPr="007D6D4F">
        <w:t>vol. 13, no. 4, pp. 1393–1402, 2018/08/01 2018, doi: 10.1007/s11468-017-0643-9.</w:t>
      </w:r>
    </w:p>
    <w:p w14:paraId="5758E994" w14:textId="77777777" w:rsidR="007D6D4F" w:rsidRPr="007D6D4F" w:rsidRDefault="007D6D4F" w:rsidP="007D6D4F">
      <w:pPr>
        <w:pStyle w:val="EndNoteBibliography"/>
        <w:spacing w:after="0"/>
        <w:ind w:left="720" w:hanging="720"/>
      </w:pPr>
      <w:r w:rsidRPr="007D6D4F">
        <w:t>[18]</w:t>
      </w:r>
      <w:r w:rsidRPr="007D6D4F">
        <w:tab/>
        <w:t>C. Liu</w:t>
      </w:r>
      <w:r w:rsidRPr="007D6D4F">
        <w:rPr>
          <w:i/>
        </w:rPr>
        <w:t xml:space="preserve"> et al.</w:t>
      </w:r>
      <w:r w:rsidRPr="007D6D4F">
        <w:t xml:space="preserve">, "Tunable nonlinear optical absorption in amorphous and crystalline Sb2Se3 thin films," </w:t>
      </w:r>
      <w:r w:rsidRPr="007D6D4F">
        <w:rPr>
          <w:i/>
        </w:rPr>
        <w:t xml:space="preserve">Journal of Alloys and Compounds, </w:t>
      </w:r>
      <w:r w:rsidRPr="007D6D4F">
        <w:t>vol. 791, pp. 753–760, 2019/06/30/ 2019, doi: 10.1016/j.jallcom.2019.03.295.</w:t>
      </w:r>
    </w:p>
    <w:p w14:paraId="4066B6B4" w14:textId="77777777" w:rsidR="007D6D4F" w:rsidRPr="007D6D4F" w:rsidRDefault="007D6D4F" w:rsidP="007D6D4F">
      <w:pPr>
        <w:pStyle w:val="EndNoteBibliography"/>
        <w:spacing w:after="0"/>
        <w:ind w:left="720" w:hanging="720"/>
      </w:pPr>
      <w:r w:rsidRPr="007D6D4F">
        <w:t>[19]</w:t>
      </w:r>
      <w:r w:rsidRPr="007D6D4F">
        <w:tab/>
        <w:t xml:space="preserve">M. Delaney, I. Zeimpekis, D. Lawson, D. W. Hewak, and O. L. Muskens, "A New Family of Ultralow Loss Reversible Phase‐Change Materials for Photonic Integrated Circuits: Sb2S3 and Sb2Se3," </w:t>
      </w:r>
      <w:r w:rsidRPr="007D6D4F">
        <w:rPr>
          <w:i/>
        </w:rPr>
        <w:t xml:space="preserve">Advanced Functional Materials, </w:t>
      </w:r>
      <w:r w:rsidRPr="007D6D4F">
        <w:t>vol. 30, no. 36, 2020, doi: 10.1002/adfm.202002447.</w:t>
      </w:r>
    </w:p>
    <w:p w14:paraId="732C22AC" w14:textId="56C5DA9C" w:rsidR="007D6D4F" w:rsidRPr="007D6D4F" w:rsidRDefault="007D6D4F" w:rsidP="007D6D4F">
      <w:pPr>
        <w:pStyle w:val="EndNoteBibliography"/>
        <w:spacing w:after="0"/>
        <w:ind w:left="720" w:hanging="720"/>
      </w:pPr>
      <w:r w:rsidRPr="007D6D4F">
        <w:t>[20]</w:t>
      </w:r>
      <w:r w:rsidRPr="007D6D4F">
        <w:tab/>
        <w:t>A. A. Burtsev</w:t>
      </w:r>
      <w:r w:rsidRPr="007D6D4F">
        <w:rPr>
          <w:i/>
        </w:rPr>
        <w:t xml:space="preserve"> et al.</w:t>
      </w:r>
      <w:r w:rsidRPr="007D6D4F">
        <w:t xml:space="preserve">, "Physical properties’ temperature dynamics of GeTe, Ge2Sb2Te5 and Ge2Sb2Se4Te1 phase change materials," </w:t>
      </w:r>
      <w:r w:rsidRPr="007D6D4F">
        <w:rPr>
          <w:i/>
        </w:rPr>
        <w:t xml:space="preserve">Materials Science in Semiconductor Processing, </w:t>
      </w:r>
      <w:r w:rsidRPr="007D6D4F">
        <w:t xml:space="preserve">vol. 150, p. 106907, 2022/11/01/ 2022, doi: </w:t>
      </w:r>
      <w:hyperlink r:id="rId23" w:history="1">
        <w:r w:rsidRPr="007D6D4F">
          <w:rPr>
            <w:rStyle w:val="Hyperlink"/>
          </w:rPr>
          <w:t>https://doi.org/10.1016/j.mssp.2022.106907</w:t>
        </w:r>
      </w:hyperlink>
      <w:r w:rsidRPr="007D6D4F">
        <w:t>.</w:t>
      </w:r>
    </w:p>
    <w:p w14:paraId="344B975F" w14:textId="77777777" w:rsidR="007D6D4F" w:rsidRPr="007D6D4F" w:rsidRDefault="007D6D4F" w:rsidP="007D6D4F">
      <w:pPr>
        <w:pStyle w:val="EndNoteBibliography"/>
        <w:spacing w:after="0"/>
        <w:ind w:left="720" w:hanging="720"/>
      </w:pPr>
      <w:r w:rsidRPr="007D6D4F">
        <w:t>[21]</w:t>
      </w:r>
      <w:r w:rsidRPr="007D6D4F">
        <w:tab/>
        <w:t xml:space="preserve">I. O. Oguntoye, S. Padmanabha, M. Hinkle, T. Koutsougeras, A. J. Ollanik, and M. D. Escarra, "Continuously Tunable Optical Modulation Using Vanadium Dioxide Huygens Metasurfaces," </w:t>
      </w:r>
      <w:r w:rsidRPr="007D6D4F">
        <w:rPr>
          <w:i/>
        </w:rPr>
        <w:t xml:space="preserve">ACS Applied Materials &amp; Interfaces, </w:t>
      </w:r>
      <w:r w:rsidRPr="007D6D4F">
        <w:t>vol. 15, no. 34, pp. 41141–41150, 2023/08/30 2023, doi: 10.1021/acsami.3c08493.</w:t>
      </w:r>
    </w:p>
    <w:p w14:paraId="7F5A8341" w14:textId="77777777" w:rsidR="007D6D4F" w:rsidRPr="007D6D4F" w:rsidRDefault="007D6D4F" w:rsidP="007D6D4F">
      <w:pPr>
        <w:pStyle w:val="EndNoteBibliography"/>
        <w:spacing w:after="0"/>
        <w:ind w:left="720" w:hanging="720"/>
      </w:pPr>
      <w:r w:rsidRPr="007D6D4F">
        <w:t>[22]</w:t>
      </w:r>
      <w:r w:rsidRPr="007D6D4F">
        <w:tab/>
        <w:t xml:space="preserve">X. Chen, J. Lin, and K. Wang, "A Review of Integrated Photonic Devices Using Sb2Se3," </w:t>
      </w:r>
      <w:r w:rsidRPr="007D6D4F">
        <w:rPr>
          <w:i/>
        </w:rPr>
        <w:t xml:space="preserve">Advanced Physics Research, </w:t>
      </w:r>
      <w:r w:rsidRPr="007D6D4F">
        <w:t>vol. 4, no. 1, p. 2400080, 2024, doi: 10.1002/apxr.202400080.</w:t>
      </w:r>
    </w:p>
    <w:p w14:paraId="5DA125FD" w14:textId="77777777" w:rsidR="007D6D4F" w:rsidRPr="007D6D4F" w:rsidRDefault="007D6D4F" w:rsidP="007D6D4F">
      <w:pPr>
        <w:pStyle w:val="EndNoteBibliography"/>
        <w:spacing w:after="0"/>
        <w:ind w:left="720" w:hanging="720"/>
      </w:pPr>
      <w:r w:rsidRPr="007D6D4F">
        <w:t>[23]</w:t>
      </w:r>
      <w:r w:rsidRPr="007D6D4F">
        <w:tab/>
        <w:t xml:space="preserve">D. Lawson, S. Blundell, M. Ebert, O. L. Muskens, and I. Zeimpekis, "Optical switching beyond a million cycles of low-loss phase change material Sb2Se3," </w:t>
      </w:r>
      <w:r w:rsidRPr="007D6D4F">
        <w:rPr>
          <w:i/>
        </w:rPr>
        <w:t xml:space="preserve">Opt. Mater. Express, </w:t>
      </w:r>
      <w:r w:rsidRPr="007D6D4F">
        <w:t>vol. 14, no. 1, 2023, doi: 10.1364/ome.509434.</w:t>
      </w:r>
    </w:p>
    <w:p w14:paraId="723DF09C" w14:textId="39D5486E" w:rsidR="007D6D4F" w:rsidRPr="007D6D4F" w:rsidRDefault="007D6D4F" w:rsidP="007D6D4F">
      <w:pPr>
        <w:pStyle w:val="EndNoteBibliography"/>
        <w:spacing w:after="0"/>
        <w:ind w:left="720" w:hanging="720"/>
      </w:pPr>
      <w:r w:rsidRPr="007D6D4F">
        <w:t>[24]</w:t>
      </w:r>
      <w:r w:rsidRPr="007D6D4F">
        <w:tab/>
        <w:t>M. S. Alam</w:t>
      </w:r>
      <w:r w:rsidRPr="007D6D4F">
        <w:rPr>
          <w:i/>
        </w:rPr>
        <w:t xml:space="preserve"> et al.</w:t>
      </w:r>
      <w:r w:rsidRPr="007D6D4F">
        <w:t xml:space="preserve">, "Fast Cycling Speed with Multimillion Cycling Endurance of Ultra-Low Loss Phase Change Material (Sb2Se3) by Engineered Laser Pulse Irradiation," </w:t>
      </w:r>
      <w:r w:rsidRPr="007D6D4F">
        <w:rPr>
          <w:i/>
        </w:rPr>
        <w:t xml:space="preserve">Advanced Functional Materials, </w:t>
      </w:r>
      <w:r w:rsidRPr="007D6D4F">
        <w:t xml:space="preserve">vol. 34, no. 14, p. 2310306, 2024, doi: </w:t>
      </w:r>
      <w:hyperlink r:id="rId24" w:history="1">
        <w:r w:rsidRPr="007D6D4F">
          <w:rPr>
            <w:rStyle w:val="Hyperlink"/>
          </w:rPr>
          <w:t>https://doi.org/10.1002/adfm.202310306</w:t>
        </w:r>
      </w:hyperlink>
      <w:r w:rsidRPr="007D6D4F">
        <w:t>.</w:t>
      </w:r>
    </w:p>
    <w:p w14:paraId="12F4C47F" w14:textId="77777777" w:rsidR="007D6D4F" w:rsidRPr="007D6D4F" w:rsidRDefault="007D6D4F" w:rsidP="007D6D4F">
      <w:pPr>
        <w:pStyle w:val="EndNoteBibliography"/>
        <w:spacing w:after="0"/>
        <w:ind w:left="720" w:hanging="720"/>
      </w:pPr>
      <w:r w:rsidRPr="007D6D4F">
        <w:t>[25]</w:t>
      </w:r>
      <w:r w:rsidRPr="007D6D4F">
        <w:tab/>
        <w:t xml:space="preserve">A. Sarangan, </w:t>
      </w:r>
      <w:r w:rsidRPr="007D6D4F">
        <w:rPr>
          <w:i/>
        </w:rPr>
        <w:t>Optical Thin Film Design</w:t>
      </w:r>
      <w:r w:rsidRPr="007D6D4F">
        <w:t>, 1st Edition ed. Boca Raton: CRC Press, 2020.</w:t>
      </w:r>
    </w:p>
    <w:p w14:paraId="42589A7C" w14:textId="77777777" w:rsidR="007D6D4F" w:rsidRPr="007D6D4F" w:rsidRDefault="007D6D4F" w:rsidP="007D6D4F">
      <w:pPr>
        <w:pStyle w:val="EndNoteBibliography"/>
        <w:spacing w:after="0"/>
        <w:ind w:left="720" w:hanging="720"/>
      </w:pPr>
      <w:r w:rsidRPr="007D6D4F">
        <w:t>[26]</w:t>
      </w:r>
      <w:r w:rsidRPr="007D6D4F">
        <w:tab/>
        <w:t xml:space="preserve">D. Franta, D. Nečas, I. Ohlídal, and A. Giglia, </w:t>
      </w:r>
      <w:r w:rsidRPr="007D6D4F">
        <w:rPr>
          <w:i/>
        </w:rPr>
        <w:t>Optical characterization of SiO2 thin films using universal dispersion model over wide spectral range</w:t>
      </w:r>
      <w:r w:rsidRPr="007D6D4F">
        <w:t xml:space="preserve"> (SPIE Photonics Europe). SPIE, 2016.</w:t>
      </w:r>
    </w:p>
    <w:p w14:paraId="3D7C56AB" w14:textId="58221A45" w:rsidR="007D6D4F" w:rsidRPr="007D6D4F" w:rsidRDefault="007D6D4F" w:rsidP="007D6D4F">
      <w:pPr>
        <w:pStyle w:val="EndNoteBibliography"/>
        <w:spacing w:after="0"/>
        <w:ind w:left="720" w:hanging="720"/>
      </w:pPr>
      <w:r w:rsidRPr="007D6D4F">
        <w:t>[27]</w:t>
      </w:r>
      <w:r w:rsidRPr="007D6D4F">
        <w:tab/>
        <w:t xml:space="preserve">D. Franta, D. Nečas, A. Giglia, P. Franta, and I. Ohlídal, "Universal dispersion model for characterization of optical thin films over wide spectral range: Application to magnesium fluoride," </w:t>
      </w:r>
      <w:r w:rsidRPr="007D6D4F">
        <w:rPr>
          <w:i/>
        </w:rPr>
        <w:t xml:space="preserve">Applied Surface Science, </w:t>
      </w:r>
      <w:r w:rsidRPr="007D6D4F">
        <w:t xml:space="preserve">vol. 421, pp. 424–429, 2017/11/01/ 2017, doi: </w:t>
      </w:r>
      <w:hyperlink r:id="rId25" w:history="1">
        <w:r w:rsidRPr="007D6D4F">
          <w:rPr>
            <w:rStyle w:val="Hyperlink"/>
          </w:rPr>
          <w:t>https://doi.org/10.1016/j.apsusc.2016.09.149</w:t>
        </w:r>
      </w:hyperlink>
      <w:r w:rsidRPr="007D6D4F">
        <w:t>.</w:t>
      </w:r>
    </w:p>
    <w:p w14:paraId="451F20CC" w14:textId="77777777" w:rsidR="007D6D4F" w:rsidRPr="007D6D4F" w:rsidRDefault="007D6D4F" w:rsidP="007D6D4F">
      <w:pPr>
        <w:pStyle w:val="EndNoteBibliography"/>
        <w:spacing w:after="0"/>
        <w:ind w:left="720" w:hanging="720"/>
      </w:pPr>
      <w:r w:rsidRPr="007D6D4F">
        <w:t>[28]</w:t>
      </w:r>
      <w:r w:rsidRPr="007D6D4F">
        <w:tab/>
        <w:t>S. V. Zhukovsky</w:t>
      </w:r>
      <w:r w:rsidRPr="007D6D4F">
        <w:rPr>
          <w:i/>
        </w:rPr>
        <w:t xml:space="preserve"> et al.</w:t>
      </w:r>
      <w:r w:rsidRPr="007D6D4F">
        <w:t xml:space="preserve">, "Experimental Demonstration of Effective Medium Approximation Breakdown in Deeply Subwavelength All-Dielectric Multilayers," </w:t>
      </w:r>
      <w:r w:rsidRPr="007D6D4F">
        <w:rPr>
          <w:i/>
        </w:rPr>
        <w:t xml:space="preserve">Physical Review Letters, </w:t>
      </w:r>
      <w:r w:rsidRPr="007D6D4F">
        <w:t>vol. 115, no. 17, p. 177402, 10/23/ 2015, doi: 10.1103/PhysRevLett.115.177402.</w:t>
      </w:r>
    </w:p>
    <w:p w14:paraId="00371939" w14:textId="77777777" w:rsidR="007D6D4F" w:rsidRPr="007D6D4F" w:rsidRDefault="007D6D4F" w:rsidP="007D6D4F">
      <w:pPr>
        <w:pStyle w:val="EndNoteBibliography"/>
        <w:spacing w:after="0"/>
        <w:ind w:left="720" w:hanging="720"/>
      </w:pPr>
      <w:r w:rsidRPr="007D6D4F">
        <w:t>[29]</w:t>
      </w:r>
      <w:r w:rsidRPr="007D6D4F">
        <w:tab/>
        <w:t>Y. Li</w:t>
      </w:r>
      <w:r w:rsidRPr="007D6D4F">
        <w:rPr>
          <w:i/>
        </w:rPr>
        <w:t xml:space="preserve"> et al.</w:t>
      </w:r>
      <w:r w:rsidRPr="007D6D4F">
        <w:t xml:space="preserve">, "Preparation of mechanically stable triple-layer interference broadband antireflective coatings with self-cleaning property by sol–gel technique," </w:t>
      </w:r>
      <w:r w:rsidRPr="007D6D4F">
        <w:rPr>
          <w:i/>
        </w:rPr>
        <w:t xml:space="preserve">RSC Advances, </w:t>
      </w:r>
      <w:r w:rsidRPr="007D6D4F">
        <w:t>10.1039/C7RA00844A vol. 7, no. 24, pp. 14660–14668, 2017, doi: 10.1039/C7RA00844A.</w:t>
      </w:r>
    </w:p>
    <w:p w14:paraId="5F5FAAEE" w14:textId="77777777" w:rsidR="007D6D4F" w:rsidRPr="007D6D4F" w:rsidRDefault="007D6D4F" w:rsidP="007D6D4F">
      <w:pPr>
        <w:pStyle w:val="EndNoteBibliography"/>
        <w:spacing w:after="0"/>
        <w:ind w:left="720" w:hanging="720"/>
      </w:pPr>
      <w:r w:rsidRPr="007D6D4F">
        <w:t>[30]</w:t>
      </w:r>
      <w:r w:rsidRPr="007D6D4F">
        <w:tab/>
        <w:t xml:space="preserve">D. Franta, P. Franta, J. Vohánka, M. Čermák, and I. Ohlídal, "Determination of thicknesses and temperatures of crystalline silicon wafers from optical measurements in the far infrared region," </w:t>
      </w:r>
      <w:r w:rsidRPr="007D6D4F">
        <w:rPr>
          <w:i/>
        </w:rPr>
        <w:t xml:space="preserve">Journal of Applied Physics, </w:t>
      </w:r>
      <w:r w:rsidRPr="007D6D4F">
        <w:t>vol. 123, no. 18, 2018, doi: 10.1063/1.5026195.</w:t>
      </w:r>
    </w:p>
    <w:p w14:paraId="34E64221" w14:textId="7D95B24E" w:rsidR="007D6D4F" w:rsidRPr="007D6D4F" w:rsidRDefault="007D6D4F" w:rsidP="007D6D4F">
      <w:pPr>
        <w:pStyle w:val="EndNoteBibliography"/>
        <w:spacing w:after="0"/>
        <w:ind w:left="720" w:hanging="720"/>
      </w:pPr>
      <w:r w:rsidRPr="007D6D4F">
        <w:t>[31]</w:t>
      </w:r>
      <w:r w:rsidRPr="007D6D4F">
        <w:tab/>
        <w:t xml:space="preserve">L. Y. Beliaev, E. Shkondin, A. V. Lavrinenko, and O. Takayama, "Optical, structural and composition properties of silicon nitride films deposited by reactive radio-frequency sputtering, low pressure and plasma-enhanced chemical vapor deposition," </w:t>
      </w:r>
      <w:r w:rsidRPr="007D6D4F">
        <w:rPr>
          <w:i/>
        </w:rPr>
        <w:t xml:space="preserve">Thin Solid Films, </w:t>
      </w:r>
      <w:r w:rsidRPr="007D6D4F">
        <w:t xml:space="preserve">vol. 763, p. 139568, 2022/12/01/ 2022, doi: </w:t>
      </w:r>
      <w:hyperlink r:id="rId26" w:history="1">
        <w:r w:rsidRPr="007D6D4F">
          <w:rPr>
            <w:rStyle w:val="Hyperlink"/>
          </w:rPr>
          <w:t>https://doi.org/10.1016/j.tsf.2022.139568</w:t>
        </w:r>
      </w:hyperlink>
      <w:r w:rsidRPr="007D6D4F">
        <w:t>.</w:t>
      </w:r>
    </w:p>
    <w:p w14:paraId="2A6D782E" w14:textId="77777777" w:rsidR="007D6D4F" w:rsidRPr="007D6D4F" w:rsidRDefault="007D6D4F" w:rsidP="007D6D4F">
      <w:pPr>
        <w:pStyle w:val="EndNoteBibliography"/>
        <w:spacing w:after="0"/>
        <w:ind w:left="720" w:hanging="720"/>
      </w:pPr>
      <w:r w:rsidRPr="007D6D4F">
        <w:t>[32]</w:t>
      </w:r>
      <w:r w:rsidRPr="007D6D4F">
        <w:tab/>
        <w:t xml:space="preserve">S. Larouche and L. Martinu, "OpenFilters: open-source software for the design, optimization, and synthesis of optical filters," </w:t>
      </w:r>
      <w:r w:rsidRPr="007D6D4F">
        <w:rPr>
          <w:i/>
        </w:rPr>
        <w:t xml:space="preserve">Appl. Opt., </w:t>
      </w:r>
      <w:r w:rsidRPr="007D6D4F">
        <w:t>vol. 47, no. 13, pp. C219–C230, 2008/05/01 2008, doi: 10.1364/AO.47.00C219.</w:t>
      </w:r>
    </w:p>
    <w:p w14:paraId="19C1BA16" w14:textId="2B163873" w:rsidR="007D6D4F" w:rsidRPr="007D6D4F" w:rsidRDefault="007D6D4F" w:rsidP="007D6D4F">
      <w:pPr>
        <w:pStyle w:val="EndNoteBibliography"/>
        <w:spacing w:after="0"/>
        <w:ind w:left="720" w:hanging="720"/>
      </w:pPr>
      <w:r w:rsidRPr="007D6D4F">
        <w:t>[33]</w:t>
      </w:r>
      <w:r w:rsidRPr="007D6D4F">
        <w:tab/>
        <w:t xml:space="preserve">O. C. Karaman, G. N. Naidu, A. R. Bowman, E. N. Dayi, and G. Tagliabue, "Decoupling Optical and Thermal Dynamics in Dielectric Metasurfaces for Self-Encoded Photonic Control," </w:t>
      </w:r>
      <w:r w:rsidRPr="007D6D4F">
        <w:rPr>
          <w:i/>
        </w:rPr>
        <w:t xml:space="preserve">Laser &amp; Photonics Reviews, </w:t>
      </w:r>
      <w:r w:rsidRPr="007D6D4F">
        <w:t xml:space="preserve">vol. 19, no. 24, p. e01014, 2025, doi: </w:t>
      </w:r>
      <w:hyperlink r:id="rId27" w:history="1">
        <w:r w:rsidRPr="007D6D4F">
          <w:rPr>
            <w:rStyle w:val="Hyperlink"/>
          </w:rPr>
          <w:t>https://doi.org/10.1002/lpor.202501014</w:t>
        </w:r>
      </w:hyperlink>
      <w:r w:rsidRPr="007D6D4F">
        <w:t>.</w:t>
      </w:r>
    </w:p>
    <w:p w14:paraId="2C95FCA2" w14:textId="77777777" w:rsidR="007D6D4F" w:rsidRPr="007D6D4F" w:rsidRDefault="007D6D4F" w:rsidP="007D6D4F">
      <w:pPr>
        <w:pStyle w:val="EndNoteBibliography"/>
        <w:spacing w:after="0"/>
        <w:ind w:left="720" w:hanging="720"/>
      </w:pPr>
      <w:r w:rsidRPr="007D6D4F">
        <w:t>[34]</w:t>
      </w:r>
      <w:r w:rsidRPr="007D6D4F">
        <w:tab/>
        <w:t xml:space="preserve">M. N. Polyanskiy, "Refractiveindex.info database of optical constants," </w:t>
      </w:r>
      <w:r w:rsidRPr="007D6D4F">
        <w:rPr>
          <w:i/>
        </w:rPr>
        <w:t xml:space="preserve">Scientific Data, </w:t>
      </w:r>
      <w:r w:rsidRPr="007D6D4F">
        <w:t>vol. 11, no. 1, p. 94, 2024/01/18 2024, doi: 10.1038/s41597-023-02898-2.</w:t>
      </w:r>
    </w:p>
    <w:p w14:paraId="2A7D4672" w14:textId="77777777" w:rsidR="007D6D4F" w:rsidRPr="007D6D4F" w:rsidRDefault="007D6D4F" w:rsidP="007D6D4F">
      <w:pPr>
        <w:pStyle w:val="EndNoteBibliography"/>
        <w:spacing w:after="0"/>
        <w:ind w:left="720" w:hanging="720"/>
      </w:pPr>
      <w:r w:rsidRPr="007D6D4F">
        <w:t>[35]</w:t>
      </w:r>
      <w:r w:rsidRPr="007D6D4F">
        <w:tab/>
        <w:t>L. Martin-Monier</w:t>
      </w:r>
      <w:r w:rsidRPr="007D6D4F">
        <w:rPr>
          <w:i/>
        </w:rPr>
        <w:t xml:space="preserve"> et al.</w:t>
      </w:r>
      <w:r w:rsidRPr="007D6D4F">
        <w:t xml:space="preserve">, "Endurance of chalcogenide optical phase change materials: a review," </w:t>
      </w:r>
      <w:r w:rsidRPr="007D6D4F">
        <w:rPr>
          <w:i/>
        </w:rPr>
        <w:t xml:space="preserve">Opt. Mater. Express, </w:t>
      </w:r>
      <w:r w:rsidRPr="007D6D4F">
        <w:t>vol. 12, no. 6, pp. 2145–2167, 2022/06/01 2022, doi: 10.1364/OME.456428.</w:t>
      </w:r>
    </w:p>
    <w:p w14:paraId="78C2608F" w14:textId="77777777" w:rsidR="007D6D4F" w:rsidRPr="007D6D4F" w:rsidRDefault="007D6D4F" w:rsidP="007D6D4F">
      <w:pPr>
        <w:pStyle w:val="EndNoteBibliography"/>
        <w:ind w:left="720" w:hanging="720"/>
      </w:pPr>
      <w:r w:rsidRPr="007D6D4F">
        <w:t>[36]</w:t>
      </w:r>
      <w:r w:rsidRPr="007D6D4F">
        <w:tab/>
        <w:t>Y. Zhang</w:t>
      </w:r>
      <w:r w:rsidRPr="007D6D4F">
        <w:rPr>
          <w:i/>
        </w:rPr>
        <w:t xml:space="preserve"> et al.</w:t>
      </w:r>
      <w:r w:rsidRPr="007D6D4F">
        <w:t xml:space="preserve">, "Myths and truths about optical phase change materials: A perspective," </w:t>
      </w:r>
      <w:r w:rsidRPr="007D6D4F">
        <w:rPr>
          <w:i/>
        </w:rPr>
        <w:t xml:space="preserve">Applied Physics Letters, </w:t>
      </w:r>
      <w:r w:rsidRPr="007D6D4F">
        <w:t>vol. 118, no. 21, 2021, doi: 10.1063/5.0054114.</w:t>
      </w:r>
    </w:p>
    <w:p w14:paraId="64D574CF" w14:textId="23045876" w:rsidR="00E61943" w:rsidRPr="007D7F7D" w:rsidRDefault="0034523F" w:rsidP="000C0C7B">
      <w:pPr>
        <w:pStyle w:val="26References"/>
        <w:numPr>
          <w:ilvl w:val="0"/>
          <w:numId w:val="0"/>
        </w:numPr>
        <w:ind w:left="360"/>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94E0" w14:textId="77777777" w:rsidR="00D26F85" w:rsidRDefault="00D26F85" w:rsidP="003C62AF">
      <w:pPr>
        <w:spacing w:after="0" w:line="240" w:lineRule="auto"/>
      </w:pPr>
      <w:r>
        <w:separator/>
      </w:r>
    </w:p>
  </w:endnote>
  <w:endnote w:type="continuationSeparator" w:id="0">
    <w:p w14:paraId="36D94C27" w14:textId="77777777" w:rsidR="00D26F85" w:rsidRDefault="00D26F85" w:rsidP="003C6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B7F0B" w14:textId="77777777" w:rsidR="00D26F85" w:rsidRDefault="00D26F85" w:rsidP="003C62AF">
      <w:pPr>
        <w:spacing w:after="0" w:line="240" w:lineRule="auto"/>
      </w:pPr>
      <w:r>
        <w:separator/>
      </w:r>
    </w:p>
  </w:footnote>
  <w:footnote w:type="continuationSeparator" w:id="0">
    <w:p w14:paraId="242994F4" w14:textId="77777777" w:rsidR="00D26F85" w:rsidRDefault="00D26F85" w:rsidP="003C62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2AE4E9C6">
      <w:start w:val="1"/>
      <w:numFmt w:val="bullet"/>
      <w:pStyle w:val="17ListBulleted"/>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D04ED72E">
      <w:start w:val="1"/>
      <w:numFmt w:val="decimal"/>
      <w:pStyle w:val="26References"/>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FB5EEEB8">
      <w:start w:val="1"/>
      <w:numFmt w:val="decimal"/>
      <w:pStyle w:val="19ListNumber1"/>
      <w:lvlText w:val="%1."/>
      <w:lvlJc w:val="left"/>
      <w:pPr>
        <w:ind w:left="648" w:hanging="360"/>
      </w:p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805A9A1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26A61E82">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C3BE05EE">
      <w:start w:val="1"/>
      <w:numFmt w:val="lowerLetter"/>
      <w:pStyle w:val="19ListNumber2"/>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213931373">
    <w:abstractNumId w:val="15"/>
  </w:num>
  <w:num w:numId="2" w16cid:durableId="812334520">
    <w:abstractNumId w:val="19"/>
  </w:num>
  <w:num w:numId="3" w16cid:durableId="1224023250">
    <w:abstractNumId w:val="13"/>
  </w:num>
  <w:num w:numId="4" w16cid:durableId="1381514887">
    <w:abstractNumId w:val="16"/>
  </w:num>
  <w:num w:numId="5" w16cid:durableId="1994795091">
    <w:abstractNumId w:val="12"/>
  </w:num>
  <w:num w:numId="6" w16cid:durableId="1510480645">
    <w:abstractNumId w:val="18"/>
  </w:num>
  <w:num w:numId="7" w16cid:durableId="1696298561">
    <w:abstractNumId w:val="17"/>
  </w:num>
  <w:num w:numId="8" w16cid:durableId="538476037">
    <w:abstractNumId w:val="21"/>
  </w:num>
  <w:num w:numId="9" w16cid:durableId="422527736">
    <w:abstractNumId w:val="11"/>
  </w:num>
  <w:num w:numId="10" w16cid:durableId="1897280335">
    <w:abstractNumId w:val="9"/>
  </w:num>
  <w:num w:numId="11" w16cid:durableId="1445341815">
    <w:abstractNumId w:val="7"/>
  </w:num>
  <w:num w:numId="12" w16cid:durableId="662392825">
    <w:abstractNumId w:val="6"/>
  </w:num>
  <w:num w:numId="13" w16cid:durableId="1669164047">
    <w:abstractNumId w:val="5"/>
  </w:num>
  <w:num w:numId="14" w16cid:durableId="457261801">
    <w:abstractNumId w:val="4"/>
  </w:num>
  <w:num w:numId="15" w16cid:durableId="1862624623">
    <w:abstractNumId w:val="8"/>
  </w:num>
  <w:num w:numId="16" w16cid:durableId="1267079918">
    <w:abstractNumId w:val="3"/>
  </w:num>
  <w:num w:numId="17" w16cid:durableId="420227423">
    <w:abstractNumId w:val="2"/>
  </w:num>
  <w:num w:numId="18" w16cid:durableId="2095197899">
    <w:abstractNumId w:val="1"/>
  </w:num>
  <w:num w:numId="19" w16cid:durableId="1088843366">
    <w:abstractNumId w:val="0"/>
  </w:num>
  <w:num w:numId="20" w16cid:durableId="1395737470">
    <w:abstractNumId w:val="20"/>
  </w:num>
  <w:num w:numId="21" w16cid:durableId="571818184">
    <w:abstractNumId w:val="14"/>
  </w:num>
  <w:num w:numId="22" w16cid:durableId="16980414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4&lt;/item&gt;&lt;item&gt;95&lt;/item&gt;&lt;item&gt;97&lt;/item&gt;&lt;item&gt;99&lt;/item&gt;&lt;item&gt;101&lt;/item&gt;&lt;item&gt;105&lt;/item&gt;&lt;item&gt;106&lt;/item&gt;&lt;/record-ids&gt;&lt;/item&gt;&lt;/Libraries&gt;"/>
  </w:docVars>
  <w:rsids>
    <w:rsidRoot w:val="006E3663"/>
    <w:rsid w:val="000026D0"/>
    <w:rsid w:val="00002E70"/>
    <w:rsid w:val="00004A78"/>
    <w:rsid w:val="00010E27"/>
    <w:rsid w:val="00015EBD"/>
    <w:rsid w:val="00022A47"/>
    <w:rsid w:val="00022D16"/>
    <w:rsid w:val="00025C31"/>
    <w:rsid w:val="00025EED"/>
    <w:rsid w:val="00025EFB"/>
    <w:rsid w:val="00032F10"/>
    <w:rsid w:val="00036639"/>
    <w:rsid w:val="000366A8"/>
    <w:rsid w:val="0005172A"/>
    <w:rsid w:val="000615EE"/>
    <w:rsid w:val="00062D82"/>
    <w:rsid w:val="00066E9E"/>
    <w:rsid w:val="00070E6C"/>
    <w:rsid w:val="00072911"/>
    <w:rsid w:val="00086BC8"/>
    <w:rsid w:val="00092896"/>
    <w:rsid w:val="000967D8"/>
    <w:rsid w:val="000A1A24"/>
    <w:rsid w:val="000A6F85"/>
    <w:rsid w:val="000B0402"/>
    <w:rsid w:val="000C0C7B"/>
    <w:rsid w:val="000D4115"/>
    <w:rsid w:val="000D7291"/>
    <w:rsid w:val="000F13AE"/>
    <w:rsid w:val="000F7FCC"/>
    <w:rsid w:val="001047F0"/>
    <w:rsid w:val="00114A95"/>
    <w:rsid w:val="0012111D"/>
    <w:rsid w:val="001274B5"/>
    <w:rsid w:val="00133A94"/>
    <w:rsid w:val="00136980"/>
    <w:rsid w:val="00147102"/>
    <w:rsid w:val="00155018"/>
    <w:rsid w:val="00160CF2"/>
    <w:rsid w:val="0017431D"/>
    <w:rsid w:val="00176184"/>
    <w:rsid w:val="0018075C"/>
    <w:rsid w:val="001920EE"/>
    <w:rsid w:val="00195F80"/>
    <w:rsid w:val="00196EEC"/>
    <w:rsid w:val="001A28CD"/>
    <w:rsid w:val="001A3174"/>
    <w:rsid w:val="001C1A8F"/>
    <w:rsid w:val="001C3DF7"/>
    <w:rsid w:val="001C551B"/>
    <w:rsid w:val="001C69F4"/>
    <w:rsid w:val="001E01C7"/>
    <w:rsid w:val="0020118A"/>
    <w:rsid w:val="00225EE0"/>
    <w:rsid w:val="00226F65"/>
    <w:rsid w:val="00227D3B"/>
    <w:rsid w:val="00231D4F"/>
    <w:rsid w:val="00234DA1"/>
    <w:rsid w:val="00237A56"/>
    <w:rsid w:val="00241F85"/>
    <w:rsid w:val="002442F6"/>
    <w:rsid w:val="00247A67"/>
    <w:rsid w:val="00253542"/>
    <w:rsid w:val="00270C44"/>
    <w:rsid w:val="00271DF7"/>
    <w:rsid w:val="00285F00"/>
    <w:rsid w:val="00295F9D"/>
    <w:rsid w:val="002A1146"/>
    <w:rsid w:val="002A2E82"/>
    <w:rsid w:val="002A3B7B"/>
    <w:rsid w:val="002A6526"/>
    <w:rsid w:val="002B691F"/>
    <w:rsid w:val="002C10D0"/>
    <w:rsid w:val="002C2AE2"/>
    <w:rsid w:val="002C3118"/>
    <w:rsid w:val="002C544D"/>
    <w:rsid w:val="002D43D6"/>
    <w:rsid w:val="002E0DDB"/>
    <w:rsid w:val="002E2F1C"/>
    <w:rsid w:val="002F13BA"/>
    <w:rsid w:val="002F14ED"/>
    <w:rsid w:val="002F389C"/>
    <w:rsid w:val="003017A2"/>
    <w:rsid w:val="00303F02"/>
    <w:rsid w:val="00306508"/>
    <w:rsid w:val="003271EC"/>
    <w:rsid w:val="00330D12"/>
    <w:rsid w:val="00331AB2"/>
    <w:rsid w:val="00333C67"/>
    <w:rsid w:val="003430F9"/>
    <w:rsid w:val="00343853"/>
    <w:rsid w:val="0034523F"/>
    <w:rsid w:val="00347C40"/>
    <w:rsid w:val="00350001"/>
    <w:rsid w:val="00350965"/>
    <w:rsid w:val="00362044"/>
    <w:rsid w:val="0036209C"/>
    <w:rsid w:val="00364123"/>
    <w:rsid w:val="00380D44"/>
    <w:rsid w:val="00383120"/>
    <w:rsid w:val="00383428"/>
    <w:rsid w:val="00391E57"/>
    <w:rsid w:val="00391FD2"/>
    <w:rsid w:val="0039443D"/>
    <w:rsid w:val="00394FAA"/>
    <w:rsid w:val="003A0A44"/>
    <w:rsid w:val="003A2835"/>
    <w:rsid w:val="003B1083"/>
    <w:rsid w:val="003B1339"/>
    <w:rsid w:val="003C62AF"/>
    <w:rsid w:val="003D131B"/>
    <w:rsid w:val="003F04E2"/>
    <w:rsid w:val="003F2F9F"/>
    <w:rsid w:val="003F5BBB"/>
    <w:rsid w:val="004048F5"/>
    <w:rsid w:val="00413A22"/>
    <w:rsid w:val="00416CDD"/>
    <w:rsid w:val="004212C7"/>
    <w:rsid w:val="00432E94"/>
    <w:rsid w:val="00435547"/>
    <w:rsid w:val="004367CA"/>
    <w:rsid w:val="00445007"/>
    <w:rsid w:val="0044575B"/>
    <w:rsid w:val="00454F95"/>
    <w:rsid w:val="0046430E"/>
    <w:rsid w:val="0046510A"/>
    <w:rsid w:val="004814C1"/>
    <w:rsid w:val="0048331C"/>
    <w:rsid w:val="004876E5"/>
    <w:rsid w:val="004969C9"/>
    <w:rsid w:val="00497360"/>
    <w:rsid w:val="004A3FDD"/>
    <w:rsid w:val="004B70C3"/>
    <w:rsid w:val="004C1A59"/>
    <w:rsid w:val="004D4AC6"/>
    <w:rsid w:val="004D54AD"/>
    <w:rsid w:val="004D61A8"/>
    <w:rsid w:val="004D62EB"/>
    <w:rsid w:val="004E5380"/>
    <w:rsid w:val="004F6039"/>
    <w:rsid w:val="00510E7A"/>
    <w:rsid w:val="00535347"/>
    <w:rsid w:val="005516CF"/>
    <w:rsid w:val="00560F5B"/>
    <w:rsid w:val="0056102B"/>
    <w:rsid w:val="005651D0"/>
    <w:rsid w:val="00577A8D"/>
    <w:rsid w:val="005818FE"/>
    <w:rsid w:val="00591164"/>
    <w:rsid w:val="00595A48"/>
    <w:rsid w:val="005A1BB2"/>
    <w:rsid w:val="005A33E2"/>
    <w:rsid w:val="005A4077"/>
    <w:rsid w:val="005A7AC1"/>
    <w:rsid w:val="005B09F2"/>
    <w:rsid w:val="005B1B5B"/>
    <w:rsid w:val="005B641F"/>
    <w:rsid w:val="005B7EE9"/>
    <w:rsid w:val="005C5922"/>
    <w:rsid w:val="005D1E15"/>
    <w:rsid w:val="005D1EBA"/>
    <w:rsid w:val="005D765D"/>
    <w:rsid w:val="005F4008"/>
    <w:rsid w:val="006005DA"/>
    <w:rsid w:val="00602AEA"/>
    <w:rsid w:val="00615455"/>
    <w:rsid w:val="006270B3"/>
    <w:rsid w:val="00630F57"/>
    <w:rsid w:val="00634EE3"/>
    <w:rsid w:val="00641968"/>
    <w:rsid w:val="00642DD2"/>
    <w:rsid w:val="006433A3"/>
    <w:rsid w:val="00643829"/>
    <w:rsid w:val="00644633"/>
    <w:rsid w:val="0064652F"/>
    <w:rsid w:val="006508E1"/>
    <w:rsid w:val="00674706"/>
    <w:rsid w:val="00682A60"/>
    <w:rsid w:val="0069019F"/>
    <w:rsid w:val="00690C18"/>
    <w:rsid w:val="006977E6"/>
    <w:rsid w:val="00697FEE"/>
    <w:rsid w:val="006B1167"/>
    <w:rsid w:val="006C40DE"/>
    <w:rsid w:val="006D0B69"/>
    <w:rsid w:val="006E097B"/>
    <w:rsid w:val="006E2F7F"/>
    <w:rsid w:val="006E3663"/>
    <w:rsid w:val="006E6F71"/>
    <w:rsid w:val="006F2D42"/>
    <w:rsid w:val="006F7652"/>
    <w:rsid w:val="007132F0"/>
    <w:rsid w:val="007157C5"/>
    <w:rsid w:val="007205C6"/>
    <w:rsid w:val="00736087"/>
    <w:rsid w:val="00742BFF"/>
    <w:rsid w:val="00750609"/>
    <w:rsid w:val="00750E74"/>
    <w:rsid w:val="00752799"/>
    <w:rsid w:val="00755C68"/>
    <w:rsid w:val="00762B85"/>
    <w:rsid w:val="00773CCD"/>
    <w:rsid w:val="00774E58"/>
    <w:rsid w:val="00775300"/>
    <w:rsid w:val="00777A63"/>
    <w:rsid w:val="0079352D"/>
    <w:rsid w:val="00795407"/>
    <w:rsid w:val="007A717D"/>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F35CC"/>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683D"/>
    <w:rsid w:val="008B1811"/>
    <w:rsid w:val="008B3306"/>
    <w:rsid w:val="008C1DFB"/>
    <w:rsid w:val="008C4F57"/>
    <w:rsid w:val="008C57CE"/>
    <w:rsid w:val="008D55B9"/>
    <w:rsid w:val="008E4C0E"/>
    <w:rsid w:val="008E4E83"/>
    <w:rsid w:val="008F2112"/>
    <w:rsid w:val="008F25EB"/>
    <w:rsid w:val="008F677E"/>
    <w:rsid w:val="008F7361"/>
    <w:rsid w:val="00902A0B"/>
    <w:rsid w:val="0090342A"/>
    <w:rsid w:val="00907C09"/>
    <w:rsid w:val="009225D5"/>
    <w:rsid w:val="009442D0"/>
    <w:rsid w:val="00947DEE"/>
    <w:rsid w:val="009508BC"/>
    <w:rsid w:val="00962FF7"/>
    <w:rsid w:val="00971FC9"/>
    <w:rsid w:val="0097291B"/>
    <w:rsid w:val="00974BEF"/>
    <w:rsid w:val="00976412"/>
    <w:rsid w:val="00976A8F"/>
    <w:rsid w:val="0098697B"/>
    <w:rsid w:val="009909E8"/>
    <w:rsid w:val="00994199"/>
    <w:rsid w:val="009950E1"/>
    <w:rsid w:val="009A5020"/>
    <w:rsid w:val="009C270B"/>
    <w:rsid w:val="009D1E41"/>
    <w:rsid w:val="009D38BF"/>
    <w:rsid w:val="009F0CE9"/>
    <w:rsid w:val="009F7201"/>
    <w:rsid w:val="009F795F"/>
    <w:rsid w:val="00A001CE"/>
    <w:rsid w:val="00A035D7"/>
    <w:rsid w:val="00A05A2A"/>
    <w:rsid w:val="00A06C24"/>
    <w:rsid w:val="00A24A25"/>
    <w:rsid w:val="00A26913"/>
    <w:rsid w:val="00A37448"/>
    <w:rsid w:val="00A40EFB"/>
    <w:rsid w:val="00A42D0E"/>
    <w:rsid w:val="00A43C17"/>
    <w:rsid w:val="00A52528"/>
    <w:rsid w:val="00A55B30"/>
    <w:rsid w:val="00A568B6"/>
    <w:rsid w:val="00A62764"/>
    <w:rsid w:val="00A75FA5"/>
    <w:rsid w:val="00A814A6"/>
    <w:rsid w:val="00A8714A"/>
    <w:rsid w:val="00A937F0"/>
    <w:rsid w:val="00A96019"/>
    <w:rsid w:val="00AA340D"/>
    <w:rsid w:val="00AA4F17"/>
    <w:rsid w:val="00AC4FAD"/>
    <w:rsid w:val="00AD0FE4"/>
    <w:rsid w:val="00AD1740"/>
    <w:rsid w:val="00AE6551"/>
    <w:rsid w:val="00AF51E8"/>
    <w:rsid w:val="00AF66F6"/>
    <w:rsid w:val="00AF719D"/>
    <w:rsid w:val="00B06AED"/>
    <w:rsid w:val="00B14217"/>
    <w:rsid w:val="00B345AD"/>
    <w:rsid w:val="00B45FEF"/>
    <w:rsid w:val="00B54F64"/>
    <w:rsid w:val="00B56E4B"/>
    <w:rsid w:val="00B73784"/>
    <w:rsid w:val="00B802FD"/>
    <w:rsid w:val="00B85EB5"/>
    <w:rsid w:val="00B971C8"/>
    <w:rsid w:val="00BA2297"/>
    <w:rsid w:val="00BA2412"/>
    <w:rsid w:val="00BB19BB"/>
    <w:rsid w:val="00BB69CA"/>
    <w:rsid w:val="00BB73D5"/>
    <w:rsid w:val="00BC55D1"/>
    <w:rsid w:val="00BD2F0B"/>
    <w:rsid w:val="00BD728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52A4"/>
    <w:rsid w:val="00C90584"/>
    <w:rsid w:val="00C92E97"/>
    <w:rsid w:val="00CB0396"/>
    <w:rsid w:val="00CC3F61"/>
    <w:rsid w:val="00CD0466"/>
    <w:rsid w:val="00CE3BAD"/>
    <w:rsid w:val="00CE587E"/>
    <w:rsid w:val="00CE66A8"/>
    <w:rsid w:val="00CF3444"/>
    <w:rsid w:val="00D07434"/>
    <w:rsid w:val="00D10AFB"/>
    <w:rsid w:val="00D2683C"/>
    <w:rsid w:val="00D26F85"/>
    <w:rsid w:val="00D35084"/>
    <w:rsid w:val="00D4248B"/>
    <w:rsid w:val="00D44604"/>
    <w:rsid w:val="00D4557D"/>
    <w:rsid w:val="00D51CDD"/>
    <w:rsid w:val="00D65FAD"/>
    <w:rsid w:val="00D73966"/>
    <w:rsid w:val="00D73EE2"/>
    <w:rsid w:val="00D856BA"/>
    <w:rsid w:val="00D86B10"/>
    <w:rsid w:val="00D91A4A"/>
    <w:rsid w:val="00D95732"/>
    <w:rsid w:val="00D96E11"/>
    <w:rsid w:val="00DA031D"/>
    <w:rsid w:val="00DA31D1"/>
    <w:rsid w:val="00DB3216"/>
    <w:rsid w:val="00DB7D33"/>
    <w:rsid w:val="00DD163E"/>
    <w:rsid w:val="00DD2514"/>
    <w:rsid w:val="00DD3D4A"/>
    <w:rsid w:val="00DE1054"/>
    <w:rsid w:val="00DE64AD"/>
    <w:rsid w:val="00DF10EB"/>
    <w:rsid w:val="00DF6C7C"/>
    <w:rsid w:val="00E00665"/>
    <w:rsid w:val="00E23F7A"/>
    <w:rsid w:val="00E24BF2"/>
    <w:rsid w:val="00E321F1"/>
    <w:rsid w:val="00E34547"/>
    <w:rsid w:val="00E35CFC"/>
    <w:rsid w:val="00E36231"/>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3E52"/>
    <w:rsid w:val="00F3556C"/>
    <w:rsid w:val="00F40BFA"/>
    <w:rsid w:val="00F46114"/>
    <w:rsid w:val="00F47800"/>
    <w:rsid w:val="00F75B1B"/>
    <w:rsid w:val="00F77922"/>
    <w:rsid w:val="00F81BBA"/>
    <w:rsid w:val="00F81E06"/>
    <w:rsid w:val="00F92333"/>
    <w:rsid w:val="00F969F1"/>
    <w:rsid w:val="00FA1BFD"/>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semiHidden/>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semiHidden/>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877505">
      <w:bodyDiv w:val="1"/>
      <w:marLeft w:val="0"/>
      <w:marRight w:val="0"/>
      <w:marTop w:val="0"/>
      <w:marBottom w:val="0"/>
      <w:divBdr>
        <w:top w:val="none" w:sz="0" w:space="0" w:color="auto"/>
        <w:left w:val="none" w:sz="0" w:space="0" w:color="auto"/>
        <w:bottom w:val="none" w:sz="0" w:space="0" w:color="auto"/>
        <w:right w:val="none" w:sz="0" w:space="0" w:color="auto"/>
      </w:divBdr>
    </w:div>
    <w:div w:id="1539735085">
      <w:bodyDiv w:val="1"/>
      <w:marLeft w:val="0"/>
      <w:marRight w:val="0"/>
      <w:marTop w:val="0"/>
      <w:marBottom w:val="0"/>
      <w:divBdr>
        <w:top w:val="none" w:sz="0" w:space="0" w:color="auto"/>
        <w:left w:val="none" w:sz="0" w:space="0" w:color="auto"/>
        <w:bottom w:val="none" w:sz="0" w:space="0" w:color="auto"/>
        <w:right w:val="none" w:sz="0" w:space="0" w:color="auto"/>
      </w:divBdr>
    </w:div>
    <w:div w:id="166169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hyperlink" Target="https://www.mdpi.com/2072-666X/14/6/1259" TargetMode="External"/><Relationship Id="rId26" Type="http://schemas.openxmlformats.org/officeDocument/2006/relationships/hyperlink" Target="https://doi.org/10.1016/j.tsf.2022.139568" TargetMode="External"/><Relationship Id="rId3" Type="http://schemas.openxmlformats.org/officeDocument/2006/relationships/styles" Target="styles.xml"/><Relationship Id="rId21" Type="http://schemas.openxmlformats.org/officeDocument/2006/relationships/hyperlink" Target="https://www.mdpi.com/2304-6732/13/2/148" TargetMode="Externa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hyperlink" Target="https://doi.org/10.1016/j.apsusc.2016.09.149" TargetMode="Externa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yperlink" Target="https://ieeexplore.ieee.org/stampPDF/getPDF.jsp?tp=&amp;arnumber=9920767&amp;re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hyperlink" Target="https://doi.org/10.1002/adfm.202310306"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doi.org/10.1016/j.mssp.2022.106907" TargetMode="External"/><Relationship Id="rId28"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hyperlink" Target="https://doi.org/10.1002/lpor.202100001" TargetMode="Externa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hyperlink" Target="https://doi.org/10.1016/j.mtadv.2023.100364" TargetMode="External"/><Relationship Id="rId27" Type="http://schemas.openxmlformats.org/officeDocument/2006/relationships/hyperlink" Target="https://doi.org/10.1002/lpor.202501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17</Pages>
  <Words>14506</Words>
  <Characters>82688</Characters>
  <Application>Microsoft Office Word</Application>
  <DocSecurity>0</DocSecurity>
  <Lines>689</Lines>
  <Paragraphs>193</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97001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Mayfield</dc:creator>
  <cp:keywords/>
  <dc:description/>
  <cp:lastModifiedBy>Chettanat Padungatthakij</cp:lastModifiedBy>
  <cp:revision>78</cp:revision>
  <dcterms:created xsi:type="dcterms:W3CDTF">2025-02-24T16:35:00Z</dcterms:created>
  <dcterms:modified xsi:type="dcterms:W3CDTF">2026-07-01T13:22:00Z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_DocHome">
    <vt:i4>1779982418</vt:i4>
  </property>
</Properties>
</file>