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A7933" w14:textId="77777777" w:rsidR="0098371E" w:rsidRPr="00CD5D71" w:rsidRDefault="0098371E" w:rsidP="00BA2412">
      <w:pPr>
        <w:pStyle w:val="01Title"/>
      </w:pPr>
      <w:r>
        <w:rPr>
          <w:noProof/>
        </w:rPr>
        <mc:AlternateContent>
          <mc:Choice Requires="wps">
            <w:drawing>
              <wp:anchor distT="0" distB="0" distL="114300" distR="114300" simplePos="0" relativeHeight="251659264" behindDoc="0" locked="0" layoutInCell="1" allowOverlap="1" wp14:anchorId="381127A2" wp14:editId="79342E6F">
                <wp:simplePos x="0" y="0"/>
                <wp:positionH relativeFrom="column">
                  <wp:posOffset>5434799</wp:posOffset>
                </wp:positionH>
                <wp:positionV relativeFrom="paragraph">
                  <wp:posOffset>-1116965</wp:posOffset>
                </wp:positionV>
                <wp:extent cx="787179" cy="1025718"/>
                <wp:effectExtent l="0" t="0" r="13335" b="22225"/>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179" cy="1025718"/>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DB47775" w14:textId="77777777" w:rsidR="0098371E" w:rsidRPr="009730AA" w:rsidRDefault="0098371E" w:rsidP="00CD5D71">
                            <w:pPr>
                              <w:rPr>
                                <w:rFonts w:ascii="Arial" w:hAnsi="Arial" w:cs="Arial"/>
                                <w:b/>
                                <w:bCs/>
                                <w:sz w:val="16"/>
                                <w:szCs w:val="16"/>
                              </w:rPr>
                            </w:pPr>
                            <w:r w:rsidRPr="00534DF7">
                              <w:rPr>
                                <w:rFonts w:ascii="Arial" w:hAnsi="Arial" w:cs="Arial"/>
                                <w:b/>
                                <w:bCs/>
                                <w:sz w:val="16"/>
                                <w:szCs w:val="16"/>
                                <w:highlight w:val="cyan"/>
                              </w:rPr>
                              <w:t>Note</w:t>
                            </w:r>
                          </w:p>
                          <w:p w14:paraId="1F57ABF5" w14:textId="77777777" w:rsidR="0098371E" w:rsidRPr="00CD5D71" w:rsidRDefault="0098371E" w:rsidP="00CD5D71">
                            <w:pPr>
                              <w:rPr>
                                <w:rFonts w:ascii="Arial" w:hAnsi="Arial" w:cs="Arial"/>
                                <w:sz w:val="16"/>
                                <w:szCs w:val="16"/>
                              </w:rPr>
                            </w:pPr>
                            <w:r w:rsidRPr="00CA5792">
                              <w:rPr>
                                <w:rFonts w:ascii="Arial" w:hAnsi="Arial" w:cs="Arial"/>
                                <w:sz w:val="16"/>
                                <w:szCs w:val="16"/>
                                <w:highlight w:val="yellow"/>
                              </w:rPr>
                              <w:t>Undecided</w:t>
                            </w:r>
                          </w:p>
                          <w:p w14:paraId="016C916D" w14:textId="77777777" w:rsidR="0098371E" w:rsidRPr="00CD5D71" w:rsidRDefault="0098371E" w:rsidP="00CD5D71">
                            <w:pPr>
                              <w:rPr>
                                <w:rFonts w:ascii="Arial" w:hAnsi="Arial" w:cs="Arial"/>
                                <w:sz w:val="16"/>
                                <w:szCs w:val="16"/>
                              </w:rPr>
                            </w:pPr>
                            <w:r w:rsidRPr="00CA5792">
                              <w:rPr>
                                <w:rFonts w:ascii="Arial" w:hAnsi="Arial" w:cs="Arial"/>
                                <w:sz w:val="16"/>
                                <w:szCs w:val="16"/>
                                <w:highlight w:val="green"/>
                              </w:rPr>
                              <w:t>Check Ref.</w:t>
                            </w:r>
                          </w:p>
                          <w:p w14:paraId="3D13B7A6" w14:textId="77777777" w:rsidR="0098371E" w:rsidRDefault="0098371E" w:rsidP="00CD5D71">
                            <w:pPr>
                              <w:rPr>
                                <w:rFonts w:ascii="Arial" w:hAnsi="Arial" w:cs="Arial"/>
                                <w:sz w:val="16"/>
                                <w:szCs w:val="16"/>
                              </w:rPr>
                            </w:pPr>
                            <w:r w:rsidRPr="00CD5D71">
                              <w:rPr>
                                <w:rFonts w:ascii="Arial" w:hAnsi="Arial" w:cs="Arial"/>
                                <w:sz w:val="16"/>
                                <w:szCs w:val="16"/>
                                <w:highlight w:val="red"/>
                              </w:rPr>
                              <w:t>Check logic</w:t>
                            </w:r>
                          </w:p>
                          <w:p w14:paraId="387925DC" w14:textId="77777777" w:rsidR="0098371E" w:rsidRPr="00CD5D71" w:rsidRDefault="0098371E" w:rsidP="00CD5D71">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1127A2" id="_x0000_t202" coordsize="21600,21600" o:spt="202" path="m,l,21600r21600,l21600,xe">
                <v:stroke joinstyle="miter"/>
                <v:path gradientshapeok="t" o:connecttype="rect"/>
              </v:shapetype>
              <v:shape id="Text Box 2" o:spid="_x0000_s1026" type="#_x0000_t202" style="position:absolute;margin-left:427.95pt;margin-top:-87.95pt;width:62pt;height:8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" fillcolor="white [3201]" strokecolor="#e97132 [3205]" strokeweight="1pt">
                <v:textbox>
                  <w:txbxContent>
                    <w:p w14:paraId="4DB47775" w14:textId="77777777" w:rsidR="0098371E" w:rsidRPr="009730AA" w:rsidRDefault="0098371E" w:rsidP="00CD5D71">
                      <w:pPr>
                        <w:rPr>
                          <w:rFonts w:ascii="Arial" w:hAnsi="Arial" w:cs="Arial"/>
                          <w:b/>
                          <w:bCs/>
                          <w:sz w:val="16"/>
                          <w:szCs w:val="16"/>
                        </w:rPr>
                      </w:pPr>
                      <w:r w:rsidRPr="00534DF7">
                        <w:rPr>
                          <w:rFonts w:ascii="Arial" w:hAnsi="Arial" w:cs="Arial"/>
                          <w:b/>
                          <w:bCs/>
                          <w:sz w:val="16"/>
                          <w:szCs w:val="16"/>
                          <w:highlight w:val="cyan"/>
                        </w:rPr>
                        <w:t>Note</w:t>
                      </w:r>
                    </w:p>
                    <w:p w14:paraId="1F57ABF5" w14:textId="77777777" w:rsidR="0098371E" w:rsidRPr="00CD5D71" w:rsidRDefault="0098371E" w:rsidP="00CD5D71">
                      <w:pPr>
                        <w:rPr>
                          <w:rFonts w:ascii="Arial" w:hAnsi="Arial" w:cs="Arial"/>
                          <w:sz w:val="16"/>
                          <w:szCs w:val="16"/>
                        </w:rPr>
                      </w:pPr>
                      <w:r w:rsidRPr="00CA5792">
                        <w:rPr>
                          <w:rFonts w:ascii="Arial" w:hAnsi="Arial" w:cs="Arial"/>
                          <w:sz w:val="16"/>
                          <w:szCs w:val="16"/>
                          <w:highlight w:val="yellow"/>
                        </w:rPr>
                        <w:t>Undecided</w:t>
                      </w:r>
                    </w:p>
                    <w:p w14:paraId="016C916D" w14:textId="77777777" w:rsidR="0098371E" w:rsidRPr="00CD5D71" w:rsidRDefault="0098371E" w:rsidP="00CD5D71">
                      <w:pPr>
                        <w:rPr>
                          <w:rFonts w:ascii="Arial" w:hAnsi="Arial" w:cs="Arial"/>
                          <w:sz w:val="16"/>
                          <w:szCs w:val="16"/>
                        </w:rPr>
                      </w:pPr>
                      <w:r w:rsidRPr="00CA5792">
                        <w:rPr>
                          <w:rFonts w:ascii="Arial" w:hAnsi="Arial" w:cs="Arial"/>
                          <w:sz w:val="16"/>
                          <w:szCs w:val="16"/>
                          <w:highlight w:val="green"/>
                        </w:rPr>
                        <w:t>Check Ref.</w:t>
                      </w:r>
                    </w:p>
                    <w:p w14:paraId="3D13B7A6" w14:textId="77777777" w:rsidR="0098371E" w:rsidRDefault="0098371E" w:rsidP="00CD5D71">
                      <w:pPr>
                        <w:rPr>
                          <w:rFonts w:ascii="Arial" w:hAnsi="Arial" w:cs="Arial"/>
                          <w:sz w:val="16"/>
                          <w:szCs w:val="16"/>
                        </w:rPr>
                      </w:pPr>
                      <w:r w:rsidRPr="00CD5D71">
                        <w:rPr>
                          <w:rFonts w:ascii="Arial" w:hAnsi="Arial" w:cs="Arial"/>
                          <w:sz w:val="16"/>
                          <w:szCs w:val="16"/>
                          <w:highlight w:val="red"/>
                        </w:rPr>
                        <w:t>Check logic</w:t>
                      </w:r>
                    </w:p>
                    <w:p w14:paraId="387925DC" w14:textId="77777777" w:rsidR="0098371E" w:rsidRPr="00CD5D71" w:rsidRDefault="0098371E" w:rsidP="00CD5D71">
                      <w:pPr>
                        <w:rPr>
                          <w:rFonts w:ascii="Arial" w:hAnsi="Arial" w:cs="Arial"/>
                          <w:sz w:val="16"/>
                          <w:szCs w:val="16"/>
                        </w:rPr>
                      </w:pPr>
                    </w:p>
                  </w:txbxContent>
                </v:textbox>
              </v:shape>
            </w:pict>
          </mc:Fallback>
        </mc:AlternateContent>
      </w:r>
      <w:r>
        <w:t>Design and simulation of Sb</w:t>
      </w:r>
      <w:r>
        <w:rPr>
          <w:vertAlign w:val="subscript"/>
        </w:rPr>
        <w:t>2</w:t>
      </w:r>
      <w:r>
        <w:t>Se</w:t>
      </w:r>
      <w:r>
        <w:rPr>
          <w:vertAlign w:val="subscript"/>
        </w:rPr>
        <w:t>3</w:t>
      </w:r>
      <w:r>
        <w:t>-based resonant optical limiters using transfer matrix method</w:t>
      </w:r>
    </w:p>
    <w:p w14:paraId="0F187ED5" w14:textId="77777777" w:rsidR="0098371E" w:rsidRDefault="0098371E" w:rsidP="00974BEF">
      <w:pPr>
        <w:pStyle w:val="02Author"/>
        <w:rPr>
          <w:vertAlign w:val="superscript"/>
        </w:rPr>
      </w:pPr>
      <w:r>
        <w:t>Surawut Wicharn,</w:t>
      </w:r>
      <w:r>
        <w:rPr>
          <w:vertAlign w:val="superscript"/>
        </w:rPr>
        <w:t xml:space="preserve">1 </w:t>
      </w:r>
      <w:r>
        <w:t>Chettanat Padungatthakij,</w:t>
      </w:r>
      <w:r>
        <w:rPr>
          <w:vertAlign w:val="superscript"/>
        </w:rPr>
        <w:t>2</w:t>
      </w:r>
      <w:r>
        <w:t xml:space="preserve"> Suebtarkul Suchat,</w:t>
      </w:r>
      <w:r>
        <w:rPr>
          <w:vertAlign w:val="superscript"/>
        </w:rPr>
        <w:t>3</w:t>
      </w:r>
      <w:r>
        <w:t xml:space="preserve"> NATHAN HAGEN, and</w:t>
      </w:r>
      <w:bookmarkStart w:id="0" w:name="_Hlk173847223"/>
      <w:r>
        <w:t xml:space="preserve"> Prathan Buranasiri</w:t>
      </w:r>
      <w:r>
        <w:rPr>
          <w:vertAlign w:val="superscript"/>
        </w:rPr>
        <w:t>2,</w:t>
      </w:r>
      <w:bookmarkEnd w:id="0"/>
      <w:r>
        <w:rPr>
          <w:rFonts w:cs="Arial"/>
          <w:vertAlign w:val="superscript"/>
        </w:rPr>
        <w:t>*</w:t>
      </w:r>
    </w:p>
    <w:p w14:paraId="39C67B09" w14:textId="77777777" w:rsidR="0098371E" w:rsidRPr="00CD5D71" w:rsidRDefault="0098371E" w:rsidP="00E20502">
      <w:pPr>
        <w:pStyle w:val="03AuthorAffiliation"/>
      </w:pPr>
      <w:r>
        <w:rPr>
          <w:rStyle w:val="SubtleEmphasis"/>
          <w:vertAlign w:val="superscript"/>
        </w:rPr>
        <w:t>1</w:t>
      </w:r>
      <w:r w:rsidRPr="00CD5D71">
        <w:rPr>
          <w:rStyle w:val="SubtleEmphasis"/>
        </w:rPr>
        <w:t>Department of Physics, Faculty of Science, Srinakharinwirot University</w:t>
      </w:r>
      <w:r>
        <w:rPr>
          <w:rStyle w:val="SubtleEmphasis"/>
        </w:rPr>
        <w:t xml:space="preserve">, </w:t>
      </w:r>
      <w:r w:rsidRPr="00CD5D71">
        <w:rPr>
          <w:rStyle w:val="SubtleEmphasis"/>
        </w:rPr>
        <w:t>Bangkok 10110, Thailand.</w:t>
      </w:r>
    </w:p>
    <w:p w14:paraId="0E6AD0F4" w14:textId="77777777" w:rsidR="0098371E" w:rsidRPr="00CD5D71" w:rsidRDefault="0098371E" w:rsidP="00CD5D71">
      <w:pPr>
        <w:pStyle w:val="03AuthorAffiliation"/>
      </w:pPr>
      <w:r>
        <w:rPr>
          <w:vertAlign w:val="superscript"/>
        </w:rPr>
        <w:t>2</w:t>
      </w:r>
      <w:r w:rsidRPr="00CD5D71">
        <w:t xml:space="preserve">Department of Physics, School of Science, King Mongkut’s Institute of Technology Ladkrabang, </w:t>
      </w:r>
      <w:r>
        <w:tab/>
      </w:r>
      <w:r w:rsidRPr="00CD5D71">
        <w:t>Bangkok 10520, Thailand.</w:t>
      </w:r>
    </w:p>
    <w:p w14:paraId="32DEDB76" w14:textId="77777777" w:rsidR="0098371E" w:rsidRPr="00CD5D71" w:rsidRDefault="0098371E" w:rsidP="00CD5D71">
      <w:pPr>
        <w:pStyle w:val="03AuthorAffiliation"/>
        <w:rPr>
          <w:rStyle w:val="SubtleEmphasis"/>
          <w:i/>
          <w:iCs w:val="0"/>
        </w:rPr>
      </w:pPr>
      <w:r>
        <w:rPr>
          <w:vertAlign w:val="superscript"/>
        </w:rPr>
        <w:t>3</w:t>
      </w:r>
      <w:r w:rsidRPr="00CD5D71">
        <w:rPr>
          <w:rStyle w:val="SubtleEmphasis"/>
        </w:rPr>
        <w:t xml:space="preserve">Department of Physics, Faculty of Science and Technology, Phranakhon Rajabhat University, Bangkok </w:t>
      </w:r>
      <w:r>
        <w:rPr>
          <w:rStyle w:val="SubtleEmphasis"/>
        </w:rPr>
        <w:tab/>
      </w:r>
      <w:r w:rsidRPr="00CD5D71">
        <w:rPr>
          <w:rStyle w:val="SubtleEmphasis"/>
        </w:rPr>
        <w:t>10220, Thailand.</w:t>
      </w:r>
    </w:p>
    <w:p w14:paraId="2A9607E6" w14:textId="77777777" w:rsidR="0098371E" w:rsidRDefault="0098371E" w:rsidP="00534DF7">
      <w:pPr>
        <w:pStyle w:val="04Email"/>
        <w:tabs>
          <w:tab w:val="left" w:pos="2200"/>
        </w:tabs>
      </w:pPr>
      <w:r w:rsidRPr="00497360">
        <w:t>*</w:t>
      </w:r>
      <w:r>
        <w:t>prathan.bu</w:t>
      </w:r>
      <w:r w:rsidRPr="00CD5D71">
        <w:t>@</w:t>
      </w:r>
      <w:r>
        <w:t>kmitl.ac.th</w:t>
      </w:r>
      <w:r>
        <w:tab/>
      </w:r>
    </w:p>
    <w:p w14:paraId="58B9C7B6" w14:textId="77777777" w:rsidR="0098371E" w:rsidRPr="00534DF7" w:rsidRDefault="0098371E" w:rsidP="00534DF7">
      <w:pPr>
        <w:pStyle w:val="06AbstractBody"/>
      </w:pPr>
      <w:hyperlink r:id="rId5" w:history="1">
        <w:r w:rsidRPr="009B3613">
          <w:rPr>
            <w:rStyle w:val="Hyperlink"/>
          </w:rPr>
          <w:t>Optical Mat. Express</w:t>
        </w:r>
      </w:hyperlink>
    </w:p>
    <w:p w14:paraId="6A2F840E" w14:textId="77777777" w:rsidR="0098371E" w:rsidRDefault="0098371E" w:rsidP="008308B6">
      <w:pPr>
        <w:pStyle w:val="09BodyFirstParagraph"/>
        <w:rPr>
          <w:lang w:bidi="th-TH"/>
        </w:rPr>
      </w:pPr>
      <w:r w:rsidRPr="00827636">
        <w:rPr>
          <w:rFonts w:cs="Times New Roman"/>
          <w:b/>
        </w:rPr>
        <w:t>Abstract:</w:t>
      </w:r>
      <w:r w:rsidRPr="00437F52">
        <w:t xml:space="preserve"> </w:t>
      </w:r>
      <w:r w:rsidRPr="00CD5D71">
        <w:rPr>
          <w:highlight w:val="yellow"/>
        </w:rPr>
        <w:t>We proposed a novel optical limiter design utilizing asymmetric resonant cavities comprised of Sb</w:t>
      </w:r>
      <w:r w:rsidRPr="00CD5D71">
        <w:rPr>
          <w:highlight w:val="yellow"/>
          <w:vertAlign w:val="subscript"/>
        </w:rPr>
        <w:t>2</w:t>
      </w:r>
      <w:r w:rsidRPr="00CD5D71">
        <w:rPr>
          <w:highlight w:val="yellow"/>
        </w:rPr>
        <w:t>Se</w:t>
      </w:r>
      <w:r w:rsidRPr="00CD5D71">
        <w:rPr>
          <w:highlight w:val="yellow"/>
          <w:vertAlign w:val="subscript"/>
        </w:rPr>
        <w:t>3</w:t>
      </w:r>
      <w:r w:rsidRPr="00CD5D71">
        <w:rPr>
          <w:highlight w:val="yellow"/>
        </w:rPr>
        <w:t xml:space="preserve"> phase change material (PCM) layer. This design addresses the limitations of conventional optical limiting devices by exploiting the properties of Sb</w:t>
      </w:r>
      <w:r w:rsidRPr="00CD5D71">
        <w:rPr>
          <w:highlight w:val="yellow"/>
          <w:vertAlign w:val="subscript"/>
        </w:rPr>
        <w:t>2</w:t>
      </w:r>
      <w:r w:rsidRPr="00CD5D71">
        <w:rPr>
          <w:highlight w:val="yellow"/>
        </w:rPr>
        <w:t>Se</w:t>
      </w:r>
      <w:r w:rsidRPr="00CD5D71">
        <w:rPr>
          <w:highlight w:val="yellow"/>
          <w:vertAlign w:val="subscript"/>
        </w:rPr>
        <w:t>3</w:t>
      </w:r>
      <w:r w:rsidRPr="00CD5D71">
        <w:rPr>
          <w:highlight w:val="yellow"/>
        </w:rPr>
        <w:t xml:space="preserve"> , such as ultra-low loss in the infrared spectrum, relatively high and stable refractive index contrast in the visible and infrared spectrum, and very high phase switching endurance, in the order 10</w:t>
      </w:r>
      <w:r w:rsidRPr="00CD5D71">
        <w:rPr>
          <w:highlight w:val="yellow"/>
          <w:vertAlign w:val="superscript"/>
        </w:rPr>
        <w:t>6</w:t>
      </w:r>
      <w:r w:rsidRPr="00CD5D71">
        <w:rPr>
          <w:highlight w:val="yellow"/>
        </w:rPr>
        <w:t xml:space="preserve"> cycles. The asymmetrical Fabry-Perot cavity designs were optimized for three distinct operating wavelengths. The design utilizes Sb</w:t>
      </w:r>
      <w:r w:rsidRPr="00CD5D71">
        <w:rPr>
          <w:highlight w:val="yellow"/>
          <w:vertAlign w:val="subscript"/>
        </w:rPr>
        <w:t>2</w:t>
      </w:r>
      <w:r w:rsidRPr="00CD5D71">
        <w:rPr>
          <w:highlight w:val="yellow"/>
        </w:rPr>
        <w:t>Se</w:t>
      </w:r>
      <w:r w:rsidRPr="00CD5D71">
        <w:rPr>
          <w:highlight w:val="yellow"/>
          <w:vertAlign w:val="subscript"/>
        </w:rPr>
        <w:t>3</w:t>
      </w:r>
      <w:r w:rsidRPr="00CD5D71">
        <w:rPr>
          <w:highlight w:val="yellow"/>
        </w:rPr>
        <w:t xml:space="preserve">  layer(s) with appropriate thickness, ranging from 5 to 200 nm, sandwiched between two distributed Bragg reflectors for a complete anti-reflection design. We also investigated the non-linear effects due to Kerr’s effect, and the impact on the device operating intensity threshold. This design approach represents an advancement in nonlinear photonic devices, with superior performance metrics compared to traditional single or multi-layer designs.</w:t>
      </w:r>
      <w:r>
        <w:t xml:space="preserve"> </w:t>
      </w:r>
      <w:r w:rsidRPr="00CD5D71">
        <w:rPr>
          <w:highlight w:val="cyan"/>
        </w:rPr>
        <w:t>[Reduce to ~100 words]</w:t>
      </w:r>
    </w:p>
    <w:p w14:paraId="3BE9FF5A" w14:textId="77777777" w:rsidR="0098371E" w:rsidRPr="00060146" w:rsidRDefault="0098371E" w:rsidP="00060146">
      <w:pPr>
        <w:pStyle w:val="10BodySubsequentParagraph"/>
        <w:rPr>
          <w:lang w:bidi="th-TH"/>
        </w:rPr>
      </w:pPr>
    </w:p>
    <w:p w14:paraId="1AF5F99D" w14:textId="77777777" w:rsidR="0098371E" w:rsidRPr="00060146" w:rsidRDefault="0098371E" w:rsidP="00060146">
      <w:pPr>
        <w:pStyle w:val="08SectionHeader10"/>
        <w:numPr>
          <w:ilvl w:val="0"/>
          <w:numId w:val="5"/>
        </w:numPr>
        <w:rPr>
          <w:highlight w:val="cyan"/>
        </w:rPr>
      </w:pPr>
      <w:r w:rsidRPr="00060146">
        <w:rPr>
          <w:highlight w:val="cyan"/>
        </w:rPr>
        <w:t xml:space="preserve">Introduction </w:t>
      </w:r>
      <w:r w:rsidRPr="00060146">
        <w:rPr>
          <w:b w:val="0"/>
          <w:bCs/>
          <w:i/>
          <w:iCs/>
          <w:highlight w:val="cyan"/>
        </w:rPr>
        <w:t>(might need a rework)</w:t>
      </w:r>
    </w:p>
    <w:p w14:paraId="6975AE4F" w14:textId="77777777" w:rsidR="0098371E" w:rsidRDefault="0098371E" w:rsidP="008B49E5">
      <w:pPr>
        <w:pStyle w:val="09BodyFirstParagraph"/>
      </w:pPr>
      <w:r w:rsidRPr="009102C8">
        <w:t>Phase change material</w:t>
      </w:r>
      <w:r>
        <w:t>s</w:t>
      </w:r>
      <w:r w:rsidRPr="009102C8">
        <w:t xml:space="preserve"> (PCM</w:t>
      </w:r>
      <w:r>
        <w:t>s</w:t>
      </w:r>
      <w:r w:rsidRPr="009102C8">
        <w:t>)</w:t>
      </w:r>
      <w:r>
        <w:t xml:space="preserve"> can</w:t>
      </w:r>
      <w:r w:rsidRPr="009102C8">
        <w:t xml:space="preserve"> </w:t>
      </w:r>
      <w:r>
        <w:t>have a</w:t>
      </w:r>
      <w:r w:rsidRPr="009102C8">
        <w:t xml:space="preserve"> different </w:t>
      </w:r>
      <w:r>
        <w:t>meaning depending</w:t>
      </w:r>
      <w:r w:rsidRPr="009102C8">
        <w:t xml:space="preserve"> on the </w:t>
      </w:r>
      <w:r>
        <w:t xml:space="preserve">topics </w:t>
      </w:r>
      <w:r>
        <w:rPr>
          <w:noProof/>
        </w:rPr>
        <w:t>[1]</w:t>
      </w:r>
      <w:r w:rsidRPr="009102C8">
        <w:t xml:space="preserve">. When </w:t>
      </w:r>
      <w:r>
        <w:t>discussing</w:t>
      </w:r>
      <w:r w:rsidRPr="009102C8">
        <w:t xml:space="preserve"> energy storage, </w:t>
      </w:r>
      <w:r>
        <w:t>the term</w:t>
      </w:r>
      <w:r w:rsidRPr="009102C8">
        <w:t xml:space="preserve"> would refer to material</w:t>
      </w:r>
      <w:r>
        <w:t>s</w:t>
      </w:r>
      <w:r w:rsidRPr="009102C8">
        <w:t xml:space="preserve"> that store </w:t>
      </w:r>
      <w:r>
        <w:t>and</w:t>
      </w:r>
      <w:r w:rsidRPr="009102C8">
        <w:t xml:space="preserve"> </w:t>
      </w:r>
      <w:r>
        <w:t>release</w:t>
      </w:r>
      <w:r w:rsidRPr="009102C8">
        <w:t xml:space="preserve"> thermal energy by changing </w:t>
      </w:r>
      <w:r>
        <w:t>their</w:t>
      </w:r>
      <w:r w:rsidRPr="009102C8">
        <w:t xml:space="preserve"> state</w:t>
      </w:r>
      <w:r>
        <w:t xml:space="preserve"> of matter, (i.e. latent heat)</w:t>
      </w:r>
      <w:r w:rsidRPr="009102C8">
        <w:t xml:space="preserve">. </w:t>
      </w:r>
      <w:r>
        <w:t xml:space="preserve">The phase transition occur  between solid and liquid state </w:t>
      </w:r>
      <w:r>
        <w:rPr>
          <w:noProof/>
        </w:rPr>
        <w:t>[2]</w:t>
      </w:r>
      <w:r>
        <w:t>. However,</w:t>
      </w:r>
      <w:r w:rsidRPr="009102C8">
        <w:t xml:space="preserve"> in photoni</w:t>
      </w:r>
      <w:r>
        <w:t>cs and electronics</w:t>
      </w:r>
      <w:r w:rsidRPr="009102C8">
        <w:t xml:space="preserve">, </w:t>
      </w:r>
      <w:r>
        <w:t>PCMs refer to solid-state material that change its crystalline structure when sufficient energy is applied, and the temperature rise above transition temperature (T</w:t>
      </w:r>
      <w:r>
        <w:rPr>
          <w:vertAlign w:val="subscript"/>
        </w:rPr>
        <w:t>trans</w:t>
      </w:r>
      <w:r>
        <w:t>). The transformation of crystalline structure leads to a change in its optical properties such as the refractive index (</w:t>
      </w:r>
      <w:r w:rsidRPr="00AB371F">
        <w:rPr>
          <w:i/>
          <w:iCs/>
        </w:rPr>
        <w:t>n</w:t>
      </w:r>
      <w:r>
        <w:t xml:space="preserve">) </w:t>
      </w:r>
      <w:r>
        <w:rPr>
          <w:noProof/>
        </w:rPr>
        <w:t>[3]</w:t>
      </w:r>
      <w:r>
        <w:t xml:space="preserve">. The change in refractive index due to phase transition is orders of magnitude larger than changes induced by an applied electric field or light intensity (Kerr effect) </w:t>
      </w:r>
      <w:r>
        <w:rPr>
          <w:noProof/>
        </w:rPr>
        <w:t>[4]</w:t>
      </w:r>
      <w:r>
        <w:t>. This large contrast makes PCMs ideal for photonic applications that behave similarly to a switch or a filter, Such as a</w:t>
      </w:r>
      <w:r w:rsidRPr="00CF715F">
        <w:t xml:space="preserve"> </w:t>
      </w:r>
      <w:r>
        <w:t xml:space="preserve">tunable optical filter </w:t>
      </w:r>
      <w:r>
        <w:rPr>
          <w:noProof/>
        </w:rPr>
        <w:t>[5, 6]</w:t>
      </w:r>
      <w:r>
        <w:t xml:space="preserve">, broadband absorber </w:t>
      </w:r>
      <w:r>
        <w:rPr>
          <w:noProof/>
        </w:rPr>
        <w:t>[7, 8]</w:t>
      </w:r>
      <w:r>
        <w:t xml:space="preserve">, gas sensor </w:t>
      </w:r>
      <w:r>
        <w:rPr>
          <w:noProof/>
        </w:rPr>
        <w:t>[9]</w:t>
      </w:r>
      <w:r>
        <w:t xml:space="preserve">, optical limiter </w:t>
      </w:r>
      <w:r>
        <w:rPr>
          <w:noProof/>
        </w:rPr>
        <w:t>[4, 10-12]</w:t>
      </w:r>
      <w:r>
        <w:t xml:space="preserve">, optical switch </w:t>
      </w:r>
      <w:r>
        <w:rPr>
          <w:noProof/>
        </w:rPr>
        <w:t>[13, 14]</w:t>
      </w:r>
      <w:r>
        <w:t xml:space="preserve">, or an optical diode </w:t>
      </w:r>
      <w:r>
        <w:rPr>
          <w:noProof/>
        </w:rPr>
        <w:t>[15]</w:t>
      </w:r>
      <w:r>
        <w:t>.</w:t>
      </w:r>
    </w:p>
    <w:p w14:paraId="62AD0854" w14:textId="77777777" w:rsidR="0098371E" w:rsidRDefault="0098371E" w:rsidP="008B49E5">
      <w:pPr>
        <w:pStyle w:val="10BodySubsequentParagraph"/>
      </w:pPr>
      <w:r>
        <w:t>Phase change material can be classified by their post phase-transition behavior. A volatile PCM reverts to their original phase if the temperature drops below T</w:t>
      </w:r>
      <w:r>
        <w:rPr>
          <w:vertAlign w:val="subscript"/>
        </w:rPr>
        <w:t>trans</w:t>
      </w:r>
      <w:r>
        <w:t xml:space="preserve"> but non-volatile PCM will remain in the transitioned phase. To return a non-volatile PCM to its pre-transitioned phase, a higher melting temperature needs to be reached and then rapidly quenched. </w:t>
      </w:r>
      <w:r w:rsidRPr="009102C8">
        <w:t>A common</w:t>
      </w:r>
      <w:r>
        <w:t>ly</w:t>
      </w:r>
      <w:r w:rsidRPr="009102C8">
        <w:t xml:space="preserve"> </w:t>
      </w:r>
      <w:r>
        <w:t>studied PCMs</w:t>
      </w:r>
      <w:r w:rsidRPr="009102C8">
        <w:t xml:space="preserve"> in photonics</w:t>
      </w:r>
      <w:r>
        <w:t xml:space="preserve"> thin film</w:t>
      </w:r>
      <w:r w:rsidRPr="009102C8">
        <w:t xml:space="preserve"> are </w:t>
      </w:r>
      <w:r w:rsidRPr="008B5A6C">
        <w:t>Ge</w:t>
      </w:r>
      <w:r w:rsidRPr="008B5A6C">
        <w:rPr>
          <w:vertAlign w:val="subscript"/>
        </w:rPr>
        <w:t>2</w:t>
      </w:r>
      <w:r w:rsidRPr="008B5A6C">
        <w:t>Sb</w:t>
      </w:r>
      <w:r w:rsidRPr="008B5A6C">
        <w:rPr>
          <w:vertAlign w:val="subscript"/>
        </w:rPr>
        <w:t>2</w:t>
      </w:r>
      <w:r w:rsidRPr="008B5A6C">
        <w:t>Te</w:t>
      </w:r>
      <w:r w:rsidRPr="008B5A6C">
        <w:rPr>
          <w:vertAlign w:val="subscript"/>
        </w:rPr>
        <w:t>5</w:t>
      </w:r>
      <w:r w:rsidRPr="008B5A6C">
        <w:t xml:space="preserve"> </w:t>
      </w:r>
      <w:r>
        <w:t>(</w:t>
      </w:r>
      <w:r w:rsidRPr="009102C8">
        <w:t>GST</w:t>
      </w:r>
      <w:r>
        <w:t>)</w:t>
      </w:r>
      <w:r w:rsidRPr="009102C8">
        <w:t xml:space="preserve">, </w:t>
      </w:r>
      <w:r w:rsidRPr="008B5A6C">
        <w:t xml:space="preserve">Ge-Sb-Se-Te  </w:t>
      </w:r>
      <w:r>
        <w:t>(</w:t>
      </w:r>
      <w:r w:rsidRPr="009102C8">
        <w:t>GSST</w:t>
      </w:r>
      <w:r>
        <w:t>)</w:t>
      </w:r>
      <w:r w:rsidRPr="009102C8">
        <w:t xml:space="preserve">, </w:t>
      </w:r>
      <w:r>
        <w:t>and Vanadium dioxide (</w:t>
      </w:r>
      <w:r w:rsidRPr="009102C8">
        <w:t>VO</w:t>
      </w:r>
      <w:r>
        <w:rPr>
          <w:vertAlign w:val="subscript"/>
        </w:rPr>
        <w:t>2</w:t>
      </w:r>
      <w:r>
        <w:t>).</w:t>
      </w:r>
    </w:p>
    <w:p w14:paraId="2325737B" w14:textId="2232ABFD" w:rsidR="0098371E" w:rsidRDefault="0098371E" w:rsidP="008B49E5">
      <w:pPr>
        <w:pStyle w:val="10BodySubsequentParagraph"/>
      </w:pPr>
      <w:r>
        <w:t xml:space="preserve">A commonly studied non-volatile PCM is </w:t>
      </w:r>
      <w:r w:rsidRPr="009102C8">
        <w:t>Ge</w:t>
      </w:r>
      <w:r w:rsidRPr="00BC3B1B">
        <w:rPr>
          <w:vertAlign w:val="subscript"/>
        </w:rPr>
        <w:t>2</w:t>
      </w:r>
      <w:r w:rsidRPr="009102C8">
        <w:t>Sb</w:t>
      </w:r>
      <w:r w:rsidRPr="00BC3B1B">
        <w:rPr>
          <w:vertAlign w:val="subscript"/>
        </w:rPr>
        <w:t>2</w:t>
      </w:r>
      <w:r w:rsidRPr="009102C8">
        <w:t>Te</w:t>
      </w:r>
      <w:r w:rsidRPr="00BC3B1B">
        <w:rPr>
          <w:vertAlign w:val="subscript"/>
        </w:rPr>
        <w:t>5</w:t>
      </w:r>
      <w:r>
        <w:rPr>
          <w:vertAlign w:val="subscript"/>
        </w:rPr>
        <w:t xml:space="preserve"> </w:t>
      </w:r>
      <w:r>
        <w:t>(</w:t>
      </w:r>
      <w:r w:rsidRPr="009102C8">
        <w:t>GST</w:t>
      </w:r>
      <w:r>
        <w:t xml:space="preserve">). </w:t>
      </w:r>
      <w:r w:rsidRPr="009102C8">
        <w:t>It</w:t>
      </w:r>
      <w:r>
        <w:t xml:space="preserve"> exhibits large</w:t>
      </w:r>
      <w:r w:rsidRPr="009102C8">
        <w:t xml:space="preserve"> refractive index contrast between the </w:t>
      </w:r>
      <w:r>
        <w:t xml:space="preserve">amorphous and crystalline phase </w:t>
      </w:r>
      <w:r>
        <w:rPr>
          <w:noProof/>
        </w:rPr>
        <w:t>[16]</w:t>
      </w:r>
      <w:r>
        <w:t xml:space="preserve">. It </w:t>
      </w:r>
      <w:r w:rsidRPr="009102C8">
        <w:t xml:space="preserve">has </w:t>
      </w:r>
      <w:r>
        <w:t xml:space="preserve">a </w:t>
      </w:r>
      <w:r w:rsidRPr="009102C8">
        <w:t xml:space="preserve">relatively low crystallization temperatures at ~180°C. </w:t>
      </w:r>
      <w:r>
        <w:t>Thin film devices made from GST can be thin due to a high refractive index contrast. A thin device with low transition temperature allows for an easy phase switching. But GST devices suffer from inefficiency due to a large extinction coefficient (</w:t>
      </w:r>
      <w:r w:rsidRPr="00AB371F">
        <w:rPr>
          <w:i/>
          <w:iCs/>
        </w:rPr>
        <w:t>k</w:t>
      </w:r>
      <w:r>
        <w:t xml:space="preserve">), which results in high optical loss. </w:t>
      </w:r>
      <w:r w:rsidRPr="00C664E3">
        <w:t>Ge</w:t>
      </w:r>
      <w:r w:rsidR="00C664E3" w:rsidRPr="00C664E3">
        <w:rPr>
          <w:vertAlign w:val="subscript"/>
        </w:rPr>
        <w:t>2</w:t>
      </w:r>
      <w:r w:rsidRPr="00C664E3">
        <w:t>Sb</w:t>
      </w:r>
      <w:r w:rsidR="00C664E3" w:rsidRPr="00C664E3">
        <w:rPr>
          <w:vertAlign w:val="subscript"/>
        </w:rPr>
        <w:t>2</w:t>
      </w:r>
      <w:r w:rsidRPr="00C664E3">
        <w:t>Se</w:t>
      </w:r>
      <w:r w:rsidR="00C664E3">
        <w:rPr>
          <w:rFonts w:ascii="Cambria Math" w:hAnsi="Cambria Math" w:cs="Cambria Math"/>
          <w:vertAlign w:val="subscript"/>
        </w:rPr>
        <w:t>x</w:t>
      </w:r>
      <w:r w:rsidRPr="00C664E3">
        <w:t>Te</w:t>
      </w:r>
      <w:r w:rsidR="00C664E3">
        <w:rPr>
          <w:vertAlign w:val="subscript"/>
        </w:rPr>
        <w:t>x</w:t>
      </w:r>
      <w:r>
        <w:t xml:space="preserve"> (GSST)</w:t>
      </w:r>
      <w:r w:rsidRPr="009102C8">
        <w:t xml:space="preserve"> is a derivative of GST that </w:t>
      </w:r>
      <w:r>
        <w:t xml:space="preserve">substitutes some of the antimony to selenium. GSST has a lower optical absorption than GST but has a lower refractive index contrast. It also has a higher crystallization temperature, at around 265 °C, than GST </w:t>
      </w:r>
      <w:r>
        <w:rPr>
          <w:noProof/>
        </w:rPr>
        <w:t>[17]</w:t>
      </w:r>
      <w:r>
        <w:t>.</w:t>
      </w:r>
    </w:p>
    <w:p w14:paraId="6ECBFDE9" w14:textId="77777777" w:rsidR="0098371E" w:rsidRDefault="0098371E" w:rsidP="008B49E5">
      <w:pPr>
        <w:pStyle w:val="10BodySubsequentParagraph"/>
      </w:pPr>
      <w:r>
        <w:t xml:space="preserve">In the past 10 years, </w:t>
      </w:r>
      <w:r w:rsidRPr="009102C8">
        <w:t>Vanadium dioxide (VO</w:t>
      </w:r>
      <w:r w:rsidRPr="00AA09C8">
        <w:rPr>
          <w:vertAlign w:val="subscript"/>
        </w:rPr>
        <w:t>2</w:t>
      </w:r>
      <w:r w:rsidRPr="009102C8">
        <w:t xml:space="preserve">) </w:t>
      </w:r>
      <w:r>
        <w:t xml:space="preserve">has gathered attention as a volatile phase change material with the closest metal-to-insulation transition (MIT) temperature to room temperature among other common PCMs, at 68 </w:t>
      </w:r>
      <w:r w:rsidRPr="009102C8">
        <w:t>°C</w:t>
      </w:r>
      <w:r>
        <w:t xml:space="preserve"> </w:t>
      </w:r>
      <w:r>
        <w:rPr>
          <w:noProof/>
        </w:rPr>
        <w:t>[6, 8, 18, 19]</w:t>
      </w:r>
      <w:r>
        <w:t xml:space="preserve">. It also has a relatively high refractive index contrast between the two phases in the infrared spectrum. Its drawback are a high extinction coefficient, and thermal hysteresis </w:t>
      </w:r>
      <w:r>
        <w:rPr>
          <w:noProof/>
        </w:rPr>
        <w:t>[20]</w:t>
      </w:r>
      <w:r>
        <w:t xml:space="preserve">. Even so, its low transition temperature and high refractive index contrast make it an </w:t>
      </w:r>
      <w:proofErr w:type="gramStart"/>
      <w:r>
        <w:t>attractive real-world designs</w:t>
      </w:r>
      <w:proofErr w:type="gramEnd"/>
      <w:r>
        <w:t xml:space="preserve"> such as energy-saving thermochromic window coatings that helps with room cooling by automatically blocking transmission when heated by strong sunlight during the </w:t>
      </w:r>
      <w:proofErr w:type="gramStart"/>
      <w:r>
        <w:t>summer, but</w:t>
      </w:r>
      <w:proofErr w:type="gramEnd"/>
      <w:r>
        <w:t xml:space="preserve"> allows high transmittance in the winter to help with indoor heating </w:t>
      </w:r>
      <w:r>
        <w:rPr>
          <w:noProof/>
        </w:rPr>
        <w:t>[19, 21, 22]</w:t>
      </w:r>
      <w:r>
        <w:t>.</w:t>
      </w:r>
    </w:p>
    <w:p w14:paraId="22D8D7BF" w14:textId="77777777" w:rsidR="0098371E" w:rsidRDefault="0098371E" w:rsidP="008B49E5">
      <w:pPr>
        <w:pStyle w:val="10BodySubsequentParagraph"/>
      </w:pPr>
      <w:r>
        <w:t>Compared to other PCMs, antimony triselenide (</w:t>
      </w:r>
      <w:r w:rsidRPr="009102C8">
        <w:t>Sb</w:t>
      </w:r>
      <w:r w:rsidRPr="00002A86">
        <w:rPr>
          <w:vertAlign w:val="subscript"/>
        </w:rPr>
        <w:t>2</w:t>
      </w:r>
      <w:r w:rsidRPr="009102C8">
        <w:t>Se</w:t>
      </w:r>
      <w:r w:rsidRPr="00002A86">
        <w:rPr>
          <w:vertAlign w:val="subscript"/>
        </w:rPr>
        <w:t>3</w:t>
      </w:r>
      <w:r>
        <w:t xml:space="preserve">) is a relatively new material in the field of photonic. It was initially used in solar energy applications </w:t>
      </w:r>
      <w:r>
        <w:rPr>
          <w:noProof/>
        </w:rPr>
        <w:t>[23]</w:t>
      </w:r>
      <w:r>
        <w:t xml:space="preserve">, has recently gathered interest as a </w:t>
      </w:r>
      <w:r w:rsidRPr="009102C8">
        <w:t>non-volatile material</w:t>
      </w:r>
      <w:r>
        <w:t xml:space="preserve"> in </w:t>
      </w:r>
      <w:r>
        <w:lastRenderedPageBreak/>
        <w:t xml:space="preserve">the field of photonic </w:t>
      </w:r>
      <w:r>
        <w:rPr>
          <w:noProof/>
        </w:rPr>
        <w:t>[24]</w:t>
      </w:r>
      <w:r>
        <w:t xml:space="preserve">. Unlike GST or GSST, it has low </w:t>
      </w:r>
      <w:r w:rsidRPr="009102C8">
        <w:t xml:space="preserve">extinction coefficients in the infrared spectrum for both </w:t>
      </w:r>
      <w:r>
        <w:t xml:space="preserve">its amorphous and crystalline </w:t>
      </w:r>
      <w:r w:rsidRPr="009102C8">
        <w:t>phases</w:t>
      </w:r>
      <w:r>
        <w:t xml:space="preserve"> </w:t>
      </w:r>
      <w:r>
        <w:rPr>
          <w:noProof/>
        </w:rPr>
        <w:t>[14, 25]</w:t>
      </w:r>
      <w:r>
        <w:t>,</w:t>
      </w:r>
      <w:r w:rsidRPr="009102C8">
        <w:t xml:space="preserve"> has </w:t>
      </w:r>
      <w:r>
        <w:t xml:space="preserve">a </w:t>
      </w:r>
      <w:r w:rsidRPr="009102C8">
        <w:t>relatively stable refractive index</w:t>
      </w:r>
      <w:r>
        <w:t xml:space="preserve"> </w:t>
      </w:r>
      <w:r w:rsidRPr="009102C8">
        <w:t xml:space="preserve">contrast </w:t>
      </w:r>
      <w:r>
        <w:t xml:space="preserve">from the visible through infrared spectrum </w:t>
      </w:r>
      <w:r>
        <w:rPr>
          <w:noProof/>
        </w:rPr>
        <w:t>[16]</w:t>
      </w:r>
      <w:r>
        <w:t xml:space="preserve">. Its crystallization temperature is </w:t>
      </w:r>
      <w:r w:rsidRPr="00E35693">
        <w:t>around 186 °C</w:t>
      </w:r>
      <w:r>
        <w:t xml:space="preserve">, comparable to GST </w:t>
      </w:r>
      <w:r>
        <w:rPr>
          <w:noProof/>
        </w:rPr>
        <w:t>[14]</w:t>
      </w:r>
      <w:r>
        <w:t xml:space="preserve">, and is lower than other non-volatile PCMs. It also </w:t>
      </w:r>
      <w:r w:rsidRPr="009102C8">
        <w:t xml:space="preserve">has </w:t>
      </w:r>
      <w:r>
        <w:t xml:space="preserve">been experimentally demonstrated to have </w:t>
      </w:r>
      <w:r w:rsidRPr="009102C8">
        <w:t xml:space="preserve">high phase switching </w:t>
      </w:r>
      <w:r>
        <w:t xml:space="preserve">endurance of 4,000 cycles </w:t>
      </w:r>
      <w:r>
        <w:rPr>
          <w:noProof/>
        </w:rPr>
        <w:t>[16]</w:t>
      </w:r>
      <w:r>
        <w:t>,  or with</w:t>
      </w:r>
      <w:r w:rsidRPr="009102C8">
        <w:t xml:space="preserve"> </w:t>
      </w:r>
      <w:r>
        <w:t>an optimized laser-induced crystallization and re-amorphization process, can be on</w:t>
      </w:r>
      <w:r w:rsidRPr="009102C8">
        <w:t xml:space="preserve"> the order of 10</w:t>
      </w:r>
      <w:r w:rsidRPr="00427218">
        <w:rPr>
          <w:vertAlign w:val="superscript"/>
        </w:rPr>
        <w:t>6</w:t>
      </w:r>
      <w:r w:rsidRPr="009102C8">
        <w:t xml:space="preserve"> cycles</w:t>
      </w:r>
      <w:r>
        <w:t xml:space="preserve"> </w:t>
      </w:r>
      <w:r>
        <w:rPr>
          <w:noProof/>
        </w:rPr>
        <w:t>[14]</w:t>
      </w:r>
      <w:r>
        <w:t>. These properties</w:t>
      </w:r>
      <w:r w:rsidRPr="009102C8">
        <w:t xml:space="preserve"> make Sb</w:t>
      </w:r>
      <w:r w:rsidRPr="00002A86">
        <w:rPr>
          <w:vertAlign w:val="subscript"/>
        </w:rPr>
        <w:t>2</w:t>
      </w:r>
      <w:r w:rsidRPr="009102C8">
        <w:t>Se</w:t>
      </w:r>
      <w:r w:rsidRPr="00002A86">
        <w:rPr>
          <w:vertAlign w:val="subscript"/>
        </w:rPr>
        <w:t>3</w:t>
      </w:r>
      <w:r>
        <w:rPr>
          <w:vertAlign w:val="subscript"/>
        </w:rPr>
        <w:t xml:space="preserve"> </w:t>
      </w:r>
      <w:r>
        <w:t>popular</w:t>
      </w:r>
      <w:r w:rsidRPr="009102C8">
        <w:t xml:space="preserve"> as a low-loss</w:t>
      </w:r>
      <w:r>
        <w:t>,</w:t>
      </w:r>
      <w:r w:rsidRPr="009102C8">
        <w:t xml:space="preserve"> reconfigurable photonic devices</w:t>
      </w:r>
      <w:r>
        <w:t xml:space="preserve"> to be used in an optical waveguide </w:t>
      </w:r>
      <w:r>
        <w:rPr>
          <w:noProof/>
        </w:rPr>
        <w:t>[16, 17, 26-28]</w:t>
      </w:r>
      <w:r w:rsidRPr="009102C8">
        <w:t>. But Sb</w:t>
      </w:r>
      <w:r w:rsidRPr="00002A86">
        <w:rPr>
          <w:vertAlign w:val="subscript"/>
        </w:rPr>
        <w:t>2</w:t>
      </w:r>
      <w:r w:rsidRPr="009102C8">
        <w:t>Se</w:t>
      </w:r>
      <w:r w:rsidRPr="00002A86">
        <w:rPr>
          <w:vertAlign w:val="subscript"/>
        </w:rPr>
        <w:t>3</w:t>
      </w:r>
      <w:r w:rsidRPr="009102C8">
        <w:t xml:space="preserve"> usage as an optical limiter has been </w:t>
      </w:r>
      <w:r>
        <w:t>mostly un</w:t>
      </w:r>
      <w:r w:rsidRPr="009102C8">
        <w:t>explored</w:t>
      </w:r>
      <w:r>
        <w:t xml:space="preserve">, </w:t>
      </w:r>
      <w:r w:rsidRPr="00073469">
        <w:rPr>
          <w:highlight w:val="cyan"/>
        </w:rPr>
        <w:t>in fact only one review paper exist prio</w:t>
      </w:r>
      <w:r>
        <w:rPr>
          <w:highlight w:val="cyan"/>
        </w:rPr>
        <w:t xml:space="preserve">r </w:t>
      </w:r>
      <w:r>
        <w:rPr>
          <w:noProof/>
          <w:highlight w:val="cyan"/>
        </w:rPr>
        <w:t>[24]</w:t>
      </w:r>
      <w:r w:rsidRPr="00073469">
        <w:rPr>
          <w:highlight w:val="cyan"/>
        </w:rPr>
        <w:t>. (check claim</w:t>
      </w:r>
      <w:r>
        <w:rPr>
          <w:highlight w:val="cyan"/>
        </w:rPr>
        <w:t>, whether it’s still true in 2026</w:t>
      </w:r>
      <w:r w:rsidRPr="00073469">
        <w:rPr>
          <w:highlight w:val="cyan"/>
        </w:rPr>
        <w:t>)</w:t>
      </w:r>
    </w:p>
    <w:p w14:paraId="73D976DA" w14:textId="77777777" w:rsidR="0098371E" w:rsidRPr="00D1464E" w:rsidRDefault="0098371E" w:rsidP="008B49E5">
      <w:pPr>
        <w:pStyle w:val="10BodySubsequentParagraph"/>
      </w:pPr>
      <w:r>
        <w:t xml:space="preserve">An optical limiter is a photonic device that allows light transmission in the normal ‘on’ mode. But will block transmission by absorption and/or reflection, when switched to ‘off mode. The devices can be designed to operate in a single </w:t>
      </w:r>
      <w:r>
        <w:rPr>
          <w:noProof/>
        </w:rPr>
        <w:t>[15, 29, 30]</w:t>
      </w:r>
      <w:r>
        <w:t xml:space="preserve"> or broad wavelengths </w:t>
      </w:r>
      <w:r>
        <w:rPr>
          <w:noProof/>
        </w:rPr>
        <w:t>[4, 6, 11, 12, 15]</w:t>
      </w:r>
      <w:r>
        <w:t xml:space="preserve">. Optical limiter can be switched by self-heating from the high-intensity light of designed operating wavelength </w:t>
      </w:r>
      <w:r>
        <w:rPr>
          <w:noProof/>
        </w:rPr>
        <w:t>[11, 15, 30, 31]</w:t>
      </w:r>
      <w:r>
        <w:t xml:space="preserve"> or it can also be manually switched by high-intensity light outside the operating wavelength </w:t>
      </w:r>
      <w:r>
        <w:rPr>
          <w:noProof/>
        </w:rPr>
        <w:t>[14]</w:t>
      </w:r>
      <w:r>
        <w:t xml:space="preserve">. Applications include a filter for sensor/eyes protector </w:t>
      </w:r>
      <w:r>
        <w:rPr>
          <w:noProof/>
        </w:rPr>
        <w:t>[11, 31]</w:t>
      </w:r>
      <w:r>
        <w:t xml:space="preserve">, or integrated photonic circuits. </w:t>
      </w:r>
      <w:r w:rsidRPr="009102C8">
        <w:t xml:space="preserve">Ideally, an optical </w:t>
      </w:r>
      <w:r>
        <w:t>limiter</w:t>
      </w:r>
      <w:r w:rsidRPr="009102C8">
        <w:t xml:space="preserve"> needs to ha</w:t>
      </w:r>
      <w:r>
        <w:t>ve</w:t>
      </w:r>
      <w:r w:rsidRPr="009102C8">
        <w:t xml:space="preserve"> high transmission contrast</w:t>
      </w:r>
      <w:r>
        <w:t xml:space="preserve"> between the on and off mode with low absorption in the on mode for high efficiency. A resonant cavity distributed Bragg reflector structure with antireflection design provides a </w:t>
      </w:r>
      <w:proofErr w:type="gramStart"/>
      <w:r>
        <w:t>solutions</w:t>
      </w:r>
      <w:proofErr w:type="gramEnd"/>
      <w:r>
        <w:t xml:space="preserve"> to both requirements </w:t>
      </w:r>
      <w:r>
        <w:rPr>
          <w:noProof/>
        </w:rPr>
        <w:t>[32]</w:t>
      </w:r>
      <w:r>
        <w:t xml:space="preserve">. At resonance wavelength, a constructive interference will maximize the transmission of the device. The device will change its operating mode by phase transition of PCM, the result refractive index contrast of the two phases will also be enhanced due to the cavity design. The resonant enhancement also means that the central PCM layer can be thinner than PCM in a standalone antireflection design. This benefit is more significant to a non-volatile PCM which has higher transition temperature. And since the use of thinner PCM layer results in a lower energy requirement for the crystallization or re-amorphization process, this is particular useful for non-volatile PCM which has high re-amorphization temperature. Another benefit of thinner PCM is the dampening of the stress due to the contraction and expansion of the crystallization and re-amorphization process </w:t>
      </w:r>
      <w:r>
        <w:rPr>
          <w:noProof/>
        </w:rPr>
        <w:t>[33]</w:t>
      </w:r>
      <w:r>
        <w:t xml:space="preserve">, enhance the endurance, and help with the thickness limit of thin film design </w:t>
      </w:r>
      <w:r>
        <w:rPr>
          <w:noProof/>
        </w:rPr>
        <w:t>[14]</w:t>
      </w:r>
      <w:r>
        <w:t>.</w:t>
      </w:r>
    </w:p>
    <w:p w14:paraId="78B1796F" w14:textId="77777777" w:rsidR="0098371E" w:rsidRDefault="0098371E" w:rsidP="008B49E5">
      <w:pPr>
        <w:pStyle w:val="10BodySubsequentParagraph"/>
      </w:pPr>
      <w:r>
        <w:t>Since the photonic applications of Sb</w:t>
      </w:r>
      <w:r>
        <w:rPr>
          <w:vertAlign w:val="subscript"/>
        </w:rPr>
        <w:t>2</w:t>
      </w:r>
      <w:r>
        <w:t>Se</w:t>
      </w:r>
      <w:r>
        <w:rPr>
          <w:vertAlign w:val="subscript"/>
        </w:rPr>
        <w:t>3</w:t>
      </w:r>
      <w:r>
        <w:t xml:space="preserve"> are largely unexplored </w:t>
      </w:r>
      <w:r>
        <w:rPr>
          <w:noProof/>
        </w:rPr>
        <w:t>[24]</w:t>
      </w:r>
      <w:r>
        <w:t xml:space="preserve">, </w:t>
      </w:r>
      <w:r w:rsidRPr="00107D5A">
        <w:t xml:space="preserve">we </w:t>
      </w:r>
      <w:r>
        <w:t xml:space="preserve">decided to </w:t>
      </w:r>
      <w:r w:rsidRPr="00107D5A">
        <w:t>investigat</w:t>
      </w:r>
      <w:r>
        <w:t>ed</w:t>
      </w:r>
      <w:r w:rsidRPr="00107D5A">
        <w:t xml:space="preserve"> of Sb</w:t>
      </w:r>
      <w:r w:rsidRPr="00107D5A">
        <w:rPr>
          <w:vertAlign w:val="subscript"/>
        </w:rPr>
        <w:t>2</w:t>
      </w:r>
      <w:r w:rsidRPr="00107D5A">
        <w:t>Se</w:t>
      </w:r>
      <w:r w:rsidRPr="00107D5A">
        <w:rPr>
          <w:vertAlign w:val="subscript"/>
        </w:rPr>
        <w:t>3</w:t>
      </w:r>
      <w:r w:rsidRPr="00107D5A">
        <w:t xml:space="preserve">-based </w:t>
      </w:r>
      <w:r>
        <w:t xml:space="preserve">thin-film </w:t>
      </w:r>
      <w:r w:rsidRPr="00107D5A">
        <w:t>optical limiter</w:t>
      </w:r>
      <w:r>
        <w:t xml:space="preserve">s. We chose to simulate multilayer approach (thin-film stacks) rather than a metasurfaces design since it’s </w:t>
      </w:r>
      <w:r w:rsidRPr="003A7C53">
        <w:rPr>
          <w:highlight w:val="yellow"/>
        </w:rPr>
        <w:t>more feasible</w:t>
      </w:r>
      <w:r>
        <w:t xml:space="preserve"> to fabricates </w:t>
      </w:r>
      <w:r>
        <w:rPr>
          <w:noProof/>
        </w:rPr>
        <w:t>[31]</w:t>
      </w:r>
      <w:r>
        <w:t>. To demonstrate the benefits and limitations of this design approach, we design the limiters for two distinct wavelengths: 532 and 1064 nm. This coincide with the refractive index of Sb</w:t>
      </w:r>
      <w:r>
        <w:rPr>
          <w:vertAlign w:val="subscript"/>
        </w:rPr>
        <w:t>2</w:t>
      </w:r>
      <w:r>
        <w:t>Se</w:t>
      </w:r>
      <w:r>
        <w:rPr>
          <w:vertAlign w:val="subscript"/>
        </w:rPr>
        <w:t>3</w:t>
      </w:r>
      <w:r>
        <w:t xml:space="preserve">, where k is large at 532 nm but at near-zero level at 1064 nm </w:t>
      </w:r>
      <w:r>
        <w:rPr>
          <w:noProof/>
        </w:rPr>
        <w:t>[16]</w:t>
      </w:r>
      <w:r>
        <w:t>.</w:t>
      </w:r>
    </w:p>
    <w:p w14:paraId="4B8C9B6C" w14:textId="77777777" w:rsidR="0098371E" w:rsidRDefault="0098371E" w:rsidP="008B49E5">
      <w:pPr>
        <w:pStyle w:val="10BodySubsequentParagraph"/>
      </w:pPr>
      <w:r>
        <w:t xml:space="preserve">Nobody has done Sb2Se3 design/fabrication before. (as optical </w:t>
      </w:r>
      <w:proofErr w:type="spellStart"/>
      <w:r>
        <w:t>limtier</w:t>
      </w:r>
      <w:proofErr w:type="spellEnd"/>
      <w:r>
        <w:t>)</w:t>
      </w:r>
    </w:p>
    <w:p w14:paraId="6C336110" w14:textId="77777777" w:rsidR="0098371E" w:rsidRPr="00CF6E7A" w:rsidRDefault="0098371E" w:rsidP="008B49E5">
      <w:pPr>
        <w:pStyle w:val="10BodySubsequentParagraph"/>
      </w:pPr>
    </w:p>
    <w:p w14:paraId="0A1F930F" w14:textId="77777777" w:rsidR="0098371E" w:rsidRDefault="0098371E" w:rsidP="005B57D8">
      <w:pPr>
        <w:pStyle w:val="08SectionHeader1"/>
      </w:pPr>
      <w:r>
        <w:t xml:space="preserve">Related </w:t>
      </w:r>
      <w:r w:rsidRPr="005B57D8">
        <w:t>Theor</w:t>
      </w:r>
      <w:r>
        <w:t>ies</w:t>
      </w:r>
    </w:p>
    <w:p w14:paraId="78595DD1" w14:textId="77777777" w:rsidR="0098371E" w:rsidRPr="00E1508F" w:rsidRDefault="0098371E" w:rsidP="00E1508F">
      <w:pPr>
        <w:pStyle w:val="09BodyFirstParagraph"/>
      </w:pPr>
      <w:r w:rsidRPr="00E1508F">
        <w:rPr>
          <w:highlight w:val="cyan"/>
        </w:rPr>
        <w:t>Use the same notation in all equations (use Surawut’s).</w:t>
      </w:r>
    </w:p>
    <w:p w14:paraId="1771240C" w14:textId="77777777" w:rsidR="0098371E" w:rsidRPr="00756298" w:rsidRDefault="0098371E" w:rsidP="00060146">
      <w:pPr>
        <w:pStyle w:val="08SectionHeader3"/>
      </w:pPr>
      <w:r w:rsidRPr="00756298">
        <w:t>2.1 Sb2Se3 phase change material</w:t>
      </w:r>
    </w:p>
    <w:p w14:paraId="6A80A36B" w14:textId="77777777" w:rsidR="0098371E" w:rsidRDefault="0098371E" w:rsidP="00756298">
      <w:pPr>
        <w:pStyle w:val="09BodyFirstParagraph"/>
      </w:pPr>
      <w:r w:rsidRPr="00C444CF">
        <w:t>Antimony Selenide (Sb₂Se₃) is an orthorhombic chalcogenide characterized by quasi-one-dimensional ribbons. While its amorphous state consists of a disordered network of distorted motifs, crystallization restores long-range order along the ribbon direction. This thermally driven transition triggered by nanosecond to microsecond optical or electrical pulses, mimics traditional phase-change materials but offers significantly lower optical losses [</w:t>
      </w:r>
      <w:r>
        <w:t>14, 16</w:t>
      </w:r>
      <w:r w:rsidRPr="00C444CF">
        <w:t>]. Sb₂Se₃ offers non-volatile phase switching, maintaining its state at room temperature without power. This reversible process supports high endurance, with optical switching reaching 10⁶ - 10⁷ cycles. For optical limiting, the material enables repeatable toggling between high and low transmission states, provided local heating stays below the melting or ablation thresholds [</w:t>
      </w:r>
      <w:r w:rsidRPr="00DF0172">
        <w:t>3</w:t>
      </w:r>
      <w:r>
        <w:t>6</w:t>
      </w:r>
      <w:r w:rsidRPr="00DF0172">
        <w:t>-3</w:t>
      </w:r>
      <w:r>
        <w:t>7</w:t>
      </w:r>
      <w:r w:rsidRPr="00C444CF">
        <w:t>].</w:t>
      </w:r>
      <w:r>
        <w:t xml:space="preserve"> </w:t>
      </w:r>
      <w:r w:rsidRPr="00C444CF">
        <w:t>Sb₂Se₃ belongs to the family of ultra‑low‑loss optical phase‑change materials, together with Sb₂S₃, designed specifically for photonic applications. In the visible and near‑infrared spectral range, Sb₂Se₃ shows [1</w:t>
      </w:r>
      <w:r>
        <w:t>6</w:t>
      </w:r>
      <w:r w:rsidRPr="00C444CF">
        <w:t xml:space="preserve">, </w:t>
      </w:r>
      <w:r w:rsidRPr="00DF0172">
        <w:t>3</w:t>
      </w:r>
      <w:r>
        <w:t>7</w:t>
      </w:r>
      <w:r w:rsidRPr="00C444CF">
        <w:t>]:</w:t>
      </w:r>
    </w:p>
    <w:p w14:paraId="640A2F83" w14:textId="77777777" w:rsidR="0098371E" w:rsidRDefault="0098371E" w:rsidP="00756298">
      <w:pPr>
        <w:pStyle w:val="10BodySubsequentParagraph"/>
      </w:pPr>
      <w:r>
        <w:t>•</w:t>
      </w:r>
      <w:r>
        <w:tab/>
        <w:t>A relatively large real refractive index n(λ) in both phases (typically n ≈ 2.5 − 3.0 in the amorphous state and higher in the crystalline state, depending on wavelength).</w:t>
      </w:r>
    </w:p>
    <w:p w14:paraId="75CDA727" w14:textId="77777777" w:rsidR="0098371E" w:rsidRDefault="0098371E" w:rsidP="00756298">
      <w:pPr>
        <w:pStyle w:val="10BodySubsequentParagraph"/>
        <w:rPr>
          <w:lang w:bidi="th-TH"/>
        </w:rPr>
      </w:pPr>
      <w:r>
        <w:t>•</w:t>
      </w:r>
      <w:r>
        <w:tab/>
        <w:t>A very small extinction coefficient k(λ) over a broad wavelength range, particularly in the red and near‑infrared where k approaches zero, indicating negligible absorption.</w:t>
      </w:r>
    </w:p>
    <w:p w14:paraId="6D9278F4" w14:textId="77777777" w:rsidR="0098371E" w:rsidRDefault="0098371E" w:rsidP="00756298">
      <w:pPr>
        <w:pStyle w:val="10BodySubsequentParagraph"/>
        <w:rPr>
          <w:lang w:bidi="th-TH"/>
        </w:rPr>
      </w:pPr>
    </w:p>
    <w:p w14:paraId="27371729" w14:textId="77777777" w:rsidR="0098371E" w:rsidRPr="00C444CF" w:rsidRDefault="0098371E" w:rsidP="00060146">
      <w:pPr>
        <w:pStyle w:val="08SectionHeader2"/>
      </w:pPr>
      <w:r w:rsidRPr="00C444CF">
        <w:t xml:space="preserve">2.1.1 Optical </w:t>
      </w:r>
      <w:r>
        <w:t>p</w:t>
      </w:r>
      <w:r w:rsidRPr="00C444CF">
        <w:t>roperties of Sb</w:t>
      </w:r>
      <w:r w:rsidRPr="00C444CF">
        <w:rPr>
          <w:rFonts w:ascii="Cambria Math" w:hAnsi="Cambria Math" w:cs="Cambria Math"/>
        </w:rPr>
        <w:t>₂</w:t>
      </w:r>
      <w:r w:rsidRPr="00C444CF">
        <w:t>Se</w:t>
      </w:r>
      <w:r w:rsidRPr="00C444CF">
        <w:rPr>
          <w:rFonts w:ascii="Cambria Math" w:hAnsi="Cambria Math" w:cs="Cambria Math"/>
        </w:rPr>
        <w:t>₃</w:t>
      </w:r>
    </w:p>
    <w:p w14:paraId="078056BD" w14:textId="77777777" w:rsidR="0098371E" w:rsidRDefault="0098371E" w:rsidP="00756298">
      <w:pPr>
        <w:pStyle w:val="09BodyFirstParagraph"/>
      </w:pPr>
      <w:r w:rsidRPr="00C444CF">
        <w:t>Sb₂Se₃ has a bandgap in the visible regime, which leads to appreciable absorption in the blue/UV but much lower loss in the green, red, and near‑IR bands where many photonic applications operate. The large contrast Δ</w:t>
      </w:r>
      <w:r w:rsidRPr="00C444CF">
        <w:rPr>
          <w:i/>
          <w:iCs/>
        </w:rPr>
        <w:t>n</w:t>
      </w:r>
      <w:r w:rsidRPr="00C444CF">
        <w:t xml:space="preserve"> = </w:t>
      </w:r>
      <w:r w:rsidRPr="00C444CF">
        <w:rPr>
          <w:i/>
          <w:iCs/>
        </w:rPr>
        <w:t>n</w:t>
      </w:r>
      <w:r w:rsidRPr="00C444CF">
        <w:rPr>
          <w:i/>
          <w:iCs/>
          <w:vertAlign w:val="subscript"/>
        </w:rPr>
        <w:t>a</w:t>
      </w:r>
      <w:r w:rsidRPr="00C444CF">
        <w:t xml:space="preserve"> - </w:t>
      </w:r>
      <w:r w:rsidRPr="00C444CF">
        <w:rPr>
          <w:i/>
          <w:iCs/>
        </w:rPr>
        <w:t>n</w:t>
      </w:r>
      <w:r w:rsidRPr="00C444CF">
        <w:rPr>
          <w:i/>
          <w:iCs/>
          <w:vertAlign w:val="subscript"/>
        </w:rPr>
        <w:t>c</w:t>
      </w:r>
      <w:r w:rsidRPr="00C444CF">
        <w:t xml:space="preserve"> between crystalline (</w:t>
      </w:r>
      <w:r w:rsidRPr="00C444CF">
        <w:rPr>
          <w:i/>
          <w:iCs/>
        </w:rPr>
        <w:t>n</w:t>
      </w:r>
      <w:r w:rsidRPr="00C444CF">
        <w:rPr>
          <w:i/>
          <w:iCs/>
          <w:vertAlign w:val="subscript"/>
        </w:rPr>
        <w:t>c</w:t>
      </w:r>
      <w:r w:rsidRPr="00C444CF">
        <w:t>) and amorphous (</w:t>
      </w:r>
      <w:r w:rsidRPr="00C444CF">
        <w:rPr>
          <w:i/>
          <w:iCs/>
        </w:rPr>
        <w:t>n</w:t>
      </w:r>
      <w:r w:rsidRPr="00C444CF">
        <w:rPr>
          <w:i/>
          <w:iCs/>
          <w:vertAlign w:val="subscript"/>
        </w:rPr>
        <w:t>a</w:t>
      </w:r>
      <w:r w:rsidRPr="00C444CF">
        <w:t xml:space="preserve">) states, combined with the low </w:t>
      </w:r>
      <w:r w:rsidRPr="00C444CF">
        <w:rPr>
          <w:i/>
          <w:iCs/>
        </w:rPr>
        <w:t>k</w:t>
      </w:r>
      <w:r w:rsidRPr="00C444CF">
        <w:t xml:space="preserve"> in both phases, gives a high phase‑shift‑per‑loss figure of merit compared to traditional PCMs such as Ge₂Sb₂Te₅ [1</w:t>
      </w:r>
      <w:r>
        <w:t>6</w:t>
      </w:r>
      <w:r w:rsidRPr="00C444CF">
        <w:t xml:space="preserve">, </w:t>
      </w:r>
      <w:r w:rsidRPr="00DF0172">
        <w:t>3</w:t>
      </w:r>
      <w:r>
        <w:t>7</w:t>
      </w:r>
      <w:r w:rsidRPr="00DF0172">
        <w:t>-3</w:t>
      </w:r>
      <w:r>
        <w:t>8</w:t>
      </w:r>
      <w:r w:rsidRPr="00C444CF">
        <w:t>]. The complex refractive index of Sb₂Se₃ is written as:</w:t>
      </w:r>
    </w:p>
    <w:p w14:paraId="618C5824" w14:textId="77777777" w:rsidR="0098371E" w:rsidRPr="008619ED" w:rsidRDefault="0098371E" w:rsidP="008619ED">
      <w:pPr>
        <w:pStyle w:val="13Equation"/>
        <w:jc w:val="right"/>
      </w:p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p</m:t>
            </m:r>
          </m:sub>
        </m:sSub>
        <m:d>
          <m:dPr>
            <m:ctrlPr>
              <w:rPr>
                <w:rFonts w:ascii="Cambria Math" w:hAnsi="Cambria Math"/>
              </w:rPr>
            </m:ctrlPr>
          </m:dPr>
          <m:e>
            <m:r>
              <w:rPr>
                <w:rFonts w:ascii="Cambria Math" w:hAnsi="Cambria Math"/>
              </w:rPr>
              <m:t>λ</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λ</m:t>
            </m:r>
          </m:e>
        </m:d>
      </m:oMath>
      <w:r>
        <w:t>,</w:t>
      </w:r>
      <w:r>
        <w:tab/>
        <w:t>(1)</w:t>
      </w:r>
    </w:p>
    <w:p w14:paraId="601E41DB" w14:textId="77777777" w:rsidR="0098371E" w:rsidRDefault="0098371E" w:rsidP="00756298">
      <w:pPr>
        <w:pStyle w:val="09BodyFirstParagraph"/>
      </w:pPr>
      <w:r w:rsidRPr="00C444CF">
        <w:t xml:space="preserve">where </w:t>
      </w:r>
      <w:r w:rsidRPr="00C444CF">
        <w:rPr>
          <w:i/>
          <w:iCs/>
        </w:rPr>
        <w:t>p</w:t>
      </w:r>
      <w:r w:rsidRPr="00C444CF">
        <w:t xml:space="preserve"> indicates amorphous (</w:t>
      </w:r>
      <w:r w:rsidRPr="00C444CF">
        <w:rPr>
          <w:i/>
          <w:iCs/>
        </w:rPr>
        <w:t>a</w:t>
      </w:r>
      <w:r w:rsidRPr="00C444CF">
        <w:t>) or crystalline (</w:t>
      </w:r>
      <w:r w:rsidRPr="00C444CF">
        <w:rPr>
          <w:i/>
          <w:iCs/>
        </w:rPr>
        <w:t>c</w:t>
      </w:r>
      <w:r w:rsidRPr="00C444CF">
        <w:t xml:space="preserve">) phase. Dispersive models such as Tauc–Lorentz or multi‑oscillator fits are often used to represent the measured </w:t>
      </w:r>
      <w:r w:rsidRPr="00C444CF">
        <w:rPr>
          <w:i/>
          <w:iCs/>
        </w:rPr>
        <w:t>n</w:t>
      </w:r>
      <w:r w:rsidRPr="00C444CF">
        <w:rPr>
          <w:i/>
          <w:iCs/>
          <w:vertAlign w:val="subscript"/>
        </w:rPr>
        <w:t>p</w:t>
      </w:r>
      <w:r w:rsidRPr="00C444CF">
        <w:t>(</w:t>
      </w:r>
      <w:r w:rsidRPr="00C444CF">
        <w:rPr>
          <w:i/>
          <w:iCs/>
        </w:rPr>
        <w:t>λ</w:t>
      </w:r>
      <w:r w:rsidRPr="00C444CF">
        <w:t xml:space="preserve">) and </w:t>
      </w:r>
      <w:r w:rsidRPr="00C444CF">
        <w:rPr>
          <w:i/>
          <w:iCs/>
        </w:rPr>
        <w:t>k</w:t>
      </w:r>
      <w:r w:rsidRPr="00C444CF">
        <w:rPr>
          <w:i/>
          <w:iCs/>
          <w:vertAlign w:val="subscript"/>
        </w:rPr>
        <w:t>p</w:t>
      </w:r>
      <w:r w:rsidRPr="00C444CF">
        <w:t>(</w:t>
      </w:r>
      <w:r w:rsidRPr="00C444CF">
        <w:rPr>
          <w:i/>
          <w:iCs/>
        </w:rPr>
        <w:t>λ</w:t>
      </w:r>
      <w:r w:rsidRPr="00C444CF">
        <w:t>) over the spectral range of interest. Here the dispersion spectrum for real and imaginary parts of complex refractive index according to Eq. (1) are represented in figure 1.</w:t>
      </w:r>
    </w:p>
    <w:p w14:paraId="03D1542A" w14:textId="77777777" w:rsidR="0098371E" w:rsidRPr="00C444CF" w:rsidRDefault="0098371E" w:rsidP="00257462">
      <w:pPr>
        <w:pStyle w:val="10BodySubsequentParagraph"/>
      </w:pPr>
      <w:r w:rsidRPr="00C444CF">
        <w:t xml:space="preserve">Figure 1 shows the complex refractive index of Sb₂Se₃ in amorphous and crystalline phases over 200–1700 nm. The blue solid curves correspond to the real part </w:t>
      </w:r>
      <w:r w:rsidRPr="00C444CF">
        <w:rPr>
          <w:i/>
          <w:iCs/>
        </w:rPr>
        <w:t>n</w:t>
      </w:r>
      <w:r w:rsidRPr="00C444CF">
        <w:t>(</w:t>
      </w:r>
      <w:r w:rsidRPr="00C444CF">
        <w:rPr>
          <w:i/>
          <w:iCs/>
        </w:rPr>
        <w:t>λ</w:t>
      </w:r>
      <w:r w:rsidRPr="00C444CF">
        <w:t xml:space="preserve">), and the red dashed curves to the imaginary part </w:t>
      </w:r>
      <w:r w:rsidRPr="00C444CF">
        <w:rPr>
          <w:i/>
          <w:iCs/>
        </w:rPr>
        <w:t>k</w:t>
      </w:r>
      <w:r w:rsidRPr="00C444CF">
        <w:t>(</w:t>
      </w:r>
      <w:r w:rsidRPr="00C444CF">
        <w:rPr>
          <w:i/>
          <w:iCs/>
        </w:rPr>
        <w:t>λ</w:t>
      </w:r>
      <w:r w:rsidRPr="00C444CF">
        <w:t xml:space="preserve">). For the amorphous phase as shown in figure X1a, </w:t>
      </w:r>
      <w:r w:rsidRPr="00C444CF">
        <w:rPr>
          <w:i/>
          <w:iCs/>
        </w:rPr>
        <w:t>n</w:t>
      </w:r>
      <w:r w:rsidRPr="00C444CF">
        <w:t xml:space="preserve"> increases from about 1.3 at 200 nm to a maximum of around 4.0 near 600 nm, then gradually decreases and saturates around 3.2 above 1200 nm, indicating strong dispersion near the band edge and weaker dispersion in the near‑infrared. The imaginary part peaks around 300 - 350 nm with </w:t>
      </w:r>
      <w:r w:rsidRPr="00C444CF">
        <w:rPr>
          <w:i/>
          <w:iCs/>
        </w:rPr>
        <w:t>k</w:t>
      </w:r>
      <w:r w:rsidRPr="00C444CF">
        <w:t xml:space="preserve"> ≈ 2 and falls rapidly towards almost zero beyond ~800 nm, so amorphous Sb₂Se₃ is strongly absorbing only in the blue/UV but becomes effectively transparent in the red and near‑IR [1</w:t>
      </w:r>
      <w:r>
        <w:t>6</w:t>
      </w:r>
      <w:r w:rsidRPr="00C444CF">
        <w:t xml:space="preserve">, </w:t>
      </w:r>
      <w:r w:rsidRPr="00DF0172">
        <w:t>3</w:t>
      </w:r>
      <w:r>
        <w:t>7</w:t>
      </w:r>
      <w:r w:rsidRPr="00C444CF">
        <w:t>]. For the crystalline phase, the real index is higher across the spectrum, reaching around 5.1 near 600 - 650 nm and decreasing smoothly to around 4.0 in the near‑infrared, giving a substantial phase contrast Δ</w:t>
      </w:r>
      <w:r w:rsidRPr="00C444CF">
        <w:rPr>
          <w:i/>
          <w:iCs/>
        </w:rPr>
        <w:t>n</w:t>
      </w:r>
      <w:r w:rsidRPr="00C444CF">
        <w:t xml:space="preserve"> = </w:t>
      </w:r>
      <w:r w:rsidRPr="00C444CF">
        <w:rPr>
          <w:i/>
          <w:iCs/>
        </w:rPr>
        <w:t>n</w:t>
      </w:r>
      <w:r w:rsidRPr="00C444CF">
        <w:rPr>
          <w:i/>
          <w:iCs/>
          <w:vertAlign w:val="subscript"/>
        </w:rPr>
        <w:t>c</w:t>
      </w:r>
      <w:r w:rsidRPr="00C444CF">
        <w:t xml:space="preserve"> - </w:t>
      </w:r>
      <w:r w:rsidRPr="00C444CF">
        <w:rPr>
          <w:i/>
          <w:iCs/>
        </w:rPr>
        <w:t>n</w:t>
      </w:r>
      <w:r w:rsidRPr="00C444CF">
        <w:rPr>
          <w:i/>
          <w:iCs/>
          <w:vertAlign w:val="subscript"/>
        </w:rPr>
        <w:t>a</w:t>
      </w:r>
      <w:r w:rsidRPr="00C444CF">
        <w:t>, especially at visible and telecom wavelengths. The imaginary part again peaks in the near‑UV and rapidly approaches zero above ~900 nm, showing that both phases are almost lossless in the near‑infrared region [1</w:t>
      </w:r>
      <w:r>
        <w:t>6</w:t>
      </w:r>
      <w:r w:rsidRPr="00C444CF">
        <w:t>].</w:t>
      </w:r>
    </w:p>
    <w:p w14:paraId="10968E6D" w14:textId="77777777" w:rsidR="0098371E" w:rsidRPr="00257462" w:rsidRDefault="0098371E" w:rsidP="00D76771">
      <w:pPr>
        <w:pStyle w:val="10BodySubsequentParagraph"/>
        <w:jc w:val="center"/>
      </w:pPr>
      <w:r>
        <w:rPr>
          <w:noProof/>
        </w:rPr>
        <w:drawing>
          <wp:inline distT="0" distB="0" distL="0" distR="0" wp14:anchorId="3A316BED" wp14:editId="2A0C43FE">
            <wp:extent cx="4213860" cy="2371344"/>
            <wp:effectExtent l="0" t="0" r="0" b="0"/>
            <wp:docPr id="187799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180" name="Picture 187799180"/>
                    <pic:cNvPicPr/>
                  </pic:nvPicPr>
                  <pic:blipFill>
                    <a:blip r:embed="rId6"/>
                    <a:stretch>
                      <a:fillRect/>
                    </a:stretch>
                  </pic:blipFill>
                  <pic:spPr>
                    <a:xfrm>
                      <a:off x="0" y="0"/>
                      <a:ext cx="4213860" cy="2371344"/>
                    </a:xfrm>
                    <a:prstGeom prst="rect">
                      <a:avLst/>
                    </a:prstGeom>
                  </pic:spPr>
                </pic:pic>
              </a:graphicData>
            </a:graphic>
          </wp:inline>
        </w:drawing>
      </w:r>
    </w:p>
    <w:p w14:paraId="7AE2A3CA" w14:textId="77777777" w:rsidR="0098371E" w:rsidRPr="00D76771" w:rsidRDefault="0098371E" w:rsidP="00756298">
      <w:pPr>
        <w:pStyle w:val="12FigureCaptionShort"/>
        <w:rPr>
          <w:cs/>
          <w:lang w:bidi="th-TH"/>
        </w:rPr>
      </w:pPr>
      <w:r w:rsidRPr="004B185A">
        <w:rPr>
          <w:b/>
          <w:bCs/>
        </w:rPr>
        <w:t>Figure 1.</w:t>
      </w:r>
      <w:r w:rsidRPr="004B185A">
        <w:t xml:space="preserve"> </w:t>
      </w:r>
      <w:r>
        <w:t>Complex refractive index of (a) amorphous Sb</w:t>
      </w:r>
      <w:r>
        <w:rPr>
          <w:vertAlign w:val="subscript"/>
        </w:rPr>
        <w:t>2</w:t>
      </w:r>
      <w:r>
        <w:t>Se</w:t>
      </w:r>
      <w:r>
        <w:rPr>
          <w:vertAlign w:val="subscript"/>
        </w:rPr>
        <w:t>3</w:t>
      </w:r>
      <w:r>
        <w:t xml:space="preserve"> and (b) crystalline Sb</w:t>
      </w:r>
      <w:r>
        <w:rPr>
          <w:vertAlign w:val="subscript"/>
        </w:rPr>
        <w:t>2</w:t>
      </w:r>
      <w:r>
        <w:t>Se</w:t>
      </w:r>
      <w:r>
        <w:rPr>
          <w:vertAlign w:val="subscript"/>
        </w:rPr>
        <w:t>3</w:t>
      </w:r>
      <w:r>
        <w:t xml:space="preserve">. Plotted using dataset from </w:t>
      </w:r>
      <w:r>
        <w:rPr>
          <w:noProof/>
        </w:rPr>
        <w:t>[16]</w:t>
      </w:r>
      <w:r>
        <w:t>.</w:t>
      </w:r>
    </w:p>
    <w:p w14:paraId="63B2856D" w14:textId="77777777" w:rsidR="0098371E" w:rsidRPr="00756298" w:rsidRDefault="0098371E" w:rsidP="00756298">
      <w:pPr>
        <w:pStyle w:val="10BodySubsequentParagraph"/>
      </w:pPr>
    </w:p>
    <w:p w14:paraId="52B588FA" w14:textId="77777777" w:rsidR="0098371E" w:rsidRDefault="0098371E" w:rsidP="00756298">
      <w:pPr>
        <w:pStyle w:val="10BodySubsequentParagraph"/>
        <w:rPr>
          <w:lang w:bidi="th-TH"/>
        </w:rPr>
      </w:pPr>
      <w:r w:rsidRPr="00C444CF">
        <w:t>Compared to conventional PCMs such as VO₂ or Ge₂Sb₂Te₅ (GST), Sb₂Se₃ therefore offers several advantages for operation at visible and near‑infrared wavelengths. In the visible range, Sb₂Se₃ maintains a high real index while exhibiting a significantly lower extinction coefficient than GST, which enables phase modulation with much smaller insertion loss in resonant cavities and waveguides. This is essential for optical limiters that must remain highly transparent for low‑intensity green and red signals but provide strong modulation at high intensity. In the near‑infrared, Sb₂Se₃ becomes almost lossless (</w:t>
      </w:r>
      <w:r w:rsidRPr="00C444CF">
        <w:rPr>
          <w:i/>
          <w:iCs/>
        </w:rPr>
        <w:t>k</w:t>
      </w:r>
      <w:r w:rsidRPr="00C444CF">
        <w:t xml:space="preserve"> ≈ 0) while preserving a large index contrast between amorphous and crystalline phases, allowing strong phase modulation with minimal absorption and supporting high‑</w:t>
      </w:r>
      <w:r w:rsidRPr="00C444CF">
        <w:rPr>
          <w:i/>
          <w:iCs/>
        </w:rPr>
        <w:t>Q</w:t>
      </w:r>
      <w:r w:rsidRPr="00C444CF">
        <w:t xml:space="preserve"> cavities and long waveguide sections without excessive loss. These spectral characteristics make Sb₂Se₃ an excellent candidate for broadband optical limiting across visible and near‑infrared bands through appropriate design of cavity thickness and DBR dispersion.</w:t>
      </w:r>
    </w:p>
    <w:p w14:paraId="1954CB9E" w14:textId="77777777" w:rsidR="0098371E" w:rsidRPr="00C444CF" w:rsidRDefault="0098371E" w:rsidP="00756298">
      <w:pPr>
        <w:pStyle w:val="10BodySubsequentParagraph"/>
        <w:rPr>
          <w:lang w:bidi="th-TH"/>
        </w:rPr>
      </w:pPr>
    </w:p>
    <w:p w14:paraId="65143C58" w14:textId="77777777" w:rsidR="0098371E" w:rsidRPr="00C444CF" w:rsidRDefault="0098371E" w:rsidP="00060146">
      <w:pPr>
        <w:pStyle w:val="08SectionHeader2"/>
      </w:pPr>
      <w:r w:rsidRPr="00C444CF">
        <w:t xml:space="preserve">2.1.2 Endurance and </w:t>
      </w:r>
      <w:r>
        <w:t>s</w:t>
      </w:r>
      <w:r w:rsidRPr="00C444CF">
        <w:t xml:space="preserve">tability </w:t>
      </w:r>
      <w:r>
        <w:t>c</w:t>
      </w:r>
      <w:r w:rsidRPr="00C444CF">
        <w:t xml:space="preserve">onsiderations </w:t>
      </w:r>
      <w:r>
        <w:t>u</w:t>
      </w:r>
      <w:r w:rsidRPr="00C444CF">
        <w:t xml:space="preserve">nder </w:t>
      </w:r>
      <w:r>
        <w:t>o</w:t>
      </w:r>
      <w:r w:rsidRPr="00C444CF">
        <w:t xml:space="preserve">ptical </w:t>
      </w:r>
      <w:r>
        <w:t>c</w:t>
      </w:r>
      <w:r w:rsidRPr="00C444CF">
        <w:t>ycling</w:t>
      </w:r>
    </w:p>
    <w:p w14:paraId="545BF4E7" w14:textId="77777777" w:rsidR="0098371E" w:rsidRPr="00C444CF" w:rsidRDefault="0098371E" w:rsidP="00257462">
      <w:pPr>
        <w:pStyle w:val="09BodyFirstParagraph"/>
      </w:pPr>
      <w:r w:rsidRPr="00C444CF">
        <w:t>Previously, experimental studies demonstrated that Sb₂Se₃ can continue extensive switching cycles with minimal degradation in optical contrast. Both waveguide and thin-film architecture have successfully sustained 10</w:t>
      </w:r>
      <w:r w:rsidRPr="00C444CF">
        <w:rPr>
          <w:vertAlign w:val="superscript"/>
        </w:rPr>
        <w:t>4</w:t>
      </w:r>
      <w:r w:rsidRPr="00C444CF">
        <w:t xml:space="preserve"> to 10</w:t>
      </w:r>
      <w:r w:rsidRPr="00C444CF">
        <w:rPr>
          <w:vertAlign w:val="superscript"/>
        </w:rPr>
        <w:t>6</w:t>
      </w:r>
      <w:r w:rsidRPr="00C444CF">
        <w:t xml:space="preserve"> cycles while maintaining low-loss, reversible modulation. Despite this robustness, Sb₂Se₃ exhibits slight variations in optical performance over time. Structural relaxation and cumulative thermal damage can induce a subtle drift in the real and imaginary components of the refractive index. Consequently, accounting for these variations in the complex refractive index is essential for ensuring long-term reliability and precision in high-endurance photonic applications [</w:t>
      </w:r>
      <w:r>
        <w:t xml:space="preserve">14, </w:t>
      </w:r>
      <w:r w:rsidRPr="00DF0172">
        <w:t>3</w:t>
      </w:r>
      <w:r>
        <w:t>6</w:t>
      </w:r>
      <w:r w:rsidRPr="00C444CF">
        <w:t>]. The complex refractive index of Sb₂Se₃ for empirical endurance modeling can be written as:</w:t>
      </w:r>
    </w:p>
    <w:p w14:paraId="66CF2233" w14:textId="77777777" w:rsidR="0098371E" w:rsidRPr="00C444CF" w:rsidRDefault="0098371E" w:rsidP="00354F7B">
      <w:pPr>
        <w:pStyle w:val="13Equation"/>
        <w:jc w:val="right"/>
      </w:pPr>
      <m:oMath>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p</m:t>
            </m:r>
          </m:sub>
        </m:sSub>
        <m:d>
          <m:dPr>
            <m:ctrlPr>
              <w:rPr>
                <w:rFonts w:ascii="Cambria Math" w:hAnsi="Cambria Math"/>
                <w:i/>
              </w:rPr>
            </m:ctrlPr>
          </m:dPr>
          <m:e>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e>
        </m:d>
        <m:r>
          <w:rPr>
            <w:rFonts w:ascii="Cambria Math"/>
          </w:rPr>
          <m:t>=</m:t>
        </m:r>
        <m:sSub>
          <m:sSubPr>
            <m:ctrlPr>
              <w:rPr>
                <w:rFonts w:ascii="Cambria Math" w:hAnsi="Cambria Math"/>
                <w:i/>
              </w:rPr>
            </m:ctrlPr>
          </m:sSubPr>
          <m:e>
            <m:r>
              <w:rPr>
                <w:rFonts w:ascii="Cambria Math"/>
              </w:rPr>
              <m:t>n</m:t>
            </m:r>
          </m:e>
          <m:sub>
            <m:r>
              <w:rPr>
                <w:rFonts w:ascii="Cambria Math"/>
              </w:rPr>
              <m:t>p</m:t>
            </m:r>
          </m:sub>
        </m:sSub>
        <m:d>
          <m:dPr>
            <m:ctrlPr>
              <w:rPr>
                <w:rFonts w:ascii="Cambria Math" w:hAnsi="Cambria Math"/>
                <w:i/>
              </w:rPr>
            </m:ctrlPr>
          </m:dPr>
          <m:e>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e>
        </m:d>
        <m:r>
          <w:rPr>
            <w:rFonts w:ascii="Cambria Math"/>
          </w:rPr>
          <m:t>+i</m:t>
        </m:r>
        <m:sSub>
          <m:sSubPr>
            <m:ctrlPr>
              <w:rPr>
                <w:rFonts w:ascii="Cambria Math" w:hAnsi="Cambria Math"/>
                <w:i/>
              </w:rPr>
            </m:ctrlPr>
          </m:sSubPr>
          <m:e>
            <m:r>
              <w:rPr>
                <w:rFonts w:ascii="Cambria Math"/>
              </w:rPr>
              <m:t>k</m:t>
            </m:r>
          </m:e>
          <m:sub>
            <m:r>
              <w:rPr>
                <w:rFonts w:ascii="Cambria Math"/>
              </w:rPr>
              <m:t>p</m:t>
            </m:r>
          </m:sub>
        </m:sSub>
        <m:d>
          <m:dPr>
            <m:ctrlPr>
              <w:rPr>
                <w:rFonts w:ascii="Cambria Math" w:hAnsi="Cambria Math"/>
                <w:i/>
              </w:rPr>
            </m:ctrlPr>
          </m:dPr>
          <m:e>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e>
        </m:d>
      </m:oMath>
      <w:r>
        <w:t>,</w:t>
      </w:r>
      <w:r w:rsidRPr="00C444CF">
        <w:t xml:space="preserve"> </w:t>
      </w:r>
      <w:r w:rsidRPr="00C444CF">
        <w:tab/>
        <w:t>(2)</w:t>
      </w:r>
    </w:p>
    <w:p w14:paraId="335FE807" w14:textId="77777777" w:rsidR="0098371E" w:rsidRPr="00C444CF" w:rsidRDefault="0098371E" w:rsidP="00257462">
      <w:pPr>
        <w:pStyle w:val="09BodyFirstParagraph"/>
      </w:pPr>
      <w:r w:rsidRPr="00C444CF">
        <w:lastRenderedPageBreak/>
        <w:t xml:space="preserve">where </w:t>
      </w:r>
      <w:r w:rsidRPr="00C444CF">
        <w:rPr>
          <w:i/>
          <w:iCs/>
        </w:rPr>
        <w:t>p</w:t>
      </w:r>
      <w:r w:rsidRPr="00C444CF">
        <w:t xml:space="preserve"> represents </w:t>
      </w:r>
      <w:r w:rsidRPr="00C444CF">
        <w:rPr>
          <w:i/>
          <w:iCs/>
        </w:rPr>
        <w:t>a</w:t>
      </w:r>
      <w:r w:rsidRPr="00C444CF">
        <w:t xml:space="preserve">: amorphous phase and </w:t>
      </w:r>
      <w:r w:rsidRPr="00C444CF">
        <w:rPr>
          <w:i/>
          <w:iCs/>
        </w:rPr>
        <w:t>c</w:t>
      </w:r>
      <w:r w:rsidRPr="00C444CF">
        <w:t xml:space="preserve">: crystalline phase, and </w:t>
      </w:r>
      <w:r w:rsidRPr="00C444CF">
        <w:rPr>
          <w:i/>
          <w:iCs/>
        </w:rPr>
        <w:t>N</w:t>
      </w:r>
      <w:r w:rsidRPr="00C444CF">
        <w:rPr>
          <w:vertAlign w:val="subscript"/>
        </w:rPr>
        <w:t>cyc</w:t>
      </w:r>
      <w:r w:rsidRPr="00C444CF">
        <w:t xml:space="preserve"> is the optical cycle number. The real part of the refractive index is described by an exponential relaxation towards a saturated value as:</w:t>
      </w:r>
    </w:p>
    <w:p w14:paraId="015524CC" w14:textId="77777777" w:rsidR="0098371E" w:rsidRPr="00C444CF" w:rsidRDefault="0098371E" w:rsidP="001838AE">
      <w:pPr>
        <w:pStyle w:val="13Equation"/>
        <w:jc w:val="right"/>
      </w:pPr>
      <m:oMath>
        <m:sSub>
          <m:sSubPr>
            <m:ctrlPr>
              <w:rPr>
                <w:rFonts w:ascii="Cambria Math" w:hAnsi="Cambria Math"/>
                <w:i/>
              </w:rPr>
            </m:ctrlPr>
          </m:sSubPr>
          <m:e>
            <m:r>
              <w:rPr>
                <w:rFonts w:ascii="Cambria Math"/>
              </w:rPr>
              <m:t>n</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r>
          <w:rPr>
            <w:rFonts w:ascii="Cambria Math"/>
          </w:rPr>
          <m:t>-</m:t>
        </m:r>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r>
          <w:rPr>
            <w:rFonts w:ascii="Cambria Math"/>
          </w:rPr>
          <m:t>-</m:t>
        </m:r>
        <m:sSub>
          <m:sSubPr>
            <m:ctrlPr>
              <w:rPr>
                <w:rFonts w:ascii="Cambria Math" w:hAnsi="Cambria Math"/>
                <w:i/>
              </w:rPr>
            </m:ctrlPr>
          </m:sSubPr>
          <m:e>
            <m:r>
              <w:rPr>
                <w:rFonts w:ascii="Cambria Math"/>
              </w:rPr>
              <m:t>n</m:t>
            </m:r>
          </m:e>
          <m:sub>
            <m:r>
              <w:rPr>
                <w:rFonts w:ascii="Cambria Math"/>
              </w:rPr>
              <m:t>p,0</m:t>
            </m:r>
          </m:sub>
        </m:sSub>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oMath>
      <w:r w:rsidRPr="00C444CF">
        <w:t xml:space="preserve">, </w:t>
      </w:r>
      <w:r w:rsidRPr="00C444CF">
        <w:tab/>
        <w:t xml:space="preserve">   (3)</w:t>
      </w:r>
    </w:p>
    <w:p w14:paraId="3A7147D4" w14:textId="77777777" w:rsidR="0098371E" w:rsidRPr="00C444CF" w:rsidRDefault="0098371E" w:rsidP="00257462">
      <w:pPr>
        <w:pStyle w:val="09BodyFirstParagraph"/>
      </w:pPr>
      <w:r w:rsidRPr="00C444CF">
        <w:t xml:space="preserve">where </w:t>
      </w:r>
      <w:r w:rsidRPr="00C444CF">
        <w:rPr>
          <w:i/>
          <w:iCs/>
        </w:rPr>
        <w:t>n</w:t>
      </w:r>
      <w:r w:rsidRPr="00C444CF">
        <w:rPr>
          <w:i/>
          <w:iCs/>
          <w:vertAlign w:val="subscript"/>
        </w:rPr>
        <w:t>p</w:t>
      </w:r>
      <w:r w:rsidRPr="00C444CF">
        <w:rPr>
          <w:vertAlign w:val="subscript"/>
        </w:rPr>
        <w:t>,0</w:t>
      </w:r>
      <w:r w:rsidRPr="00C444CF">
        <w:t xml:space="preserve"> is the initial refractive index at the first cycle (obtained from ellipsometry or literature data), </w:t>
      </w:r>
      <w:r w:rsidRPr="00C444CF">
        <w:rPr>
          <w:i/>
          <w:iCs/>
        </w:rPr>
        <w:t>n</w:t>
      </w:r>
      <w:r w:rsidRPr="00C444CF">
        <w:rPr>
          <w:i/>
          <w:iCs/>
          <w:vertAlign w:val="subscript"/>
        </w:rPr>
        <w:t>p</w:t>
      </w:r>
      <w:r w:rsidRPr="00C444CF">
        <w:rPr>
          <w:vertAlign w:val="subscript"/>
        </w:rPr>
        <w:t xml:space="preserve">,∞ </w:t>
      </w:r>
      <w:r w:rsidRPr="00C444CF">
        <w:t xml:space="preserve">is the asymptotic index after very many cycles, and </w:t>
      </w:r>
      <w:r w:rsidRPr="00C444CF">
        <w:rPr>
          <w:i/>
          <w:iCs/>
        </w:rPr>
        <w:t>α</w:t>
      </w:r>
      <w:r w:rsidRPr="00C444CF">
        <w:rPr>
          <w:i/>
          <w:iCs/>
          <w:vertAlign w:val="subscript"/>
        </w:rPr>
        <w:t>p</w:t>
      </w:r>
      <w:r w:rsidRPr="00C444CF">
        <w:t xml:space="preserve"> is a drift coefficient (per cycle) for phase </w:t>
      </w:r>
      <w:r w:rsidRPr="00C444CF">
        <w:rPr>
          <w:i/>
          <w:iCs/>
        </w:rPr>
        <w:t>p</w:t>
      </w:r>
      <w:r w:rsidRPr="00C444CF">
        <w:t xml:space="preserve"> [1</w:t>
      </w:r>
      <w:r>
        <w:t>6</w:t>
      </w:r>
      <w:r w:rsidRPr="00C444CF">
        <w:t xml:space="preserve">, </w:t>
      </w:r>
      <w:r w:rsidRPr="00DF0172">
        <w:t>4</w:t>
      </w:r>
      <w:r>
        <w:t>1</w:t>
      </w:r>
      <w:r w:rsidRPr="00C444CF">
        <w:t>]. Meanwhile, the imaginary part by an approximately linear growth as:</w:t>
      </w:r>
    </w:p>
    <w:p w14:paraId="26DD5FD1" w14:textId="77777777" w:rsidR="0098371E" w:rsidRPr="00C444CF" w:rsidRDefault="0098371E" w:rsidP="001838AE">
      <w:pPr>
        <w:pStyle w:val="13Equation"/>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m:t>
        </m:r>
        <m:sSub>
          <m:sSubPr>
            <m:ctrlPr>
              <w:rPr>
                <w:rFonts w:ascii="Cambria Math" w:hAnsi="Cambria Math"/>
                <w:i/>
              </w:rPr>
            </m:ctrlPr>
          </m:sSubPr>
          <m:e>
            <m:r>
              <w:rPr>
                <w:rFonts w:ascii="Cambria Math"/>
              </w:rPr>
              <m:t>γ</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oMath>
      <w:r w:rsidRPr="00C444CF">
        <w:t xml:space="preserve">, </w:t>
      </w:r>
      <w:r w:rsidRPr="00C444CF">
        <w:tab/>
      </w:r>
      <w:r>
        <w:t xml:space="preserve"> (</w:t>
      </w:r>
      <w:r w:rsidRPr="00C444CF">
        <w:t>4)</w:t>
      </w:r>
    </w:p>
    <w:p w14:paraId="15B1A507" w14:textId="77777777" w:rsidR="0098371E" w:rsidRPr="00C444CF" w:rsidRDefault="0098371E" w:rsidP="00257462">
      <w:pPr>
        <w:pStyle w:val="09BodyFirstParagraph"/>
      </w:pPr>
      <w:r>
        <w:t>o</w:t>
      </w:r>
      <w:r w:rsidRPr="00C444CF">
        <w:t>r</w:t>
      </w:r>
    </w:p>
    <w:p w14:paraId="5B14B7B0" w14:textId="77777777" w:rsidR="0098371E" w:rsidRPr="00C444CF" w:rsidRDefault="0098371E" w:rsidP="001838AE">
      <w:pPr>
        <w:pStyle w:val="13Equation"/>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(1+</m:t>
        </m:r>
        <m:sSub>
          <m:sSubPr>
            <m:ctrlPr>
              <w:rPr>
                <w:rFonts w:ascii="Cambria Math" w:hAnsi="Cambria Math"/>
                <w:i/>
              </w:rPr>
            </m:ctrlPr>
          </m:sSubPr>
          <m:e>
            <m:r>
              <w:rPr>
                <w:rFonts w:ascii="Cambria Math"/>
              </w:rPr>
              <m:t>β</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oMath>
      <w:r w:rsidRPr="00B35925">
        <w:t xml:space="preserve">, </w:t>
      </w:r>
      <w:r w:rsidRPr="00B35925">
        <w:tab/>
      </w:r>
      <w:r w:rsidRPr="00C444CF">
        <w:t>(5)</w:t>
      </w:r>
    </w:p>
    <w:p w14:paraId="44D7B2FA" w14:textId="77777777" w:rsidR="0098371E" w:rsidRPr="00C444CF" w:rsidRDefault="0098371E" w:rsidP="00257462">
      <w:pPr>
        <w:pStyle w:val="09BodyFirstParagraph"/>
      </w:pPr>
      <w:r w:rsidRPr="00C444CF">
        <w:t xml:space="preserve">where </w:t>
      </w:r>
      <w:r w:rsidRPr="00C444CF">
        <w:rPr>
          <w:i/>
          <w:iCs/>
        </w:rPr>
        <w:t>k</w:t>
      </w:r>
      <w:r w:rsidRPr="00C444CF">
        <w:rPr>
          <w:i/>
          <w:iCs/>
          <w:vertAlign w:val="subscript"/>
        </w:rPr>
        <w:t>p</w:t>
      </w:r>
      <w:r w:rsidRPr="00C444CF">
        <w:rPr>
          <w:vertAlign w:val="subscript"/>
        </w:rPr>
        <w:t>,0</w:t>
      </w:r>
      <w:r w:rsidRPr="00C444CF">
        <w:t xml:space="preserve"> is the initial loss and </w:t>
      </w:r>
      <w:r w:rsidRPr="00C444CF">
        <w:rPr>
          <w:i/>
          <w:iCs/>
        </w:rPr>
        <w:t>β</w:t>
      </w:r>
      <w:r w:rsidRPr="00C444CF">
        <w:rPr>
          <w:i/>
          <w:iCs/>
          <w:vertAlign w:val="subscript"/>
        </w:rPr>
        <w:t>p</w:t>
      </w:r>
      <w:r w:rsidRPr="00C444CF">
        <w:t xml:space="preserve"> (or </w:t>
      </w:r>
      <w:r w:rsidRPr="00C444CF">
        <w:rPr>
          <w:i/>
          <w:iCs/>
        </w:rPr>
        <w:t>γ</w:t>
      </w:r>
      <w:r w:rsidRPr="00C444CF">
        <w:rPr>
          <w:i/>
          <w:iCs/>
          <w:vertAlign w:val="subscript"/>
        </w:rPr>
        <w:t>p</w:t>
      </w:r>
      <w:r w:rsidRPr="00C444CF">
        <w:t>) is the loss growth coefficient [</w:t>
      </w:r>
      <w:r>
        <w:t>14</w:t>
      </w:r>
      <w:r w:rsidRPr="00DF0172">
        <w:t xml:space="preserve">, </w:t>
      </w:r>
      <w:r>
        <w:t>40</w:t>
      </w:r>
      <w:r w:rsidRPr="00C444CF">
        <w:t xml:space="preserve">]. The parameter </w:t>
      </w:r>
      <w:r w:rsidRPr="00C444CF">
        <w:rPr>
          <w:i/>
          <w:iCs/>
        </w:rPr>
        <w:t>β</w:t>
      </w:r>
      <w:r w:rsidRPr="00C444CF">
        <w:rPr>
          <w:i/>
          <w:iCs/>
          <w:vertAlign w:val="subscript"/>
        </w:rPr>
        <w:t>p</w:t>
      </w:r>
      <w:r w:rsidRPr="00C444CF">
        <w:t xml:space="preserve"> measures the relative increase of loss per cycle. These models as Eq. (3) and (5) are adopted in this work, but they are consistent with experimental trends and with general PCM endurance theory, providing a practical way to assess contrast degradation and threshold drift of Sb₂Se₃ based optical limiters over many cycles [</w:t>
      </w:r>
      <w:r>
        <w:t xml:space="preserve">14, </w:t>
      </w:r>
      <w:r w:rsidRPr="00C444CF">
        <w:t>1</w:t>
      </w:r>
      <w:r>
        <w:t>6</w:t>
      </w:r>
      <w:r w:rsidRPr="00C444CF">
        <w:t xml:space="preserve">, </w:t>
      </w:r>
      <w:r>
        <w:t>40</w:t>
      </w:r>
      <w:r w:rsidRPr="00876759">
        <w:t>-4</w:t>
      </w:r>
      <w:r>
        <w:t>2</w:t>
      </w:r>
      <w:r w:rsidRPr="00C444CF">
        <w:t xml:space="preserve">]. The details of derivation of empirical endurance models of Sb₂Se₃ film are shown in Appendix A. </w:t>
      </w:r>
    </w:p>
    <w:p w14:paraId="21FA0B12" w14:textId="77777777" w:rsidR="0098371E" w:rsidRPr="00756298" w:rsidRDefault="0098371E" w:rsidP="00756298">
      <w:pPr>
        <w:pStyle w:val="09BodyFirstParagraph"/>
      </w:pPr>
    </w:p>
    <w:p w14:paraId="10877ABF" w14:textId="77777777" w:rsidR="0098371E" w:rsidRPr="00375620" w:rsidRDefault="0098371E" w:rsidP="00060146">
      <w:pPr>
        <w:pStyle w:val="08SectionHeader3"/>
      </w:pPr>
      <w:r w:rsidRPr="00375620">
        <w:t>2.2 Design of resonant cavity structures and transfer-matrix method</w:t>
      </w:r>
    </w:p>
    <w:p w14:paraId="387CB69F" w14:textId="77777777" w:rsidR="0098371E" w:rsidRPr="00375620" w:rsidRDefault="0098371E" w:rsidP="00060146">
      <w:pPr>
        <w:pStyle w:val="08SectionHeader2"/>
      </w:pPr>
      <w:r>
        <w:t>2.2.1 Multilayer antireflection thin film design</w:t>
      </w:r>
    </w:p>
    <w:p w14:paraId="2376C54F" w14:textId="77777777" w:rsidR="0098371E" w:rsidRPr="005B57D8" w:rsidRDefault="0098371E" w:rsidP="005B57D8">
      <w:pPr>
        <w:pStyle w:val="09BodyFirstParagraph"/>
        <w:rPr>
          <w:lang w:val="en-GB" w:eastAsia="ja-JP" w:bidi="th-TH"/>
        </w:rPr>
      </w:pPr>
      <w:r w:rsidRPr="005B57D8">
        <w:rPr>
          <w:lang w:val="en-GB" w:eastAsia="ja-JP" w:bidi="th-TH"/>
        </w:rPr>
        <w:t>The simplest thin film device consists of a single subwavelength-thick film deposited on a substrate. By selecting film with an appropriate refractive index (n) and physical thickness (t) one can design a device that either highly reflective or have antireflective. Since all of the devices discussed in the introduction prioritize transmission or absorption and does not employ reflection for any operation, minimizing their reflectivity is beneficial. In this work, we will make our devices a perfect antireflection (AR) design. A single-layer AR design has 2 interfaces for reflection: the first interface is at the top of the thin film before light enter the film layer (air-film), the second interface is when light reflect at the substrate (film-substrate). Antireflection is archived when light from the second interface travelled π radian out of phase.</w:t>
      </w:r>
    </w:p>
    <w:p w14:paraId="1E7C2F7C" w14:textId="77777777" w:rsidR="0098371E" w:rsidRPr="005B57D8" w:rsidRDefault="0098371E" w:rsidP="005B57D8">
      <w:pPr>
        <w:pStyle w:val="10BodySubsequentParagraph"/>
        <w:rPr>
          <w:lang w:val="en-GB" w:eastAsia="ja-JP" w:bidi="th-TH"/>
        </w:rPr>
      </w:pPr>
      <w:r w:rsidRPr="005B57D8">
        <w:rPr>
          <w:lang w:val="en-GB" w:eastAsia="ja-JP" w:bidi="th-TH"/>
        </w:rPr>
        <w:t>Since light travelled through the film layer twice, before and after reflected at the second interface, the film needs to be π/2 phases thick. This can also be described as an optical thickness of λ/4 or quarter-wave optical thick (QWOT). Optical thickness OT is defined as:</w:t>
      </w:r>
    </w:p>
    <w:p w14:paraId="1D365BFA" w14:textId="77777777" w:rsidR="0098371E" w:rsidRPr="00FE3B4C" w:rsidRDefault="0098371E" w:rsidP="00FE3B4C">
      <w:pPr>
        <w:pStyle w:val="13Equation"/>
        <w:jc w:val="right"/>
      </w:pPr>
      <m:oMath>
        <m:r>
          <w:rPr>
            <w:rFonts w:ascii="Cambria Math" w:hAnsi="Cambria Math"/>
          </w:rPr>
          <m:t>OT</m:t>
        </m:r>
        <m:r>
          <m:rPr>
            <m:sty m:val="p"/>
          </m:rPr>
          <w:rPr>
            <w:rFonts w:ascii="Cambria Math" w:hAnsi="Cambria Math"/>
          </w:rPr>
          <m:t>=</m:t>
        </m:r>
        <m:r>
          <w:rPr>
            <w:rFonts w:ascii="Cambria Math" w:hAnsi="Cambria Math"/>
          </w:rPr>
          <m:t>nt</m:t>
        </m:r>
      </m:oMath>
      <w:r w:rsidRPr="00FE3B4C">
        <w:t xml:space="preserve">, </w:t>
      </w:r>
      <w:r w:rsidRPr="00FE3B4C">
        <w:tab/>
        <w:t>(1.1)</w:t>
      </w:r>
    </w:p>
    <w:p w14:paraId="49733493" w14:textId="77777777" w:rsidR="0098371E" w:rsidRPr="00FE3B4C" w:rsidRDefault="0098371E" w:rsidP="00FE3B4C">
      <w:pPr>
        <w:pStyle w:val="13Equation"/>
        <w:jc w:val="right"/>
      </w:pPr>
      <m:oMath>
        <m:f>
          <m:fPr>
            <m:ctrlPr>
              <w:rPr>
                <w:rFonts w:ascii="Cambria Math" w:hAnsi="Cambria Math"/>
                <w:lang w:bidi="th-TH"/>
              </w:rPr>
            </m:ctrlPr>
          </m:fPr>
          <m:num>
            <m:r>
              <m:rPr>
                <m:sty m:val="p"/>
              </m:rPr>
              <w:rPr>
                <w:rFonts w:ascii="Cambria Math" w:hAnsi="Cambria Math"/>
              </w:rPr>
              <m:t>λ</m:t>
            </m:r>
          </m:num>
          <m:den>
            <m:r>
              <m:rPr>
                <m:sty m:val="p"/>
              </m:rPr>
              <w:rPr>
                <w:rFonts w:ascii="Cambria Math" w:hAnsi="Cambria Math"/>
              </w:rPr>
              <m:t>4</m:t>
            </m:r>
          </m:den>
        </m:f>
        <m:r>
          <m:rPr>
            <m:sty m:val="p"/>
          </m:rPr>
          <w:rPr>
            <w:rFonts w:ascii="Cambria Math" w:hAnsi="Cambria Math"/>
          </w:rPr>
          <m:t>=</m:t>
        </m:r>
        <m:r>
          <w:rPr>
            <w:rFonts w:ascii="Cambria Math" w:hAnsi="Cambria Math"/>
          </w:rPr>
          <m:t>nt</m:t>
        </m:r>
      </m:oMath>
      <w:r w:rsidRPr="00FE3B4C">
        <w:t xml:space="preserve">, </w:t>
      </w:r>
      <w:r w:rsidRPr="00FE3B4C">
        <w:tab/>
        <w:t>(1.2)</w:t>
      </w:r>
    </w:p>
    <w:p w14:paraId="63B4D26D" w14:textId="77777777" w:rsidR="0098371E" w:rsidRPr="005B57D8" w:rsidRDefault="0098371E" w:rsidP="005B57D8">
      <w:pPr>
        <w:pStyle w:val="13Equation"/>
        <w:rPr>
          <w:lang w:val="en-GB" w:eastAsia="ja-JP" w:bidi="th-TH"/>
        </w:rPr>
      </w:pPr>
      <w:r w:rsidRPr="005B57D8">
        <w:rPr>
          <w:lang w:val="en-GB" w:eastAsia="ja-JP" w:bidi="th-TH"/>
        </w:rPr>
        <w:t>where n is the refractive index, and t is the physical thickness. For example, an AR design for</w:t>
      </w:r>
      <w:r>
        <w:rPr>
          <w:lang w:val="en-GB" w:eastAsia="ja-JP" w:bidi="th-TH"/>
        </w:rPr>
        <w:t xml:space="preserve"> </w:t>
      </w:r>
      <w:r w:rsidRPr="005B57D8">
        <w:rPr>
          <w:lang w:val="en-GB" w:eastAsia="ja-JP" w:bidi="th-TH"/>
        </w:rPr>
        <w:t xml:space="preserve">1,000-nm light needs to have thin film with physical thickness </w:t>
      </w:r>
      <m:oMath>
        <m:r>
          <w:rPr>
            <w:rFonts w:ascii="Cambria Math" w:hAnsi="Cambria Math"/>
            <w:lang w:val="en-GB" w:eastAsia="ja-JP" w:bidi="th-TH"/>
          </w:rPr>
          <m:t>t=</m:t>
        </m:r>
        <m:f>
          <m:fPr>
            <m:ctrlPr>
              <w:rPr>
                <w:rFonts w:ascii="Cambria Math" w:hAnsi="Cambria Math"/>
                <w:i/>
                <w:lang w:val="en-GB" w:eastAsia="ja-JP" w:bidi="th-TH"/>
              </w:rPr>
            </m:ctrlPr>
          </m:fPr>
          <m:num>
            <m:r>
              <w:rPr>
                <w:rFonts w:ascii="Cambria Math" w:hAnsi="Cambria Math"/>
                <w:lang w:val="en-GB" w:eastAsia="ja-JP" w:bidi="th-TH"/>
              </w:rPr>
              <m:t>1000</m:t>
            </m:r>
          </m:num>
          <m:den>
            <m:r>
              <w:rPr>
                <w:rFonts w:ascii="Cambria Math" w:hAnsi="Cambria Math"/>
                <w:lang w:val="en-GB" w:eastAsia="ja-JP" w:bidi="th-TH"/>
              </w:rPr>
              <m:t>4n</m:t>
            </m:r>
          </m:den>
        </m:f>
      </m:oMath>
      <w:r w:rsidRPr="005B57D8">
        <w:rPr>
          <w:lang w:val="en-GB" w:eastAsia="ja-JP" w:bidi="th-TH"/>
        </w:rPr>
        <w:t xml:space="preserve"> nm.</w:t>
      </w:r>
    </w:p>
    <w:p w14:paraId="2AF9966F" w14:textId="77777777" w:rsidR="0098371E" w:rsidRPr="005B57D8" w:rsidRDefault="0098371E" w:rsidP="005B57D8">
      <w:pPr>
        <w:pStyle w:val="10BodySubsequentParagraph"/>
        <w:rPr>
          <w:lang w:val="en-GB" w:eastAsia="ja-JP" w:bidi="th-TH"/>
        </w:rPr>
      </w:pPr>
      <w:r w:rsidRPr="005B57D8">
        <w:rPr>
          <w:lang w:val="en-GB" w:eastAsia="ja-JP" w:bidi="th-TH"/>
        </w:rPr>
        <w:t>Another way to find film thickness for a multilayer AR design is to consider the reflectivity (r). First, we consider only the first reflection interface,</w:t>
      </w:r>
    </w:p>
    <w:p w14:paraId="440CFD4F" w14:textId="77777777" w:rsidR="0098371E" w:rsidRDefault="0098371E" w:rsidP="00D02F30">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den>
        </m:f>
      </m:oMath>
      <w:r w:rsidRPr="005B57D8">
        <w:rPr>
          <w:lang w:val="en-GB" w:eastAsia="ja-JP" w:bidi="th-TH"/>
        </w:rPr>
        <w:t>,</w:t>
      </w:r>
      <w:r>
        <w:rPr>
          <w:lang w:val="en-GB" w:eastAsia="ja-JP" w:bidi="th-TH"/>
        </w:rPr>
        <w:tab/>
      </w:r>
      <w:r w:rsidRPr="005B57D8">
        <w:rPr>
          <w:lang w:val="en-GB" w:eastAsia="ja-JP" w:bidi="th-TH"/>
        </w:rPr>
        <w:t>(2)</w:t>
      </w:r>
    </w:p>
    <w:p w14:paraId="415EA980" w14:textId="77777777" w:rsidR="0098371E" w:rsidRPr="005B57D8" w:rsidRDefault="0098371E" w:rsidP="00D02F30">
      <w:pPr>
        <w:pStyle w:val="13Equation"/>
        <w:rPr>
          <w:lang w:val="en-GB" w:eastAsia="ja-JP" w:bidi="th-TH"/>
        </w:rPr>
      </w:pPr>
      <w:r w:rsidRPr="005B57D8">
        <w:rPr>
          <w:lang w:val="en-GB" w:eastAsia="ja-JP" w:bidi="th-TH"/>
        </w:rPr>
        <w:t xml:space="preserve">where </w:t>
      </w:r>
      <w:r w:rsidRPr="005B57D8">
        <w:rPr>
          <w:i/>
          <w:iCs/>
          <w:lang w:val="en-GB" w:eastAsia="ja-JP" w:bidi="th-TH"/>
        </w:rPr>
        <w:t>n</w:t>
      </w:r>
      <w:r w:rsidRPr="005B57D8">
        <w:rPr>
          <w:i/>
          <w:iCs/>
          <w:vertAlign w:val="subscript"/>
          <w:lang w:val="en-GB" w:eastAsia="ja-JP" w:bidi="th-TH"/>
        </w:rPr>
        <w:t>a</w:t>
      </w:r>
      <w:r w:rsidRPr="005B57D8">
        <w:rPr>
          <w:lang w:val="en-GB" w:eastAsia="ja-JP" w:bidi="th-TH"/>
        </w:rPr>
        <w:t xml:space="preserve"> is the refractive index of air, and n</w:t>
      </w:r>
      <w:r w:rsidRPr="005B57D8">
        <w:rPr>
          <w:vertAlign w:val="subscript"/>
          <w:lang w:val="en-GB" w:eastAsia="ja-JP" w:bidi="th-TH"/>
        </w:rPr>
        <w:t>f</w:t>
      </w:r>
      <w:r w:rsidRPr="005B57D8">
        <w:rPr>
          <w:lang w:val="en-GB" w:eastAsia="ja-JP" w:bidi="th-TH"/>
        </w:rPr>
        <w:t xml:space="preserve"> is the refractive index of the film.</w:t>
      </w:r>
    </w:p>
    <w:p w14:paraId="67995942" w14:textId="77777777" w:rsidR="0098371E" w:rsidRPr="005B57D8" w:rsidRDefault="0098371E" w:rsidP="005B57D8">
      <w:pPr>
        <w:pStyle w:val="10BodySubsequentParagraph"/>
        <w:rPr>
          <w:lang w:val="en-GB" w:eastAsia="ja-JP" w:bidi="th-TH"/>
        </w:rPr>
      </w:pPr>
      <w:r w:rsidRPr="005B57D8">
        <w:rPr>
          <w:lang w:val="en-GB" w:eastAsia="ja-JP" w:bidi="th-TH"/>
        </w:rPr>
        <w:t>Next, if we considered reflectivity of both interfaces, n</w:t>
      </w:r>
      <w:r w:rsidRPr="005B57D8">
        <w:rPr>
          <w:vertAlign w:val="subscript"/>
          <w:lang w:val="en-GB" w:eastAsia="ja-JP" w:bidi="th-TH"/>
        </w:rPr>
        <w:t>f</w:t>
      </w:r>
      <w:r w:rsidRPr="005B57D8">
        <w:rPr>
          <w:lang w:val="en-GB" w:eastAsia="ja-JP" w:bidi="th-TH"/>
        </w:rPr>
        <w:t xml:space="preserve"> can be substituted by effective reflectance index (n</w:t>
      </w:r>
      <w:r w:rsidRPr="005B57D8">
        <w:rPr>
          <w:vertAlign w:val="subscript"/>
          <w:lang w:val="en-GB" w:eastAsia="ja-JP" w:bidi="th-TH"/>
        </w:rPr>
        <w:t>r</w:t>
      </w:r>
      <w:r w:rsidRPr="005B57D8">
        <w:rPr>
          <w:lang w:val="en-GB" w:eastAsia="ja-JP" w:bidi="th-TH"/>
        </w:rPr>
        <w:t xml:space="preserve">), which can be thought of as the combined index of the all the film layers and substrate. A more detailed explanation can be found in Chapter 3 of </w:t>
      </w:r>
      <w:r>
        <w:rPr>
          <w:noProof/>
          <w:lang w:val="en-GB" w:eastAsia="ja-JP" w:bidi="th-TH"/>
        </w:rPr>
        <w:t>[34]</w:t>
      </w:r>
      <w:r w:rsidRPr="005B57D8">
        <w:rPr>
          <w:lang w:val="en-GB" w:eastAsia="ja-JP" w:bidi="th-TH"/>
        </w:rPr>
        <w:t xml:space="preserve">. </w:t>
      </w:r>
    </w:p>
    <w:p w14:paraId="010216F1" w14:textId="77777777" w:rsidR="0098371E" w:rsidRPr="00FE3B4C" w:rsidRDefault="0098371E" w:rsidP="00FE3B4C">
      <w:pPr>
        <w:pStyle w:val="13Equation"/>
        <w:jc w:val="right"/>
      </w:pPr>
      <m:oMath>
        <m:sSub>
          <m:sSubPr>
            <m:ctrlPr>
              <w:rPr>
                <w:rFonts w:ascii="Cambria Math" w:hAnsi="Cambria Math"/>
                <w:lang w:bidi="th-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f>
          <m:fPr>
            <m:ctrlPr>
              <w:rPr>
                <w:rFonts w:ascii="Cambria Math" w:hAnsi="Cambria Math"/>
                <w:lang w:bidi="th-TH"/>
              </w:rPr>
            </m:ctrlPr>
          </m:fPr>
          <m:num>
            <m:d>
              <m:dPr>
                <m:ctrlPr>
                  <w:rPr>
                    <w:rFonts w:ascii="Cambria Math" w:hAnsi="Cambria Math"/>
                    <w:lang w:bidi="th-TH"/>
                  </w:rPr>
                </m:ctrlPr>
              </m:dPr>
              <m:e>
                <m:sSub>
                  <m:sSubPr>
                    <m:ctrlPr>
                      <w:rPr>
                        <w:rFonts w:ascii="Cambria Math" w:hAnsi="Cambria Math"/>
                        <w:lang w:bidi="th-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e>
            </m:d>
            <m:r>
              <m:rPr>
                <m:sty m:val="p"/>
              </m:rPr>
              <w:rPr>
                <w:rFonts w:ascii="Cambria Math" w:hAnsi="Cambria Math"/>
              </w:rPr>
              <m:t>+</m:t>
            </m:r>
            <m:d>
              <m:dPr>
                <m:ctrlPr>
                  <w:rPr>
                    <w:rFonts w:ascii="Cambria Math" w:hAnsi="Cambria Math"/>
                    <w:lang w:bidi="th-TH"/>
                  </w:rPr>
                </m:ctrlPr>
              </m:dPr>
              <m:e>
                <m:sSub>
                  <m:sSubPr>
                    <m:ctrlPr>
                      <w:rPr>
                        <w:rFonts w:ascii="Cambria Math" w:hAnsi="Cambria Math"/>
                        <w:lang w:bidi="th-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e>
            </m:d>
            <m:sSup>
              <m:sSupPr>
                <m:ctrlPr>
                  <w:rPr>
                    <w:rFonts w:ascii="Cambria Math" w:hAnsi="Cambria Math"/>
                    <w:lang w:bidi="th-TH"/>
                  </w:rPr>
                </m:ctrlPr>
              </m:sSupPr>
              <m:e>
                <m:r>
                  <w:rPr>
                    <w:rFonts w:ascii="Cambria Math" w:hAnsi="Cambria Math"/>
                  </w:rPr>
                  <m:t>e</m:t>
                </m:r>
              </m:e>
              <m:sup>
                <m:r>
                  <m:rPr>
                    <m:sty m:val="p"/>
                  </m:rPr>
                  <w:rPr>
                    <w:rFonts w:ascii="Cambria Math" w:hAnsi="Cambria Math"/>
                  </w:rPr>
                  <m:t>-</m:t>
                </m:r>
                <m:r>
                  <w:rPr>
                    <w:rFonts w:ascii="Cambria Math" w:hAnsi="Cambria Math"/>
                  </w:rPr>
                  <m:t>j</m:t>
                </m:r>
                <m:r>
                  <m:rPr>
                    <m:sty m:val="p"/>
                  </m:rPr>
                  <w:rPr>
                    <w:rFonts w:ascii="Cambria Math" w:hAnsi="Cambria Math"/>
                  </w:rPr>
                  <m:t>2θ</m:t>
                </m:r>
              </m:sup>
            </m:sSup>
          </m:num>
          <m:den>
            <m:d>
              <m:dPr>
                <m:ctrlPr>
                  <w:rPr>
                    <w:rFonts w:ascii="Cambria Math" w:hAnsi="Cambria Math"/>
                    <w:lang w:bidi="th-TH"/>
                  </w:rPr>
                </m:ctrlPr>
              </m:dPr>
              <m:e>
                <m:sSub>
                  <m:sSubPr>
                    <m:ctrlPr>
                      <w:rPr>
                        <w:rFonts w:ascii="Cambria Math" w:hAnsi="Cambria Math"/>
                        <w:lang w:bidi="th-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e>
            </m:d>
            <m:r>
              <m:rPr>
                <m:sty m:val="p"/>
              </m:rPr>
              <w:rPr>
                <w:rFonts w:ascii="Cambria Math" w:hAnsi="Cambria Math"/>
              </w:rPr>
              <m:t>-</m:t>
            </m:r>
            <m:d>
              <m:dPr>
                <m:ctrlPr>
                  <w:rPr>
                    <w:rFonts w:ascii="Cambria Math" w:hAnsi="Cambria Math"/>
                    <w:lang w:bidi="th-TH"/>
                  </w:rPr>
                </m:ctrlPr>
              </m:dPr>
              <m:e>
                <m:sSub>
                  <m:sSubPr>
                    <m:ctrlPr>
                      <w:rPr>
                        <w:rFonts w:ascii="Cambria Math" w:hAnsi="Cambria Math"/>
                        <w:lang w:bidi="th-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e>
            </m:d>
            <m:sSup>
              <m:sSupPr>
                <m:ctrlPr>
                  <w:rPr>
                    <w:rFonts w:ascii="Cambria Math" w:hAnsi="Cambria Math"/>
                    <w:lang w:bidi="th-TH"/>
                  </w:rPr>
                </m:ctrlPr>
              </m:sSupPr>
              <m:e>
                <m:r>
                  <w:rPr>
                    <w:rFonts w:ascii="Cambria Math" w:hAnsi="Cambria Math"/>
                  </w:rPr>
                  <m:t>e</m:t>
                </m:r>
              </m:e>
              <m:sup>
                <m:r>
                  <m:rPr>
                    <m:sty m:val="p"/>
                  </m:rPr>
                  <w:rPr>
                    <w:rFonts w:ascii="Cambria Math" w:hAnsi="Cambria Math"/>
                  </w:rPr>
                  <m:t>-</m:t>
                </m:r>
                <m:r>
                  <w:rPr>
                    <w:rFonts w:ascii="Cambria Math" w:hAnsi="Cambria Math"/>
                  </w:rPr>
                  <m:t>j</m:t>
                </m:r>
                <m:r>
                  <m:rPr>
                    <m:sty m:val="p"/>
                  </m:rPr>
                  <w:rPr>
                    <w:rFonts w:ascii="Cambria Math" w:hAnsi="Cambria Math"/>
                  </w:rPr>
                  <m:t>2θ</m:t>
                </m:r>
              </m:sup>
            </m:sSup>
          </m:den>
        </m:f>
      </m:oMath>
      <w:r w:rsidRPr="00FE3B4C">
        <w:t>,</w:t>
      </w:r>
      <w:r w:rsidRPr="00FE3B4C">
        <w:tab/>
        <w:t>(3.1)</w:t>
      </w:r>
    </w:p>
    <w:p w14:paraId="4836C67C" w14:textId="77777777" w:rsidR="0098371E" w:rsidRPr="00FE3B4C" w:rsidRDefault="0098371E" w:rsidP="00FE3B4C">
      <w:pPr>
        <w:pStyle w:val="13Equation"/>
        <w:jc w:val="right"/>
      </w:pPr>
      <m:oMath>
        <m:r>
          <w:rPr>
            <w:rFonts w:ascii="Cambria Math" w:hAnsi="Cambria Math"/>
          </w:rPr>
          <m:t>r</m:t>
        </m:r>
        <m:r>
          <m:rPr>
            <m:sty m:val="p"/>
          </m:rPr>
          <w:rPr>
            <w:rFonts w:ascii="Cambria Math" w:hAnsi="Cambria Math"/>
          </w:rPr>
          <m:t>=</m:t>
        </m:r>
        <m:f>
          <m:fPr>
            <m:ctrlPr>
              <w:rPr>
                <w:rFonts w:ascii="Cambria Math" w:hAnsi="Cambria Math"/>
                <w:lang w:bidi="th-TH"/>
              </w:rPr>
            </m:ctrlPr>
          </m:fPr>
          <m:num>
            <m:sSub>
              <m:sSubPr>
                <m:ctrlPr>
                  <w:rPr>
                    <w:rFonts w:ascii="Cambria Math" w:hAnsi="Cambria Math"/>
                    <w:lang w:bidi="th-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r</m:t>
                </m:r>
              </m:sub>
            </m:sSub>
          </m:num>
          <m:den>
            <m:sSub>
              <m:sSubPr>
                <m:ctrlPr>
                  <w:rPr>
                    <w:rFonts w:ascii="Cambria Math" w:hAnsi="Cambria Math"/>
                    <w:lang w:bidi="th-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r</m:t>
                </m:r>
              </m:sub>
            </m:sSub>
          </m:den>
        </m:f>
      </m:oMath>
      <w:r w:rsidRPr="00FE3B4C">
        <w:t>,</w:t>
      </w:r>
      <w:r w:rsidRPr="00FE3B4C">
        <w:tab/>
        <w:t xml:space="preserve"> (3.2)</w:t>
      </w:r>
    </w:p>
    <w:p w14:paraId="78695FF5" w14:textId="77777777" w:rsidR="0098371E" w:rsidRPr="005B57D8" w:rsidRDefault="0098371E" w:rsidP="00D02F30">
      <w:pPr>
        <w:pStyle w:val="13Equation"/>
        <w:rPr>
          <w:lang w:val="en-GB" w:eastAsia="ja-JP" w:bidi="th-TH"/>
        </w:rPr>
      </w:pPr>
      <w:r w:rsidRPr="005B57D8">
        <w:rPr>
          <w:lang w:val="en-GB" w:eastAsia="ja-JP" w:bidi="th-TH"/>
        </w:rPr>
        <w:t>where θ is phase thickness and is related to the angular wave number (k</w:t>
      </w:r>
      <w:r w:rsidRPr="005B57D8">
        <w:rPr>
          <w:vertAlign w:val="subscript"/>
          <w:lang w:val="en-GB" w:eastAsia="ja-JP" w:bidi="th-TH"/>
        </w:rPr>
        <w:t>0</w:t>
      </w:r>
      <w:r w:rsidRPr="005B57D8">
        <w:rPr>
          <w:lang w:val="en-GB" w:eastAsia="ja-JP" w:bidi="th-TH"/>
        </w:rPr>
        <w:t>) by</w:t>
      </w:r>
    </w:p>
    <w:p w14:paraId="7D93284B" w14:textId="77777777" w:rsidR="0098371E" w:rsidRPr="005B57D8" w:rsidRDefault="0098371E" w:rsidP="005B57D8">
      <w:pPr>
        <w:pStyle w:val="13Equation"/>
        <w:jc w:val="right"/>
        <w:rPr>
          <w:lang w:val="en-GB" w:eastAsia="ja-JP" w:bidi="th-TH"/>
        </w:rPr>
      </w:pPr>
      <m:oMath>
        <m:r>
          <m:rPr>
            <m:sty m:val="p"/>
          </m:rPr>
          <w:rPr>
            <w:rFonts w:ascii="Cambria Math" w:hAnsi="Cambria Math"/>
            <w:lang w:val="en-GB" w:eastAsia="ja-JP" w:bidi="th-TH"/>
          </w:rPr>
          <m:t>θ</m:t>
        </m:r>
        <m:r>
          <m:rPr>
            <m:sty m:val="p"/>
          </m:rPr>
          <w:rPr>
            <w:rFonts w:ascii="Cambria Math"/>
            <w:lang w:val="en-GB" w:eastAsia="ja-JP" w:bidi="th-TH"/>
          </w:rPr>
          <m:t>=</m:t>
        </m:r>
        <m:sSub>
          <m:sSubPr>
            <m:ctrlPr>
              <w:rPr>
                <w:rFonts w:ascii="Cambria Math" w:hAnsi="Cambria Math"/>
                <w:lang w:val="en-GB" w:eastAsia="ja-JP" w:bidi="th-TH"/>
              </w:rPr>
            </m:ctrlPr>
          </m:sSubPr>
          <m:e>
            <m:r>
              <w:rPr>
                <w:rFonts w:ascii="Cambria Math"/>
                <w:lang w:val="en-GB" w:eastAsia="ja-JP" w:bidi="th-TH"/>
              </w:rPr>
              <m:t>k</m:t>
            </m:r>
          </m:e>
          <m:sub>
            <m:r>
              <w:rPr>
                <w:rFonts w:ascii="Cambria Math"/>
                <w:lang w:val="en-GB" w:eastAsia="ja-JP" w:bidi="th-TH"/>
              </w:rPr>
              <m:t>0</m:t>
            </m:r>
          </m:sub>
        </m:sSub>
        <m:sSub>
          <m:sSubPr>
            <m:ctrlPr>
              <w:rPr>
                <w:rFonts w:ascii="Cambria Math" w:hAnsi="Cambria Math"/>
                <w:i/>
                <w:lang w:val="en-GB" w:eastAsia="ja-JP" w:bidi="th-TH"/>
              </w:rPr>
            </m:ctrlPr>
          </m:sSubPr>
          <m:e>
            <m:r>
              <w:rPr>
                <w:rFonts w:ascii="Cambria Math"/>
                <w:lang w:val="en-GB" w:eastAsia="ja-JP" w:bidi="th-TH"/>
              </w:rPr>
              <m:t>n</m:t>
            </m:r>
          </m:e>
          <m:sub>
            <m:r>
              <w:rPr>
                <w:rFonts w:ascii="Cambria Math"/>
                <w:lang w:val="en-GB" w:eastAsia="ja-JP" w:bidi="th-TH"/>
              </w:rPr>
              <m:t>f</m:t>
            </m:r>
          </m:sub>
        </m:sSub>
        <m:r>
          <w:rPr>
            <w:rFonts w:ascii="Cambria Math"/>
            <w:lang w:val="en-GB" w:eastAsia="ja-JP" w:bidi="th-TH"/>
          </w:rPr>
          <m:t>t</m:t>
        </m:r>
      </m:oMath>
      <w:r w:rsidRPr="005B57D8">
        <w:rPr>
          <w:lang w:val="en-GB" w:eastAsia="ja-JP" w:bidi="th-TH"/>
        </w:rPr>
        <w:t>,</w:t>
      </w:r>
      <w:r>
        <w:rPr>
          <w:lang w:val="en-GB" w:eastAsia="ja-JP" w:bidi="th-TH"/>
        </w:rPr>
        <w:tab/>
      </w:r>
      <w:r w:rsidRPr="005B57D8">
        <w:rPr>
          <w:lang w:val="en-GB" w:eastAsia="ja-JP" w:bidi="th-TH"/>
        </w:rPr>
        <w:t xml:space="preserve"> (3.3)</w:t>
      </w:r>
    </w:p>
    <w:p w14:paraId="117DD3D6" w14:textId="77777777" w:rsidR="0098371E" w:rsidRPr="005B57D8" w:rsidRDefault="0098371E"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lang w:val="en-GB" w:eastAsia="ja-JP" w:bidi="th-TH"/>
              </w:rPr>
              <m:t>k</m:t>
            </m:r>
          </m:e>
          <m:sub>
            <m:r>
              <w:rPr>
                <w:rFonts w:ascii="Cambria Math"/>
                <w:lang w:val="en-GB" w:eastAsia="ja-JP" w:bidi="th-TH"/>
              </w:rPr>
              <m:t>0</m:t>
            </m:r>
          </m:sub>
        </m:sSub>
        <m:r>
          <m:rPr>
            <m:sty m:val="p"/>
          </m:rPr>
          <w:rPr>
            <w:rFonts w:ascii="Cambria Math"/>
            <w:lang w:val="en-GB" w:eastAsia="ja-JP" w:bidi="th-TH"/>
          </w:rPr>
          <m:t>=</m:t>
        </m:r>
        <m:f>
          <m:fPr>
            <m:ctrlPr>
              <w:rPr>
                <w:rFonts w:ascii="Cambria Math" w:hAnsi="Cambria Math"/>
                <w:i/>
                <w:lang w:val="en-GB" w:eastAsia="ja-JP" w:bidi="th-TH"/>
              </w:rPr>
            </m:ctrlPr>
          </m:fPr>
          <m:num>
            <m:r>
              <w:rPr>
                <w:rFonts w:ascii="Cambria Math"/>
                <w:lang w:val="en-GB" w:eastAsia="ja-JP" w:bidi="th-TH"/>
              </w:rPr>
              <m:t>2</m:t>
            </m:r>
            <m:r>
              <w:rPr>
                <w:rFonts w:ascii="Cambria Math" w:hAnsi="Cambria Math"/>
                <w:lang w:val="en-GB" w:eastAsia="ja-JP" w:bidi="th-TH"/>
              </w:rPr>
              <m:t>π</m:t>
            </m:r>
          </m:num>
          <m:den>
            <m:r>
              <w:rPr>
                <w:rFonts w:ascii="Cambria Math" w:hAnsi="Cambria Math"/>
                <w:lang w:val="en-GB" w:eastAsia="ja-JP" w:bidi="th-TH"/>
              </w:rPr>
              <m:t>λ</m:t>
            </m:r>
          </m:den>
        </m:f>
      </m:oMath>
      <w:r>
        <w:rPr>
          <w:lang w:val="en-GB" w:eastAsia="ja-JP" w:bidi="th-TH"/>
        </w:rPr>
        <w:t>.</w:t>
      </w:r>
      <w:r>
        <w:rPr>
          <w:lang w:val="en-GB" w:eastAsia="ja-JP" w:bidi="th-TH"/>
        </w:rPr>
        <w:tab/>
      </w:r>
      <w:r w:rsidRPr="005B57D8">
        <w:rPr>
          <w:lang w:val="en-GB" w:eastAsia="ja-JP" w:bidi="th-TH"/>
        </w:rPr>
        <w:t xml:space="preserve"> (3.4)</w:t>
      </w:r>
    </w:p>
    <w:p w14:paraId="233485B2" w14:textId="77777777" w:rsidR="0098371E" w:rsidRPr="005B57D8" w:rsidRDefault="0098371E" w:rsidP="005B57D8">
      <w:pPr>
        <w:pStyle w:val="10BodySubsequentParagraph"/>
        <w:rPr>
          <w:lang w:val="en-GB" w:eastAsia="ja-JP" w:bidi="th-TH"/>
        </w:rPr>
      </w:pPr>
      <w:r w:rsidRPr="005B57D8">
        <w:rPr>
          <w:lang w:val="en-GB" w:eastAsia="ja-JP" w:bidi="th-TH"/>
        </w:rPr>
        <w:lastRenderedPageBreak/>
        <w:t xml:space="preserve">For </w:t>
      </w:r>
      <w:r>
        <w:rPr>
          <w:lang w:val="en-GB" w:eastAsia="ja-JP" w:bidi="th-TH"/>
        </w:rPr>
        <w:t>a perfect</w:t>
      </w:r>
      <w:r w:rsidRPr="005B57D8">
        <w:rPr>
          <w:lang w:val="en-GB" w:eastAsia="ja-JP" w:bidi="th-TH"/>
        </w:rPr>
        <w:t xml:space="preserve"> antireflection, n</w:t>
      </w:r>
      <w:r w:rsidRPr="005B57D8">
        <w:rPr>
          <w:vertAlign w:val="subscript"/>
          <w:lang w:val="en-GB" w:eastAsia="ja-JP" w:bidi="th-TH"/>
        </w:rPr>
        <w:t>r</w:t>
      </w:r>
      <w:r w:rsidRPr="005B57D8">
        <w:rPr>
          <w:lang w:val="en-GB" w:eastAsia="ja-JP" w:bidi="th-TH"/>
        </w:rPr>
        <w:t xml:space="preserve"> from equation 3.2 must be equal to n</w:t>
      </w:r>
      <w:r w:rsidRPr="005B57D8">
        <w:rPr>
          <w:vertAlign w:val="subscript"/>
          <w:lang w:val="en-GB" w:eastAsia="ja-JP" w:bidi="th-TH"/>
        </w:rPr>
        <w:t>a</w:t>
      </w:r>
      <w:r w:rsidRPr="005B57D8">
        <w:rPr>
          <w:lang w:val="en-GB" w:eastAsia="ja-JP" w:bidi="th-TH"/>
        </w:rPr>
        <w:t xml:space="preserve"> so that r will be</w:t>
      </w:r>
      <w:r>
        <w:rPr>
          <w:lang w:val="en-GB" w:eastAsia="ja-JP" w:bidi="th-TH"/>
        </w:rPr>
        <w:t>come</w:t>
      </w:r>
      <w:r w:rsidRPr="005B57D8">
        <w:rPr>
          <w:lang w:val="en-GB" w:eastAsia="ja-JP" w:bidi="th-TH"/>
        </w:rPr>
        <w:t xml:space="preserve"> zero. </w:t>
      </w:r>
      <w:r w:rsidRPr="006B6106">
        <w:rPr>
          <w:highlight w:val="yellow"/>
          <w:lang w:val="en-GB" w:eastAsia="ja-JP" w:bidi="th-TH"/>
        </w:rPr>
        <w:t>When the phase thickness (θ) is in a multiple of π/2, the exponent terms in equation 3.</w:t>
      </w:r>
      <w:r>
        <w:rPr>
          <w:highlight w:val="yellow"/>
          <w:lang w:val="en-GB" w:eastAsia="ja-JP" w:bidi="th-TH"/>
        </w:rPr>
        <w:t>1</w:t>
      </w:r>
      <w:r w:rsidRPr="006B6106">
        <w:rPr>
          <w:highlight w:val="yellow"/>
          <w:lang w:val="en-GB" w:eastAsia="ja-JP" w:bidi="th-TH"/>
        </w:rPr>
        <w:t xml:space="preserve"> can be simplified </w:t>
      </w:r>
      <w:r>
        <w:rPr>
          <w:highlight w:val="yellow"/>
          <w:lang w:val="en-GB" w:eastAsia="ja-JP" w:bidi="th-TH"/>
        </w:rPr>
        <w:t>as</w:t>
      </w:r>
      <w:r w:rsidRPr="006B6106">
        <w:rPr>
          <w:highlight w:val="yellow"/>
          <w:lang w:val="en-GB" w:eastAsia="ja-JP" w:bidi="th-TH"/>
        </w:rPr>
        <w:t xml:space="preserve"> an integer of N:</w:t>
      </w:r>
      <w:r w:rsidRPr="005B57D8">
        <w:rPr>
          <w:lang w:val="en-GB" w:eastAsia="ja-JP" w:bidi="th-TH"/>
        </w:rPr>
        <w:t xml:space="preserve"> </w:t>
      </w:r>
    </w:p>
    <w:p w14:paraId="30F9C60C" w14:textId="77777777" w:rsidR="0098371E" w:rsidRPr="005B57D8" w:rsidRDefault="0098371E" w:rsidP="005B57D8">
      <w:pPr>
        <w:pStyle w:val="13Equation"/>
        <w:jc w:val="right"/>
        <w:rPr>
          <w:lang w:val="en-GB" w:eastAsia="ja-JP" w:bidi="th-TH"/>
        </w:rPr>
      </w:pPr>
      <m:oMath>
        <m:sSup>
          <m:sSupPr>
            <m:ctrlPr>
              <w:rPr>
                <w:rFonts w:ascii="Cambria Math" w:hAnsi="Cambria Math"/>
                <w:i/>
                <w:lang w:val="en-GB" w:eastAsia="ja-JP" w:bidi="th-TH"/>
              </w:rPr>
            </m:ctrlPr>
          </m:sSupPr>
          <m:e>
            <m:r>
              <w:rPr>
                <w:rFonts w:ascii="Cambria Math" w:hAnsi="Cambria Math"/>
                <w:lang w:val="en-GB" w:eastAsia="ja-JP" w:bidi="th-TH"/>
              </w:rPr>
              <m:t>e</m:t>
            </m:r>
          </m:e>
          <m:sup>
            <m:r>
              <w:rPr>
                <w:rFonts w:ascii="Cambria Math" w:hAnsi="Cambria Math"/>
                <w:lang w:val="en-GB" w:eastAsia="ja-JP" w:bidi="th-TH"/>
              </w:rPr>
              <m:t>-j2</m:t>
            </m:r>
            <m:r>
              <m:rPr>
                <m:sty m:val="p"/>
              </m:rPr>
              <w:rPr>
                <w:rFonts w:ascii="Cambria Math" w:hAnsi="Cambria Math"/>
                <w:lang w:val="en-GB" w:eastAsia="ja-JP" w:bidi="th-TH"/>
              </w:rPr>
              <m:t>θ</m:t>
            </m:r>
          </m:sup>
        </m:sSup>
        <m:r>
          <m:rPr>
            <m:sty m:val="p"/>
          </m:rPr>
          <w:rPr>
            <w:rFonts w:ascii="Cambria Math"/>
            <w:lang w:val="en-GB" w:eastAsia="ja-JP" w:bidi="th-TH"/>
          </w:rPr>
          <m:t>=</m:t>
        </m:r>
        <m:r>
          <w:rPr>
            <w:rFonts w:ascii="Cambria Math" w:hAnsi="Cambria Math"/>
            <w:lang w:val="en-GB" w:eastAsia="ja-JP" w:bidi="th-TH"/>
          </w:rPr>
          <m:t>±</m:t>
        </m:r>
        <m:r>
          <w:rPr>
            <w:rFonts w:ascii="Cambria Math"/>
            <w:lang w:val="en-GB" w:eastAsia="ja-JP" w:bidi="th-TH"/>
          </w:rPr>
          <m:t>1</m:t>
        </m:r>
      </m:oMath>
      <w:r w:rsidRPr="005B57D8">
        <w:rPr>
          <w:lang w:val="en-GB" w:eastAsia="ja-JP" w:bidi="th-TH"/>
        </w:rPr>
        <w:t>,</w:t>
      </w:r>
      <w:r>
        <w:rPr>
          <w:lang w:val="en-GB" w:eastAsia="ja-JP" w:bidi="th-TH"/>
        </w:rPr>
        <w:tab/>
      </w:r>
      <w:r w:rsidRPr="005B57D8">
        <w:rPr>
          <w:lang w:val="en-GB" w:eastAsia="ja-JP" w:bidi="th-TH"/>
        </w:rPr>
        <w:t xml:space="preserve"> (4.1)</w:t>
      </w:r>
    </w:p>
    <w:p w14:paraId="792F7FAA" w14:textId="77777777" w:rsidR="0098371E" w:rsidRDefault="0098371E" w:rsidP="00771CC1">
      <w:pPr>
        <w:pStyle w:val="13Equation"/>
        <w:jc w:val="right"/>
        <w:rPr>
          <w:lang w:val="en-GB" w:eastAsia="ja-JP" w:bidi="th-TH"/>
        </w:rPr>
      </w:pPr>
      <m:oMath>
        <m:r>
          <m:rPr>
            <m:sty m:val="p"/>
          </m:rPr>
          <w:rPr>
            <w:rFonts w:ascii="Cambria Math" w:hAnsi="Cambria Math"/>
            <w:lang w:val="en-GB" w:eastAsia="ja-JP" w:bidi="th-TH"/>
          </w:rPr>
          <m:t>θ=N</m:t>
        </m:r>
        <m:f>
          <m:fPr>
            <m:ctrlPr>
              <w:rPr>
                <w:rFonts w:ascii="Cambria Math" w:hAnsi="Cambria Math"/>
                <w:i/>
                <w:lang w:val="en-GB" w:eastAsia="ja-JP" w:bidi="th-TH"/>
              </w:rPr>
            </m:ctrlPr>
          </m:fPr>
          <m:num>
            <w:bookmarkStart w:id="1" w:name="_Hlk219091972"/>
            <m:r>
              <w:rPr>
                <w:rFonts w:ascii="Cambria Math" w:hAnsi="Cambria Math"/>
                <w:lang w:val="en-GB" w:eastAsia="ja-JP" w:bidi="th-TH"/>
              </w:rPr>
              <m:t>π</m:t>
            </m:r>
            <w:bookmarkEnd w:id="1"/>
          </m:num>
          <m:den>
            <m:r>
              <w:rPr>
                <w:rFonts w:ascii="Cambria Math" w:hAnsi="Cambria Math"/>
                <w:lang w:val="en-GB" w:eastAsia="ja-JP" w:bidi="th-TH"/>
              </w:rPr>
              <m:t>2</m:t>
            </m:r>
          </m:den>
        </m:f>
      </m:oMath>
      <w:r>
        <w:rPr>
          <w:lang w:val="en-GB" w:eastAsia="ja-JP" w:bidi="th-TH"/>
        </w:rPr>
        <w:t>.</w:t>
      </w:r>
      <w:r>
        <w:rPr>
          <w:lang w:val="en-GB" w:eastAsia="ja-JP" w:bidi="th-TH"/>
        </w:rPr>
        <w:tab/>
      </w:r>
      <w:r w:rsidRPr="005B57D8">
        <w:rPr>
          <w:lang w:val="en-GB" w:eastAsia="ja-JP" w:bidi="th-TH"/>
        </w:rPr>
        <w:t xml:space="preserve"> (4.2)</w:t>
      </w:r>
    </w:p>
    <w:p w14:paraId="2E419DA3" w14:textId="77777777" w:rsidR="0098371E" w:rsidRPr="005B57D8" w:rsidRDefault="0098371E" w:rsidP="00771CC1">
      <w:pPr>
        <w:pStyle w:val="13Equation"/>
        <w:jc w:val="right"/>
        <w:rPr>
          <w:lang w:val="en-GB" w:eastAsia="ja-JP" w:bidi="th-TH"/>
        </w:rPr>
      </w:pPr>
      <w:r w:rsidRPr="005B57D8">
        <w:rPr>
          <w:lang w:val="en-GB" w:eastAsia="ja-JP" w:bidi="th-TH"/>
        </w:rPr>
        <w:t>Using Euler’s identity, and if N is odd number, θ will be equal to π. Equation 4.1 then become</w:t>
      </w:r>
    </w:p>
    <w:p w14:paraId="264939E1" w14:textId="77777777" w:rsidR="0098371E" w:rsidRPr="005B57D8" w:rsidRDefault="0098371E" w:rsidP="00D02F30">
      <w:pPr>
        <w:pStyle w:val="13Equation"/>
        <w:jc w:val="right"/>
        <w:rPr>
          <w:lang w:val="en-GB" w:eastAsia="ja-JP" w:bidi="th-TH"/>
        </w:rPr>
      </w:pPr>
      <m:oMath>
        <m:sSup>
          <m:sSupPr>
            <m:ctrlPr>
              <w:rPr>
                <w:rFonts w:ascii="Cambria Math" w:hAnsi="Cambria Math"/>
                <w:i/>
                <w:lang w:val="en-GB" w:eastAsia="ja-JP" w:bidi="th-TH"/>
              </w:rPr>
            </m:ctrlPr>
          </m:sSupPr>
          <m:e>
            <m:r>
              <w:rPr>
                <w:rFonts w:ascii="Cambria Math" w:hAnsi="Cambria Math"/>
                <w:lang w:val="en-GB" w:eastAsia="ja-JP" w:bidi="th-TH"/>
              </w:rPr>
              <m:t>e</m:t>
            </m:r>
          </m:e>
          <m:sup>
            <m:r>
              <w:rPr>
                <w:rFonts w:ascii="Cambria Math" w:hAnsi="Cambria Math"/>
                <w:lang w:val="en-GB" w:eastAsia="ja-JP" w:bidi="th-TH"/>
              </w:rPr>
              <m:t>-j</m:t>
            </m:r>
            <m:r>
              <m:rPr>
                <m:sty m:val="p"/>
              </m:rPr>
              <w:rPr>
                <w:rFonts w:ascii="Cambria Math" w:hAnsi="Cambria Math"/>
                <w:lang w:val="en-GB" w:eastAsia="ja-JP" w:bidi="th-TH"/>
              </w:rPr>
              <m:t>π</m:t>
            </m:r>
          </m:sup>
        </m:sSup>
        <m:r>
          <m:rPr>
            <m:sty m:val="p"/>
          </m:rPr>
          <w:rPr>
            <w:rFonts w:ascii="Cambria Math"/>
            <w:lang w:val="en-GB" w:eastAsia="ja-JP" w:bidi="th-TH"/>
          </w:rPr>
          <m:t>=</m:t>
        </m:r>
        <m:r>
          <w:rPr>
            <w:rFonts w:ascii="Cambria Math" w:hAnsi="Cambria Math"/>
            <w:lang w:val="en-GB" w:eastAsia="ja-JP" w:bidi="th-TH"/>
          </w:rPr>
          <m:t>-</m:t>
        </m:r>
        <m:r>
          <w:rPr>
            <w:rFonts w:ascii="Cambria Math"/>
            <w:lang w:val="en-GB" w:eastAsia="ja-JP" w:bidi="th-TH"/>
          </w:rPr>
          <m:t>1</m:t>
        </m:r>
      </m:oMath>
      <w:r w:rsidRPr="005B57D8">
        <w:rPr>
          <w:lang w:val="en-GB" w:eastAsia="ja-JP" w:bidi="th-TH"/>
        </w:rPr>
        <w:t>.</w:t>
      </w:r>
      <w:r>
        <w:rPr>
          <w:lang w:val="en-GB" w:eastAsia="ja-JP" w:bidi="th-TH"/>
        </w:rPr>
        <w:tab/>
      </w:r>
      <w:r w:rsidRPr="005B57D8">
        <w:rPr>
          <w:lang w:val="en-GB" w:eastAsia="ja-JP" w:bidi="th-TH"/>
        </w:rPr>
        <w:t xml:space="preserve"> (4.3)</w:t>
      </w:r>
    </w:p>
    <w:p w14:paraId="623E2109" w14:textId="77777777" w:rsidR="0098371E" w:rsidRPr="005B57D8" w:rsidRDefault="0098371E" w:rsidP="005B57D8">
      <w:pPr>
        <w:pStyle w:val="10BodySubsequentParagraph"/>
        <w:rPr>
          <w:lang w:val="en-GB" w:eastAsia="ja-JP" w:bidi="th-TH"/>
        </w:rPr>
      </w:pPr>
      <w:r w:rsidRPr="005B57D8">
        <w:rPr>
          <w:lang w:val="en-GB" w:eastAsia="ja-JP" w:bidi="th-TH"/>
        </w:rPr>
        <w:t>By substituting in equation 4.3 to equation 3.2, n</w:t>
      </w:r>
      <w:r w:rsidRPr="005B57D8">
        <w:rPr>
          <w:vertAlign w:val="subscript"/>
          <w:lang w:val="en-GB" w:eastAsia="ja-JP" w:bidi="th-TH"/>
        </w:rPr>
        <w:t>r</w:t>
      </w:r>
      <w:r w:rsidRPr="005B57D8">
        <w:rPr>
          <w:lang w:val="en-GB" w:eastAsia="ja-JP" w:bidi="th-TH"/>
        </w:rPr>
        <w:t xml:space="preserve"> will be simplified to</w:t>
      </w:r>
    </w:p>
    <w:p w14:paraId="04864E3C" w14:textId="77777777" w:rsidR="0098371E" w:rsidRPr="005B57D8" w:rsidRDefault="0098371E"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f>
          <m:fPr>
            <m:ctrlPr>
              <w:rPr>
                <w:rFonts w:ascii="Cambria Math" w:hAnsi="Cambria Math"/>
                <w:lang w:val="en-GB" w:eastAsia="ja-JP" w:bidi="th-TH"/>
              </w:rPr>
            </m:ctrlPr>
          </m:fPr>
          <m:num>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r>
              <m:rPr>
                <m:sty m:val="p"/>
              </m:rPr>
              <w:rPr>
                <w:rFonts w:ascii="Cambria Math" w:hAnsi="Cambria Math"/>
                <w:lang w:val="en-GB" w:eastAsia="ja-JP" w:bidi="th-TH"/>
              </w:rPr>
              <m:t>-</m:t>
            </m:r>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num>
          <m:den>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r>
              <m:rPr>
                <m:sty m:val="p"/>
              </m:rPr>
              <w:rPr>
                <w:rFonts w:ascii="Cambria Math" w:hAnsi="Cambria Math"/>
                <w:lang w:val="en-GB" w:eastAsia="ja-JP" w:bidi="th-TH"/>
              </w:rPr>
              <m:t>+</m:t>
            </m:r>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den>
        </m:f>
      </m:oMath>
      <w:r>
        <w:rPr>
          <w:lang w:val="en-GB" w:eastAsia="ja-JP" w:bidi="th-TH"/>
        </w:rPr>
        <w:t>,</w:t>
      </w:r>
      <w:r>
        <w:rPr>
          <w:lang w:val="en-GB" w:eastAsia="ja-JP" w:bidi="th-TH"/>
        </w:rPr>
        <w:tab/>
      </w:r>
      <w:r w:rsidRPr="005B57D8">
        <w:rPr>
          <w:lang w:val="en-GB" w:eastAsia="ja-JP" w:bidi="th-TH"/>
        </w:rPr>
        <w:t xml:space="preserve"> (5.1)</w:t>
      </w:r>
    </w:p>
    <w:p w14:paraId="2F73FFDB" w14:textId="77777777" w:rsidR="0098371E" w:rsidRPr="005B57D8" w:rsidRDefault="0098371E"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f>
          <m:fPr>
            <m:ctrlPr>
              <w:rPr>
                <w:rFonts w:ascii="Cambria Math" w:hAnsi="Cambria Math"/>
                <w:lang w:val="en-GB" w:eastAsia="ja-JP" w:bidi="th-TH"/>
              </w:rPr>
            </m:ctrlPr>
          </m:fPr>
          <m:num>
            <m:r>
              <m:rPr>
                <m:sty m:val="p"/>
              </m:rPr>
              <w:rPr>
                <w:rFonts w:ascii="Cambria Math" w:hAnsi="Cambria Math"/>
                <w:lang w:val="en-GB" w:eastAsia="ja-JP" w:bidi="th-TH"/>
              </w:rPr>
              <m:t>2</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num>
          <m:den>
            <m:r>
              <m:rPr>
                <m:sty m:val="p"/>
              </m:rPr>
              <w:rPr>
                <w:rFonts w:ascii="Cambria Math" w:hAnsi="Cambria Math"/>
                <w:lang w:val="en-GB" w:eastAsia="ja-JP" w:bidi="th-TH"/>
              </w:rPr>
              <m:t>2</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oMath>
      <w:r w:rsidRPr="005B57D8">
        <w:rPr>
          <w:lang w:val="en-GB" w:eastAsia="ja-JP" w:bidi="th-TH"/>
        </w:rPr>
        <w:t>,</w:t>
      </w:r>
      <w:r>
        <w:rPr>
          <w:lang w:val="en-GB" w:eastAsia="ja-JP" w:bidi="th-TH"/>
        </w:rPr>
        <w:tab/>
      </w:r>
      <w:r w:rsidRPr="005B57D8">
        <w:rPr>
          <w:lang w:val="en-GB" w:eastAsia="ja-JP" w:bidi="th-TH"/>
        </w:rPr>
        <w:t xml:space="preserve"> (5.2)</w:t>
      </w:r>
    </w:p>
    <w:p w14:paraId="102B46E8" w14:textId="77777777" w:rsidR="0098371E" w:rsidRPr="005B57D8" w:rsidRDefault="0098371E"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sub>
              <m:sup>
                <m:r>
                  <m:rPr>
                    <m:sty m:val="p"/>
                  </m:rPr>
                  <w:rPr>
                    <w:rFonts w:ascii="Cambria Math" w:hAnsi="Cambria Math"/>
                    <w:lang w:val="en-GB" w:eastAsia="ja-JP" w:bidi="th-TH"/>
                  </w:rPr>
                  <m:t>2</m:t>
                </m:r>
              </m:sup>
            </m:sSubSup>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oMath>
      <w:r w:rsidRPr="005B57D8">
        <w:rPr>
          <w:lang w:val="en-GB" w:eastAsia="ja-JP" w:bidi="th-TH"/>
        </w:rPr>
        <w:t>.</w:t>
      </w:r>
      <w:r>
        <w:rPr>
          <w:lang w:val="en-GB" w:eastAsia="ja-JP" w:bidi="th-TH"/>
        </w:rPr>
        <w:tab/>
      </w:r>
      <w:r w:rsidRPr="005B57D8">
        <w:rPr>
          <w:lang w:val="en-GB" w:eastAsia="ja-JP" w:bidi="th-TH"/>
        </w:rPr>
        <w:t xml:space="preserve"> (5.3)</w:t>
      </w:r>
    </w:p>
    <w:p w14:paraId="674BFDA8" w14:textId="77777777" w:rsidR="0098371E" w:rsidRPr="005B57D8" w:rsidRDefault="0098371E" w:rsidP="005B57D8">
      <w:pPr>
        <w:pStyle w:val="10BodySubsequentParagraph"/>
        <w:rPr>
          <w:lang w:val="en-GB" w:eastAsia="ja-JP" w:bidi="th-TH"/>
        </w:rPr>
      </w:pPr>
      <w:r w:rsidRPr="00771CC1">
        <w:rPr>
          <w:highlight w:val="yellow"/>
          <w:lang w:val="en-GB" w:eastAsia="ja-JP" w:bidi="th-TH"/>
        </w:rPr>
        <w:t>The physical thickness (t) of the film can be computed by substituting equation 4.2 to equation 3.3, and is also equals to QWOT.</w:t>
      </w:r>
    </w:p>
    <w:p w14:paraId="694F0BE4" w14:textId="77777777" w:rsidR="0098371E" w:rsidRPr="005B57D8" w:rsidRDefault="0098371E" w:rsidP="005B57D8">
      <w:pPr>
        <w:pStyle w:val="10BodySubsequentParagraph"/>
        <w:rPr>
          <w:lang w:val="en-GB" w:eastAsia="ja-JP" w:bidi="th-TH"/>
        </w:rPr>
      </w:pPr>
      <w:r w:rsidRPr="005B57D8">
        <w:rPr>
          <w:lang w:val="en-GB" w:eastAsia="ja-JP" w:bidi="th-TH"/>
        </w:rPr>
        <w:t>For</w:t>
      </w:r>
      <w:r>
        <w:rPr>
          <w:lang w:val="en-GB" w:eastAsia="ja-JP" w:bidi="th-TH"/>
        </w:rPr>
        <w:t xml:space="preserve"> a</w:t>
      </w:r>
      <w:r w:rsidRPr="005B57D8">
        <w:rPr>
          <w:lang w:val="en-GB" w:eastAsia="ja-JP" w:bidi="th-TH"/>
        </w:rPr>
        <w:t xml:space="preserve"> two-layer device, the reflectivity condition from equation 5.3 can be expanded in a similar manner to TMM. For example, with a two-layer films on a substrate the reflectivity will be equal to</w:t>
      </w:r>
    </w:p>
    <w:p w14:paraId="18881F52" w14:textId="77777777" w:rsidR="0098371E" w:rsidRPr="005B57D8" w:rsidRDefault="0098371E" w:rsidP="00771CC1">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2</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2</m:t>
                </m:r>
              </m:sub>
            </m:sSub>
          </m:den>
        </m:f>
      </m:oMath>
      <w:r w:rsidRPr="005B57D8">
        <w:rPr>
          <w:lang w:val="en-GB" w:eastAsia="ja-JP" w:bidi="th-TH"/>
        </w:rPr>
        <w:t>,</w:t>
      </w:r>
      <w:r>
        <w:rPr>
          <w:lang w:val="en-GB" w:eastAsia="ja-JP" w:bidi="th-TH"/>
        </w:rPr>
        <w:tab/>
      </w:r>
      <w:r w:rsidRPr="005B57D8">
        <w:rPr>
          <w:lang w:val="en-GB" w:eastAsia="ja-JP" w:bidi="th-TH"/>
        </w:rPr>
        <w:t xml:space="preserve"> (6.1)</w:t>
      </w:r>
    </w:p>
    <w:p w14:paraId="39263913" w14:textId="77777777" w:rsidR="0098371E" w:rsidRPr="005B57D8" w:rsidRDefault="0098371E" w:rsidP="00771CC1">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1</m:t>
                    </m:r>
                  </m:sub>
                </m:sSub>
              </m:den>
            </m:f>
            <m:r>
              <m:rPr>
                <m:sty m:val="p"/>
              </m:rPr>
              <w:rPr>
                <w:rFonts w:ascii="Cambria Math" w:hAnsi="Cambria Math"/>
                <w:lang w:val="en-GB" w:eastAsia="ja-JP" w:bidi="th-TH"/>
              </w:rPr>
              <m:t>)</m:t>
            </m:r>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1</m:t>
                    </m:r>
                  </m:sub>
                </m:sSub>
              </m:den>
            </m:f>
            <m:r>
              <m:rPr>
                <m:sty m:val="p"/>
              </m:rPr>
              <w:rPr>
                <w:rFonts w:ascii="Cambria Math" w:hAnsi="Cambria Math"/>
                <w:lang w:val="en-GB" w:eastAsia="ja-JP" w:bidi="th-TH"/>
              </w:rPr>
              <m:t>)</m:t>
            </m:r>
          </m:den>
        </m:f>
      </m:oMath>
      <w:r w:rsidRPr="005B57D8">
        <w:rPr>
          <w:lang w:val="en-GB" w:eastAsia="ja-JP" w:bidi="th-TH"/>
        </w:rPr>
        <w:t>,</w:t>
      </w:r>
      <w:r>
        <w:rPr>
          <w:lang w:val="en-GB" w:eastAsia="ja-JP" w:bidi="th-TH"/>
        </w:rPr>
        <w:tab/>
      </w:r>
      <w:r w:rsidRPr="005B57D8">
        <w:rPr>
          <w:lang w:val="en-GB" w:eastAsia="ja-JP" w:bidi="th-TH"/>
        </w:rPr>
        <w:t xml:space="preserve"> (6.2)</w:t>
      </w:r>
    </w:p>
    <w:p w14:paraId="0A684ECB" w14:textId="77777777" w:rsidR="0098371E" w:rsidRDefault="0098371E" w:rsidP="00E1183D">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den>
        </m:f>
      </m:oMath>
      <w:r w:rsidRPr="005B57D8">
        <w:rPr>
          <w:lang w:val="en-GB" w:eastAsia="ja-JP" w:bidi="th-TH"/>
        </w:rPr>
        <w:t>.</w:t>
      </w:r>
      <w:r>
        <w:rPr>
          <w:lang w:val="en-GB" w:eastAsia="ja-JP" w:bidi="th-TH"/>
        </w:rPr>
        <w:tab/>
      </w:r>
      <w:r w:rsidRPr="005B57D8">
        <w:rPr>
          <w:lang w:val="en-GB" w:eastAsia="ja-JP" w:bidi="th-TH"/>
        </w:rPr>
        <w:t xml:space="preserve"> (6.3)</w:t>
      </w:r>
    </w:p>
    <w:p w14:paraId="5EA380C2" w14:textId="77777777" w:rsidR="0098371E" w:rsidRPr="005B57D8" w:rsidRDefault="0098371E" w:rsidP="00E1183D">
      <w:pPr>
        <w:pStyle w:val="13Equation"/>
        <w:rPr>
          <w:lang w:val="en-GB" w:eastAsia="ja-JP" w:bidi="th-TH"/>
        </w:rPr>
      </w:pPr>
      <w:r w:rsidRPr="005B57D8">
        <w:rPr>
          <w:lang w:val="en-GB" w:eastAsia="ja-JP" w:bidi="th-TH"/>
        </w:rPr>
        <w:t>To archive r = 0, the following ratio must be satisfied:</w:t>
      </w:r>
    </w:p>
    <w:p w14:paraId="418F8977" w14:textId="77777777" w:rsidR="0098371E" w:rsidRPr="005B57D8" w:rsidRDefault="0098371E" w:rsidP="00771CC1">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oMath>
      <w:r w:rsidRPr="005B57D8">
        <w:rPr>
          <w:lang w:val="en-GB" w:eastAsia="ja-JP" w:bidi="th-TH"/>
        </w:rPr>
        <w:t>,</w:t>
      </w:r>
      <w:r>
        <w:rPr>
          <w:lang w:val="en-GB" w:eastAsia="ja-JP" w:bidi="th-TH"/>
        </w:rPr>
        <w:tab/>
      </w:r>
      <w:r w:rsidRPr="005B57D8">
        <w:rPr>
          <w:lang w:val="en-GB" w:eastAsia="ja-JP" w:bidi="th-TH"/>
        </w:rPr>
        <w:t xml:space="preserve"> (6.4)</w:t>
      </w:r>
    </w:p>
    <w:p w14:paraId="3A995ECA" w14:textId="77777777" w:rsidR="0098371E" w:rsidRDefault="0098371E" w:rsidP="00E1183D">
      <w:pPr>
        <w:pStyle w:val="13Equation"/>
        <w:jc w:val="right"/>
        <w:rPr>
          <w:lang w:val="en-GB" w:eastAsia="ja-JP" w:bidi="th-TH"/>
        </w:rPr>
      </w:pPr>
      <m:oMath>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den>
        </m:f>
        <m:r>
          <m:rPr>
            <m:sty m:val="p"/>
          </m:rPr>
          <w:rPr>
            <w:rFonts w:ascii="Cambria Math" w:hAnsi="Cambria Math"/>
            <w:lang w:val="en-GB" w:eastAsia="ja-JP" w:bidi="th-TH"/>
          </w:rPr>
          <m:t>)</m:t>
        </m:r>
      </m:oMath>
      <w:r w:rsidRPr="005B57D8">
        <w:rPr>
          <w:lang w:val="en-GB" w:eastAsia="ja-JP" w:bidi="th-TH"/>
        </w:rPr>
        <w:t>.</w:t>
      </w:r>
      <w:r>
        <w:rPr>
          <w:lang w:val="en-GB" w:eastAsia="ja-JP" w:bidi="th-TH"/>
        </w:rPr>
        <w:tab/>
      </w:r>
      <w:r w:rsidRPr="005B57D8">
        <w:rPr>
          <w:lang w:val="en-GB" w:eastAsia="ja-JP" w:bidi="th-TH"/>
        </w:rPr>
        <w:t xml:space="preserve"> (6.5)</w:t>
      </w:r>
    </w:p>
    <w:p w14:paraId="28D64CF1" w14:textId="77777777" w:rsidR="0098371E" w:rsidRPr="005B57D8" w:rsidRDefault="0098371E" w:rsidP="00E1183D">
      <w:pPr>
        <w:pStyle w:val="13Equation"/>
        <w:jc w:val="both"/>
        <w:rPr>
          <w:lang w:val="en-GB" w:eastAsia="ja-JP" w:bidi="th-TH"/>
        </w:rPr>
      </w:pPr>
      <w:r w:rsidRPr="005B57D8">
        <w:rPr>
          <w:lang w:val="en-GB" w:eastAsia="ja-JP" w:bidi="th-TH"/>
        </w:rPr>
        <w:t>But this has a limitation of selecting materials with correct ratio between film and substrate index. Which might not be possible due to the limitation of available materials fabrication capability. To help visualize this, a contour graph (admittance locus) can be used. It represents the relationship between the effective reflective index (n</w:t>
      </w:r>
      <w:r w:rsidRPr="005B57D8">
        <w:rPr>
          <w:vertAlign w:val="subscript"/>
          <w:lang w:val="en-GB" w:eastAsia="ja-JP" w:bidi="th-TH"/>
        </w:rPr>
        <w:t>r</w:t>
      </w:r>
      <w:r w:rsidRPr="005B57D8">
        <w:rPr>
          <w:lang w:val="en-GB" w:eastAsia="ja-JP" w:bidi="th-TH"/>
        </w:rPr>
        <w:t xml:space="preserve">) and the phase thickness (θ). The contour line starts at the index of substrate and end at the index of air for an AR design. The film phase thickness represents the contour line length, and the refractive index represents the line radius. The imaginary index in the Y-axis represents the phase of the reflection </w:t>
      </w:r>
      <w:r>
        <w:rPr>
          <w:noProof/>
          <w:lang w:val="en-GB" w:eastAsia="ja-JP" w:bidi="th-TH"/>
        </w:rPr>
        <w:t>[34]</w:t>
      </w:r>
      <w:r w:rsidRPr="005B57D8">
        <w:rPr>
          <w:lang w:val="en-GB" w:eastAsia="ja-JP" w:bidi="th-TH"/>
        </w:rPr>
        <w:t>.</w:t>
      </w:r>
    </w:p>
    <w:p w14:paraId="4052800F" w14:textId="77777777" w:rsidR="0098371E" w:rsidRDefault="0098371E" w:rsidP="005B57D8">
      <w:pPr>
        <w:pStyle w:val="10BodySubsequentParagraph"/>
        <w:rPr>
          <w:lang w:val="en-GB" w:eastAsia="ja-JP" w:bidi="th-TH"/>
        </w:rPr>
      </w:pPr>
      <w:r w:rsidRPr="005B57D8">
        <w:rPr>
          <w:lang w:val="en-GB" w:eastAsia="ja-JP" w:bidi="th-TH"/>
        </w:rPr>
        <w:t xml:space="preserve">For </w:t>
      </w:r>
      <w:r>
        <w:rPr>
          <w:lang w:val="en-GB" w:eastAsia="ja-JP" w:bidi="th-TH"/>
        </w:rPr>
        <w:t xml:space="preserve">a </w:t>
      </w:r>
      <w:r w:rsidRPr="005B57D8">
        <w:rPr>
          <w:lang w:val="en-GB" w:eastAsia="ja-JP" w:bidi="th-TH"/>
        </w:rPr>
        <w:t>multilayer designs, a contour diagram visualizes how each film effects n</w:t>
      </w:r>
      <w:r w:rsidRPr="005B57D8">
        <w:rPr>
          <w:vertAlign w:val="subscript"/>
          <w:lang w:val="en-GB" w:eastAsia="ja-JP" w:bidi="th-TH"/>
        </w:rPr>
        <w:t>r</w:t>
      </w:r>
      <w:r w:rsidRPr="005B57D8">
        <w:rPr>
          <w:lang w:val="en-GB" w:eastAsia="ja-JP" w:bidi="th-TH"/>
        </w:rPr>
        <w:t>. Figure 1 provides an example of a device designed for 550-nm light with n</w:t>
      </w:r>
      <w:r w:rsidRPr="005B57D8">
        <w:rPr>
          <w:vertAlign w:val="subscript"/>
          <w:lang w:val="en-GB" w:eastAsia="ja-JP" w:bidi="th-TH"/>
        </w:rPr>
        <w:t xml:space="preserve">s </w:t>
      </w:r>
      <w:r w:rsidRPr="005B57D8">
        <w:rPr>
          <w:lang w:val="en-GB" w:eastAsia="ja-JP" w:bidi="th-TH"/>
        </w:rPr>
        <w:t>= 1.5, n</w:t>
      </w:r>
      <w:r w:rsidRPr="005B57D8">
        <w:rPr>
          <w:vertAlign w:val="subscript"/>
          <w:lang w:val="en-GB" w:eastAsia="ja-JP" w:bidi="th-TH"/>
        </w:rPr>
        <w:t xml:space="preserve">f1 </w:t>
      </w:r>
      <w:r w:rsidRPr="005B57D8">
        <w:rPr>
          <w:lang w:val="en-GB" w:eastAsia="ja-JP" w:bidi="th-TH"/>
        </w:rPr>
        <w:t>= 1.7, and n</w:t>
      </w:r>
      <w:r w:rsidRPr="005B57D8">
        <w:rPr>
          <w:vertAlign w:val="subscript"/>
          <w:lang w:val="en-GB" w:eastAsia="ja-JP" w:bidi="th-TH"/>
        </w:rPr>
        <w:t xml:space="preserve">f2 </w:t>
      </w:r>
      <w:r w:rsidRPr="005B57D8">
        <w:rPr>
          <w:lang w:val="en-GB" w:eastAsia="ja-JP" w:bidi="th-TH"/>
        </w:rPr>
        <w:t>= 1.4. Both n</w:t>
      </w:r>
      <w:r w:rsidRPr="005B57D8">
        <w:rPr>
          <w:vertAlign w:val="subscript"/>
          <w:lang w:val="en-GB" w:eastAsia="ja-JP" w:bidi="th-TH"/>
        </w:rPr>
        <w:t>f1</w:t>
      </w:r>
      <w:r w:rsidRPr="005B57D8">
        <w:rPr>
          <w:lang w:val="en-GB" w:eastAsia="ja-JP" w:bidi="th-TH"/>
        </w:rPr>
        <w:t xml:space="preserve"> and nf</w:t>
      </w:r>
      <w:r w:rsidRPr="005B57D8">
        <w:rPr>
          <w:vertAlign w:val="subscript"/>
          <w:lang w:val="en-GB" w:eastAsia="ja-JP" w:bidi="th-TH"/>
        </w:rPr>
        <w:t>2</w:t>
      </w:r>
      <w:r w:rsidRPr="005B57D8">
        <w:rPr>
          <w:lang w:val="en-GB" w:eastAsia="ja-JP" w:bidi="th-TH"/>
        </w:rPr>
        <w:t xml:space="preserve"> are QWOT.</w:t>
      </w:r>
    </w:p>
    <w:p w14:paraId="3807965E" w14:textId="77777777" w:rsidR="0098371E" w:rsidRDefault="0098371E" w:rsidP="009873F1">
      <w:pPr>
        <w:pStyle w:val="11Figure"/>
        <w:rPr>
          <w:lang w:val="en-GB" w:eastAsia="ja-JP" w:bidi="th-TH"/>
        </w:rPr>
      </w:pPr>
      <w:r>
        <w:rPr>
          <w:noProof/>
        </w:rPr>
        <w:drawing>
          <wp:inline distT="0" distB="0" distL="0" distR="0" wp14:anchorId="5F52F395" wp14:editId="23012FDD">
            <wp:extent cx="4963731" cy="1728000"/>
            <wp:effectExtent l="0" t="0" r="8890" b="5715"/>
            <wp:docPr id="983834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61830" name="Picture 558161830"/>
                    <pic:cNvPicPr/>
                  </pic:nvPicPr>
                  <pic:blipFill>
                    <a:blip r:embed="rId7"/>
                    <a:stretch>
                      <a:fillRect/>
                    </a:stretch>
                  </pic:blipFill>
                  <pic:spPr>
                    <a:xfrm>
                      <a:off x="0" y="0"/>
                      <a:ext cx="4963731" cy="1728000"/>
                    </a:xfrm>
                    <a:prstGeom prst="rect">
                      <a:avLst/>
                    </a:prstGeom>
                  </pic:spPr>
                </pic:pic>
              </a:graphicData>
            </a:graphic>
          </wp:inline>
        </w:drawing>
      </w:r>
    </w:p>
    <w:p w14:paraId="1620629A" w14:textId="77777777" w:rsidR="0098371E" w:rsidRDefault="0098371E" w:rsidP="00771CC1">
      <w:pPr>
        <w:pStyle w:val="12FigureCaptionLong"/>
      </w:pPr>
      <w:r w:rsidRPr="00771CC1">
        <w:rPr>
          <w:b/>
          <w:bCs/>
        </w:rPr>
        <w:lastRenderedPageBreak/>
        <w:t>Fig. 1.</w:t>
      </w:r>
      <w:r w:rsidRPr="00771CC1">
        <w:t xml:space="preserve"> Contour graphs show the reflectivity (real index) and phase difference (imaginary index) of an example design with ns=1.5, nf1=1.7 and nf2=1.4. (a) nf1 deposited on top of ns. (b) nf2 deposited on top of nf1. Both films are quarter-wave thick.</w:t>
      </w:r>
    </w:p>
    <w:p w14:paraId="7373683D" w14:textId="77777777" w:rsidR="0098371E" w:rsidRPr="0029371C" w:rsidRDefault="0098371E" w:rsidP="0029371C">
      <w:pPr>
        <w:pStyle w:val="10BodySubsequentParagraph"/>
      </w:pPr>
    </w:p>
    <w:p w14:paraId="2D72D224" w14:textId="77777777" w:rsidR="0098371E" w:rsidRDefault="0098371E" w:rsidP="005B57D8">
      <w:pPr>
        <w:pStyle w:val="10BodySubsequentParagraph"/>
        <w:rPr>
          <w:lang w:val="en-GB" w:eastAsia="ja-JP" w:bidi="th-TH"/>
        </w:rPr>
      </w:pPr>
      <w:r w:rsidRPr="00E1183D">
        <w:rPr>
          <w:lang w:val="en-GB" w:eastAsia="ja-JP" w:bidi="th-TH"/>
        </w:rPr>
        <w:t>The limitation of using QWOT films for AR design is the selection of materials with correct refractive index. An easier method is to control the thickness of each film. This can be archive by drawing the full contours circle for both films. The contour of the first film is plotted from the substrate index like usual. But the second film contour is plotted from the air. For example, a common substrate is SiO2 with ns=1.48, Al2O3 a refractive index of nf1=1.77 similar, and MgF2 is nf2=1.38, as shown in Figure 2.</w:t>
      </w:r>
    </w:p>
    <w:p w14:paraId="28F46ACC" w14:textId="77777777" w:rsidR="0098371E" w:rsidRDefault="0098371E" w:rsidP="005B57D8">
      <w:pPr>
        <w:pStyle w:val="10BodySubsequentParagraph"/>
        <w:rPr>
          <w:lang w:val="en-GB" w:eastAsia="ja-JP" w:bidi="th-TH"/>
        </w:rPr>
      </w:pPr>
    </w:p>
    <w:p w14:paraId="43B1E508" w14:textId="77777777" w:rsidR="0098371E" w:rsidRPr="005B57D8" w:rsidRDefault="0098371E" w:rsidP="009873F1">
      <w:pPr>
        <w:pStyle w:val="11Figure"/>
        <w:rPr>
          <w:lang w:val="en-GB" w:eastAsia="ja-JP" w:bidi="th-TH"/>
        </w:rPr>
      </w:pPr>
      <w:r>
        <w:rPr>
          <w:noProof/>
        </w:rPr>
        <w:drawing>
          <wp:inline distT="0" distB="0" distL="0" distR="0" wp14:anchorId="550F8FB8" wp14:editId="70202142">
            <wp:extent cx="2693998" cy="1728000"/>
            <wp:effectExtent l="0" t="0" r="0" b="5715"/>
            <wp:docPr id="1017170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1536" name="Picture 821001536"/>
                    <pic:cNvPicPr/>
                  </pic:nvPicPr>
                  <pic:blipFill>
                    <a:blip r:embed="rId8"/>
                    <a:stretch>
                      <a:fillRect/>
                    </a:stretch>
                  </pic:blipFill>
                  <pic:spPr>
                    <a:xfrm>
                      <a:off x="0" y="0"/>
                      <a:ext cx="2693998" cy="1728000"/>
                    </a:xfrm>
                    <a:prstGeom prst="rect">
                      <a:avLst/>
                    </a:prstGeom>
                  </pic:spPr>
                </pic:pic>
              </a:graphicData>
            </a:graphic>
          </wp:inline>
        </w:drawing>
      </w:r>
    </w:p>
    <w:p w14:paraId="1AAC4457" w14:textId="77777777" w:rsidR="0098371E" w:rsidRDefault="0098371E" w:rsidP="0029371C">
      <w:pPr>
        <w:pStyle w:val="12FigureCaptionLong"/>
      </w:pPr>
      <w:r w:rsidRPr="00B83EF2">
        <w:rPr>
          <w:b/>
          <w:bCs/>
        </w:rPr>
        <w:t>Fig. 2.</w:t>
      </w:r>
      <w:r>
        <w:t xml:space="preserve"> Contour graph shows the reflectivity of an example design with n</w:t>
      </w:r>
      <w:r>
        <w:rPr>
          <w:vertAlign w:val="subscript"/>
        </w:rPr>
        <w:t>s</w:t>
      </w:r>
      <w:r>
        <w:t>=1.48, n</w:t>
      </w:r>
      <w:r>
        <w:rPr>
          <w:vertAlign w:val="subscript"/>
        </w:rPr>
        <w:t>f1</w:t>
      </w:r>
      <w:r>
        <w:t>=1.77 (red) and n</w:t>
      </w:r>
      <w:r>
        <w:rPr>
          <w:vertAlign w:val="subscript"/>
        </w:rPr>
        <w:t>f2</w:t>
      </w:r>
      <w:r>
        <w:t>=1.38 (green).</w:t>
      </w:r>
    </w:p>
    <w:p w14:paraId="5DC68EAD" w14:textId="77777777" w:rsidR="0098371E" w:rsidRPr="0029371C" w:rsidRDefault="0098371E" w:rsidP="0029371C">
      <w:pPr>
        <w:pStyle w:val="10BodySubsequentParagraph"/>
      </w:pPr>
    </w:p>
    <w:p w14:paraId="255C7138" w14:textId="77777777" w:rsidR="0098371E" w:rsidRDefault="0098371E" w:rsidP="0029371C">
      <w:pPr>
        <w:pStyle w:val="09BodyFirstParagraph"/>
      </w:pPr>
      <w:r>
        <w:t>The interception points of the two lines can be solved for thicknesses with non-linear solver, such as fsolve. The number of answers in this example is two, as shown in Fig 3.</w:t>
      </w:r>
    </w:p>
    <w:p w14:paraId="66703A2C" w14:textId="77777777" w:rsidR="0098371E" w:rsidRDefault="0098371E" w:rsidP="00CF6E7A">
      <w:pPr>
        <w:pStyle w:val="10BodySubsequentParagraph"/>
      </w:pPr>
    </w:p>
    <w:p w14:paraId="7A74991A" w14:textId="77777777" w:rsidR="0098371E" w:rsidRDefault="0098371E" w:rsidP="00060146">
      <w:pPr>
        <w:pStyle w:val="08SectionHeader2"/>
      </w:pPr>
      <w:r>
        <w:t>2.2.2 Asymmetrical resonance cavity design</w:t>
      </w:r>
    </w:p>
    <w:p w14:paraId="66226298" w14:textId="77777777" w:rsidR="0098371E" w:rsidRDefault="0098371E" w:rsidP="00CF6E7A">
      <w:pPr>
        <w:pStyle w:val="09BodyFirstParagraph"/>
      </w:pPr>
      <w:r>
        <w:t xml:space="preserve">A resonant cavity is a useful design for enhancing the optical properties of central cavity layer, which in this study will be PCM. A distributed Bragg reflector cavity consists of two reflecting layers placed on either side of the central layer. The two reflectors cause light to cycle through the central layer multiple times, which effectively reduced the required thickness of PCM. The mirror on each side is created from a unit cell (U) composed of materials with high (H) and (L) refractive index with quarter-wave optical thickness. The larger the difference, the better the enhancement. In this work, unit cell will be denoted as U = </w:t>
      </w:r>
      <w:r w:rsidRPr="007C4E9F">
        <w:t>[H/2 L H/2]</w:t>
      </w:r>
      <w:r>
        <w:t>, where 1/2 indicates a film with half the QWOT. As an example, if we use U=1 unit cell on each side, and also have H as the central cavity layer, the structure can be written as</w:t>
      </w:r>
    </w:p>
    <w:p w14:paraId="502D4DA4" w14:textId="77777777" w:rsidR="0098371E" w:rsidRDefault="0098371E" w:rsidP="00CF6E7A">
      <w:pPr>
        <w:pStyle w:val="13Equation"/>
        <w:jc w:val="right"/>
      </w:pPr>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 xml:space="preserve"> H </m:t>
        </m:r>
        <m:sSup>
          <m:sSupPr>
            <m:ctrlPr>
              <w:rPr>
                <w:rFonts w:ascii="Cambria Math" w:hAnsi="Cambria Math"/>
                <w:i/>
              </w:rPr>
            </m:ctrlPr>
          </m:sSupPr>
          <m:e>
            <m:r>
              <w:rPr>
                <w:rFonts w:ascii="Cambria Math" w:hAnsi="Cambria Math"/>
              </w:rPr>
              <m:t>U</m:t>
            </m:r>
          </m:e>
          <m:sup>
            <m:r>
              <w:rPr>
                <w:rFonts w:ascii="Cambria Math" w:hAnsi="Cambria Math"/>
              </w:rPr>
              <m:t>1</m:t>
            </m:r>
          </m:sup>
        </m:sSup>
      </m:oMath>
      <w:r>
        <w:t xml:space="preserve">, </w:t>
      </w:r>
      <w:r>
        <w:tab/>
        <w:t>(7.1)</w:t>
      </w:r>
    </w:p>
    <w:p w14:paraId="7508600C" w14:textId="77777777" w:rsidR="0098371E" w:rsidRDefault="0098371E" w:rsidP="00CF6E7A">
      <w:pPr>
        <w:pStyle w:val="13Equation"/>
        <w:jc w:val="right"/>
      </w:pPr>
      <m:oMath>
        <m:d>
          <m:dPr>
            <m:begChr m:val="["/>
            <m:endChr m:val="]"/>
            <m:ctrlPr>
              <w:rPr>
                <w:rFonts w:ascii="Cambria Math" w:hAnsi="Cambria Math"/>
              </w:rPr>
            </m:ctrlPr>
          </m:dPr>
          <m:e>
            <m:f>
              <m:fPr>
                <m:ctrlPr>
                  <w:rPr>
                    <w:rFonts w:ascii="Cambria Math" w:hAnsi="Cambria Math"/>
                  </w:rPr>
                </m:ctrlPr>
              </m:fPr>
              <m:num>
                <m:r>
                  <w:rPr>
                    <w:rFonts w:ascii="Cambria Math" w:hAnsi="Cambria Math"/>
                  </w:rPr>
                  <m:t>H</m:t>
                </m:r>
              </m:num>
              <m:den>
                <m:r>
                  <m:rPr>
                    <m:sty m:val="p"/>
                  </m:rPr>
                  <w:rPr>
                    <w:rFonts w:ascii="Cambria Math" w:hAnsi="Cambria Math"/>
                  </w:rPr>
                  <m:t>2</m:t>
                </m:r>
              </m:den>
            </m:f>
            <m:r>
              <w:rPr>
                <w:rFonts w:ascii="Cambria Math" w:hAnsi="Cambria Math"/>
              </w:rPr>
              <m:t>L</m:t>
            </m:r>
            <m:f>
              <m:fPr>
                <m:ctrlPr>
                  <w:rPr>
                    <w:rFonts w:ascii="Cambria Math" w:hAnsi="Cambria Math"/>
                  </w:rPr>
                </m:ctrlPr>
              </m:fPr>
              <m:num>
                <m:r>
                  <w:rPr>
                    <w:rFonts w:ascii="Cambria Math" w:hAnsi="Cambria Math"/>
                  </w:rPr>
                  <m:t>H</m:t>
                </m:r>
              </m:num>
              <m:den>
                <m:r>
                  <m:rPr>
                    <m:sty m:val="p"/>
                  </m:rPr>
                  <w:rPr>
                    <w:rFonts w:ascii="Cambria Math" w:hAnsi="Cambria Math"/>
                  </w:rPr>
                  <m:t>2</m:t>
                </m:r>
              </m:den>
            </m:f>
          </m:e>
        </m:d>
        <m:r>
          <w:rPr>
            <w:rFonts w:ascii="Cambria Math" w:hAnsi="Cambria Math"/>
          </w:rPr>
          <m:t>H</m:t>
        </m:r>
        <m:d>
          <m:dPr>
            <m:begChr m:val="["/>
            <m:endChr m:val="]"/>
            <m:ctrlPr>
              <w:rPr>
                <w:rFonts w:ascii="Cambria Math" w:hAnsi="Cambria Math"/>
              </w:rPr>
            </m:ctrlPr>
          </m:dPr>
          <m:e>
            <m:f>
              <m:fPr>
                <m:ctrlPr>
                  <w:rPr>
                    <w:rFonts w:ascii="Cambria Math" w:hAnsi="Cambria Math"/>
                  </w:rPr>
                </m:ctrlPr>
              </m:fPr>
              <m:num>
                <m:r>
                  <w:rPr>
                    <w:rFonts w:ascii="Cambria Math" w:hAnsi="Cambria Math"/>
                  </w:rPr>
                  <m:t>H</m:t>
                </m:r>
              </m:num>
              <m:den>
                <m:r>
                  <m:rPr>
                    <m:sty m:val="p"/>
                  </m:rPr>
                  <w:rPr>
                    <w:rFonts w:ascii="Cambria Math" w:hAnsi="Cambria Math"/>
                  </w:rPr>
                  <m:t>2</m:t>
                </m:r>
              </m:den>
            </m:f>
            <m:r>
              <w:rPr>
                <w:rFonts w:ascii="Cambria Math" w:hAnsi="Cambria Math"/>
              </w:rPr>
              <m:t>L</m:t>
            </m:r>
            <m:f>
              <m:fPr>
                <m:ctrlPr>
                  <w:rPr>
                    <w:rFonts w:ascii="Cambria Math" w:hAnsi="Cambria Math"/>
                  </w:rPr>
                </m:ctrlPr>
              </m:fPr>
              <m:num>
                <m:r>
                  <w:rPr>
                    <w:rFonts w:ascii="Cambria Math" w:hAnsi="Cambria Math"/>
                  </w:rPr>
                  <m:t>H</m:t>
                </m:r>
              </m:num>
              <m:den>
                <m:r>
                  <m:rPr>
                    <m:sty m:val="p"/>
                  </m:rPr>
                  <w:rPr>
                    <w:rFonts w:ascii="Cambria Math" w:hAnsi="Cambria Math"/>
                  </w:rPr>
                  <m:t>2</m:t>
                </m:r>
              </m:den>
            </m:f>
          </m:e>
        </m:d>
      </m:oMath>
      <w:r>
        <w:t>.</w:t>
      </w:r>
      <w:r>
        <w:tab/>
      </w:r>
      <w:r w:rsidRPr="003135D0">
        <w:t xml:space="preserve"> (</w:t>
      </w:r>
      <w:r>
        <w:t>7.2</w:t>
      </w:r>
      <w:r w:rsidRPr="003135D0">
        <w:t>)</w:t>
      </w:r>
    </w:p>
    <w:p w14:paraId="5D599389" w14:textId="77777777" w:rsidR="0098371E" w:rsidRPr="00CF6E7A" w:rsidRDefault="0098371E" w:rsidP="00CF6E7A">
      <w:pPr>
        <w:pStyle w:val="13Equation"/>
      </w:pPr>
      <w:r>
        <w:rPr>
          <w:rFonts w:eastAsia="Times New Roman" w:cs="Arial"/>
        </w:rPr>
        <w:t xml:space="preserve">By </w:t>
      </w:r>
      <w:r w:rsidRPr="003135D0">
        <w:rPr>
          <w:rFonts w:eastAsia="Times New Roman" w:cs="Arial"/>
        </w:rPr>
        <w:t xml:space="preserve">combining the </w:t>
      </w:r>
      <w:r>
        <w:rPr>
          <w:rFonts w:eastAsia="Times New Roman" w:cs="Arial"/>
        </w:rPr>
        <w:t>central H with the two adjacent H/2, we get</w:t>
      </w:r>
    </w:p>
    <w:p w14:paraId="507DCD41" w14:textId="77777777" w:rsidR="0098371E" w:rsidRDefault="0098371E" w:rsidP="00CF6E7A">
      <w:pPr>
        <w:pStyle w:val="13Equation"/>
        <w:jc w:val="right"/>
      </w:pPr>
      <m:oMath>
        <m:f>
          <m:fPr>
            <m:ctrlPr>
              <w:rPr>
                <w:rFonts w:ascii="Cambria Math" w:hAnsi="Cambria Math"/>
              </w:rPr>
            </m:ctrlPr>
          </m:fPr>
          <m:num>
            <m:r>
              <w:rPr>
                <w:rFonts w:ascii="Cambria Math" w:hAnsi="Cambria Math"/>
              </w:rPr>
              <m:t>H</m:t>
            </m:r>
          </m:num>
          <m:den>
            <m:r>
              <m:rPr>
                <m:sty m:val="p"/>
              </m:rPr>
              <w:rPr>
                <w:rFonts w:ascii="Cambria Math" w:hAnsi="Cambria Math"/>
              </w:rPr>
              <m:t>2</m:t>
            </m:r>
          </m:den>
        </m:f>
        <m:r>
          <m:rPr>
            <m:sty m:val="p"/>
          </m:rPr>
          <w:rPr>
            <w:rFonts w:ascii="Cambria Math" w:hAnsi="Cambria Math"/>
          </w:rPr>
          <m:t xml:space="preserve"> </m:t>
        </m:r>
        <m:r>
          <w:rPr>
            <w:rFonts w:ascii="Cambria Math" w:hAnsi="Cambria Math"/>
          </w:rPr>
          <m:t>L</m:t>
        </m:r>
        <m:r>
          <m:rPr>
            <m:sty m:val="p"/>
          </m:rPr>
          <w:rPr>
            <w:rFonts w:ascii="Cambria Math" w:hAnsi="Cambria Math"/>
          </w:rPr>
          <m:t xml:space="preserve"> </m:t>
        </m:r>
        <m:r>
          <w:rPr>
            <w:rFonts w:ascii="Cambria Math" w:hAnsi="Cambria Math"/>
          </w:rPr>
          <m:t>HH</m:t>
        </m:r>
        <m:r>
          <m:rPr>
            <m:sty m:val="p"/>
          </m:rPr>
          <w:rPr>
            <w:rFonts w:ascii="Cambria Math" w:hAnsi="Cambria Math"/>
          </w:rPr>
          <m:t xml:space="preserve"> </m:t>
        </m:r>
        <m:r>
          <w:rPr>
            <w:rFonts w:ascii="Cambria Math" w:hAnsi="Cambria Math"/>
          </w:rPr>
          <m:t>L</m:t>
        </m:r>
        <m:r>
          <m:rPr>
            <m:sty m:val="p"/>
          </m:rPr>
          <w:rPr>
            <w:rFonts w:ascii="Cambria Math" w:hAnsi="Cambria Math"/>
          </w:rPr>
          <m:t xml:space="preserve"> </m:t>
        </m:r>
        <m:f>
          <m:fPr>
            <m:ctrlPr>
              <w:rPr>
                <w:rFonts w:ascii="Cambria Math" w:hAnsi="Cambria Math"/>
              </w:rPr>
            </m:ctrlPr>
          </m:fPr>
          <m:num>
            <m:r>
              <w:rPr>
                <w:rFonts w:ascii="Cambria Math" w:hAnsi="Cambria Math"/>
              </w:rPr>
              <m:t>H</m:t>
            </m:r>
          </m:num>
          <m:den>
            <m:r>
              <m:rPr>
                <m:sty m:val="p"/>
              </m:rPr>
              <w:rPr>
                <w:rFonts w:ascii="Cambria Math" w:hAnsi="Cambria Math"/>
              </w:rPr>
              <m:t>2</m:t>
            </m:r>
          </m:den>
        </m:f>
      </m:oMath>
      <w:r>
        <w:t>.</w:t>
      </w:r>
      <w:r>
        <w:tab/>
        <w:t xml:space="preserve"> </w:t>
      </w:r>
      <w:r w:rsidRPr="007C4E9F">
        <w:t>(</w:t>
      </w:r>
      <w:r>
        <w:t>7.3</w:t>
      </w:r>
      <w:r w:rsidRPr="007C4E9F">
        <w:t>)</w:t>
      </w:r>
    </w:p>
    <w:p w14:paraId="05381254" w14:textId="77777777" w:rsidR="0098371E" w:rsidRDefault="0098371E" w:rsidP="00CF6E7A">
      <w:pPr>
        <w:pStyle w:val="13Equation"/>
        <w:jc w:val="both"/>
      </w:pPr>
      <w:r>
        <w:t>The combination of two QWOT films with the same index creates half-wave optical thickness (HWOT) layer, which is equivalent to an absentee layer (loss less). The two adjacent Hs and the two Ls can be combined, with the final structure reduced to an equivalent of a single quarter-wave thick H layer.</w:t>
      </w:r>
    </w:p>
    <w:p w14:paraId="5323E094" w14:textId="77777777" w:rsidR="0098371E" w:rsidRDefault="0098371E" w:rsidP="00CF6E7A">
      <w:pPr>
        <w:pStyle w:val="13Equation"/>
        <w:jc w:val="right"/>
      </w:pPr>
      <m:oMath>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H</m:t>
            </m:r>
          </m:num>
          <m:den>
            <m:r>
              <w:rPr>
                <w:rFonts w:ascii="Cambria Math" w:hAnsi="Cambria Math"/>
              </w:rPr>
              <m:t>2</m:t>
            </m:r>
          </m:den>
        </m:f>
      </m:oMath>
      <w:r>
        <w:t>,</w:t>
      </w:r>
      <w:r>
        <w:tab/>
      </w:r>
      <w:r w:rsidRPr="007C4E9F">
        <w:t xml:space="preserve"> (</w:t>
      </w:r>
      <w:r>
        <w:t>7.4)</w:t>
      </w:r>
    </w:p>
    <w:p w14:paraId="226B7338" w14:textId="77777777" w:rsidR="0098371E" w:rsidRDefault="0098371E" w:rsidP="00CF6E7A">
      <w:pPr>
        <w:pStyle w:val="13Equation"/>
        <w:jc w:val="right"/>
      </w:pPr>
      <m:oMath>
        <m:r>
          <w:rPr>
            <w:rFonts w:ascii="Cambria Math" w:hAnsi="Cambria Math"/>
          </w:rPr>
          <m:t>H</m:t>
        </m:r>
      </m:oMath>
      <w:r>
        <w:t>.</w:t>
      </w:r>
      <w:r>
        <w:tab/>
      </w:r>
      <w:r w:rsidRPr="007C4E9F">
        <w:t xml:space="preserve"> (</w:t>
      </w:r>
      <w:r>
        <w:t>7.5)</w:t>
      </w:r>
    </w:p>
    <w:p w14:paraId="0F3002F0" w14:textId="77777777" w:rsidR="0098371E" w:rsidRDefault="0098371E" w:rsidP="00CF6E7A">
      <w:pPr>
        <w:pStyle w:val="10BodySubsequentParagraph"/>
      </w:pPr>
      <w:r>
        <w:t>For a multi-unit-cell design, the notation of equation 7.1 can be rewritten as [U]</w:t>
      </w:r>
      <w:r>
        <w:rPr>
          <w:vertAlign w:val="superscript"/>
        </w:rPr>
        <w:t xml:space="preserve">N </w:t>
      </w:r>
      <w:r>
        <w:t>C [U]</w:t>
      </w:r>
      <w:r>
        <w:rPr>
          <w:vertAlign w:val="superscript"/>
        </w:rPr>
        <w:t>M</w:t>
      </w:r>
      <w:r>
        <w:t>, where N is the number of unit cell on the substrate side, C is the central cavity layer (H in this example), and M is the number of unit cell on the incident side. But when the central cavity layer is made from PCM or metal, their refractive index has a value in the imaginary term (extinction coefficients; k). This absorption leads to a loss of resonance. Figure 4 demonstrates the effect with symmetrical U</w:t>
      </w:r>
      <w:r>
        <w:rPr>
          <w:vertAlign w:val="superscript"/>
        </w:rPr>
        <w:t>3</w:t>
      </w:r>
      <w:r>
        <w:t xml:space="preserve"> on each side, n</w:t>
      </w:r>
      <w:r>
        <w:rPr>
          <w:vertAlign w:val="subscript"/>
        </w:rPr>
        <w:t>H</w:t>
      </w:r>
      <w:r>
        <w:t>=2.23, n</w:t>
      </w:r>
      <w:r>
        <w:rPr>
          <w:vertAlign w:val="subscript"/>
        </w:rPr>
        <w:t>L</w:t>
      </w:r>
      <w:r>
        <w:t>=1.46. For Fig.4(a) a resonant can be created with central layer consisted of only the real part in the refractive index, n</w:t>
      </w:r>
      <w:r w:rsidRPr="00CF6E7A">
        <w:rPr>
          <w:vertAlign w:val="subscript"/>
        </w:rPr>
        <w:t>C</w:t>
      </w:r>
      <w:r>
        <w:t>=3.15. But Fig.4(b) with n</w:t>
      </w:r>
      <w:r>
        <w:rPr>
          <w:vertAlign w:val="subscript"/>
        </w:rPr>
        <w:t>C</w:t>
      </w:r>
      <w:r>
        <w:t>=3.15-0.35j, an AR design is impossible.</w:t>
      </w:r>
    </w:p>
    <w:p w14:paraId="3FED71A0" w14:textId="77777777" w:rsidR="0098371E" w:rsidRDefault="0098371E" w:rsidP="00CF6E7A">
      <w:pPr>
        <w:pStyle w:val="10BodySubsequentParagraph"/>
      </w:pPr>
    </w:p>
    <w:p w14:paraId="132CE90F" w14:textId="77777777" w:rsidR="0098371E" w:rsidRDefault="0098371E" w:rsidP="009873F1">
      <w:pPr>
        <w:pStyle w:val="11Figure"/>
      </w:pPr>
      <w:r w:rsidRPr="009873F1">
        <w:rPr>
          <w:noProof/>
        </w:rPr>
        <w:drawing>
          <wp:inline distT="0" distB="0" distL="0" distR="0" wp14:anchorId="6A2AD9F3" wp14:editId="46207298">
            <wp:extent cx="4356010" cy="1728000"/>
            <wp:effectExtent l="0" t="0" r="6985" b="5715"/>
            <wp:docPr id="872442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6010" cy="1728000"/>
                    </a:xfrm>
                    <a:prstGeom prst="rect">
                      <a:avLst/>
                    </a:prstGeom>
                    <a:noFill/>
                    <a:ln>
                      <a:noFill/>
                    </a:ln>
                  </pic:spPr>
                </pic:pic>
              </a:graphicData>
            </a:graphic>
          </wp:inline>
        </w:drawing>
      </w:r>
    </w:p>
    <w:p w14:paraId="3CF5A770" w14:textId="77777777" w:rsidR="0098371E" w:rsidRDefault="0098371E" w:rsidP="00CF6E7A">
      <w:pPr>
        <w:pStyle w:val="12FigureCaptionLong"/>
      </w:pPr>
      <w:r w:rsidRPr="00B83EF2">
        <w:rPr>
          <w:b/>
          <w:bCs/>
        </w:rPr>
        <w:t>Fig. 4.</w:t>
      </w:r>
      <w:r>
        <w:t xml:space="preserve"> Contours of 3 unit-cells symmetrical cavity. Blue is the number of unit cell on the substrate side N, red is the number on the incident side M, and green is the central layer C. (a) The central layer is made from n</w:t>
      </w:r>
      <w:r>
        <w:rPr>
          <w:vertAlign w:val="subscript"/>
        </w:rPr>
        <w:t>C</w:t>
      </w:r>
      <w:r>
        <w:t>=3.15. (b) The central layer has extinction coefficient, n</w:t>
      </w:r>
      <w:r>
        <w:rPr>
          <w:vertAlign w:val="subscript"/>
        </w:rPr>
        <w:t>C</w:t>
      </w:r>
      <w:r>
        <w:t>=3.15-0.35j, which moves the final n</w:t>
      </w:r>
      <w:r>
        <w:rPr>
          <w:vertAlign w:val="subscript"/>
        </w:rPr>
        <w:t>r</w:t>
      </w:r>
      <w:r>
        <w:t xml:space="preserve"> away from n</w:t>
      </w:r>
      <w:r>
        <w:rPr>
          <w:vertAlign w:val="subscript"/>
        </w:rPr>
        <w:t>a</w:t>
      </w:r>
      <w:r>
        <w:t xml:space="preserve">. </w:t>
      </w:r>
      <w:r w:rsidRPr="00893CB6">
        <w:rPr>
          <w:highlight w:val="yellow"/>
        </w:rPr>
        <w:t xml:space="preserve">Reprinted from </w:t>
      </w:r>
      <w:r>
        <w:rPr>
          <w:noProof/>
          <w:highlight w:val="yellow"/>
        </w:rPr>
        <w:t>[35]</w:t>
      </w:r>
      <w:r w:rsidRPr="00893CB6">
        <w:rPr>
          <w:highlight w:val="yellow"/>
        </w:rPr>
        <w:t>.</w:t>
      </w:r>
    </w:p>
    <w:p w14:paraId="37253600" w14:textId="77777777" w:rsidR="0098371E" w:rsidRPr="00CF6E7A" w:rsidRDefault="0098371E" w:rsidP="00CF6E7A">
      <w:pPr>
        <w:pStyle w:val="10BodySubsequentParagraph"/>
      </w:pPr>
    </w:p>
    <w:p w14:paraId="29956E53" w14:textId="77777777" w:rsidR="0098371E" w:rsidRDefault="0098371E" w:rsidP="00CF6E7A">
      <w:pPr>
        <w:pStyle w:val="10BodySubsequentParagraph"/>
      </w:pPr>
      <w:r>
        <w:t>To partially restore the AR condition, the number of unit cell of the incident side is reduced to 1, as shown in Fig. 5. This redesign adjusts the final n</w:t>
      </w:r>
      <w:r>
        <w:rPr>
          <w:vertAlign w:val="subscript"/>
        </w:rPr>
        <w:t>r</w:t>
      </w:r>
      <w:r>
        <w:t xml:space="preserve"> closer to n</w:t>
      </w:r>
      <w:r>
        <w:rPr>
          <w:vertAlign w:val="subscript"/>
        </w:rPr>
        <w:t>a</w:t>
      </w:r>
      <w:r>
        <w:t>.</w:t>
      </w:r>
    </w:p>
    <w:p w14:paraId="64B63533" w14:textId="77777777" w:rsidR="0098371E" w:rsidRDefault="0098371E" w:rsidP="00CF6E7A">
      <w:pPr>
        <w:pStyle w:val="10BodySubsequentParagraph"/>
      </w:pPr>
    </w:p>
    <w:p w14:paraId="3D23D792" w14:textId="77777777" w:rsidR="0098371E" w:rsidRDefault="0098371E" w:rsidP="009873F1">
      <w:pPr>
        <w:pStyle w:val="11Figure"/>
      </w:pPr>
      <w:r w:rsidRPr="009873F1">
        <w:rPr>
          <w:noProof/>
        </w:rPr>
        <w:drawing>
          <wp:inline distT="0" distB="0" distL="0" distR="0" wp14:anchorId="64B4972F" wp14:editId="3CAE159D">
            <wp:extent cx="2289865" cy="1728000"/>
            <wp:effectExtent l="0" t="0" r="0" b="5715"/>
            <wp:docPr id="1623071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3115" name="Picture 1104343115"/>
                    <pic:cNvPicPr/>
                  </pic:nvPicPr>
                  <pic:blipFill>
                    <a:blip r:embed="rId10"/>
                    <a:stretch>
                      <a:fillRect/>
                    </a:stretch>
                  </pic:blipFill>
                  <pic:spPr>
                    <a:xfrm>
                      <a:off x="0" y="0"/>
                      <a:ext cx="2289865" cy="1728000"/>
                    </a:xfrm>
                    <a:prstGeom prst="rect">
                      <a:avLst/>
                    </a:prstGeom>
                  </pic:spPr>
                </pic:pic>
              </a:graphicData>
            </a:graphic>
          </wp:inline>
        </w:drawing>
      </w:r>
    </w:p>
    <w:p w14:paraId="2311C10D" w14:textId="77777777" w:rsidR="0098371E" w:rsidRDefault="0098371E" w:rsidP="00CF6E7A">
      <w:pPr>
        <w:pStyle w:val="12FigureCaptionLong"/>
      </w:pPr>
      <w:r w:rsidRPr="00B83EF2">
        <w:rPr>
          <w:b/>
          <w:bCs/>
        </w:rPr>
        <w:t>Fig. 5.</w:t>
      </w:r>
      <w:r>
        <w:t xml:space="preserve"> Contours of asymmetrical cavity. With reduced number of unit cell on the incident side to M=2 (red) the final n</w:t>
      </w:r>
      <w:r>
        <w:rPr>
          <w:vertAlign w:val="subscript"/>
        </w:rPr>
        <w:t>r</w:t>
      </w:r>
      <w:r>
        <w:rPr>
          <w:vertAlign w:val="superscript"/>
        </w:rPr>
        <w:t xml:space="preserve"> </w:t>
      </w:r>
      <w:r>
        <w:t>is now closer to n</w:t>
      </w:r>
      <w:r>
        <w:rPr>
          <w:vertAlign w:val="subscript"/>
        </w:rPr>
        <w:t>a</w:t>
      </w:r>
      <w:r>
        <w:t xml:space="preserve">. </w:t>
      </w:r>
      <w:r w:rsidRPr="00893CB6">
        <w:rPr>
          <w:highlight w:val="yellow"/>
        </w:rPr>
        <w:t xml:space="preserve">Reprinted from </w:t>
      </w:r>
      <w:r>
        <w:rPr>
          <w:noProof/>
          <w:highlight w:val="yellow"/>
        </w:rPr>
        <w:t>[35]</w:t>
      </w:r>
      <w:r w:rsidRPr="00893CB6">
        <w:rPr>
          <w:highlight w:val="yellow"/>
        </w:rPr>
        <w:t>.</w:t>
      </w:r>
    </w:p>
    <w:p w14:paraId="7B27CE5C" w14:textId="77777777" w:rsidR="0098371E" w:rsidRDefault="0098371E" w:rsidP="00CF6E7A">
      <w:pPr>
        <w:pStyle w:val="10BodySubsequentParagraph"/>
      </w:pPr>
    </w:p>
    <w:p w14:paraId="412499EE" w14:textId="77777777" w:rsidR="0098371E" w:rsidRDefault="0098371E" w:rsidP="00CF6E7A">
      <w:pPr>
        <w:pStyle w:val="10BodySubsequentParagraph"/>
      </w:pPr>
      <w:r>
        <w:t>A resonant can be fully restored by adding a compensatory layer with zero extinction coefficient in the central layer, as shown in Fig. 6.</w:t>
      </w:r>
    </w:p>
    <w:p w14:paraId="343218B4" w14:textId="77777777" w:rsidR="0098371E" w:rsidRDefault="0098371E" w:rsidP="00CF6E7A">
      <w:pPr>
        <w:pStyle w:val="10BodySubsequentParagraph"/>
      </w:pPr>
    </w:p>
    <w:p w14:paraId="00EA71AF" w14:textId="77777777" w:rsidR="0098371E" w:rsidRDefault="0098371E" w:rsidP="009873F1">
      <w:pPr>
        <w:pStyle w:val="11Figure"/>
      </w:pPr>
      <w:r>
        <w:rPr>
          <w:noProof/>
        </w:rPr>
        <w:drawing>
          <wp:inline distT="0" distB="0" distL="0" distR="0" wp14:anchorId="6F875115" wp14:editId="2B4991AD">
            <wp:extent cx="2237902" cy="1728000"/>
            <wp:effectExtent l="0" t="0" r="0" b="5715"/>
            <wp:docPr id="1546026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07543" name="Picture 1566507543"/>
                    <pic:cNvPicPr/>
                  </pic:nvPicPr>
                  <pic:blipFill>
                    <a:blip r:embed="rId11"/>
                    <a:stretch>
                      <a:fillRect/>
                    </a:stretch>
                  </pic:blipFill>
                  <pic:spPr>
                    <a:xfrm>
                      <a:off x="0" y="0"/>
                      <a:ext cx="2237902" cy="1728000"/>
                    </a:xfrm>
                    <a:prstGeom prst="rect">
                      <a:avLst/>
                    </a:prstGeom>
                  </pic:spPr>
                </pic:pic>
              </a:graphicData>
            </a:graphic>
          </wp:inline>
        </w:drawing>
      </w:r>
    </w:p>
    <w:p w14:paraId="3D17F435" w14:textId="77777777" w:rsidR="0098371E" w:rsidRDefault="0098371E" w:rsidP="00CF6E7A">
      <w:pPr>
        <w:pStyle w:val="12FigureCaptionLong"/>
      </w:pPr>
      <w:r w:rsidRPr="00B83EF2">
        <w:rPr>
          <w:b/>
          <w:bCs/>
        </w:rPr>
        <w:t>Fig. 6.</w:t>
      </w:r>
      <w:r>
        <w:t xml:space="preserve"> Contours of a restored resonant cavity. The compensator layer (yellow) can be made from dielectric with appropriate thickness. </w:t>
      </w:r>
      <w:r w:rsidRPr="00893CB6">
        <w:rPr>
          <w:highlight w:val="yellow"/>
        </w:rPr>
        <w:t xml:space="preserve">Also reprinted from </w:t>
      </w:r>
      <w:r>
        <w:rPr>
          <w:noProof/>
          <w:highlight w:val="yellow"/>
        </w:rPr>
        <w:t>[35]</w:t>
      </w:r>
      <w:r w:rsidRPr="00893CB6">
        <w:rPr>
          <w:highlight w:val="yellow"/>
        </w:rPr>
        <w:t>.</w:t>
      </w:r>
    </w:p>
    <w:p w14:paraId="5B00607B" w14:textId="77777777" w:rsidR="0098371E" w:rsidRDefault="0098371E" w:rsidP="00375620">
      <w:pPr>
        <w:pStyle w:val="10BodySubsequentParagraph"/>
      </w:pPr>
    </w:p>
    <w:p w14:paraId="38824213" w14:textId="77777777" w:rsidR="0098371E" w:rsidRPr="00375620" w:rsidRDefault="0098371E" w:rsidP="00060146">
      <w:pPr>
        <w:pStyle w:val="08SectionHeader2"/>
      </w:pPr>
      <w:r>
        <w:t>2.2.3 Derivation of transfer-matrix for resonant cavity structures</w:t>
      </w:r>
    </w:p>
    <w:p w14:paraId="782DA240" w14:textId="77777777" w:rsidR="0098371E" w:rsidRPr="00FB56FA" w:rsidRDefault="0098371E" w:rsidP="00375620">
      <w:pPr>
        <w:pStyle w:val="09BodyFirstParagraph"/>
      </w:pPr>
      <w:r w:rsidRPr="00FB56FA">
        <w:t>The optical response of the designed</w:t>
      </w:r>
      <w:r>
        <w:t xml:space="preserve"> resonant cavity</w:t>
      </w:r>
      <w:r w:rsidRPr="00FB56FA">
        <w:t xml:space="preserve"> structure is calculated by the transfer matrix method (TMM), which is widely used for one dimensional multilayer thin film systems [</w:t>
      </w:r>
      <w:r w:rsidRPr="00876759">
        <w:t>4</w:t>
      </w:r>
      <w:r>
        <w:t>3</w:t>
      </w:r>
      <w:r w:rsidRPr="00876759">
        <w:t>-4</w:t>
      </w:r>
      <w:r>
        <w:t>5</w:t>
      </w:r>
      <w:r w:rsidRPr="00FB56FA">
        <w:t xml:space="preserve">]. The device consists of a phase </w:t>
      </w:r>
      <w:r w:rsidRPr="00FB56FA">
        <w:lastRenderedPageBreak/>
        <w:t xml:space="preserve">change Sb₂Se₃ cavity layer </w:t>
      </w:r>
      <w:r w:rsidRPr="00FB56FA">
        <w:rPr>
          <w:i/>
          <w:iCs/>
        </w:rPr>
        <w:t>C</w:t>
      </w:r>
      <w:r w:rsidRPr="00FB56FA">
        <w:t xml:space="preserve"> embedded between two distributed Bragg reflector (DBR) sections with different numbers of unit cells on the incident side (</w:t>
      </w:r>
      <w:r w:rsidRPr="00FB56FA">
        <w:rPr>
          <w:i/>
          <w:iCs/>
        </w:rPr>
        <w:t>M</w:t>
      </w:r>
      <w:r w:rsidRPr="00FB56FA">
        <w:t>) and on the substrate side (</w:t>
      </w:r>
      <w:r w:rsidRPr="00FB56FA">
        <w:rPr>
          <w:i/>
          <w:iCs/>
        </w:rPr>
        <w:t>N</w:t>
      </w:r>
      <w:r w:rsidRPr="00FB56FA">
        <w:t xml:space="preserve">). Each DBR unit cell is composed of a low index layer </w:t>
      </w:r>
      <w:r w:rsidRPr="00FB56FA">
        <w:rPr>
          <w:i/>
          <w:iCs/>
        </w:rPr>
        <w:t>L</w:t>
      </w:r>
      <w:r w:rsidRPr="00FB56FA">
        <w:t xml:space="preserve"> and two half thickness high index layers </w:t>
      </w:r>
      <w:r w:rsidRPr="00FB56FA">
        <w:rPr>
          <w:i/>
          <w:iCs/>
        </w:rPr>
        <w:t>H</w:t>
      </w:r>
      <w:r w:rsidRPr="00FB56FA">
        <w:t xml:space="preserve">/2 at the cell boundaries, so that the whole stack can be illustrated as figure </w:t>
      </w:r>
      <w:r>
        <w:t>8</w:t>
      </w:r>
      <w:r w:rsidRPr="00FB56FA">
        <w:t xml:space="preserve"> [</w:t>
      </w:r>
      <w:r w:rsidRPr="00876759">
        <w:t>4</w:t>
      </w:r>
      <w:r>
        <w:t>3</w:t>
      </w:r>
      <w:r w:rsidRPr="00876759">
        <w:t>-4</w:t>
      </w:r>
      <w:r>
        <w:t>5</w:t>
      </w:r>
      <w:r w:rsidRPr="00FB56FA">
        <w:t xml:space="preserve">]. Here, the whole cavity structure is embedded between a semi-infinite incident medium (air) and a semi-infinite substrate. This configuration ensures that the cavity is always bounded by an </w:t>
      </w:r>
      <w:r w:rsidRPr="00FB56FA">
        <w:rPr>
          <w:i/>
          <w:iCs/>
        </w:rPr>
        <w:t>H</w:t>
      </w:r>
      <w:r w:rsidRPr="00FB56FA">
        <w:t xml:space="preserve">/2 layer on both sides, and asymmetry is introduced only by the different numbers of unit cells </w:t>
      </w:r>
      <w:r w:rsidRPr="00FB56FA">
        <w:rPr>
          <w:i/>
          <w:iCs/>
        </w:rPr>
        <w:t>M</w:t>
      </w:r>
      <w:r w:rsidRPr="00FB56FA">
        <w:t xml:space="preserve"> and </w:t>
      </w:r>
      <w:r w:rsidRPr="00FB56FA">
        <w:rPr>
          <w:i/>
          <w:iCs/>
        </w:rPr>
        <w:t>N</w:t>
      </w:r>
      <w:r w:rsidRPr="00FB56FA">
        <w:t>.</w:t>
      </w:r>
    </w:p>
    <w:p w14:paraId="09B658CE" w14:textId="77777777" w:rsidR="0098371E" w:rsidRPr="004B185A" w:rsidRDefault="0098371E" w:rsidP="00375620">
      <w:pPr>
        <w:pStyle w:val="10BodySubsequentParagraph"/>
        <w:rPr>
          <w:lang w:bidi="th-TH"/>
        </w:rPr>
      </w:pPr>
      <w:r w:rsidRPr="004B185A">
        <w:rPr>
          <w:b/>
          <w:bCs/>
        </w:rPr>
        <w:t xml:space="preserve">Figure </w:t>
      </w:r>
      <w:r>
        <w:rPr>
          <w:b/>
          <w:bCs/>
          <w:noProof/>
        </w:rPr>
        <w:t>8</w:t>
      </w:r>
      <w:r w:rsidRPr="004B185A">
        <w:rPr>
          <w:b/>
          <w:bCs/>
        </w:rPr>
        <w:t>.</w:t>
      </w:r>
      <w:r w:rsidRPr="004B185A">
        <w:t xml:space="preserve"> A schematic of the resonant cavity structure.</w:t>
      </w:r>
    </w:p>
    <w:p w14:paraId="33798B83" w14:textId="77777777" w:rsidR="0098371E" w:rsidRPr="00FB56FA" w:rsidRDefault="0098371E" w:rsidP="00375620">
      <w:pPr>
        <w:pStyle w:val="10BodySubsequentParagraph"/>
      </w:pPr>
      <w:r w:rsidRPr="00FB56FA">
        <w:t>For a monochromatic plane wave of free</w:t>
      </w:r>
      <w:r w:rsidRPr="00FB56FA">
        <w:noBreakHyphen/>
        <w:t>space wavelength </w:t>
      </w:r>
      <w:r w:rsidRPr="00FB56FA">
        <w:rPr>
          <w:i/>
          <w:iCs/>
        </w:rPr>
        <w:t>λ</w:t>
      </w:r>
      <w:r w:rsidRPr="00FB56FA">
        <w:t> incident from air (index </w:t>
      </w:r>
      <w:r w:rsidRPr="00FB56FA">
        <w:rPr>
          <w:i/>
          <w:iCs/>
        </w:rPr>
        <w:t>n</w:t>
      </w:r>
      <w:r w:rsidRPr="00FB56FA">
        <w:rPr>
          <w:vertAlign w:val="subscript"/>
        </w:rPr>
        <w:t>0</w:t>
      </w:r>
      <w:r w:rsidRPr="00FB56FA">
        <w:t>) at angle </w:t>
      </w:r>
      <w:r w:rsidRPr="00FB56FA">
        <w:rPr>
          <w:i/>
          <w:iCs/>
        </w:rPr>
        <w:t>θ</w:t>
      </w:r>
      <w:r w:rsidRPr="00FB56FA">
        <w:rPr>
          <w:vertAlign w:val="subscript"/>
        </w:rPr>
        <w:t>0</w:t>
      </w:r>
      <w:r w:rsidRPr="00FB56FA">
        <w:t>, the electric field in layer </w:t>
      </w:r>
      <w:r w:rsidRPr="00FB56FA">
        <w:rPr>
          <w:i/>
          <w:iCs/>
        </w:rPr>
        <w:t>j</w:t>
      </w:r>
      <w:r w:rsidRPr="00FB56FA">
        <w:t> is written as a superposition of forward and backward waves:</w:t>
      </w:r>
    </w:p>
    <w:p w14:paraId="58E9EEAA" w14:textId="77777777" w:rsidR="0098371E" w:rsidRPr="00FE3B4C" w:rsidRDefault="0098371E" w:rsidP="00FE3B4C">
      <w:pPr>
        <w:pStyle w:val="13Equation"/>
        <w:jc w:val="right"/>
      </w:pP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r>
              <w:rPr>
                <w:rFonts w:ascii="Cambria Math" w:hAnsi="Cambria Math"/>
              </w:rPr>
              <m:t>z</m:t>
            </m:r>
          </m:sup>
        </m:s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r>
              <w:rPr>
                <w:rFonts w:ascii="Cambria Math" w:hAnsi="Cambria Math"/>
              </w:rPr>
              <m:t>z</m:t>
            </m:r>
          </m:sup>
        </m:sSup>
      </m:oMath>
      <w:r w:rsidRPr="00FE3B4C">
        <w:t xml:space="preserve">, </w:t>
      </w:r>
      <w:r w:rsidRPr="00FE3B4C">
        <w:tab/>
        <w:t xml:space="preserve">    (21)</w:t>
      </w:r>
    </w:p>
    <w:p w14:paraId="2175D3F0" w14:textId="77777777" w:rsidR="0098371E" w:rsidRDefault="0098371E" w:rsidP="00375620">
      <w:pPr>
        <w:pStyle w:val="10BodySubsequentParagraph"/>
      </w:pPr>
      <w:r w:rsidRPr="00FB56FA">
        <w:t>with longitudinal wavevector</w:t>
      </w:r>
      <w:r>
        <w:t>:</w:t>
      </w:r>
    </w:p>
    <w:p w14:paraId="40507268" w14:textId="77777777" w:rsidR="0098371E" w:rsidRPr="00FB56FA" w:rsidRDefault="0098371E" w:rsidP="00FE3B4C">
      <w:pPr>
        <w:pStyle w:val="13Equation"/>
        <w:jc w:val="right"/>
      </w:pPr>
      <m:oMath>
        <m:sSub>
          <m:sSubPr>
            <m:ctrlPr>
              <w:rPr>
                <w:rFonts w:ascii="Cambria Math" w:hAnsi="Cambria Math"/>
                <w:i/>
              </w:rPr>
            </m:ctrlPr>
          </m:sSubPr>
          <m:e>
            <m:r>
              <w:rPr>
                <w:rFonts w:ascii="Cambria Math"/>
              </w:rPr>
              <m:t>k</m:t>
            </m:r>
          </m:e>
          <m:sub>
            <m:r>
              <w:rPr>
                <w:rFonts w:ascii="Cambria Math"/>
              </w:rPr>
              <m:t>z,j</m:t>
            </m:r>
          </m:sub>
        </m:sSub>
        <m:r>
          <w:rPr>
            <w:rFonts w:ascii="Cambria Math"/>
          </w:rPr>
          <m:t>=</m:t>
        </m:r>
        <m:f>
          <m:fPr>
            <m:ctrlPr>
              <w:rPr>
                <w:rFonts w:ascii="Cambria Math" w:hAnsi="Cambria Math"/>
                <w:i/>
              </w:rPr>
            </m:ctrlPr>
          </m:fPr>
          <m:num>
            <m:r>
              <w:rPr>
                <w:rFonts w:ascii="Cambria Math"/>
              </w:rPr>
              <m:t>2π</m:t>
            </m:r>
          </m:num>
          <m:den>
            <m:r>
              <w:rPr>
                <w:rFonts w:ascii="Cambria Math"/>
              </w:rPr>
              <m:t>λ</m:t>
            </m:r>
          </m:den>
        </m:f>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oMath>
      <w:r w:rsidRPr="00FB56FA">
        <w:t>,</w:t>
      </w:r>
      <w:r>
        <w:t xml:space="preserve"> </w:t>
      </w:r>
      <w:r>
        <w:tab/>
      </w:r>
      <w:r w:rsidRPr="00FB56FA">
        <w:t>(</w:t>
      </w:r>
      <w:r>
        <w:t>22</w:t>
      </w:r>
      <w:r w:rsidRPr="00FB56FA">
        <w:t>)</w:t>
      </w:r>
    </w:p>
    <w:p w14:paraId="6941DFE9" w14:textId="77777777" w:rsidR="0098371E" w:rsidRDefault="0098371E" w:rsidP="00FE3B4C">
      <w:pPr>
        <w:pStyle w:val="10BodySubsequentParagraph"/>
      </w:pPr>
      <w:r w:rsidRPr="00FB56FA">
        <w:t>where </w:t>
      </w:r>
      <m:oMath>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oMath>
      <w:r w:rsidRPr="00FB56FA">
        <w:t> is the complex refractive index and </w:t>
      </w:r>
      <w:r w:rsidRPr="00FB56FA">
        <w:rPr>
          <w:i/>
          <w:iCs/>
        </w:rPr>
        <w:t>θ</w:t>
      </w:r>
      <w:r w:rsidRPr="00FB56FA">
        <w:rPr>
          <w:i/>
          <w:iCs/>
          <w:vertAlign w:val="subscript"/>
        </w:rPr>
        <w:t>j</w:t>
      </w:r>
      <w:r w:rsidRPr="00FB56FA">
        <w:t> is the internal angle obtained from Snell’s law</w:t>
      </w:r>
    </w:p>
    <w:p w14:paraId="1F37EF93" w14:textId="77777777" w:rsidR="0098371E" w:rsidRPr="00FB56FA" w:rsidRDefault="0098371E" w:rsidP="00FE3B4C">
      <w:pPr>
        <w:pStyle w:val="10BodySubsequentParagraph"/>
        <w:jc w:val="right"/>
      </w:pPr>
      <m:oMath>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0</m:t>
            </m:r>
          </m:sub>
        </m:sSub>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θ</m:t>
                </m:r>
              </m:e>
              <m:sub>
                <m:r>
                  <w:rPr>
                    <w:rFonts w:ascii="Cambria Math"/>
                  </w:rPr>
                  <m:t>0</m:t>
                </m:r>
              </m:sub>
            </m:sSub>
          </m:e>
        </m:func>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θ</m:t>
                </m:r>
              </m:e>
              <m:sub>
                <m:r>
                  <w:rPr>
                    <w:rFonts w:ascii="Cambria Math"/>
                  </w:rPr>
                  <m:t>j</m:t>
                </m:r>
              </m:sub>
            </m:sSub>
          </m:e>
        </m:func>
      </m:oMath>
      <w:r w:rsidRPr="00FB56FA">
        <w:t>.</w:t>
      </w:r>
      <w:r>
        <w:t xml:space="preserve"> </w:t>
      </w:r>
      <w:r>
        <w:tab/>
      </w:r>
      <w:r>
        <w:tab/>
      </w:r>
      <w:r>
        <w:tab/>
      </w:r>
      <w:r>
        <w:tab/>
      </w:r>
      <w:r>
        <w:tab/>
      </w:r>
      <w:r w:rsidRPr="00FB56FA">
        <w:t>(</w:t>
      </w:r>
      <w:r>
        <w:t>23</w:t>
      </w:r>
      <w:r w:rsidRPr="00FB56FA">
        <w:t>)</w:t>
      </w:r>
    </w:p>
    <w:p w14:paraId="3FEE8C88" w14:textId="77777777" w:rsidR="0098371E" w:rsidRPr="00FB56FA" w:rsidRDefault="0098371E" w:rsidP="00375620">
      <w:pPr>
        <w:pStyle w:val="10BodySubsequentParagraph"/>
      </w:pPr>
      <w:r w:rsidRPr="00FB56FA">
        <w:t>Eq. (</w:t>
      </w:r>
      <w:r>
        <w:t>23</w:t>
      </w:r>
      <w:r w:rsidRPr="00FB56FA">
        <w:t xml:space="preserve">) is applied successively to all layers because all interfaces are parallel. For each layer </w:t>
      </w:r>
      <w:r w:rsidRPr="00FB56FA">
        <w:rPr>
          <w:i/>
          <w:iCs/>
        </w:rPr>
        <w:t>j</w:t>
      </w:r>
      <w:r w:rsidRPr="00FB56FA">
        <w:t>, it is convenient to introduce the column vector of forward and backward amplitudes in layer </w:t>
      </w:r>
      <w:r w:rsidRPr="00FB56FA">
        <w:rPr>
          <w:i/>
          <w:iCs/>
        </w:rPr>
        <w:t>j</w:t>
      </w:r>
      <w:r w:rsidRPr="00FB56FA">
        <w:t>,</w:t>
      </w:r>
    </w:p>
    <w:p w14:paraId="3D9204BD" w14:textId="77777777" w:rsidR="0098371E" w:rsidRPr="00FB56FA" w:rsidRDefault="0098371E" w:rsidP="00FE3B4C">
      <w:pPr>
        <w:pStyle w:val="13Equation"/>
        <w:jc w:val="right"/>
      </w:pPr>
      <m:oMath>
        <m:sSub>
          <m:sSubPr>
            <m:ctrlPr>
              <w:rPr>
                <w:rFonts w:ascii="Cambria Math" w:hAnsi="Cambria Math"/>
                <w:i/>
              </w:rPr>
            </m:ctrlPr>
          </m:sSubPr>
          <m:e>
            <m:r>
              <m:rPr>
                <m:sty m:val="bi"/>
              </m:rPr>
              <w:rPr>
                <w:rFonts w:ascii="Cambria Math"/>
              </w:rPr>
              <m:t>E</m:t>
            </m:r>
          </m:e>
          <m:sub>
            <m:r>
              <w:rPr>
                <w:rFonts w:ascii="Cambria Math"/>
              </w:rPr>
              <m:t>j</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e>
              </m:mr>
              <m:mr>
                <m:e>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e>
              </m:mr>
            </m:m>
          </m:e>
        </m:d>
      </m:oMath>
      <w:r w:rsidRPr="00FB56FA">
        <w:t>.</w:t>
      </w:r>
      <w:r>
        <w:tab/>
      </w:r>
      <w:r w:rsidRPr="00FB56FA">
        <w:t>(</w:t>
      </w:r>
      <w:r>
        <w:t>24</w:t>
      </w:r>
      <w:r w:rsidRPr="00FB56FA">
        <w:t>)</w:t>
      </w:r>
    </w:p>
    <w:p w14:paraId="25CC9D81" w14:textId="77777777" w:rsidR="0098371E" w:rsidRPr="00FB56FA" w:rsidRDefault="0098371E" w:rsidP="00375620">
      <w:pPr>
        <w:pStyle w:val="10BodySubsequentParagraph"/>
        <w:rPr>
          <w:rFonts w:cs="Times New Roman"/>
          <w:szCs w:val="24"/>
        </w:rPr>
      </w:pPr>
      <w:r w:rsidRPr="00FB56FA">
        <w:rPr>
          <w:rFonts w:cs="Times New Roman"/>
          <w:szCs w:val="24"/>
        </w:rPr>
        <w:t xml:space="preserve">At the interface between layer </w:t>
      </w:r>
      <w:r w:rsidRPr="00FB56FA">
        <w:rPr>
          <w:rFonts w:cs="Times New Roman"/>
          <w:i/>
          <w:iCs/>
          <w:szCs w:val="24"/>
        </w:rPr>
        <w:t>j</w:t>
      </w:r>
      <w:r w:rsidRPr="00FB56FA">
        <w:rPr>
          <w:rFonts w:cs="Times New Roman"/>
          <w:szCs w:val="24"/>
        </w:rPr>
        <w:t xml:space="preserve"> and </w:t>
      </w:r>
      <w:r w:rsidRPr="00FB56FA">
        <w:rPr>
          <w:rFonts w:cs="Times New Roman"/>
          <w:i/>
          <w:iCs/>
          <w:szCs w:val="24"/>
        </w:rPr>
        <w:t>j</w:t>
      </w:r>
      <w:r w:rsidRPr="00FB56FA">
        <w:rPr>
          <w:rFonts w:cs="Times New Roman"/>
          <w:szCs w:val="24"/>
        </w:rPr>
        <w:t>+1, continuity of the tangential components of electric and magnetic fields gives the Fresnel reflection and transmission coefficients. For TE polarization, these coefficients are:</w:t>
      </w:r>
    </w:p>
    <w:p w14:paraId="35C32559" w14:textId="77777777" w:rsidR="0098371E" w:rsidRPr="00B35925" w:rsidRDefault="0098371E" w:rsidP="00FE3B4C">
      <w:pPr>
        <w:pStyle w:val="13Equation"/>
      </w:pPr>
      <w:r>
        <w:rPr>
          <w:rFonts w:cs="Times New Roman"/>
        </w:rPr>
        <w:tab/>
      </w:r>
      <m:oMath>
        <m:sSubSup>
          <m:sSubSupPr>
            <m:ctrlPr>
              <w:rPr>
                <w:rFonts w:ascii="Cambria Math" w:hAnsi="Cambria Math"/>
                <w:i/>
              </w:rPr>
            </m:ctrlPr>
          </m:sSubSupPr>
          <m:e>
            <m:r>
              <w:rPr>
                <w:rFonts w:ascii="Cambria Math" w:hAnsi="Cambria Math"/>
              </w:rPr>
              <m:t>r</m:t>
            </m:r>
          </m:e>
          <m:sub>
            <m:r>
              <w:rPr>
                <w:rFonts w:ascii="Cambria Math" w:hAnsi="Cambria Math"/>
              </w:rPr>
              <m:t>j,j+1</m:t>
            </m:r>
          </m:sub>
          <m:sup>
            <m:r>
              <m:rPr>
                <m:nor/>
              </m:rPr>
              <w:rPr>
                <w:rFonts w:ascii="Cambria Math" w:hAnsi="Cambria Math"/>
              </w:rPr>
              <m:t>TE</m:t>
            </m:r>
            <m:ctrlPr>
              <w:rPr>
                <w:rFonts w:ascii="Cambria Math" w:hAnsi="Cambria Math"/>
              </w:rPr>
            </m:ctrlPr>
          </m:sup>
        </m:sSubSup>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m:t>
                    </m:r>
                  </m:sub>
                </m:sSub>
              </m:e>
            </m:fun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j+1</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j+1</m:t>
                    </m:r>
                  </m:sub>
                </m:sSub>
              </m:e>
            </m:func>
          </m:num>
          <m:den>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m:t>
                    </m:r>
                  </m:sub>
                </m:sSub>
              </m:e>
            </m:fun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j+1</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j+1</m:t>
                    </m:r>
                  </m:sub>
                </m:sSub>
              </m:e>
            </m:func>
          </m:den>
        </m:f>
      </m:oMath>
      <w:r w:rsidRPr="00B35925">
        <w:t xml:space="preserve">, </w:t>
      </w:r>
      <m:oMath>
        <m:sSubSup>
          <m:sSubSupPr>
            <m:ctrlPr>
              <w:rPr>
                <w:rFonts w:ascii="Cambria Math" w:hAnsi="Cambria Math"/>
                <w:i/>
              </w:rPr>
            </m:ctrlPr>
          </m:sSubSupPr>
          <m:e>
            <m:r>
              <w:rPr>
                <w:rFonts w:ascii="Cambria Math"/>
              </w:rPr>
              <m:t>t</m:t>
            </m:r>
          </m:e>
          <m:sub>
            <m:r>
              <w:rPr>
                <w:rFonts w:ascii="Cambria Math"/>
              </w:rPr>
              <m:t>j,j+1</m:t>
            </m:r>
          </m:sub>
          <m:sup>
            <m:r>
              <m:rPr>
                <m:nor/>
              </m:rPr>
              <w:rPr>
                <w:rFonts w:ascii="Cambria Math"/>
              </w:rPr>
              <m:t>TE</m:t>
            </m:r>
            <m:ctrlPr>
              <w:rPr>
                <w:rFonts w:ascii="Cambria Math" w:hAnsi="Cambria Math"/>
              </w:rPr>
            </m:ctrlPr>
          </m:sup>
        </m:sSubSup>
        <m:r>
          <w:rPr>
            <w:rFonts w:ascii="Cambria Math"/>
          </w:rPr>
          <m:t>=</m:t>
        </m:r>
        <m:f>
          <m:fPr>
            <m:ctrlPr>
              <w:rPr>
                <w:rFonts w:ascii="Cambria Math" w:hAnsi="Cambria Math"/>
                <w:i/>
              </w:rPr>
            </m:ctrlPr>
          </m:fPr>
          <m:num>
            <m:r>
              <w:rPr>
                <w:rFonts w:ascii="Cambria Math"/>
              </w:rPr>
              <m:t>2</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num>
          <m:den>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j+1</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j+1</m:t>
                    </m:r>
                  </m:sub>
                </m:sSub>
              </m:e>
            </m:func>
          </m:den>
        </m:f>
      </m:oMath>
      <w:r w:rsidRPr="00B35925">
        <w:t>.</w:t>
      </w:r>
      <w:r>
        <w:tab/>
        <w:t xml:space="preserve"> </w:t>
      </w:r>
      <w:r w:rsidRPr="00B35925">
        <w:t>(25a)</w:t>
      </w:r>
    </w:p>
    <w:p w14:paraId="1A7C85C0" w14:textId="77777777" w:rsidR="0098371E" w:rsidRDefault="0098371E" w:rsidP="00825A0E">
      <w:pPr>
        <w:pStyle w:val="10BodySubsequentParagraph"/>
      </w:pPr>
      <w:r w:rsidRPr="00FB56FA">
        <w:t>For TM polarization</w:t>
      </w:r>
      <w:r>
        <w:t xml:space="preserve">, the </w:t>
      </w:r>
      <w:r w:rsidRPr="00FB56FA">
        <w:t>Fresnel coefficients</w:t>
      </w:r>
      <w:r>
        <w:t xml:space="preserve"> are:</w:t>
      </w:r>
    </w:p>
    <w:p w14:paraId="3623D5FE" w14:textId="77777777" w:rsidR="0098371E" w:rsidRDefault="0098371E" w:rsidP="00FE3B4C">
      <w:pPr>
        <w:pStyle w:val="13Equation"/>
      </w:pPr>
      <w:r>
        <w:tab/>
      </w:r>
      <m:oMath>
        <m:sSubSup>
          <m:sSubSupPr>
            <m:ctrlPr>
              <w:rPr>
                <w:rFonts w:ascii="Cambria Math" w:hAnsi="Cambria Math"/>
                <w:i/>
              </w:rPr>
            </m:ctrlPr>
          </m:sSubSupPr>
          <m:e>
            <m:r>
              <w:rPr>
                <w:rFonts w:ascii="Cambria Math" w:hAnsi="Cambria Math"/>
              </w:rPr>
              <m:t>r</m:t>
            </m:r>
          </m:e>
          <m:sub>
            <m:r>
              <w:rPr>
                <w:rFonts w:ascii="Cambria Math" w:hAnsi="Cambria Math"/>
              </w:rPr>
              <m:t>j,j+1</m:t>
            </m:r>
          </m:sub>
          <m:sup>
            <m:r>
              <m:rPr>
                <m:nor/>
              </m:rPr>
              <w:rPr>
                <w:rFonts w:ascii="Cambria Math" w:hAnsi="Cambria Math"/>
              </w:rPr>
              <m:t>TM</m:t>
            </m:r>
            <m:ctrlPr>
              <w:rPr>
                <w:rFonts w:ascii="Cambria Math" w:hAnsi="Cambria Math"/>
              </w:rPr>
            </m:ctrlPr>
          </m:sup>
        </m:sSubSup>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j+1</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m:t>
                    </m:r>
                  </m:sub>
                </m:sSub>
              </m:e>
            </m:fun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j+1</m:t>
                    </m:r>
                  </m:sub>
                </m:sSub>
              </m:e>
            </m:func>
          </m:num>
          <m:den>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j+1</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m:t>
                    </m:r>
                  </m:sub>
                </m:sSub>
              </m:e>
            </m:fun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j+1</m:t>
                    </m:r>
                  </m:sub>
                </m:sSub>
              </m:e>
            </m:func>
          </m:den>
        </m:f>
      </m:oMath>
      <w:r w:rsidRPr="00FB56FA">
        <w:t xml:space="preserve">, </w:t>
      </w:r>
      <m:oMath>
        <m:sSubSup>
          <m:sSubSupPr>
            <m:ctrlPr>
              <w:rPr>
                <w:rFonts w:ascii="Cambria Math" w:hAnsi="Cambria Math"/>
                <w:i/>
              </w:rPr>
            </m:ctrlPr>
          </m:sSubSupPr>
          <m:e>
            <m:r>
              <w:rPr>
                <w:rFonts w:ascii="Cambria Math"/>
              </w:rPr>
              <m:t>t</m:t>
            </m:r>
          </m:e>
          <m:sub>
            <m:r>
              <w:rPr>
                <w:rFonts w:ascii="Cambria Math"/>
              </w:rPr>
              <m:t>j,j+1</m:t>
            </m:r>
          </m:sub>
          <m:sup>
            <m:r>
              <m:rPr>
                <m:nor/>
              </m:rPr>
              <w:rPr>
                <w:rFonts w:ascii="Cambria Math"/>
              </w:rPr>
              <m:t>TM</m:t>
            </m:r>
            <m:ctrlPr>
              <w:rPr>
                <w:rFonts w:ascii="Cambria Math" w:hAnsi="Cambria Math"/>
              </w:rPr>
            </m:ctrlPr>
          </m:sup>
        </m:sSubSup>
        <m:r>
          <w:rPr>
            <w:rFonts w:ascii="Cambria Math"/>
          </w:rPr>
          <m:t>=</m:t>
        </m:r>
        <m:f>
          <m:fPr>
            <m:ctrlPr>
              <w:rPr>
                <w:rFonts w:ascii="Cambria Math" w:hAnsi="Cambria Math"/>
                <w:i/>
              </w:rPr>
            </m:ctrlPr>
          </m:fPr>
          <m:num>
            <m:r>
              <w:rPr>
                <w:rFonts w:ascii="Cambria Math"/>
              </w:rPr>
              <m:t>2</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num>
          <m:den>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j+1</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j+1</m:t>
                    </m:r>
                  </m:sub>
                </m:sSub>
              </m:e>
            </m:func>
          </m:den>
        </m:f>
      </m:oMath>
      <w:r>
        <w:t>.</w:t>
      </w:r>
      <w:r w:rsidRPr="00FB56FA">
        <w:t xml:space="preserve"> </w:t>
      </w:r>
      <w:r>
        <w:tab/>
      </w:r>
      <w:r w:rsidRPr="00FB56FA">
        <w:t>(</w:t>
      </w:r>
      <w:r>
        <w:t>25b</w:t>
      </w:r>
      <w:r w:rsidRPr="00FB56FA">
        <w:t>)</w:t>
      </w:r>
    </w:p>
    <w:p w14:paraId="17D53071" w14:textId="77777777" w:rsidR="0098371E" w:rsidRPr="00FB56FA" w:rsidRDefault="0098371E" w:rsidP="00825A0E">
      <w:pPr>
        <w:pStyle w:val="10BodySubsequentParagraph"/>
      </w:pPr>
      <w:r>
        <w:t>Then</w:t>
      </w:r>
      <w:r w:rsidRPr="00FB56FA">
        <w:t xml:space="preserve"> the interface matrix relating to </w:t>
      </w:r>
      <w:r w:rsidRPr="00FB56FA">
        <w:rPr>
          <w:b/>
          <w:bCs/>
        </w:rPr>
        <w:t>E</w:t>
      </w:r>
      <w:r w:rsidRPr="00FB56FA">
        <w:rPr>
          <w:i/>
          <w:iCs/>
          <w:vertAlign w:val="subscript"/>
        </w:rPr>
        <w:t>j</w:t>
      </w:r>
      <w:r w:rsidRPr="00FB56FA">
        <w:t xml:space="preserve"> and </w:t>
      </w:r>
      <w:r w:rsidRPr="00FB56FA">
        <w:rPr>
          <w:b/>
          <w:bCs/>
        </w:rPr>
        <w:t>E</w:t>
      </w:r>
      <w:r w:rsidRPr="00FB56FA">
        <w:rPr>
          <w:i/>
          <w:iCs/>
          <w:vertAlign w:val="subscript"/>
        </w:rPr>
        <w:t>j</w:t>
      </w:r>
      <w:r w:rsidRPr="00FB56FA">
        <w:rPr>
          <w:vertAlign w:val="subscript"/>
        </w:rPr>
        <w:t>+1</w:t>
      </w:r>
      <w:r w:rsidRPr="00FB56FA">
        <w:t xml:space="preserve"> is:</w:t>
      </w:r>
    </w:p>
    <w:p w14:paraId="68B0173F" w14:textId="77777777" w:rsidR="0098371E" w:rsidRPr="00B35925" w:rsidRDefault="0098371E" w:rsidP="00FE3B4C">
      <w:pPr>
        <w:pStyle w:val="13Equation"/>
      </w:pPr>
      <w:r>
        <w:tab/>
      </w:r>
      <m:oMath>
        <m:sSub>
          <m:sSubPr>
            <m:ctrlPr>
              <w:rPr>
                <w:rFonts w:ascii="Cambria Math" w:hAnsi="Cambria Math"/>
                <w:i/>
              </w:rPr>
            </m:ctrlPr>
          </m:sSubPr>
          <m:e>
            <m:r>
              <m:rPr>
                <m:sty m:val="bi"/>
              </m:rP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I</m:t>
            </m:r>
          </m:e>
          <m:sub>
            <m:r>
              <w:rPr>
                <w:rFonts w:ascii="Cambria Math" w:hAnsi="Cambria Math"/>
              </w:rPr>
              <m:t>j,j+1</m:t>
            </m:r>
          </m:sub>
        </m:sSub>
        <m:sSub>
          <m:sSubPr>
            <m:ctrlPr>
              <w:rPr>
                <w:rFonts w:ascii="Cambria Math" w:hAnsi="Cambria Math"/>
                <w:i/>
              </w:rPr>
            </m:ctrlPr>
          </m:sSubPr>
          <m:e>
            <m:r>
              <m:rPr>
                <m:sty m:val="bi"/>
              </m:rPr>
              <w:rPr>
                <w:rFonts w:ascii="Cambria Math" w:hAnsi="Cambria Math"/>
              </w:rPr>
              <m:t>E</m:t>
            </m:r>
          </m:e>
          <m:sub>
            <m:r>
              <w:rPr>
                <w:rFonts w:ascii="Cambria Math" w:hAnsi="Cambria Math"/>
              </w:rPr>
              <m:t>j+1</m:t>
            </m:r>
          </m:sub>
        </m:sSub>
      </m:oMath>
      <w:r w:rsidRPr="00B35925">
        <w:t xml:space="preserve">, </w:t>
      </w:r>
      <m:oMath>
        <m:sSub>
          <m:sSubPr>
            <m:ctrlPr>
              <w:rPr>
                <w:rFonts w:ascii="Cambria Math" w:hAnsi="Cambria Math"/>
                <w:i/>
              </w:rPr>
            </m:ctrlPr>
          </m:sSubPr>
          <m:e>
            <m:r>
              <m:rPr>
                <m:sty m:val="bi"/>
              </m:rPr>
              <w:rPr>
                <w:rFonts w:ascii="Cambria Math"/>
              </w:rPr>
              <m:t>I</m:t>
            </m:r>
          </m:e>
          <m:sub>
            <m:r>
              <w:rPr>
                <w:rFonts w:ascii="Cambria Math"/>
              </w:rPr>
              <m:t>j,j+1</m:t>
            </m:r>
          </m:sub>
        </m:sSub>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t</m:t>
                </m:r>
              </m:e>
              <m:sub>
                <m:r>
                  <w:rPr>
                    <w:rFonts w:ascii="Cambria Math"/>
                  </w:rPr>
                  <m:t>j,j+1</m:t>
                </m:r>
              </m:sub>
            </m:sSub>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1</m:t>
                  </m:r>
                </m:e>
                <m:e>
                  <m:sSub>
                    <m:sSubPr>
                      <m:ctrlPr>
                        <w:rPr>
                          <w:rFonts w:ascii="Cambria Math" w:hAnsi="Cambria Math"/>
                          <w:i/>
                        </w:rPr>
                      </m:ctrlPr>
                    </m:sSubPr>
                    <m:e>
                      <m:r>
                        <w:rPr>
                          <w:rFonts w:ascii="Cambria Math"/>
                        </w:rPr>
                        <m:t>r</m:t>
                      </m:r>
                    </m:e>
                    <m:sub>
                      <m:r>
                        <w:rPr>
                          <w:rFonts w:ascii="Cambria Math"/>
                        </w:rPr>
                        <m:t>j,j+1</m:t>
                      </m:r>
                    </m:sub>
                  </m:sSub>
                </m:e>
              </m:mr>
              <m:mr>
                <m:e>
                  <m:sSub>
                    <m:sSubPr>
                      <m:ctrlPr>
                        <w:rPr>
                          <w:rFonts w:ascii="Cambria Math" w:hAnsi="Cambria Math"/>
                          <w:i/>
                        </w:rPr>
                      </m:ctrlPr>
                    </m:sSubPr>
                    <m:e>
                      <m:r>
                        <w:rPr>
                          <w:rFonts w:ascii="Cambria Math"/>
                        </w:rPr>
                        <m:t>r</m:t>
                      </m:r>
                    </m:e>
                    <m:sub>
                      <m:r>
                        <w:rPr>
                          <w:rFonts w:ascii="Cambria Math"/>
                        </w:rPr>
                        <m:t>j,j+1</m:t>
                      </m:r>
                    </m:sub>
                  </m:sSub>
                </m:e>
                <m:e>
                  <m:r>
                    <w:rPr>
                      <w:rFonts w:ascii="Cambria Math"/>
                    </w:rPr>
                    <m:t>1</m:t>
                  </m:r>
                </m:e>
              </m:mr>
            </m:m>
          </m:e>
        </m:d>
      </m:oMath>
      <w:r w:rsidRPr="00B35925">
        <w:t xml:space="preserve">. </w:t>
      </w:r>
      <w:r>
        <w:tab/>
      </w:r>
      <w:r w:rsidRPr="00B35925">
        <w:t xml:space="preserve"> (26)</w:t>
      </w:r>
    </w:p>
    <w:p w14:paraId="4678AE91" w14:textId="77777777" w:rsidR="0098371E" w:rsidRDefault="0098371E" w:rsidP="00375620">
      <w:pPr>
        <w:pStyle w:val="10BodySubsequentParagraph"/>
        <w:rPr>
          <w:rFonts w:cs="Times New Roman"/>
          <w:szCs w:val="24"/>
        </w:rPr>
      </w:pPr>
      <w:r w:rsidRPr="000A1842">
        <w:rPr>
          <w:rFonts w:cs="Times New Roman"/>
          <w:szCs w:val="24"/>
        </w:rPr>
        <w:t xml:space="preserve">Propagation through a homogeneous layer </w:t>
      </w:r>
      <w:r w:rsidRPr="000A1842">
        <w:rPr>
          <w:rFonts w:cs="Times New Roman"/>
          <w:i/>
          <w:iCs/>
          <w:szCs w:val="24"/>
        </w:rPr>
        <w:t>j</w:t>
      </w:r>
      <w:r>
        <w:rPr>
          <w:rFonts w:cs="Times New Roman"/>
          <w:szCs w:val="24"/>
        </w:rPr>
        <w:t xml:space="preserve"> </w:t>
      </w:r>
      <w:r w:rsidRPr="000A1842">
        <w:rPr>
          <w:rFonts w:cs="Times New Roman"/>
          <w:szCs w:val="24"/>
        </w:rPr>
        <w:t xml:space="preserve">of thickness </w:t>
      </w:r>
      <w:r w:rsidRPr="000A1842">
        <w:rPr>
          <w:rFonts w:cs="Times New Roman"/>
          <w:i/>
          <w:iCs/>
          <w:szCs w:val="24"/>
        </w:rPr>
        <w:t>d</w:t>
      </w:r>
      <w:r w:rsidRPr="000A1842">
        <w:rPr>
          <w:rFonts w:cs="Times New Roman"/>
          <w:i/>
          <w:iCs/>
          <w:szCs w:val="24"/>
          <w:vertAlign w:val="subscript"/>
        </w:rPr>
        <w:t>j</w:t>
      </w:r>
      <w:r>
        <w:rPr>
          <w:rFonts w:cs="Times New Roman"/>
          <w:szCs w:val="24"/>
        </w:rPr>
        <w:t xml:space="preserve"> </w:t>
      </w:r>
      <w:r w:rsidRPr="000A1842">
        <w:rPr>
          <w:rFonts w:cs="Times New Roman"/>
          <w:szCs w:val="24"/>
        </w:rPr>
        <w:t xml:space="preserve">simply multiplies the forward and backward amplitudes by phase factors. In terms of </w:t>
      </w:r>
      <w:r w:rsidRPr="000A1842">
        <w:rPr>
          <w:rFonts w:cs="Times New Roman"/>
          <w:b/>
          <w:bCs/>
          <w:szCs w:val="24"/>
        </w:rPr>
        <w:t>E</w:t>
      </w:r>
      <w:r w:rsidRPr="000A1842">
        <w:rPr>
          <w:rFonts w:cs="Times New Roman"/>
          <w:i/>
          <w:iCs/>
          <w:szCs w:val="24"/>
          <w:vertAlign w:val="subscript"/>
        </w:rPr>
        <w:t>j</w:t>
      </w:r>
      <w:r w:rsidRPr="000A1842">
        <w:rPr>
          <w:rFonts w:cs="Times New Roman"/>
          <w:szCs w:val="24"/>
        </w:rPr>
        <w:t>, we can write at the entrance (</w:t>
      </w:r>
      <w:r w:rsidRPr="000A1842">
        <w:rPr>
          <w:rFonts w:cs="Times New Roman"/>
          <w:i/>
          <w:iCs/>
          <w:szCs w:val="24"/>
        </w:rPr>
        <w:t>z</w:t>
      </w:r>
      <w:r>
        <w:rPr>
          <w:rFonts w:cs="Times New Roman"/>
          <w:szCs w:val="24"/>
        </w:rPr>
        <w:t xml:space="preserve"> </w:t>
      </w:r>
      <w:r w:rsidRPr="000A1842">
        <w:rPr>
          <w:rFonts w:cs="Times New Roman"/>
          <w:szCs w:val="24"/>
        </w:rPr>
        <w:t>=</w:t>
      </w:r>
      <w:r>
        <w:rPr>
          <w:rFonts w:cs="Times New Roman"/>
          <w:szCs w:val="24"/>
        </w:rPr>
        <w:t xml:space="preserve"> </w:t>
      </w:r>
      <w:r w:rsidRPr="000A1842">
        <w:rPr>
          <w:rFonts w:cs="Times New Roman"/>
          <w:szCs w:val="24"/>
        </w:rPr>
        <w:t>0) and exit (</w:t>
      </w:r>
      <w:r w:rsidRPr="000A1842">
        <w:rPr>
          <w:rFonts w:cs="Times New Roman"/>
          <w:i/>
          <w:iCs/>
          <w:szCs w:val="24"/>
        </w:rPr>
        <w:t>z</w:t>
      </w:r>
      <w:r>
        <w:rPr>
          <w:rFonts w:cs="Times New Roman"/>
          <w:szCs w:val="24"/>
        </w:rPr>
        <w:t xml:space="preserve"> </w:t>
      </w:r>
      <w:r w:rsidRPr="000A1842">
        <w:rPr>
          <w:rFonts w:cs="Times New Roman"/>
          <w:szCs w:val="24"/>
        </w:rPr>
        <w:t>=</w:t>
      </w:r>
      <w:r>
        <w:rPr>
          <w:rFonts w:cs="Times New Roman"/>
          <w:szCs w:val="24"/>
        </w:rPr>
        <w:t xml:space="preserve"> </w:t>
      </w:r>
      <w:r w:rsidRPr="000A1842">
        <w:rPr>
          <w:rFonts w:cs="Times New Roman"/>
          <w:i/>
          <w:iCs/>
          <w:szCs w:val="24"/>
        </w:rPr>
        <w:t>d</w:t>
      </w:r>
      <w:r w:rsidRPr="000A1842">
        <w:rPr>
          <w:rFonts w:cs="Times New Roman"/>
          <w:i/>
          <w:iCs/>
          <w:szCs w:val="24"/>
          <w:vertAlign w:val="subscript"/>
        </w:rPr>
        <w:t>j</w:t>
      </w:r>
      <w:r w:rsidRPr="000A1842">
        <w:rPr>
          <w:rFonts w:cs="Times New Roman"/>
          <w:szCs w:val="24"/>
        </w:rPr>
        <w:t>) of the layer:</w:t>
      </w:r>
    </w:p>
    <w:p w14:paraId="1ECDD2FC" w14:textId="77777777" w:rsidR="0098371E" w:rsidRDefault="0098371E" w:rsidP="001838AE">
      <w:pPr>
        <w:pStyle w:val="13Equation"/>
        <w:jc w:val="right"/>
      </w:pPr>
      <m:oMath>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r>
          <w:rPr>
            <w:rFonts w:ascii="Cambria Math"/>
          </w:rPr>
          <m:t>(z=</m:t>
        </m:r>
        <m:sSub>
          <m:sSubPr>
            <m:ctrlPr>
              <w:rPr>
                <w:rFonts w:ascii="Cambria Math" w:hAnsi="Cambria Math"/>
                <w:i/>
              </w:rPr>
            </m:ctrlPr>
          </m:sSubPr>
          <m:e>
            <m:r>
              <w:rPr>
                <w:rFonts w:ascii="Cambria Math"/>
              </w:rPr>
              <m:t>d</m:t>
            </m:r>
          </m:e>
          <m:sub>
            <m:r>
              <w:rPr>
                <w:rFonts w:ascii="Cambria Math"/>
              </w:rPr>
              <m:t>j</m:t>
            </m:r>
          </m:sub>
        </m:sSub>
        <m:r>
          <w:rPr>
            <w:rFonts w:ascii="Cambria Math"/>
          </w:rPr>
          <m:t>)=</m:t>
        </m:r>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r>
          <w:rPr>
            <w:rFonts w:ascii="Cambria Math"/>
          </w:rPr>
          <m:t>(0)</m:t>
        </m:r>
        <m:sSup>
          <m:sSupPr>
            <m:ctrlPr>
              <w:rPr>
                <w:rFonts w:ascii="Cambria Math" w:hAnsi="Cambria Math"/>
                <w:i/>
              </w:rPr>
            </m:ctrlPr>
          </m:sSupPr>
          <m:e>
            <m:r>
              <w:rPr>
                <w:rFonts w:ascii="Cambria Math"/>
              </w:rPr>
              <m:t>e</m:t>
            </m:r>
          </m:e>
          <m:sup>
            <m:r>
              <w:rPr>
                <w:rFonts w:ascii="Cambria Math"/>
              </w:rPr>
              <m:t>i</m:t>
            </m:r>
            <m:sSub>
              <m:sSubPr>
                <m:ctrlPr>
                  <w:rPr>
                    <w:rFonts w:ascii="Cambria Math" w:hAnsi="Cambria Math"/>
                    <w:i/>
                  </w:rPr>
                </m:ctrlPr>
              </m:sSubPr>
              <m:e>
                <m:r>
                  <w:rPr>
                    <w:rFonts w:ascii="Cambria Math"/>
                  </w:rPr>
                  <m:t>k</m:t>
                </m:r>
              </m:e>
              <m:sub>
                <m:r>
                  <w:rPr>
                    <w:rFonts w:ascii="Cambria Math"/>
                  </w:rPr>
                  <m:t>z,j</m:t>
                </m:r>
              </m:sub>
            </m:sSub>
            <m:sSub>
              <m:sSubPr>
                <m:ctrlPr>
                  <w:rPr>
                    <w:rFonts w:ascii="Cambria Math" w:hAnsi="Cambria Math"/>
                    <w:i/>
                  </w:rPr>
                </m:ctrlPr>
              </m:sSubPr>
              <m:e>
                <m:r>
                  <w:rPr>
                    <w:rFonts w:ascii="Cambria Math"/>
                  </w:rPr>
                  <m:t>d</m:t>
                </m:r>
              </m:e>
              <m:sub>
                <m:r>
                  <w:rPr>
                    <w:rFonts w:ascii="Cambria Math"/>
                  </w:rPr>
                  <m:t>j</m:t>
                </m:r>
              </m:sub>
            </m:sSub>
          </m:sup>
        </m:sSup>
        <m:r>
          <w:rPr>
            <w:rFonts w:ascii="Cambria Math"/>
          </w:rPr>
          <m:t xml:space="preserve">, </m:t>
        </m:r>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r>
          <w:rPr>
            <w:rFonts w:ascii="Cambria Math"/>
          </w:rPr>
          <m:t>(z=</m:t>
        </m:r>
        <m:sSub>
          <m:sSubPr>
            <m:ctrlPr>
              <w:rPr>
                <w:rFonts w:ascii="Cambria Math" w:hAnsi="Cambria Math"/>
                <w:i/>
              </w:rPr>
            </m:ctrlPr>
          </m:sSubPr>
          <m:e>
            <m:r>
              <w:rPr>
                <w:rFonts w:ascii="Cambria Math"/>
              </w:rPr>
              <m:t>d</m:t>
            </m:r>
          </m:e>
          <m:sub>
            <m:r>
              <w:rPr>
                <w:rFonts w:ascii="Cambria Math"/>
              </w:rPr>
              <m:t>j</m:t>
            </m:r>
          </m:sub>
        </m:sSub>
        <m:r>
          <w:rPr>
            <w:rFonts w:ascii="Cambria Math"/>
          </w:rPr>
          <m:t>)=</m:t>
        </m:r>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r>
          <w:rPr>
            <w:rFonts w:ascii="Cambria Math"/>
          </w:rPr>
          <m:t>(0)</m:t>
        </m:r>
        <m:sSup>
          <m:sSupPr>
            <m:ctrlPr>
              <w:rPr>
                <w:rFonts w:ascii="Cambria Math" w:hAnsi="Cambria Math"/>
                <w:i/>
              </w:rPr>
            </m:ctrlPr>
          </m:sSupPr>
          <m:e>
            <m:r>
              <w:rPr>
                <w:rFonts w:ascii="Cambria Math"/>
              </w:rPr>
              <m:t>e</m:t>
            </m:r>
          </m:e>
          <m:sup>
            <m:r>
              <w:rPr>
                <w:rFonts w:ascii="Cambria Math"/>
              </w:rPr>
              <m:t>-</m:t>
            </m:r>
            <m:r>
              <w:rPr>
                <w:rFonts w:ascii="Cambria Math"/>
              </w:rPr>
              <m:t>i</m:t>
            </m:r>
            <m:sSub>
              <m:sSubPr>
                <m:ctrlPr>
                  <w:rPr>
                    <w:rFonts w:ascii="Cambria Math" w:hAnsi="Cambria Math"/>
                    <w:i/>
                  </w:rPr>
                </m:ctrlPr>
              </m:sSubPr>
              <m:e>
                <m:r>
                  <w:rPr>
                    <w:rFonts w:ascii="Cambria Math"/>
                  </w:rPr>
                  <m:t>k</m:t>
                </m:r>
              </m:e>
              <m:sub>
                <m:r>
                  <w:rPr>
                    <w:rFonts w:ascii="Cambria Math"/>
                  </w:rPr>
                  <m:t>z,j</m:t>
                </m:r>
              </m:sub>
            </m:sSub>
            <m:sSub>
              <m:sSubPr>
                <m:ctrlPr>
                  <w:rPr>
                    <w:rFonts w:ascii="Cambria Math" w:hAnsi="Cambria Math"/>
                    <w:i/>
                  </w:rPr>
                </m:ctrlPr>
              </m:sSubPr>
              <m:e>
                <m:r>
                  <w:rPr>
                    <w:rFonts w:ascii="Cambria Math"/>
                  </w:rPr>
                  <m:t>d</m:t>
                </m:r>
              </m:e>
              <m:sub>
                <m:r>
                  <w:rPr>
                    <w:rFonts w:ascii="Cambria Math"/>
                  </w:rPr>
                  <m:t>j</m:t>
                </m:r>
              </m:sub>
            </m:sSub>
          </m:sup>
        </m:sSup>
      </m:oMath>
      <w:r>
        <w:t>.</w:t>
      </w:r>
      <w:r>
        <w:tab/>
      </w:r>
      <w:r w:rsidRPr="00825A0E">
        <w:rPr>
          <w:highlight w:val="cyan"/>
        </w:rPr>
        <w:t>(missing eq number)</w:t>
      </w:r>
    </w:p>
    <w:p w14:paraId="5923CD03" w14:textId="77777777" w:rsidR="0098371E" w:rsidRDefault="0098371E" w:rsidP="00375620">
      <w:pPr>
        <w:pStyle w:val="10BodySubsequentParagraph"/>
        <w:rPr>
          <w:rFonts w:cs="Times New Roman"/>
          <w:szCs w:val="24"/>
        </w:rPr>
      </w:pPr>
      <w:r w:rsidRPr="000A1842">
        <w:rPr>
          <w:rFonts w:cs="Times New Roman"/>
          <w:szCs w:val="24"/>
        </w:rPr>
        <w:t>This is compactly expressed as</w:t>
      </w:r>
      <w:r>
        <w:rPr>
          <w:rFonts w:cs="Times New Roman"/>
          <w:szCs w:val="24"/>
        </w:rPr>
        <w:t>:</w:t>
      </w:r>
    </w:p>
    <w:p w14:paraId="4D7CC029" w14:textId="77777777" w:rsidR="0098371E" w:rsidRDefault="0098371E" w:rsidP="001838AE">
      <w:pPr>
        <w:pStyle w:val="10BodySubsequentParagraph"/>
        <w:jc w:val="right"/>
        <w:rPr>
          <w:rFonts w:cs="Times New Roman"/>
          <w:szCs w:val="24"/>
        </w:rPr>
      </w:pPr>
      <m:oMath>
        <m:sSub>
          <m:sSubPr>
            <m:ctrlPr>
              <w:rPr>
                <w:rFonts w:ascii="Cambria Math" w:hAnsi="Cambria Math" w:cs="Times New Roman"/>
                <w:i/>
                <w:szCs w:val="24"/>
              </w:rPr>
            </m:ctrlPr>
          </m:sSubPr>
          <m:e>
            <m:r>
              <w:rPr>
                <w:rFonts w:ascii="Cambria Math" w:cs="Times New Roman"/>
                <w:szCs w:val="24"/>
              </w:rPr>
              <m:t>E</m:t>
            </m:r>
          </m:e>
          <m:sub>
            <m:r>
              <w:rPr>
                <w:rFonts w:ascii="Cambria Math" w:cs="Times New Roman"/>
                <w:szCs w:val="24"/>
              </w:rPr>
              <m:t>j</m:t>
            </m:r>
          </m:sub>
        </m:sSub>
        <m:r>
          <w:rPr>
            <w:rFonts w:ascii="Cambria Math" w:cs="Times New Roman"/>
            <w:szCs w:val="24"/>
          </w:rPr>
          <m:t>(z=</m:t>
        </m:r>
        <m:sSub>
          <m:sSubPr>
            <m:ctrlPr>
              <w:rPr>
                <w:rFonts w:ascii="Cambria Math" w:hAnsi="Cambria Math" w:cs="Times New Roman"/>
                <w:i/>
                <w:szCs w:val="24"/>
              </w:rPr>
            </m:ctrlPr>
          </m:sSubPr>
          <m:e>
            <m:r>
              <w:rPr>
                <w:rFonts w:ascii="Cambria Math" w:cs="Times New Roman"/>
                <w:szCs w:val="24"/>
              </w:rPr>
              <m:t>d</m:t>
            </m:r>
          </m:e>
          <m:sub>
            <m:r>
              <w:rPr>
                <w:rFonts w:ascii="Cambria Math" w:cs="Times New Roman"/>
                <w:szCs w:val="24"/>
              </w:rPr>
              <m:t>j</m:t>
            </m:r>
          </m:sub>
        </m:sSub>
        <m:r>
          <w:rPr>
            <w:rFonts w:ascii="Cambria Math" w:cs="Times New Roman"/>
            <w:szCs w:val="24"/>
          </w:rPr>
          <m:t>)=</m:t>
        </m:r>
        <m:sSub>
          <m:sSubPr>
            <m:ctrlPr>
              <w:rPr>
                <w:rFonts w:ascii="Cambria Math" w:hAnsi="Cambria Math" w:cs="Times New Roman"/>
                <w:i/>
                <w:szCs w:val="24"/>
              </w:rPr>
            </m:ctrlPr>
          </m:sSubPr>
          <m:e>
            <m:r>
              <w:rPr>
                <w:rFonts w:ascii="Cambria Math" w:cs="Times New Roman"/>
                <w:szCs w:val="24"/>
              </w:rPr>
              <m:t>P</m:t>
            </m:r>
          </m:e>
          <m:sub>
            <m:r>
              <w:rPr>
                <w:rFonts w:ascii="Cambria Math" w:cs="Times New Roman"/>
                <w:szCs w:val="24"/>
              </w:rPr>
              <m:t>j</m:t>
            </m:r>
          </m:sub>
        </m:sSub>
        <m:sSub>
          <m:sSubPr>
            <m:ctrlPr>
              <w:rPr>
                <w:rFonts w:ascii="Cambria Math" w:hAnsi="Cambria Math" w:cs="Times New Roman"/>
                <w:i/>
                <w:szCs w:val="24"/>
              </w:rPr>
            </m:ctrlPr>
          </m:sSubPr>
          <m:e>
            <m:r>
              <w:rPr>
                <w:rFonts w:ascii="Cambria Math" w:cs="Times New Roman"/>
                <w:szCs w:val="24"/>
              </w:rPr>
              <m:t>E</m:t>
            </m:r>
          </m:e>
          <m:sub>
            <m:r>
              <w:rPr>
                <w:rFonts w:ascii="Cambria Math" w:cs="Times New Roman"/>
                <w:szCs w:val="24"/>
              </w:rPr>
              <m:t>j</m:t>
            </m:r>
          </m:sub>
        </m:sSub>
        <m:r>
          <w:rPr>
            <w:rFonts w:ascii="Cambria Math" w:cs="Times New Roman"/>
            <w:szCs w:val="24"/>
          </w:rPr>
          <m:t>(z=0)</m:t>
        </m:r>
      </m:oMath>
      <w:r>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t xml:space="preserve">     (27)</w:t>
      </w:r>
    </w:p>
    <w:p w14:paraId="45E4B717" w14:textId="77777777" w:rsidR="0098371E" w:rsidRDefault="0098371E" w:rsidP="00B35925">
      <w:pPr>
        <w:pStyle w:val="09BodyFirstParagraph"/>
      </w:pPr>
      <w:r w:rsidRPr="000A1842">
        <w:t>with the propagation matrix</w:t>
      </w:r>
    </w:p>
    <w:p w14:paraId="7250D128" w14:textId="77777777" w:rsidR="0098371E" w:rsidRDefault="0098371E" w:rsidP="001838AE">
      <w:pPr>
        <w:pStyle w:val="10BodySubsequentParagraph"/>
        <w:jc w:val="right"/>
        <w:rPr>
          <w:rFonts w:cs="Times New Roman"/>
          <w:szCs w:val="24"/>
        </w:rPr>
      </w:pPr>
      <m:oMath>
        <m:sSub>
          <m:sSubPr>
            <m:ctrlPr>
              <w:rPr>
                <w:rFonts w:ascii="Cambria Math" w:hAnsi="Cambria Math" w:cs="Times New Roman"/>
                <w:i/>
                <w:szCs w:val="24"/>
              </w:rPr>
            </m:ctrlPr>
          </m:sSubPr>
          <m:e>
            <m:r>
              <m:rPr>
                <m:sty m:val="bi"/>
              </m:rPr>
              <w:rPr>
                <w:rFonts w:ascii="Cambria Math" w:hAnsi="Cambria Math" w:cs="Times New Roman"/>
                <w:szCs w:val="24"/>
              </w:rPr>
              <m:t>P</m:t>
            </m:r>
          </m:e>
          <m:sub>
            <m:r>
              <w:rPr>
                <w:rFonts w:ascii="Cambria Math" w:hAnsi="Cambria Math" w:cs="Times New Roman"/>
                <w:szCs w:val="24"/>
              </w:rPr>
              <m:t>j</m:t>
            </m:r>
          </m:sub>
        </m:sSub>
        <m:r>
          <w:rPr>
            <w:rFonts w:ascii="Cambria Math" w:hAnsi="Cambria Math" w:cs="Times New Roman"/>
            <w:szCs w:val="24"/>
          </w:rPr>
          <m:t>=</m:t>
        </m:r>
        <m:d>
          <m:dPr>
            <m:ctrlPr>
              <w:rPr>
                <w:rFonts w:ascii="Cambria Math" w:hAnsi="Cambria Math" w:cs="Times New Roman"/>
                <w:i/>
                <w:szCs w:val="24"/>
              </w:rPr>
            </m:ctrlPr>
          </m:dPr>
          <m:e>
            <m:m>
              <m:mPr>
                <m:mcs>
                  <m:mc>
                    <m:mcPr>
                      <m:count m:val="2"/>
                      <m:mcJc m:val="center"/>
                    </m:mcPr>
                  </m:mc>
                </m:mcs>
                <m:ctrlPr>
                  <w:rPr>
                    <w:rFonts w:ascii="Cambria Math" w:hAnsi="Cambria Math" w:cs="Times New Roman"/>
                    <w:i/>
                    <w:szCs w:val="24"/>
                  </w:rPr>
                </m:ctrlPr>
              </m:mPr>
              <m:mr>
                <m:e>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i</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j</m:t>
                          </m:r>
                        </m:sub>
                      </m:sSub>
                    </m:sup>
                  </m:sSup>
                </m:e>
                <m:e>
                  <m:r>
                    <w:rPr>
                      <w:rFonts w:ascii="Cambria Math" w:hAnsi="Cambria Math" w:cs="Times New Roman"/>
                      <w:szCs w:val="24"/>
                    </w:rPr>
                    <m:t>0</m:t>
                  </m:r>
                </m:e>
              </m:mr>
              <m:mr>
                <m:e>
                  <m:r>
                    <w:rPr>
                      <w:rFonts w:ascii="Cambria Math" w:hAnsi="Cambria Math" w:cs="Times New Roman"/>
                      <w:szCs w:val="24"/>
                    </w:rPr>
                    <m:t>0</m:t>
                  </m:r>
                </m:e>
                <m:e>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-i</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j</m:t>
                          </m:r>
                        </m:sub>
                      </m:sSub>
                    </m:sup>
                  </m:sSup>
                </m:e>
              </m:mr>
            </m:m>
          </m:e>
        </m:d>
      </m:oMath>
      <w:r>
        <w:rPr>
          <w:rFonts w:cs="Times New Roman"/>
          <w:szCs w:val="24"/>
        </w:rPr>
        <w:t xml:space="preserve">, </w:t>
      </w:r>
      <m:oMath>
        <m:sSub>
          <m:sSubPr>
            <m:ctrlPr>
              <w:rPr>
                <w:rFonts w:ascii="Cambria Math" w:hAnsi="Cambria Math" w:cs="Times New Roman"/>
                <w:i/>
                <w:szCs w:val="24"/>
              </w:rPr>
            </m:ctrlPr>
          </m:sSubPr>
          <m:e>
            <m:r>
              <w:rPr>
                <w:rFonts w:ascii="Cambria Math" w:cs="Times New Roman"/>
                <w:szCs w:val="24"/>
              </w:rPr>
              <m:t>β</m:t>
            </m:r>
          </m:e>
          <m:sub>
            <m:r>
              <w:rPr>
                <w:rFonts w:ascii="Cambria Math" w:cs="Times New Roman"/>
                <w:szCs w:val="24"/>
              </w:rPr>
              <m:t>j</m:t>
            </m:r>
          </m:sub>
        </m:sSub>
        <m:r>
          <w:rPr>
            <w:rFonts w:ascii="Cambria Math" w:cs="Times New Roman"/>
            <w:szCs w:val="24"/>
          </w:rPr>
          <m:t>=</m:t>
        </m:r>
        <m:f>
          <m:fPr>
            <m:ctrlPr>
              <w:rPr>
                <w:rFonts w:ascii="Cambria Math" w:hAnsi="Cambria Math" w:cs="Times New Roman"/>
                <w:i/>
                <w:szCs w:val="24"/>
              </w:rPr>
            </m:ctrlPr>
          </m:fPr>
          <m:num>
            <m:r>
              <w:rPr>
                <w:rFonts w:ascii="Cambria Math" w:cs="Times New Roman"/>
                <w:szCs w:val="24"/>
              </w:rPr>
              <m:t>2π</m:t>
            </m:r>
          </m:num>
          <m:den>
            <m:r>
              <w:rPr>
                <w:rFonts w:ascii="Cambria Math" w:cs="Times New Roman"/>
                <w:szCs w:val="24"/>
              </w:rPr>
              <m:t>λ</m:t>
            </m:r>
          </m:den>
        </m:f>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cs="Times New Roman"/>
                    <w:szCs w:val="24"/>
                  </w:rPr>
                  <m:t>n</m:t>
                </m:r>
              </m:e>
            </m:acc>
          </m:e>
          <m:sub>
            <m:r>
              <w:rPr>
                <w:rFonts w:ascii="Cambria Math" w:cs="Times New Roman"/>
                <w:szCs w:val="24"/>
              </w:rPr>
              <m:t>j</m:t>
            </m:r>
          </m:sub>
        </m:sSub>
        <m:sSub>
          <m:sSubPr>
            <m:ctrlPr>
              <w:rPr>
                <w:rFonts w:ascii="Cambria Math" w:hAnsi="Cambria Math" w:cs="Times New Roman"/>
                <w:i/>
                <w:szCs w:val="24"/>
              </w:rPr>
            </m:ctrlPr>
          </m:sSubPr>
          <m:e>
            <m:r>
              <w:rPr>
                <w:rFonts w:ascii="Cambria Math" w:cs="Times New Roman"/>
                <w:szCs w:val="24"/>
              </w:rPr>
              <m:t>d</m:t>
            </m:r>
          </m:e>
          <m:sub>
            <m:r>
              <w:rPr>
                <w:rFonts w:ascii="Cambria Math" w:cs="Times New Roman"/>
                <w:szCs w:val="24"/>
              </w:rPr>
              <m:t>j</m:t>
            </m:r>
          </m:sub>
        </m:sSub>
        <m:func>
          <m:funcPr>
            <m:ctrlPr>
              <w:rPr>
                <w:rFonts w:ascii="Cambria Math" w:hAnsi="Cambria Math" w:cs="Times New Roman"/>
                <w:i/>
                <w:szCs w:val="24"/>
              </w:rPr>
            </m:ctrlPr>
          </m:funcPr>
          <m:fName>
            <m:r>
              <w:rPr>
                <w:rFonts w:ascii="Cambria Math" w:cs="Times New Roman"/>
                <w:szCs w:val="24"/>
              </w:rPr>
              <m:t>cos</m:t>
            </m:r>
          </m:fName>
          <m:e>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j</m:t>
                </m:r>
              </m:sub>
            </m:sSub>
          </m:e>
        </m:func>
      </m:oMath>
      <w:r>
        <w:rPr>
          <w:rFonts w:cs="Times New Roman"/>
          <w:szCs w:val="24"/>
        </w:rPr>
        <w:tab/>
      </w:r>
      <w:r>
        <w:rPr>
          <w:rFonts w:cs="Times New Roman"/>
          <w:szCs w:val="24"/>
        </w:rPr>
        <w:tab/>
      </w:r>
      <w:r>
        <w:rPr>
          <w:rFonts w:cs="Times New Roman"/>
          <w:szCs w:val="24"/>
        </w:rPr>
        <w:tab/>
        <w:t xml:space="preserve">    (28)</w:t>
      </w:r>
    </w:p>
    <w:p w14:paraId="2174E9A3" w14:textId="77777777" w:rsidR="0098371E" w:rsidRDefault="0098371E" w:rsidP="00375620">
      <w:pPr>
        <w:pStyle w:val="10BodySubsequentParagraph"/>
        <w:rPr>
          <w:rFonts w:cs="Times New Roman"/>
          <w:szCs w:val="24"/>
        </w:rPr>
      </w:pPr>
      <w:r w:rsidRPr="004602B5">
        <w:rPr>
          <w:rFonts w:cs="Times New Roman"/>
          <w:szCs w:val="24"/>
        </w:rPr>
        <w:t xml:space="preserve">Thus, every interface contributes one interface matrix </w:t>
      </w:r>
      <w:r w:rsidRPr="004602B5">
        <w:rPr>
          <w:rFonts w:cs="Times New Roman"/>
          <w:b/>
          <w:bCs/>
          <w:szCs w:val="24"/>
        </w:rPr>
        <w:t>I</w:t>
      </w:r>
      <w:r w:rsidRPr="004602B5">
        <w:rPr>
          <w:rFonts w:cs="Times New Roman"/>
          <w:i/>
          <w:iCs/>
          <w:szCs w:val="24"/>
          <w:vertAlign w:val="subscript"/>
        </w:rPr>
        <w:t>j</w:t>
      </w:r>
      <w:r w:rsidRPr="004602B5">
        <w:rPr>
          <w:rFonts w:cs="Times New Roman"/>
          <w:szCs w:val="24"/>
          <w:vertAlign w:val="subscript"/>
        </w:rPr>
        <w:t>,</w:t>
      </w:r>
      <w:r w:rsidRPr="004602B5">
        <w:rPr>
          <w:rFonts w:cs="Times New Roman"/>
          <w:i/>
          <w:iCs/>
          <w:szCs w:val="24"/>
          <w:vertAlign w:val="subscript"/>
        </w:rPr>
        <w:t>j</w:t>
      </w:r>
      <w:r w:rsidRPr="004602B5">
        <w:rPr>
          <w:rFonts w:cs="Times New Roman"/>
          <w:szCs w:val="24"/>
          <w:vertAlign w:val="subscript"/>
        </w:rPr>
        <w:t>+1</w:t>
      </w:r>
      <w:r>
        <w:rPr>
          <w:rFonts w:cs="Times New Roman"/>
          <w:szCs w:val="24"/>
        </w:rPr>
        <w:t xml:space="preserve"> </w:t>
      </w:r>
      <w:r w:rsidRPr="004602B5">
        <w:rPr>
          <w:rFonts w:cs="Times New Roman"/>
          <w:szCs w:val="24"/>
        </w:rPr>
        <w:t xml:space="preserve">and every physical layer contribute one propagation matrix </w:t>
      </w:r>
      <w:r w:rsidRPr="004602B5">
        <w:rPr>
          <w:rFonts w:cs="Times New Roman"/>
          <w:b/>
          <w:bCs/>
          <w:szCs w:val="24"/>
        </w:rPr>
        <w:t>P</w:t>
      </w:r>
      <w:r w:rsidRPr="004602B5">
        <w:rPr>
          <w:rFonts w:cs="Times New Roman"/>
          <w:i/>
          <w:iCs/>
          <w:szCs w:val="24"/>
          <w:vertAlign w:val="subscript"/>
        </w:rPr>
        <w:t>j</w:t>
      </w:r>
      <w:r w:rsidRPr="004602B5">
        <w:rPr>
          <w:rFonts w:cs="Times New Roman"/>
          <w:szCs w:val="24"/>
        </w:rPr>
        <w:t>. The TMM solution is obtained by multiplying these matrices in the correct order.</w:t>
      </w:r>
    </w:p>
    <w:p w14:paraId="1D33E0AB" w14:textId="77777777" w:rsidR="0098371E" w:rsidRDefault="0098371E" w:rsidP="00375620">
      <w:pPr>
        <w:pStyle w:val="10BodySubsequentParagraph"/>
        <w:rPr>
          <w:rFonts w:cs="Times New Roman"/>
          <w:szCs w:val="24"/>
        </w:rPr>
      </w:pPr>
      <w:r>
        <w:rPr>
          <w:rFonts w:cs="Times New Roman"/>
          <w:szCs w:val="24"/>
        </w:rPr>
        <w:t>According to</w:t>
      </w:r>
      <w:r w:rsidRPr="004602B5">
        <w:rPr>
          <w:rFonts w:cs="Times New Roman"/>
          <w:szCs w:val="24"/>
        </w:rPr>
        <w:t xml:space="preserve"> the structure in </w:t>
      </w:r>
      <w:r>
        <w:rPr>
          <w:rFonts w:cs="Times New Roman"/>
          <w:szCs w:val="24"/>
        </w:rPr>
        <w:t>figure</w:t>
      </w:r>
      <w:r w:rsidRPr="004602B5">
        <w:rPr>
          <w:rFonts w:cs="Times New Roman"/>
          <w:szCs w:val="24"/>
        </w:rPr>
        <w:t xml:space="preserve"> </w:t>
      </w:r>
      <w:r>
        <w:rPr>
          <w:rFonts w:cs="Times New Roman"/>
          <w:szCs w:val="24"/>
        </w:rPr>
        <w:t>8</w:t>
      </w:r>
      <w:r w:rsidRPr="004602B5">
        <w:rPr>
          <w:rFonts w:cs="Times New Roman"/>
          <w:szCs w:val="24"/>
        </w:rPr>
        <w:t xml:space="preserve">, </w:t>
      </w:r>
      <w:r>
        <w:rPr>
          <w:rFonts w:cs="Times New Roman"/>
          <w:szCs w:val="24"/>
        </w:rPr>
        <w:t>optical wave incident</w:t>
      </w:r>
      <w:r w:rsidRPr="004602B5">
        <w:rPr>
          <w:rFonts w:cs="Times New Roman"/>
          <w:szCs w:val="24"/>
        </w:rPr>
        <w:t xml:space="preserve"> from air, then pass through </w:t>
      </w:r>
      <w:r w:rsidRPr="004602B5">
        <w:rPr>
          <w:rFonts w:cs="Times New Roman"/>
          <w:i/>
          <w:iCs/>
          <w:szCs w:val="24"/>
        </w:rPr>
        <w:t>M</w:t>
      </w:r>
      <w:r>
        <w:rPr>
          <w:rFonts w:cs="Times New Roman"/>
          <w:szCs w:val="24"/>
        </w:rPr>
        <w:t xml:space="preserve"> </w:t>
      </w:r>
      <w:r w:rsidRPr="004602B5">
        <w:rPr>
          <w:rFonts w:cs="Times New Roman"/>
          <w:szCs w:val="24"/>
        </w:rPr>
        <w:t xml:space="preserve">unit cells on the left DBR, the cavity layer </w:t>
      </w:r>
      <w:r w:rsidRPr="004602B5">
        <w:rPr>
          <w:rFonts w:cs="Times New Roman"/>
          <w:i/>
          <w:iCs/>
          <w:szCs w:val="24"/>
        </w:rPr>
        <w:t>C</w:t>
      </w:r>
      <w:r w:rsidRPr="004602B5">
        <w:rPr>
          <w:rFonts w:cs="Times New Roman"/>
          <w:szCs w:val="24"/>
        </w:rPr>
        <w:t xml:space="preserve">, and </w:t>
      </w:r>
      <w:r w:rsidRPr="004602B5">
        <w:rPr>
          <w:rFonts w:cs="Times New Roman"/>
          <w:i/>
          <w:iCs/>
          <w:szCs w:val="24"/>
        </w:rPr>
        <w:t>N</w:t>
      </w:r>
      <w:r>
        <w:rPr>
          <w:rFonts w:cs="Times New Roman"/>
          <w:szCs w:val="24"/>
        </w:rPr>
        <w:t xml:space="preserve"> </w:t>
      </w:r>
      <w:r w:rsidRPr="004602B5">
        <w:rPr>
          <w:rFonts w:cs="Times New Roman"/>
          <w:szCs w:val="24"/>
        </w:rPr>
        <w:t xml:space="preserve">unit cells on the right DBR, and finally reach the substrate. For TE polarization, the </w:t>
      </w:r>
      <w:r>
        <w:rPr>
          <w:rFonts w:cs="Times New Roman"/>
          <w:szCs w:val="24"/>
        </w:rPr>
        <w:t>total</w:t>
      </w:r>
      <w:r w:rsidRPr="004602B5">
        <w:rPr>
          <w:rFonts w:cs="Times New Roman"/>
          <w:szCs w:val="24"/>
        </w:rPr>
        <w:t xml:space="preserve"> system matrix</w:t>
      </w:r>
      <w:r>
        <w:rPr>
          <w:rFonts w:cs="Times New Roman"/>
          <w:szCs w:val="24"/>
        </w:rPr>
        <w:t xml:space="preserve"> </w:t>
      </w:r>
      <w:r w:rsidRPr="00FB56FA">
        <w:rPr>
          <w:rFonts w:cs="Times New Roman"/>
          <w:b/>
          <w:bCs/>
          <w:szCs w:val="24"/>
        </w:rPr>
        <w:t>M</w:t>
      </w:r>
      <w:r w:rsidRPr="004602B5">
        <w:rPr>
          <w:rFonts w:cs="Times New Roman"/>
          <w:szCs w:val="24"/>
        </w:rPr>
        <w:t xml:space="preserve"> can be </w:t>
      </w:r>
      <w:r w:rsidRPr="00FB56FA">
        <w:rPr>
          <w:rFonts w:cs="Times New Roman"/>
          <w:szCs w:val="24"/>
        </w:rPr>
        <w:t>obtained by multiplying all interface and propagation matrices in the order of the physical stack</w:t>
      </w:r>
      <w:r w:rsidRPr="004602B5">
        <w:rPr>
          <w:rFonts w:cs="Times New Roman"/>
          <w:szCs w:val="24"/>
        </w:rPr>
        <w:t xml:space="preserve"> as</w:t>
      </w:r>
      <w:r>
        <w:rPr>
          <w:rFonts w:cs="Times New Roman"/>
          <w:szCs w:val="24"/>
        </w:rPr>
        <w:t>:</w:t>
      </w:r>
    </w:p>
    <w:p w14:paraId="6A3EBA6A" w14:textId="77777777" w:rsidR="0098371E" w:rsidRPr="00FB56FA" w:rsidRDefault="0098371E" w:rsidP="001838AE">
      <w:pPr>
        <w:pStyle w:val="10BodySubsequentParagraph"/>
        <w:rPr>
          <w:rFonts w:cs="Times New Roman"/>
          <w:szCs w:val="24"/>
        </w:rPr>
      </w:pPr>
      <m:oMath>
        <m:r>
          <m:rPr>
            <m:sty m:val="bi"/>
          </m:rPr>
          <w:rPr>
            <w:rFonts w:ascii="Cambria Math" w:cs="Times New Roman"/>
            <w:szCs w:val="24"/>
          </w:rPr>
          <m:t>M</m:t>
        </m:r>
        <m:r>
          <w:rPr>
            <w:rFonts w:ascii="Cambria Math" w:cs="Times New Roman"/>
            <w:szCs w:val="24"/>
          </w:rPr>
          <m:t>=</m:t>
        </m:r>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0,H/2</m:t>
            </m:r>
          </m:sub>
        </m:sSub>
        <m:r>
          <w:rPr>
            <w:rFonts w:ascii="Cambria Math" w:cs="Times New Roman"/>
            <w:szCs w:val="24"/>
          </w:rPr>
          <m:t>[</m:t>
        </m:r>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H/2</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H/2,L</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L</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L,H/2</m:t>
            </m:r>
          </m:sub>
        </m:sSub>
        <m:sSup>
          <m:sSupPr>
            <m:ctrlPr>
              <w:rPr>
                <w:rFonts w:ascii="Cambria Math" w:hAnsi="Cambria Math" w:cs="Times New Roman"/>
                <w:i/>
                <w:szCs w:val="24"/>
              </w:rPr>
            </m:ctrlPr>
          </m:sSupPr>
          <m:e>
            <m:r>
              <w:rPr>
                <w:rFonts w:ascii="Cambria Math" w:cs="Times New Roman"/>
                <w:szCs w:val="24"/>
              </w:rPr>
              <m:t>]</m:t>
            </m:r>
          </m:e>
          <m:sup>
            <m:r>
              <w:rPr>
                <w:rFonts w:ascii="Cambria Math" w:cs="Times New Roman"/>
                <w:szCs w:val="24"/>
              </w:rPr>
              <m:t>M</m:t>
            </m:r>
          </m:sup>
        </m:sSup>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H/2</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H/2,C</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C</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C,H/2</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H/2</m:t>
            </m:r>
          </m:sub>
        </m:sSub>
        <m:r>
          <w:rPr>
            <w:rFonts w:ascii="Cambria Math" w:cs="Times New Roman"/>
            <w:szCs w:val="24"/>
          </w:rPr>
          <m:t>[</m:t>
        </m:r>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H/2,L</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L</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L,H/2</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H/2</m:t>
            </m:r>
          </m:sub>
        </m:sSub>
        <m:sSup>
          <m:sSupPr>
            <m:ctrlPr>
              <w:rPr>
                <w:rFonts w:ascii="Cambria Math" w:hAnsi="Cambria Math" w:cs="Times New Roman"/>
                <w:i/>
                <w:szCs w:val="24"/>
              </w:rPr>
            </m:ctrlPr>
          </m:sSupPr>
          <m:e>
            <m:r>
              <w:rPr>
                <w:rFonts w:ascii="Cambria Math" w:cs="Times New Roman"/>
                <w:szCs w:val="24"/>
              </w:rPr>
              <m:t>]</m:t>
            </m:r>
          </m:e>
          <m:sup>
            <m:r>
              <w:rPr>
                <w:rFonts w:ascii="Cambria Math" w:cs="Times New Roman"/>
                <w:szCs w:val="24"/>
              </w:rPr>
              <m:t>N</m:t>
            </m:r>
          </m:sup>
        </m:sSup>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H/2,</m:t>
            </m:r>
            <m:r>
              <m:rPr>
                <m:nor/>
              </m:rPr>
              <w:rPr>
                <w:rFonts w:ascii="Cambria Math" w:cs="Times New Roman"/>
                <w:szCs w:val="24"/>
              </w:rPr>
              <m:t>sub</m:t>
            </m:r>
            <m:ctrlPr>
              <w:rPr>
                <w:rFonts w:ascii="Cambria Math" w:hAnsi="Cambria Math" w:cs="Times New Roman"/>
                <w:szCs w:val="24"/>
              </w:rPr>
            </m:ctrlPr>
          </m:sub>
        </m:sSub>
      </m:oMath>
      <w:r w:rsidRPr="00FB56FA">
        <w:rPr>
          <w:rFonts w:cs="Times New Roman"/>
          <w:szCs w:val="24"/>
        </w:rPr>
        <w:t xml:space="preserve">. </w:t>
      </w:r>
      <w:r w:rsidRPr="00FB56FA">
        <w:rPr>
          <w:rFonts w:cs="Times New Roman"/>
          <w:szCs w:val="24"/>
        </w:rPr>
        <w:tab/>
        <w:t>(</w:t>
      </w:r>
      <w:r>
        <w:rPr>
          <w:rFonts w:cs="Times New Roman"/>
          <w:szCs w:val="24"/>
        </w:rPr>
        <w:t>29</w:t>
      </w:r>
      <w:r w:rsidRPr="00FB56FA">
        <w:rPr>
          <w:rFonts w:cs="Times New Roman"/>
          <w:szCs w:val="24"/>
        </w:rPr>
        <w:t>)</w:t>
      </w:r>
    </w:p>
    <w:p w14:paraId="03825A7D" w14:textId="77777777" w:rsidR="0098371E" w:rsidRPr="00FB56FA" w:rsidRDefault="0098371E" w:rsidP="00375620">
      <w:pPr>
        <w:pStyle w:val="10BodySubsequentParagraph"/>
        <w:rPr>
          <w:rFonts w:cs="Times New Roman"/>
          <w:szCs w:val="24"/>
        </w:rPr>
      </w:pPr>
      <w:r w:rsidRPr="00FB56FA">
        <w:rPr>
          <w:rFonts w:cs="Times New Roman"/>
          <w:szCs w:val="24"/>
        </w:rPr>
        <w:t>Denoting the field amplitudes in air and substrate by </w:t>
      </w:r>
      <w:r w:rsidRPr="00FB56FA">
        <w:rPr>
          <w:rFonts w:cs="Times New Roman"/>
          <w:b/>
          <w:bCs/>
          <w:szCs w:val="24"/>
        </w:rPr>
        <w:t>E</w:t>
      </w:r>
      <w:r w:rsidRPr="00FB56FA">
        <w:rPr>
          <w:rFonts w:cs="Times New Roman"/>
          <w:szCs w:val="24"/>
          <w:vertAlign w:val="subscript"/>
        </w:rPr>
        <w:t>0</w:t>
      </w:r>
      <w:r w:rsidRPr="00FB56FA">
        <w:rPr>
          <w:rFonts w:cs="Times New Roman"/>
          <w:szCs w:val="24"/>
        </w:rPr>
        <w:t> and </w:t>
      </w:r>
      <w:r w:rsidRPr="00FB56FA">
        <w:rPr>
          <w:rFonts w:cs="Times New Roman"/>
          <w:b/>
          <w:bCs/>
          <w:szCs w:val="24"/>
        </w:rPr>
        <w:t>E</w:t>
      </w:r>
      <w:r w:rsidRPr="00FB56FA">
        <w:rPr>
          <w:rFonts w:cs="Times New Roman"/>
          <w:szCs w:val="24"/>
          <w:vertAlign w:val="subscript"/>
        </w:rPr>
        <w:t>sub</w:t>
      </w:r>
      <w:r w:rsidRPr="00FB56FA">
        <w:rPr>
          <w:rFonts w:cs="Times New Roman"/>
          <w:szCs w:val="24"/>
        </w:rPr>
        <w:fldChar w:fldCharType="begin"/>
      </w:r>
      <w:r w:rsidRPr="00FB56FA">
        <w:rPr>
          <w:rFonts w:cs="Times New Roman"/>
          <w:szCs w:val="24"/>
        </w:rPr>
        <w:instrText xml:space="preserve"> QUOTE </w:instrText>
      </w:r>
      <m:oMath>
        <m:sSub>
          <m:sSubPr>
            <m:ctrlPr>
              <w:rPr>
                <w:rFonts w:ascii="Cambria Math" w:hAnsi="Cambria Math" w:cs="Times New Roman"/>
                <w:szCs w:val="24"/>
              </w:rPr>
            </m:ctrlPr>
          </m:sSubPr>
          <m:e>
            <m:r>
              <m:rPr>
                <m:sty m:val="p"/>
              </m:rPr>
              <w:rPr>
                <w:rFonts w:ascii="Cambria Math" w:hAnsi="Cambria Math" w:cs="Times New Roman"/>
                <w:szCs w:val="24"/>
              </w:rPr>
              <m:t>E</m:t>
            </m:r>
          </m:e>
          <m:sub>
            <m:r>
              <m:rPr>
                <m:nor/>
              </m:rPr>
              <w:rPr>
                <w:rFonts w:cs="Times New Roman"/>
                <w:szCs w:val="24"/>
              </w:rPr>
              <m:t>sub</m:t>
            </m:r>
          </m:sub>
        </m:sSub>
      </m:oMath>
      <w:r w:rsidRPr="00FB56FA">
        <w:rPr>
          <w:rFonts w:cs="Times New Roman"/>
          <w:szCs w:val="24"/>
        </w:rPr>
        <w:instrText xml:space="preserve"> </w:instrText>
      </w:r>
      <w:r w:rsidRPr="00FB56FA">
        <w:rPr>
          <w:rFonts w:cs="Times New Roman"/>
          <w:szCs w:val="24"/>
        </w:rPr>
        <w:fldChar w:fldCharType="end"/>
      </w:r>
      <w:r w:rsidRPr="00FB56FA">
        <w:rPr>
          <w:rFonts w:cs="Times New Roman"/>
          <w:szCs w:val="24"/>
        </w:rPr>
        <w:t>, respectively,</w:t>
      </w:r>
    </w:p>
    <w:p w14:paraId="3AD6290E" w14:textId="77777777" w:rsidR="0098371E" w:rsidRPr="00FB56FA" w:rsidRDefault="0098371E" w:rsidP="001838AE">
      <w:pPr>
        <w:pStyle w:val="10BodySubsequentParagraph"/>
        <w:jc w:val="right"/>
        <w:rPr>
          <w:rFonts w:cs="Times New Roman"/>
          <w:szCs w:val="24"/>
        </w:rPr>
      </w:pPr>
      <m:oMath>
        <m:sSub>
          <m:sSubPr>
            <m:ctrlPr>
              <w:rPr>
                <w:rFonts w:ascii="Cambria Math" w:hAnsi="Cambria Math" w:cs="Times New Roman"/>
                <w:i/>
                <w:szCs w:val="24"/>
              </w:rPr>
            </m:ctrlPr>
          </m:sSubPr>
          <m:e>
            <m:r>
              <m:rPr>
                <m:sty m:val="bi"/>
              </m:rPr>
              <w:rPr>
                <w:rFonts w:ascii="Cambria Math" w:cs="Times New Roman"/>
                <w:szCs w:val="24"/>
              </w:rPr>
              <m:t>E</m:t>
            </m:r>
          </m:e>
          <m:sub>
            <m:r>
              <w:rPr>
                <w:rFonts w:ascii="Cambria Math" w:cs="Times New Roman"/>
                <w:szCs w:val="24"/>
              </w:rPr>
              <m:t>0</m:t>
            </m:r>
          </m:sub>
        </m:sSub>
        <m:r>
          <w:rPr>
            <w:rFonts w:asci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e>
              </m:mr>
              <m:mr>
                <m:e>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e>
              </m:mr>
            </m:m>
          </m:e>
        </m:d>
        <m:r>
          <w:rPr>
            <w:rFonts w:ascii="Cambria Math" w:cs="Times New Roman"/>
            <w:szCs w:val="24"/>
          </w:rPr>
          <m:t>=</m:t>
        </m:r>
        <m:r>
          <m:rPr>
            <m:sty m:val="bi"/>
          </m:rPr>
          <w:rPr>
            <w:rFonts w:ascii="Cambria Math" w:cs="Times New Roman"/>
            <w:szCs w:val="24"/>
          </w:rPr>
          <m:t>M</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r>
                <m:e>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
          </m:e>
        </m:d>
      </m:oMath>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30</w:t>
      </w:r>
      <w:r w:rsidRPr="00FB56FA">
        <w:rPr>
          <w:rFonts w:cs="Times New Roman"/>
          <w:szCs w:val="24"/>
        </w:rPr>
        <w:t>)</w:t>
      </w:r>
    </w:p>
    <w:p w14:paraId="44F1C80A" w14:textId="77777777" w:rsidR="0098371E" w:rsidRPr="00FB56FA" w:rsidRDefault="0098371E" w:rsidP="001838AE">
      <w:pPr>
        <w:pStyle w:val="10BodySubsequentParagraph"/>
        <w:rPr>
          <w:rFonts w:cs="Times New Roman"/>
          <w:szCs w:val="24"/>
        </w:rPr>
      </w:pPr>
      <w:r w:rsidRPr="00FB56FA">
        <w:rPr>
          <w:rFonts w:cs="Times New Roman"/>
          <w:szCs w:val="24"/>
        </w:rPr>
        <w:t>Assuming no incoming wave from the substrate </w:t>
      </w:r>
      <w:r w:rsidRPr="00FB56FA">
        <w:rPr>
          <w:rFonts w:cs="Times New Roman"/>
          <w:szCs w:val="24"/>
        </w:rPr>
        <w:fldChar w:fldCharType="begin"/>
      </w:r>
      <w:r w:rsidRPr="00FB56FA">
        <w:rPr>
          <w:rFonts w:cs="Times New Roman"/>
          <w:szCs w:val="24"/>
        </w:rPr>
        <w:instrText xml:space="preserve"> QUOTE </w:instrText>
      </w:r>
      <m:oMath>
        <m:d>
          <m:dPr>
            <m:sepChr m:val="="/>
            <m:ctrlPr>
              <w:rPr>
                <w:rFonts w:ascii="Cambria Math" w:hAnsi="Cambria Math" w:cs="Times New Roman"/>
                <w:szCs w:val="24"/>
              </w:rPr>
            </m:ctrlPr>
          </m:dPr>
          <m:e>
            <m:sSubSup>
              <m:sSubSupPr>
                <m:ctrlPr>
                  <w:rPr>
                    <w:rFonts w:ascii="Cambria Math" w:hAnsi="Cambria Math" w:cs="Times New Roman"/>
                    <w:szCs w:val="24"/>
                  </w:rPr>
                </m:ctrlPr>
              </m:sSubSupPr>
              <m:e>
                <m:r>
                  <m:rPr>
                    <m:sty m:val="p"/>
                  </m:rPr>
                  <w:rPr>
                    <w:rFonts w:ascii="Cambria Math" w:hAnsi="Cambria Math" w:cs="Times New Roman"/>
                    <w:szCs w:val="24"/>
                  </w:rPr>
                  <m:t>E</m:t>
                </m:r>
              </m:e>
              <m:sub>
                <m:r>
                  <m:rPr>
                    <m:nor/>
                  </m:rPr>
                  <w:rPr>
                    <w:rFonts w:cs="Times New Roman"/>
                    <w:szCs w:val="24"/>
                  </w:rPr>
                  <m:t>sub</m:t>
                </m:r>
              </m:sub>
              <m:sup>
                <m:r>
                  <m:rPr>
                    <m:sty m:val="p"/>
                  </m:rPr>
                  <w:rPr>
                    <w:rFonts w:ascii="Cambria Math" w:hAnsi="Cambria Math" w:cs="Times New Roman"/>
                    <w:szCs w:val="24"/>
                  </w:rPr>
                  <m:t>-</m:t>
                </m:r>
              </m:sup>
            </m:sSubSup>
          </m:e>
          <m:e>
            <m:r>
              <m:rPr>
                <m:sty m:val="p"/>
              </m:rPr>
              <w:rPr>
                <w:rFonts w:ascii="Cambria Math" w:hAnsi="Cambria Math" w:cs="Times New Roman"/>
                <w:szCs w:val="24"/>
              </w:rPr>
              <m:t>0</m:t>
            </m:r>
          </m:e>
        </m:d>
      </m:oMath>
      <w:r w:rsidRPr="00FB56FA">
        <w:rPr>
          <w:rFonts w:cs="Times New Roman"/>
          <w:szCs w:val="24"/>
        </w:rPr>
        <w:instrText xml:space="preserve"> </w:instrText>
      </w:r>
      <w:r w:rsidRPr="00FB56FA">
        <w:rPr>
          <w:rFonts w:cs="Times New Roman"/>
          <w:szCs w:val="24"/>
        </w:rPr>
        <w:fldChar w:fldCharType="separate"/>
      </w:r>
      <w:r w:rsidRPr="00FB56FA">
        <w:rPr>
          <w:rFonts w:cs="Times New Roman"/>
          <w:szCs w:val="24"/>
        </w:rPr>
        <w:t>(</w:t>
      </w:r>
      <m:oMath>
        <m:sSubSup>
          <m:sSubSupPr>
            <m:ctrlPr>
              <w:rPr>
                <w:rFonts w:ascii="Cambria Math" w:hAnsi="Cambria Math" w:cs="Times New Roman"/>
                <w:i/>
                <w:szCs w:val="24"/>
              </w:rPr>
            </m:ctrlPr>
          </m:sSubSupPr>
          <m:e>
            <m:r>
              <m:rPr>
                <m:sty m:val="p"/>
              </m:rP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m:rPr>
                <m:sty m:val="p"/>
              </m:rPr>
              <w:rPr>
                <w:rFonts w:ascii="Cambria Math" w:cs="Times New Roman"/>
                <w:szCs w:val="24"/>
              </w:rPr>
              <m:t>-</m:t>
            </m:r>
          </m:sup>
        </m:sSubSup>
        <m:r>
          <m:rPr>
            <m:sty m:val="p"/>
          </m:rPr>
          <w:rPr>
            <w:rFonts w:ascii="Cambria Math" w:cs="Times New Roman"/>
            <w:szCs w:val="24"/>
          </w:rPr>
          <m:t>=0</m:t>
        </m:r>
      </m:oMath>
      <w:r w:rsidRPr="00FB56FA">
        <w:rPr>
          <w:rFonts w:cs="Times New Roman"/>
          <w:szCs w:val="24"/>
        </w:rPr>
        <w:t>)</w:t>
      </w:r>
      <w:r w:rsidRPr="00FB56FA">
        <w:rPr>
          <w:rFonts w:cs="Times New Roman"/>
          <w:szCs w:val="24"/>
        </w:rPr>
        <w:fldChar w:fldCharType="end"/>
      </w:r>
      <w:r w:rsidRPr="00FB56FA">
        <w:rPr>
          <w:rFonts w:cs="Times New Roman"/>
          <w:szCs w:val="24"/>
        </w:rPr>
        <w:t>, Eq. (</w:t>
      </w:r>
      <w:r>
        <w:rPr>
          <w:rFonts w:cs="Times New Roman"/>
          <w:szCs w:val="24"/>
        </w:rPr>
        <w:t>30</w:t>
      </w:r>
      <w:r w:rsidRPr="00FB56FA">
        <w:rPr>
          <w:rFonts w:cs="Times New Roman"/>
          <w:szCs w:val="24"/>
        </w:rPr>
        <w:t>) yields</w:t>
      </w:r>
    </w:p>
    <w:p w14:paraId="0A940C31" w14:textId="77777777" w:rsidR="0098371E" w:rsidRPr="00FB56FA" w:rsidRDefault="0098371E" w:rsidP="001838AE">
      <w:pPr>
        <w:pStyle w:val="10BodySubsequentParagraph"/>
        <w:jc w:val="right"/>
        <w:rPr>
          <w:rFonts w:cs="Times New Roman"/>
          <w:szCs w:val="24"/>
        </w:rPr>
      </w:pPr>
      <m:oMath>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e>
              </m:mr>
              <m:mr>
                <m:e>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e>
              </m:mr>
            </m:m>
          </m:e>
        </m:d>
        <m:r>
          <w:rPr>
            <w:rFonts w:ascii="Cambria Math" w:cs="Times New Roman"/>
            <w:szCs w:val="24"/>
          </w:rPr>
          <m:t>=</m:t>
        </m:r>
        <m:d>
          <m:dPr>
            <m:ctrlPr>
              <w:rPr>
                <w:rFonts w:ascii="Cambria Math" w:hAnsi="Cambria Math" w:cs="Times New Roman"/>
                <w:i/>
                <w:szCs w:val="24"/>
              </w:rPr>
            </m:ctrlPr>
          </m:dPr>
          <m:e>
            <m:m>
              <m:mPr>
                <m:mcs>
                  <m:mc>
                    <m:mcPr>
                      <m:count m:val="2"/>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11</m:t>
                      </m:r>
                    </m:sub>
                  </m:sSub>
                </m:e>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12</m:t>
                      </m:r>
                    </m:sub>
                  </m:sSub>
                </m:e>
              </m:mr>
              <m:mr>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21</m:t>
                      </m:r>
                    </m:sub>
                  </m:sSub>
                </m:e>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22</m:t>
                      </m:r>
                    </m:sub>
                  </m:sSub>
                </m:e>
              </m:mr>
            </m:m>
          </m:e>
        </m:d>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r>
                <m:e>
                  <m:r>
                    <w:rPr>
                      <w:rFonts w:ascii="Cambria Math" w:cs="Times New Roman"/>
                      <w:szCs w:val="24"/>
                    </w:rPr>
                    <m:t>0</m:t>
                  </m:r>
                </m:e>
              </m:mr>
            </m:m>
          </m:e>
        </m:d>
        <m:r>
          <w:rPr>
            <w:rFonts w:asci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11</m:t>
                      </m:r>
                    </m:sub>
                  </m:sSub>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r>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21</m:t>
                      </m:r>
                    </m:sub>
                  </m:sSub>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
          </m:e>
        </m:d>
      </m:oMath>
      <w:r w:rsidRPr="00FB56FA">
        <w:rPr>
          <w:rFonts w:cs="Times New Roman"/>
          <w:szCs w:val="24"/>
        </w:rPr>
        <w:t xml:space="preserve">. </w:t>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w:t>
      </w:r>
      <w:r w:rsidRPr="00FB56FA">
        <w:rPr>
          <w:rFonts w:cs="Times New Roman"/>
          <w:szCs w:val="24"/>
        </w:rPr>
        <w:t>1)</w:t>
      </w:r>
    </w:p>
    <w:p w14:paraId="6CA45E22" w14:textId="77777777" w:rsidR="0098371E" w:rsidRPr="00FB56FA" w:rsidRDefault="0098371E" w:rsidP="00375620">
      <w:pPr>
        <w:pStyle w:val="10BodySubsequentParagraph"/>
        <w:rPr>
          <w:rFonts w:cs="Times New Roman"/>
          <w:szCs w:val="24"/>
        </w:rPr>
      </w:pPr>
      <w:r w:rsidRPr="00FB56FA">
        <w:rPr>
          <w:rFonts w:cs="Times New Roman"/>
          <w:szCs w:val="24"/>
        </w:rPr>
        <w:t>Dividing the second row of Eq. (</w:t>
      </w:r>
      <w:r>
        <w:rPr>
          <w:rFonts w:cs="Times New Roman"/>
          <w:szCs w:val="24"/>
        </w:rPr>
        <w:t>31</w:t>
      </w:r>
      <w:r w:rsidRPr="00FB56FA">
        <w:rPr>
          <w:rFonts w:cs="Times New Roman"/>
          <w:szCs w:val="24"/>
        </w:rPr>
        <w:t>) by the first gives the reflection amplitude, and dividing the substrate amplitude by the incident amplitude gives the transmission amplitude:</w:t>
      </w:r>
    </w:p>
    <w:p w14:paraId="78BC303D" w14:textId="77777777" w:rsidR="0098371E" w:rsidRPr="00FB56FA" w:rsidRDefault="0098371E" w:rsidP="001838AE">
      <w:pPr>
        <w:pStyle w:val="10BodySubsequentParagraph"/>
        <w:jc w:val="right"/>
        <w:rPr>
          <w:rFonts w:cs="Times New Roman"/>
          <w:szCs w:val="24"/>
        </w:rPr>
      </w:pPr>
      <m:oMath>
        <m:r>
          <w:rPr>
            <w:rFonts w:ascii="Cambria Math" w:hAnsi="Cambria Math" w:cs="Times New Roman"/>
            <w:szCs w:val="24"/>
          </w:rPr>
          <m:t>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E</m:t>
                </m:r>
              </m:e>
              <m:sub>
                <m:r>
                  <m:rPr>
                    <m:nor/>
                  </m:rPr>
                  <w:rPr>
                    <w:rFonts w:ascii="Cambria Math" w:hAnsi="Cambria Math" w:cs="Times New Roman"/>
                    <w:szCs w:val="24"/>
                  </w:rPr>
                  <m:t>sub</m:t>
                </m:r>
                <m:ctrlPr>
                  <w:rPr>
                    <w:rFonts w:ascii="Cambria Math" w:hAnsi="Cambria Math" w:cs="Times New Roman"/>
                    <w:szCs w:val="24"/>
                  </w:rPr>
                </m:ctrlPr>
              </m:sub>
              <m:sup>
                <m:r>
                  <w:rPr>
                    <w:rFonts w:ascii="Cambria Math" w:hAnsi="Cambria Math" w:cs="Times New Roman"/>
                    <w:szCs w:val="24"/>
                  </w:rPr>
                  <m:t>+</m:t>
                </m:r>
              </m:sup>
            </m:sSubSup>
          </m:num>
          <m:den>
            <m:sSubSup>
              <m:sSubSupPr>
                <m:ctrlPr>
                  <w:rPr>
                    <w:rFonts w:ascii="Cambria Math" w:hAnsi="Cambria Math" w:cs="Times New Roman"/>
                    <w:i/>
                    <w:szCs w:val="24"/>
                  </w:rPr>
                </m:ctrlPr>
              </m:sSubSupPr>
              <m:e>
                <m:r>
                  <w:rPr>
                    <w:rFonts w:ascii="Cambria Math" w:hAnsi="Cambria Math" w:cs="Times New Roman"/>
                    <w:szCs w:val="24"/>
                  </w:rPr>
                  <m:t>E</m:t>
                </m:r>
              </m:e>
              <m:sub>
                <m:r>
                  <w:rPr>
                    <w:rFonts w:ascii="Cambria Math" w:hAnsi="Cambria Math" w:cs="Times New Roman"/>
                    <w:szCs w:val="24"/>
                  </w:rPr>
                  <m:t>0</m:t>
                </m:r>
              </m:sub>
              <m:sup>
                <m:r>
                  <w:rPr>
                    <w:rFonts w:ascii="Cambria Math" w:hAnsi="Cambria Math" w:cs="Times New Roman"/>
                    <w:szCs w:val="24"/>
                  </w:rPr>
                  <m:t>+</m:t>
                </m:r>
              </m:sup>
            </m:sSubSup>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11</m:t>
                </m:r>
              </m:sub>
            </m:sSub>
          </m:den>
        </m:f>
      </m:oMath>
      <w:r w:rsidRPr="00FB56FA">
        <w:rPr>
          <w:rFonts w:cs="Times New Roman"/>
          <w:szCs w:val="24"/>
        </w:rPr>
        <w:t xml:space="preserve">, </w:t>
      </w:r>
      <m:oMath>
        <m:r>
          <w:rPr>
            <w:rFonts w:ascii="Cambria Math" w:cs="Times New Roman"/>
            <w:szCs w:val="24"/>
          </w:rPr>
          <m:t>r=</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num>
          <m:den>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den>
        </m:f>
        <m:r>
          <w:rPr>
            <w:rFonts w:asci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21</m:t>
                </m:r>
              </m:sub>
            </m:sSub>
          </m:num>
          <m:den>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11</m:t>
                </m:r>
              </m:sub>
            </m:sSub>
          </m:den>
        </m:f>
      </m:oMath>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32</w:t>
      </w:r>
      <w:r w:rsidRPr="00FB56FA">
        <w:rPr>
          <w:rFonts w:cs="Times New Roman"/>
          <w:szCs w:val="24"/>
        </w:rPr>
        <w:t>)</w:t>
      </w:r>
    </w:p>
    <w:p w14:paraId="669397F5" w14:textId="77777777" w:rsidR="0098371E" w:rsidRPr="00FB56FA" w:rsidRDefault="0098371E" w:rsidP="00375620">
      <w:pPr>
        <w:pStyle w:val="10BodySubsequentParagraph"/>
        <w:rPr>
          <w:rFonts w:cs="Times New Roman"/>
          <w:szCs w:val="24"/>
        </w:rPr>
      </w:pPr>
      <w:r w:rsidRPr="00FB56FA">
        <w:rPr>
          <w:rFonts w:cs="Times New Roman"/>
          <w:szCs w:val="24"/>
        </w:rPr>
        <w:lastRenderedPageBreak/>
        <w:t>where </w:t>
      </w:r>
      <w:proofErr w:type="spellStart"/>
      <w:r w:rsidRPr="00FB56FA">
        <w:rPr>
          <w:rFonts w:cs="Times New Roman"/>
          <w:i/>
          <w:iCs/>
          <w:szCs w:val="24"/>
        </w:rPr>
        <w:t>M</w:t>
      </w:r>
      <w:r w:rsidRPr="00FB56FA">
        <w:rPr>
          <w:rFonts w:cs="Times New Roman"/>
          <w:i/>
          <w:iCs/>
          <w:szCs w:val="24"/>
          <w:vertAlign w:val="subscript"/>
        </w:rPr>
        <w:t>ij</w:t>
      </w:r>
      <w:proofErr w:type="spellEnd"/>
      <w:r w:rsidRPr="00FB56FA">
        <w:rPr>
          <w:rFonts w:cs="Times New Roman"/>
          <w:szCs w:val="24"/>
        </w:rPr>
        <w:t> are the elements of </w:t>
      </w:r>
      <w:r w:rsidRPr="00FB56FA">
        <w:rPr>
          <w:rFonts w:cs="Times New Roman"/>
          <w:b/>
          <w:bCs/>
          <w:szCs w:val="24"/>
        </w:rPr>
        <w:fldChar w:fldCharType="begin"/>
      </w:r>
      <w:r w:rsidRPr="00FB56FA">
        <w:rPr>
          <w:rFonts w:cs="Times New Roman"/>
          <w:b/>
          <w:bCs/>
          <w:szCs w:val="24"/>
        </w:rPr>
        <w:instrText xml:space="preserve"> QUOTE </w:instrText>
      </w:r>
      <m:oMath>
        <m:r>
          <m:rPr>
            <m:sty m:val="p"/>
          </m:rPr>
          <w:rPr>
            <w:rFonts w:ascii="Cambria Math" w:hAnsi="Cambria Math" w:cs="Times New Roman"/>
            <w:szCs w:val="24"/>
          </w:rPr>
          <m:t>M</m:t>
        </m:r>
      </m:oMath>
      <w:r w:rsidRPr="00FB56FA">
        <w:rPr>
          <w:rFonts w:cs="Times New Roman"/>
          <w:b/>
          <w:bCs/>
          <w:szCs w:val="24"/>
        </w:rPr>
        <w:instrText xml:space="preserve"> </w:instrText>
      </w:r>
      <w:r w:rsidRPr="00FB56FA">
        <w:rPr>
          <w:rFonts w:cs="Times New Roman"/>
          <w:b/>
          <w:bCs/>
          <w:szCs w:val="24"/>
        </w:rPr>
        <w:fldChar w:fldCharType="separate"/>
      </w:r>
      <w:r w:rsidRPr="00FB56FA">
        <w:rPr>
          <w:rFonts w:cs="Times New Roman"/>
          <w:b/>
          <w:bCs/>
          <w:szCs w:val="24"/>
        </w:rPr>
        <w:t>M</w:t>
      </w:r>
      <w:r w:rsidRPr="00FB56FA">
        <w:rPr>
          <w:rFonts w:cs="Times New Roman"/>
          <w:b/>
          <w:bCs/>
          <w:szCs w:val="24"/>
        </w:rPr>
        <w:fldChar w:fldCharType="end"/>
      </w:r>
      <w:r w:rsidRPr="00FB56FA">
        <w:rPr>
          <w:rFonts w:cs="Times New Roman"/>
          <w:szCs w:val="24"/>
        </w:rPr>
        <w:t>. Eq. (</w:t>
      </w:r>
      <w:r>
        <w:rPr>
          <w:rFonts w:cs="Times New Roman"/>
          <w:szCs w:val="24"/>
        </w:rPr>
        <w:t>32</w:t>
      </w:r>
      <w:r w:rsidRPr="00FB56FA">
        <w:rPr>
          <w:rFonts w:cs="Times New Roman"/>
          <w:szCs w:val="24"/>
        </w:rPr>
        <w:t>) is thus a direct algebraic consequence of Eq. (</w:t>
      </w:r>
      <w:r>
        <w:rPr>
          <w:rFonts w:cs="Times New Roman"/>
          <w:szCs w:val="24"/>
        </w:rPr>
        <w:t>31</w:t>
      </w:r>
      <w:r w:rsidRPr="00FB56FA">
        <w:rPr>
          <w:rFonts w:cs="Times New Roman"/>
          <w:szCs w:val="24"/>
        </w:rPr>
        <w:t>), which results from inserting the system matrix (</w:t>
      </w:r>
      <w:r>
        <w:rPr>
          <w:rFonts w:cs="Times New Roman"/>
          <w:szCs w:val="24"/>
        </w:rPr>
        <w:t>29</w:t>
      </w:r>
      <w:r w:rsidRPr="00FB56FA">
        <w:rPr>
          <w:rFonts w:cs="Times New Roman"/>
          <w:szCs w:val="24"/>
        </w:rPr>
        <w:t>) into the field relation (</w:t>
      </w:r>
      <w:r>
        <w:rPr>
          <w:rFonts w:cs="Times New Roman"/>
          <w:szCs w:val="24"/>
        </w:rPr>
        <w:t>30</w:t>
      </w:r>
      <w:r w:rsidRPr="00FB56FA">
        <w:rPr>
          <w:rFonts w:cs="Times New Roman"/>
          <w:szCs w:val="24"/>
        </w:rPr>
        <w:t>). Finally, the power reflectance, transmittance, and absorbance are obtained from the amplitudes in Eq. (</w:t>
      </w:r>
      <w:r>
        <w:rPr>
          <w:rFonts w:cs="Times New Roman"/>
          <w:szCs w:val="24"/>
        </w:rPr>
        <w:t>32</w:t>
      </w:r>
      <w:r w:rsidRPr="00FB56FA">
        <w:rPr>
          <w:rFonts w:cs="Times New Roman"/>
          <w:szCs w:val="24"/>
        </w:rPr>
        <w:t>). The reflectance is simply as:</w:t>
      </w:r>
    </w:p>
    <w:p w14:paraId="47397F53" w14:textId="77777777" w:rsidR="0098371E" w:rsidRPr="00FB56FA" w:rsidRDefault="0098371E" w:rsidP="001838AE">
      <w:pPr>
        <w:pStyle w:val="10BodySubsequentParagraph"/>
        <w:jc w:val="right"/>
        <w:rPr>
          <w:rFonts w:cs="Times New Roman"/>
          <w:szCs w:val="24"/>
        </w:rPr>
      </w:pPr>
      <m:oMath>
        <m:r>
          <w:rPr>
            <w:rFonts w:ascii="Cambria Math" w:cs="Times New Roman"/>
            <w:szCs w:val="24"/>
          </w:rPr>
          <m:t>R(λ,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)=|r</m:t>
        </m:r>
        <m:sSup>
          <m:sSupPr>
            <m:ctrlPr>
              <w:rPr>
                <w:rFonts w:ascii="Cambria Math" w:hAnsi="Cambria Math" w:cs="Times New Roman"/>
                <w:i/>
                <w:szCs w:val="24"/>
              </w:rPr>
            </m:ctrlPr>
          </m:sSupPr>
          <m:e>
            <m:r>
              <w:rPr>
                <w:rFonts w:ascii="Cambria Math" w:cs="Times New Roman"/>
                <w:szCs w:val="24"/>
              </w:rPr>
              <m:t>|</m:t>
            </m:r>
          </m:e>
          <m:sup>
            <m:r>
              <w:rPr>
                <w:rFonts w:ascii="Cambria Math" w:cs="Times New Roman"/>
                <w:szCs w:val="24"/>
              </w:rPr>
              <m:t>2</m:t>
            </m:r>
          </m:sup>
        </m:sSup>
      </m:oMath>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33</w:t>
      </w:r>
      <w:r w:rsidRPr="00FB56FA">
        <w:rPr>
          <w:rFonts w:cs="Times New Roman"/>
          <w:szCs w:val="24"/>
        </w:rPr>
        <w:t>)</w:t>
      </w:r>
    </w:p>
    <w:p w14:paraId="03D66D85" w14:textId="77777777" w:rsidR="0098371E" w:rsidRPr="00FB56FA" w:rsidRDefault="0098371E" w:rsidP="00375620">
      <w:pPr>
        <w:pStyle w:val="10BodySubsequentParagraph"/>
        <w:rPr>
          <w:rFonts w:cs="Times New Roman"/>
          <w:szCs w:val="24"/>
        </w:rPr>
      </w:pPr>
      <w:r w:rsidRPr="00FB56FA">
        <w:rPr>
          <w:rFonts w:cs="Times New Roman"/>
          <w:szCs w:val="24"/>
        </w:rPr>
        <w:t>while the transmittance must be corrected for the ratio of normal Poynting fluxes in substrate and incident medium,</w:t>
      </w:r>
    </w:p>
    <w:p w14:paraId="54343D0A" w14:textId="77777777" w:rsidR="0098371E" w:rsidRPr="00FB56FA" w:rsidRDefault="0098371E" w:rsidP="001838AE">
      <w:pPr>
        <w:pStyle w:val="10BodySubsequentParagraph"/>
        <w:jc w:val="right"/>
        <w:rPr>
          <w:rFonts w:cs="Times New Roman"/>
          <w:szCs w:val="24"/>
        </w:rPr>
      </w:pPr>
      <m:oMath>
        <m:r>
          <w:rPr>
            <w:rFonts w:ascii="Cambria Math" w:cs="Times New Roman"/>
            <w:szCs w:val="24"/>
          </w:rPr>
          <m:t>T(λ,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)=|t</m:t>
        </m:r>
        <m:sSup>
          <m:sSupPr>
            <m:ctrlPr>
              <w:rPr>
                <w:rFonts w:ascii="Cambria Math" w:hAnsi="Cambria Math" w:cs="Times New Roman"/>
                <w:i/>
                <w:szCs w:val="24"/>
              </w:rPr>
            </m:ctrlPr>
          </m:sSupPr>
          <m:e>
            <m:r>
              <w:rPr>
                <w:rFonts w:ascii="Cambria Math" w:cs="Times New Roman"/>
                <w:szCs w:val="24"/>
              </w:rPr>
              <m:t>|</m:t>
            </m:r>
          </m:e>
          <m:sup>
            <m:r>
              <w:rPr>
                <w:rFonts w:ascii="Cambria Math" w:cs="Times New Roman"/>
                <w:szCs w:val="24"/>
              </w:rPr>
              <m:t>2</m:t>
            </m:r>
          </m:sup>
        </m:sSup>
        <m:func>
          <m:funcPr>
            <m:ctrlPr>
              <w:rPr>
                <w:rFonts w:ascii="Cambria Math" w:hAnsi="Cambria Math" w:cs="Times New Roman"/>
                <w:i/>
                <w:szCs w:val="24"/>
              </w:rPr>
            </m:ctrlPr>
          </m:funcPr>
          <m:fName>
            <m:r>
              <w:rPr>
                <w:rFonts w:ascii="Cambria Math" w:cs="Times New Roman"/>
                <w:szCs w:val="24"/>
              </w:rPr>
              <m:t>Re</m:t>
            </m:r>
          </m:fName>
          <m:e>
            <m:d>
              <m:dPr>
                <m:begChr m:val="["/>
                <m:endChr m:val="]"/>
                <m:ctrlPr>
                  <w:rPr>
                    <w:rFonts w:ascii="Cambria Math" w:hAnsi="Cambria Math" w:cs="Times New Roman"/>
                    <w:i/>
                    <w:szCs w:val="24"/>
                  </w:rPr>
                </m:ctrlPr>
              </m:dPr>
              <m:e>
                <m:f>
                  <m:fPr>
                    <m:ctrlPr>
                      <w:rPr>
                        <w:rFonts w:ascii="Cambria Math" w:hAnsi="Cambria Math" w:cs="Times New Roman"/>
                        <w:i/>
                        <w:szCs w:val="24"/>
                      </w:rPr>
                    </m:ctrlPr>
                  </m:fPr>
                  <m:num>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cs="Times New Roman"/>
                                <w:szCs w:val="24"/>
                              </w:rPr>
                              <m:t>n</m:t>
                            </m:r>
                          </m:e>
                        </m:acc>
                        <m:ctrlPr>
                          <w:rPr>
                            <w:rFonts w:ascii="Cambria Math" w:hAnsi="Cambria Math" w:cs="Times New Roman"/>
                            <w:szCs w:val="24"/>
                          </w:rPr>
                        </m:ctrlPr>
                      </m:e>
                      <m:sub>
                        <m:r>
                          <m:rPr>
                            <m:nor/>
                          </m:rPr>
                          <w:rPr>
                            <w:rFonts w:ascii="Cambria Math" w:cs="Times New Roman"/>
                            <w:szCs w:val="24"/>
                          </w:rPr>
                          <m:t>sub</m:t>
                        </m:r>
                        <m:ctrlPr>
                          <w:rPr>
                            <w:rFonts w:ascii="Cambria Math" w:hAnsi="Cambria Math" w:cs="Times New Roman"/>
                            <w:szCs w:val="24"/>
                          </w:rPr>
                        </m:ctrlPr>
                      </m:sub>
                    </m:sSub>
                    <m:func>
                      <m:funcPr>
                        <m:ctrlPr>
                          <w:rPr>
                            <w:rFonts w:ascii="Cambria Math" w:hAnsi="Cambria Math" w:cs="Times New Roman"/>
                            <w:i/>
                            <w:szCs w:val="24"/>
                          </w:rPr>
                        </m:ctrlPr>
                      </m:funcPr>
                      <m:fName>
                        <m:r>
                          <w:rPr>
                            <w:rFonts w:ascii="Cambria Math" w:cs="Times New Roman"/>
                            <w:szCs w:val="24"/>
                          </w:rPr>
                          <m:t>cos</m:t>
                        </m:r>
                      </m:fName>
                      <m:e>
                        <m:sSub>
                          <m:sSubPr>
                            <m:ctrlPr>
                              <w:rPr>
                                <w:rFonts w:ascii="Cambria Math" w:hAnsi="Cambria Math" w:cs="Times New Roman"/>
                                <w:i/>
                                <w:szCs w:val="24"/>
                              </w:rPr>
                            </m:ctrlPr>
                          </m:sSubPr>
                          <m:e>
                            <m:r>
                              <w:rPr>
                                <w:rFonts w:ascii="Cambria Math" w:cs="Times New Roman"/>
                                <w:szCs w:val="24"/>
                              </w:rPr>
                              <m:t>θ</m:t>
                            </m:r>
                          </m:e>
                          <m:sub>
                            <m:r>
                              <m:rPr>
                                <m:nor/>
                              </m:rPr>
                              <w:rPr>
                                <w:rFonts w:ascii="Cambria Math" w:cs="Times New Roman"/>
                                <w:szCs w:val="24"/>
                              </w:rPr>
                              <m:t>sub</m:t>
                            </m:r>
                            <m:ctrlPr>
                              <w:rPr>
                                <w:rFonts w:ascii="Cambria Math" w:hAnsi="Cambria Math" w:cs="Times New Roman"/>
                                <w:szCs w:val="24"/>
                              </w:rPr>
                            </m:ctrlPr>
                          </m:sub>
                        </m:sSub>
                      </m:e>
                    </m:func>
                  </m:num>
                  <m:den>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cs="Times New Roman"/>
                                <w:szCs w:val="24"/>
                              </w:rPr>
                              <m:t>n</m:t>
                            </m:r>
                          </m:e>
                        </m:acc>
                      </m:e>
                      <m:sub>
                        <m:r>
                          <w:rPr>
                            <w:rFonts w:ascii="Cambria Math" w:cs="Times New Roman"/>
                            <w:szCs w:val="24"/>
                          </w:rPr>
                          <m:t>0</m:t>
                        </m:r>
                      </m:sub>
                    </m:sSub>
                    <m:func>
                      <m:funcPr>
                        <m:ctrlPr>
                          <w:rPr>
                            <w:rFonts w:ascii="Cambria Math" w:hAnsi="Cambria Math" w:cs="Times New Roman"/>
                            <w:i/>
                            <w:szCs w:val="24"/>
                          </w:rPr>
                        </m:ctrlPr>
                      </m:funcPr>
                      <m:fName>
                        <m:r>
                          <w:rPr>
                            <w:rFonts w:ascii="Cambria Math" w:cs="Times New Roman"/>
                            <w:szCs w:val="24"/>
                          </w:rPr>
                          <m:t>cos</m:t>
                        </m:r>
                      </m:fName>
                      <m:e>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e>
                    </m:func>
                  </m:den>
                </m:f>
              </m:e>
            </m:d>
          </m:e>
        </m:func>
      </m:oMath>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34</w:t>
      </w:r>
      <w:r w:rsidRPr="00FB56FA">
        <w:rPr>
          <w:rFonts w:cs="Times New Roman"/>
          <w:szCs w:val="24"/>
        </w:rPr>
        <w:t>)</w:t>
      </w:r>
    </w:p>
    <w:p w14:paraId="73168B89" w14:textId="77777777" w:rsidR="0098371E" w:rsidRPr="00FB56FA" w:rsidRDefault="0098371E" w:rsidP="00375620">
      <w:pPr>
        <w:pStyle w:val="10BodySubsequentParagraph"/>
        <w:rPr>
          <w:rFonts w:cs="Times New Roman"/>
          <w:szCs w:val="24"/>
        </w:rPr>
      </w:pPr>
      <w:r w:rsidRPr="00FB56FA">
        <w:rPr>
          <w:rFonts w:cs="Times New Roman"/>
          <w:szCs w:val="24"/>
        </w:rPr>
        <w:t xml:space="preserve">where </w:t>
      </w:r>
      <w:r w:rsidRPr="00FB56FA">
        <w:rPr>
          <w:rFonts w:cs="Times New Roman"/>
          <w:i/>
          <w:iCs/>
          <w:szCs w:val="24"/>
        </w:rPr>
        <w:t>θ</w:t>
      </w:r>
      <w:r w:rsidRPr="00FB56FA">
        <w:rPr>
          <w:rFonts w:cs="Times New Roman"/>
          <w:szCs w:val="24"/>
          <w:vertAlign w:val="subscript"/>
        </w:rPr>
        <w:t>sub</w:t>
      </w:r>
      <w:r w:rsidRPr="00FB56FA">
        <w:rPr>
          <w:rFonts w:cs="Times New Roman"/>
          <w:szCs w:val="24"/>
        </w:rPr>
        <w:fldChar w:fldCharType="begin"/>
      </w:r>
      <w:r w:rsidRPr="00FB56FA">
        <w:rPr>
          <w:rFonts w:cs="Times New Roman"/>
          <w:szCs w:val="24"/>
        </w:rPr>
        <w:instrText xml:space="preserve"> QUOTE </w:instrText>
      </w:r>
      <m:oMath>
        <m:sSub>
          <m:sSubPr>
            <m:ctrlPr>
              <w:rPr>
                <w:rFonts w:ascii="Cambria Math" w:hAnsi="Cambria Math" w:cs="Times New Roman"/>
                <w:szCs w:val="24"/>
              </w:rPr>
            </m:ctrlPr>
          </m:sSubPr>
          <m:e>
            <m:r>
              <m:rPr>
                <m:sty m:val="p"/>
              </m:rPr>
              <w:rPr>
                <w:rFonts w:ascii="Cambria Math" w:hAnsi="Cambria Math" w:cs="Times New Roman"/>
                <w:szCs w:val="24"/>
              </w:rPr>
              <m:t>θ</m:t>
            </m:r>
          </m:e>
          <m:sub>
            <m:r>
              <m:rPr>
                <m:nor/>
              </m:rPr>
              <w:rPr>
                <w:rFonts w:cs="Times New Roman"/>
                <w:szCs w:val="24"/>
              </w:rPr>
              <m:t>sub</m:t>
            </m:r>
          </m:sub>
        </m:sSub>
      </m:oMath>
      <w:r w:rsidRPr="00FB56FA">
        <w:rPr>
          <w:rFonts w:cs="Times New Roman"/>
          <w:szCs w:val="24"/>
        </w:rPr>
        <w:instrText xml:space="preserve"> </w:instrText>
      </w:r>
      <w:r w:rsidRPr="00FB56FA">
        <w:rPr>
          <w:rFonts w:cs="Times New Roman"/>
          <w:szCs w:val="24"/>
        </w:rPr>
        <w:fldChar w:fldCharType="end"/>
      </w:r>
      <w:r w:rsidRPr="00FB56FA">
        <w:rPr>
          <w:rFonts w:cs="Times New Roman"/>
          <w:szCs w:val="24"/>
        </w:rPr>
        <w:t> is given by Snell’s law</w:t>
      </w:r>
      <w:r>
        <w:rPr>
          <w:rFonts w:cs="Times New Roman"/>
          <w:szCs w:val="24"/>
        </w:rPr>
        <w:t xml:space="preserve"> in Eq.</w:t>
      </w:r>
      <w:r w:rsidRPr="00FB56FA">
        <w:rPr>
          <w:rFonts w:cs="Times New Roman"/>
          <w:szCs w:val="24"/>
        </w:rPr>
        <w:t xml:space="preserve"> (</w:t>
      </w:r>
      <w:r>
        <w:rPr>
          <w:rFonts w:cs="Times New Roman"/>
          <w:szCs w:val="24"/>
        </w:rPr>
        <w:t>23</w:t>
      </w:r>
      <w:r w:rsidRPr="00FB56FA">
        <w:rPr>
          <w:rFonts w:cs="Times New Roman"/>
          <w:szCs w:val="24"/>
        </w:rPr>
        <w:t>) and Re[…] denotes the real part. Conservation of energy then gives the absorbance:</w:t>
      </w:r>
    </w:p>
    <w:p w14:paraId="42F3FDFB" w14:textId="77777777" w:rsidR="0098371E" w:rsidRPr="00FB56FA" w:rsidRDefault="0098371E" w:rsidP="001838AE">
      <w:pPr>
        <w:pStyle w:val="10BodySubsequentParagraph"/>
        <w:jc w:val="right"/>
        <w:rPr>
          <w:rFonts w:cs="Times New Roman"/>
          <w:szCs w:val="24"/>
        </w:rPr>
      </w:pPr>
      <m:oMath>
        <m:r>
          <w:rPr>
            <w:rFonts w:ascii="Cambria Math" w:cs="Times New Roman"/>
            <w:szCs w:val="24"/>
          </w:rPr>
          <m:t>A(λ,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)=1</m:t>
        </m:r>
        <m:r>
          <w:rPr>
            <w:rFonts w:ascii="Cambria Math" w:cs="Times New Roman"/>
            <w:szCs w:val="24"/>
          </w:rPr>
          <m:t>-</m:t>
        </m:r>
        <m:r>
          <w:rPr>
            <w:rFonts w:ascii="Cambria Math" w:cs="Times New Roman"/>
            <w:szCs w:val="24"/>
          </w:rPr>
          <m:t>R(λ,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m:t>
        </m:r>
        <m:r>
          <w:rPr>
            <w:rFonts w:ascii="Cambria Math" w:cs="Times New Roman"/>
            <w:szCs w:val="24"/>
          </w:rPr>
          <m:t>-</m:t>
        </m:r>
        <m:r>
          <w:rPr>
            <w:rFonts w:ascii="Cambria Math" w:cs="Times New Roman"/>
            <w:szCs w:val="24"/>
          </w:rPr>
          <m:t>T(λ,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m:t>
        </m:r>
      </m:oMath>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35</w:t>
      </w:r>
      <w:r w:rsidRPr="00FB56FA">
        <w:rPr>
          <w:rFonts w:cs="Times New Roman"/>
          <w:szCs w:val="24"/>
        </w:rPr>
        <w:t>)</w:t>
      </w:r>
    </w:p>
    <w:p w14:paraId="25635FBA" w14:textId="77777777" w:rsidR="0098371E" w:rsidRDefault="0098371E" w:rsidP="00375620">
      <w:pPr>
        <w:pStyle w:val="10BodySubsequentParagraph"/>
        <w:rPr>
          <w:rFonts w:cs="Times New Roman"/>
          <w:szCs w:val="24"/>
        </w:rPr>
      </w:pPr>
      <w:r w:rsidRPr="00FB56FA">
        <w:rPr>
          <w:rFonts w:cs="Times New Roman"/>
          <w:szCs w:val="24"/>
        </w:rPr>
        <w:t>which includes all absorption in the lossy layers such as Sb₂Se₃ and any non-radiative loss.</w:t>
      </w:r>
    </w:p>
    <w:p w14:paraId="705C185E" w14:textId="77777777" w:rsidR="0098371E" w:rsidRDefault="0098371E" w:rsidP="00CF6E7A">
      <w:pPr>
        <w:pStyle w:val="10BodySubsequentParagraph"/>
      </w:pPr>
    </w:p>
    <w:p w14:paraId="181FB806" w14:textId="77777777" w:rsidR="0098371E" w:rsidRPr="00710551" w:rsidRDefault="0098371E" w:rsidP="00060146">
      <w:pPr>
        <w:pStyle w:val="08SectionHeader2"/>
        <w:rPr>
          <w:b/>
          <w:bCs/>
        </w:rPr>
      </w:pPr>
      <w:r w:rsidRPr="00710551">
        <w:t>2.2.</w:t>
      </w:r>
      <w:r>
        <w:t>4</w:t>
      </w:r>
      <w:r w:rsidRPr="00710551">
        <w:t xml:space="preserve"> </w:t>
      </w:r>
      <w:r>
        <w:t>Endurance metrics of resonant cavity based optical limiter</w:t>
      </w:r>
    </w:p>
    <w:p w14:paraId="13E38AFC" w14:textId="77777777" w:rsidR="0098371E" w:rsidRPr="00730D14" w:rsidRDefault="0098371E" w:rsidP="001838AE">
      <w:pPr>
        <w:pStyle w:val="09BodyFirstParagraph"/>
      </w:pPr>
      <w:r w:rsidRPr="00C444CF">
        <w:t>Endurance of the Sb₂Se₃ resonant cavity</w:t>
      </w:r>
      <w:r>
        <w:t xml:space="preserve"> based optical limiter</w:t>
      </w:r>
      <w:r w:rsidRPr="00C444CF">
        <w:t xml:space="preserve"> is characterized by how its optical response degrades with the number of amorphous–crystalline switching cycles </w:t>
      </w:r>
      <w:r w:rsidRPr="00C444CF">
        <w:rPr>
          <w:i/>
          <w:iCs/>
        </w:rPr>
        <w:t>N</w:t>
      </w:r>
      <w:r w:rsidRPr="00C444CF">
        <w:rPr>
          <w:i/>
          <w:iCs/>
          <w:vertAlign w:val="subscript"/>
        </w:rPr>
        <w:t>cyc</w:t>
      </w:r>
      <w:r>
        <w:t xml:space="preserve"> [14]</w:t>
      </w:r>
      <w:r w:rsidRPr="00C444CF">
        <w:t>.</w:t>
      </w:r>
      <w:r>
        <w:t xml:space="preserve"> By inserting t</w:t>
      </w:r>
      <w:r w:rsidRPr="00710551">
        <w:t>he complex refractive index of Sb₂Se₃ for empirical endurance modeling</w:t>
      </w:r>
      <w:r>
        <w:t xml:space="preserve"> as Eq. (17) </w:t>
      </w:r>
      <w:r w:rsidRPr="00710551">
        <w:t xml:space="preserve">into the TMM framework of </w:t>
      </w:r>
      <w:r>
        <w:t>sub-s</w:t>
      </w:r>
      <w:r w:rsidRPr="00710551">
        <w:t>ection 2</w:t>
      </w:r>
      <w:r>
        <w:t>.2</w:t>
      </w:r>
      <w:r w:rsidRPr="00710551">
        <w:t>.</w:t>
      </w:r>
      <w:r>
        <w:t xml:space="preserve">4, then </w:t>
      </w:r>
      <w:r w:rsidRPr="00710551">
        <w:t>the transmittance</w:t>
      </w:r>
      <w:r>
        <w:t>s</w:t>
      </w:r>
      <w:r w:rsidRPr="00710551">
        <w:t xml:space="preserve"> of the </w:t>
      </w:r>
      <w:r>
        <w:t>resonant cavity based optical limiter</w:t>
      </w:r>
      <w:r w:rsidRPr="00710551">
        <w:t xml:space="preserve"> </w:t>
      </w:r>
      <w:r>
        <w:t>at</w:t>
      </w:r>
      <w:r w:rsidRPr="00710551">
        <w:t xml:space="preserve"> amorphous and crystalline states</w:t>
      </w:r>
      <w:r>
        <w:t xml:space="preserve">; </w:t>
      </w:r>
      <m:oMath>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(λ,</m:t>
        </m:r>
        <m:sSub>
          <m:sSubPr>
            <m:ctrlPr>
              <w:rPr>
                <w:rFonts w:ascii="Cambria Math" w:hAnsi="Cambria Math"/>
                <w:i/>
              </w:rPr>
            </m:ctrlPr>
          </m:sSubPr>
          <m:e>
            <m:r>
              <w:rPr>
                <w:rFonts w:ascii="Cambria Math" w:hAnsi="Cambria Math"/>
              </w:rPr>
              <m:t>N</m:t>
            </m:r>
          </m:e>
          <m:sub>
            <m:r>
              <m:rPr>
                <m:nor/>
              </m:rPr>
              <w:rPr>
                <w:rFonts w:ascii="Cambria Math" w:hAnsi="Cambria Math"/>
              </w:rPr>
              <m:t>cyc</m:t>
            </m:r>
            <m:ctrlPr>
              <w:rPr>
                <w:rFonts w:ascii="Cambria Math" w:hAnsi="Cambria Math"/>
              </w:rPr>
            </m:ctrlPr>
          </m:sub>
        </m:sSub>
        <m:r>
          <w:rPr>
            <w:rFonts w:ascii="Cambria Math" w:hAnsi="Cambria Math"/>
          </w:rPr>
          <m:t>)</m:t>
        </m:r>
      </m:oMath>
      <w:r>
        <w:t xml:space="preserve"> and </w:t>
      </w:r>
      <m:oMath>
        <m:sSub>
          <m:sSubPr>
            <m:ctrlPr>
              <w:rPr>
                <w:rFonts w:ascii="Cambria Math" w:hAnsi="Cambria Math"/>
                <w:i/>
              </w:rPr>
            </m:ctrlPr>
          </m:sSubPr>
          <m:e>
            <m:r>
              <w:rPr>
                <w:rFonts w:ascii="Cambria Math"/>
              </w:rPr>
              <m:t>T</m:t>
            </m:r>
          </m:e>
          <m:sub>
            <m:r>
              <w:rPr>
                <w:rFonts w:ascii="Cambria Math"/>
              </w:rPr>
              <m:t>c</m:t>
            </m:r>
          </m:sub>
        </m:sSub>
        <m:r>
          <w:rPr>
            <w:rFonts w:ascii="Cambria Math"/>
          </w:rPr>
          <m:t>(λ,</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oMath>
      <w:r>
        <w:t xml:space="preserve"> can be computed numerically. These transmittances will be important part of optical limiter endurance metric calculation. Here, the </w:t>
      </w:r>
      <w:r w:rsidRPr="00C444CF">
        <w:t>endurance metrics are</w:t>
      </w:r>
      <w:r>
        <w:t xml:space="preserve"> composed of</w:t>
      </w:r>
      <w:r w:rsidRPr="00C444CF">
        <w:t xml:space="preserve"> </w:t>
      </w:r>
      <w:bookmarkStart w:id="2" w:name="_Hlk218951448"/>
      <w:r>
        <w:t>transmitting</w:t>
      </w:r>
      <w:bookmarkEnd w:id="2"/>
      <w:r w:rsidRPr="00C444CF">
        <w:t xml:space="preserve"> contrast</w:t>
      </w:r>
      <w:r>
        <w:t xml:space="preserve"> [14]</w:t>
      </w:r>
      <w:r w:rsidRPr="00C444CF">
        <w:t>, insertion loss</w:t>
      </w:r>
      <w:r>
        <w:t xml:space="preserve"> [45]</w:t>
      </w:r>
      <w:r w:rsidRPr="00C444CF">
        <w:t>, and failure cycle</w:t>
      </w:r>
      <w:r>
        <w:t xml:space="preserve"> [46-47]</w:t>
      </w:r>
      <w:r w:rsidRPr="00C444CF">
        <w:t xml:space="preserve">, all defined at a chosen operating wavelength </w:t>
      </w:r>
      <w:r w:rsidRPr="00C444CF">
        <w:rPr>
          <w:i/>
          <w:iCs/>
        </w:rPr>
        <w:t>λ</w:t>
      </w:r>
      <w:r w:rsidRPr="00C444CF">
        <w:rPr>
          <w:vertAlign w:val="subscript"/>
        </w:rPr>
        <w:t>0</w:t>
      </w:r>
      <w:r w:rsidRPr="00C444CF">
        <w:t xml:space="preserve"> and incident angle </w:t>
      </w:r>
      <w:r w:rsidRPr="00C444CF">
        <w:rPr>
          <w:i/>
          <w:iCs/>
        </w:rPr>
        <w:t>θ</w:t>
      </w:r>
      <w:r w:rsidRPr="00C444CF">
        <w:rPr>
          <w:vertAlign w:val="subscript"/>
        </w:rPr>
        <w:t>0</w:t>
      </w:r>
      <w:r w:rsidRPr="00C444CF">
        <w:t xml:space="preserve">. Since endurance drift in </w:t>
      </w:r>
      <w:r w:rsidRPr="00C444CF">
        <w:rPr>
          <w:i/>
          <w:iCs/>
        </w:rPr>
        <w:t>n</w:t>
      </w:r>
      <w:r w:rsidRPr="00C444CF">
        <w:rPr>
          <w:i/>
          <w:iCs/>
          <w:vertAlign w:val="subscript"/>
        </w:rPr>
        <w:t>p</w:t>
      </w:r>
      <w:r w:rsidRPr="00C444CF">
        <w:t>(</w:t>
      </w:r>
      <w:r w:rsidRPr="00C444CF">
        <w:rPr>
          <w:i/>
          <w:iCs/>
        </w:rPr>
        <w:t>N</w:t>
      </w:r>
      <w:r w:rsidRPr="00C444CF">
        <w:rPr>
          <w:vertAlign w:val="subscript"/>
        </w:rPr>
        <w:t>cyc</w:t>
      </w:r>
      <w:r w:rsidRPr="00C444CF">
        <w:t xml:space="preserve">) and </w:t>
      </w:r>
      <w:r w:rsidRPr="00C444CF">
        <w:rPr>
          <w:i/>
          <w:iCs/>
        </w:rPr>
        <w:t>k</w:t>
      </w:r>
      <w:r w:rsidRPr="00C444CF">
        <w:rPr>
          <w:i/>
          <w:iCs/>
          <w:vertAlign w:val="subscript"/>
        </w:rPr>
        <w:t>p</w:t>
      </w:r>
      <w:r w:rsidRPr="00C444CF">
        <w:t>(</w:t>
      </w:r>
      <w:r w:rsidRPr="00C444CF">
        <w:rPr>
          <w:i/>
          <w:iCs/>
        </w:rPr>
        <w:t>N</w:t>
      </w:r>
      <w:r w:rsidRPr="00C444CF">
        <w:rPr>
          <w:vertAlign w:val="subscript"/>
        </w:rPr>
        <w:t>cyc</w:t>
      </w:r>
      <w:r w:rsidRPr="00C444CF">
        <w:t xml:space="preserve">) as mentioned above, therefore, endurance metrics for our structures can directly be written as a change of </w:t>
      </w:r>
      <w:r w:rsidRPr="00C444CF">
        <w:rPr>
          <w:i/>
          <w:iCs/>
        </w:rPr>
        <w:t>T</w:t>
      </w:r>
      <w:r w:rsidRPr="00C444CF">
        <w:rPr>
          <w:i/>
          <w:iCs/>
          <w:vertAlign w:val="subscript"/>
        </w:rPr>
        <w:t>a</w:t>
      </w:r>
      <w:r w:rsidRPr="00C444CF">
        <w:t>(</w:t>
      </w:r>
      <w:r w:rsidRPr="00C444CF">
        <w:rPr>
          <w:i/>
          <w:iCs/>
        </w:rPr>
        <w:t>N</w:t>
      </w:r>
      <w:r w:rsidRPr="00C444CF">
        <w:rPr>
          <w:vertAlign w:val="subscript"/>
        </w:rPr>
        <w:t>cyc</w:t>
      </w:r>
      <w:r w:rsidRPr="00C444CF">
        <w:t>) and</w:t>
      </w:r>
      <w:r w:rsidRPr="00C444CF">
        <w:rPr>
          <w:vertAlign w:val="subscript"/>
        </w:rPr>
        <w:t xml:space="preserve"> </w:t>
      </w:r>
      <w:r w:rsidRPr="00C444CF">
        <w:rPr>
          <w:i/>
          <w:iCs/>
        </w:rPr>
        <w:t>T</w:t>
      </w:r>
      <w:r w:rsidRPr="00C444CF">
        <w:rPr>
          <w:i/>
          <w:iCs/>
          <w:vertAlign w:val="subscript"/>
        </w:rPr>
        <w:t>c</w:t>
      </w:r>
      <w:r w:rsidRPr="00C444CF">
        <w:t>(</w:t>
      </w:r>
      <w:r w:rsidRPr="00C444CF">
        <w:rPr>
          <w:i/>
          <w:iCs/>
        </w:rPr>
        <w:t>N</w:t>
      </w:r>
      <w:r w:rsidRPr="00C444CF">
        <w:rPr>
          <w:vertAlign w:val="subscript"/>
        </w:rPr>
        <w:t>cyc</w:t>
      </w:r>
      <w:r w:rsidRPr="00C444CF">
        <w:t>).</w:t>
      </w:r>
    </w:p>
    <w:p w14:paraId="1B579FFE" w14:textId="77777777" w:rsidR="0098371E" w:rsidRPr="00B35925" w:rsidRDefault="0098371E" w:rsidP="00B35925">
      <w:pPr>
        <w:pStyle w:val="09BodyFirstParagraph"/>
        <w:rPr>
          <w:i/>
          <w:iCs/>
          <w:u w:val="single"/>
        </w:rPr>
      </w:pPr>
      <w:r w:rsidRPr="00B35925">
        <w:rPr>
          <w:i/>
          <w:iCs/>
          <w:u w:val="single"/>
        </w:rPr>
        <w:t>Transmitting Contrast Degradation</w:t>
      </w:r>
    </w:p>
    <w:p w14:paraId="0BA1A0D4" w14:textId="77777777" w:rsidR="0098371E" w:rsidRPr="00C444CF" w:rsidRDefault="0098371E" w:rsidP="00375620">
      <w:pPr>
        <w:pStyle w:val="10BodySubsequentParagraph"/>
        <w:rPr>
          <w:vertAlign w:val="subscript"/>
        </w:rPr>
      </w:pPr>
      <w:r w:rsidRPr="00C444CF">
        <w:t>The linear</w:t>
      </w:r>
      <w:r>
        <w:t xml:space="preserve"> and normalized</w:t>
      </w:r>
      <w:r w:rsidRPr="00C444CF">
        <w:t xml:space="preserve"> </w:t>
      </w:r>
      <w:r w:rsidRPr="00AE4C8E">
        <w:t>transmitting</w:t>
      </w:r>
      <w:r w:rsidRPr="00C444CF">
        <w:t xml:space="preserve"> contrast between crystalline and amorphous states at cycle </w:t>
      </w:r>
      <w:r w:rsidRPr="00C444CF">
        <w:rPr>
          <w:i/>
          <w:iCs/>
        </w:rPr>
        <w:t>N</w:t>
      </w:r>
      <w:r w:rsidRPr="00C444CF">
        <w:rPr>
          <w:vertAlign w:val="subscript"/>
        </w:rPr>
        <w:t xml:space="preserve">cyc </w:t>
      </w:r>
      <w:r w:rsidRPr="00C444CF">
        <w:t>is</w:t>
      </w:r>
      <w:r>
        <w:t xml:space="preserve"> defined as:</w:t>
      </w:r>
    </w:p>
    <w:p w14:paraId="52A3986A" w14:textId="77777777" w:rsidR="0098371E" w:rsidRDefault="0098371E" w:rsidP="001838AE">
      <w:pPr>
        <w:pStyle w:val="10BodySubsequentParagraph"/>
        <w:jc w:val="right"/>
        <w:rPr>
          <w:vertAlign w:val="subscript"/>
        </w:rPr>
      </w:pPr>
      <m:oMath>
        <m:r>
          <w:rPr>
            <w:rFonts w:ascii="Cambria Math"/>
            <w:vertAlign w:val="subscript"/>
          </w:rPr>
          <m:t>ΔT(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c</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r>
          <w:rPr>
            <w:rFonts w:ascii="Cambria Math"/>
            <w:vertAlign w:val="subscript"/>
          </w:rPr>
          <m:t>-</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a</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oMath>
      <w:r w:rsidRPr="007D35CB">
        <w:t xml:space="preserve">, </w:t>
      </w:r>
      <w:r>
        <w:tab/>
      </w:r>
      <w:r>
        <w:tab/>
      </w:r>
      <w:r>
        <w:tab/>
        <w:t xml:space="preserve">       </w:t>
      </w:r>
      <w:r w:rsidRPr="00C444CF">
        <w:t>(</w:t>
      </w:r>
      <w:r>
        <w:t>36a</w:t>
      </w:r>
      <w:r w:rsidRPr="00C444CF">
        <w:t>)</w:t>
      </w:r>
    </w:p>
    <w:p w14:paraId="691B0B93" w14:textId="77777777" w:rsidR="0098371E" w:rsidRPr="007D35CB" w:rsidRDefault="0098371E" w:rsidP="00375620">
      <w:pPr>
        <w:pStyle w:val="10BodySubsequentParagraph"/>
      </w:pPr>
      <w:r>
        <w:tab/>
        <w:t>and</w:t>
      </w:r>
    </w:p>
    <w:p w14:paraId="4D97E3EA" w14:textId="77777777" w:rsidR="0098371E" w:rsidRPr="007D35CB" w:rsidRDefault="0098371E" w:rsidP="001838AE">
      <w:pPr>
        <w:pStyle w:val="10BodySubsequentParagraph"/>
        <w:jc w:val="right"/>
      </w:pPr>
      <m:oMath>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norm</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vertAlign w:val="subscript"/>
                  </w:rPr>
                  <m:t>T</m:t>
                </m:r>
              </m:e>
              <m:sub>
                <m:r>
                  <w:rPr>
                    <w:rFonts w:ascii="Cambria Math"/>
                    <w:vertAlign w:val="subscript"/>
                  </w:rPr>
                  <m:t>c</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r>
              <w:rPr>
                <w:rFonts w:ascii="Cambria Math"/>
                <w:vertAlign w:val="subscript"/>
              </w:rPr>
              <m:t>-</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a</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num>
          <m:den>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den>
        </m:f>
      </m:oMath>
      <w:r>
        <w:t xml:space="preserve">, </w:t>
      </w:r>
      <w:r>
        <w:tab/>
      </w:r>
      <w:r>
        <w:tab/>
      </w:r>
      <w:r>
        <w:tab/>
        <w:t xml:space="preserve">         </w:t>
      </w:r>
      <w:r w:rsidRPr="00C444CF">
        <w:t>(</w:t>
      </w:r>
      <w:r>
        <w:t>36b</w:t>
      </w:r>
      <w:r w:rsidRPr="00C444CF">
        <w:t>)</w:t>
      </w:r>
    </w:p>
    <w:p w14:paraId="570F55DB" w14:textId="77777777" w:rsidR="0098371E" w:rsidRPr="00C444CF" w:rsidRDefault="0098371E" w:rsidP="00375620">
      <w:pPr>
        <w:pStyle w:val="10BodySubsequentParagraph"/>
      </w:pPr>
      <w:r>
        <w:t xml:space="preserve">where </w:t>
      </w:r>
      <w:r w:rsidRPr="00C444CF">
        <w:rPr>
          <w:i/>
          <w:iCs/>
        </w:rPr>
        <w:t>T</w:t>
      </w:r>
      <w:r w:rsidRPr="00C444CF">
        <w:rPr>
          <w:vertAlign w:val="subscript"/>
        </w:rPr>
        <w:t>0</w:t>
      </w:r>
      <w:r w:rsidRPr="00C444CF">
        <w:t xml:space="preserve"> = </w:t>
      </w:r>
      <w:r w:rsidRPr="00C444CF">
        <w:rPr>
          <w:i/>
          <w:iCs/>
        </w:rPr>
        <w:t>T</w:t>
      </w:r>
      <w:r w:rsidRPr="007D35CB">
        <w:rPr>
          <w:i/>
          <w:iCs/>
          <w:vertAlign w:val="subscript"/>
        </w:rPr>
        <w:t>c</w:t>
      </w:r>
      <w:r w:rsidRPr="00C444CF">
        <w:t>(1)</w:t>
      </w:r>
      <w:r>
        <w:t xml:space="preserve"> is </w:t>
      </w:r>
      <w:r w:rsidRPr="00C444CF">
        <w:t>initial</w:t>
      </w:r>
      <w:r>
        <w:t xml:space="preserve"> transmittance at crystalline phase. </w:t>
      </w:r>
      <w:r w:rsidRPr="00C444CF">
        <w:t>Let</w:t>
      </w:r>
      <w:r>
        <w:t xml:space="preserve"> </w:t>
      </w:r>
      <w:r w:rsidRPr="00C444CF">
        <w:t>Δ</w:t>
      </w:r>
      <w:r w:rsidRPr="00C444CF">
        <w:rPr>
          <w:i/>
          <w:iCs/>
        </w:rPr>
        <w:t>T</w:t>
      </w:r>
      <w:r w:rsidRPr="00C444CF">
        <w:rPr>
          <w:vertAlign w:val="subscript"/>
        </w:rPr>
        <w:t>0</w:t>
      </w:r>
      <w:r w:rsidRPr="00C444CF">
        <w:t xml:space="preserve"> = Δ</w:t>
      </w:r>
      <w:r w:rsidRPr="00C444CF">
        <w:rPr>
          <w:i/>
          <w:iCs/>
        </w:rPr>
        <w:t>T</w:t>
      </w:r>
      <w:r w:rsidRPr="00C444CF">
        <w:t>(1) be the initial</w:t>
      </w:r>
      <w:r>
        <w:t xml:space="preserve"> transmitting </w:t>
      </w:r>
      <w:r w:rsidRPr="00C444CF">
        <w:t xml:space="preserve">contrast. Then the </w:t>
      </w:r>
      <w:r w:rsidRPr="00AE4C8E">
        <w:t>transmitting</w:t>
      </w:r>
      <w:r w:rsidRPr="00C444CF">
        <w:t xml:space="preserve"> contrast</w:t>
      </w:r>
      <w:r>
        <w:t xml:space="preserve"> </w:t>
      </w:r>
      <w:r w:rsidRPr="00C444CF">
        <w:t>degradation</w:t>
      </w:r>
      <w:r>
        <w:t xml:space="preserve"> in relative and percentage form</w:t>
      </w:r>
      <w:r w:rsidRPr="00C444CF">
        <w:t xml:space="preserve"> </w:t>
      </w:r>
      <w:r>
        <w:t>are</w:t>
      </w:r>
      <w:r w:rsidRPr="00C444CF">
        <w:t xml:space="preserve"> written as:</w:t>
      </w:r>
    </w:p>
    <w:p w14:paraId="025DA833" w14:textId="77777777" w:rsidR="0098371E" w:rsidRPr="00C444CF" w:rsidRDefault="0098371E" w:rsidP="001838AE">
      <w:pPr>
        <w:pStyle w:val="10BodySubsequentParagraph"/>
        <w:jc w:val="right"/>
      </w:pPr>
      <m:oMath>
        <m:r>
          <w:rPr>
            <w:rFonts w:ascii="Cambria Math"/>
            <w:vertAlign w:val="subscript"/>
          </w:rPr>
          <m:t>D=</m:t>
        </m:r>
        <m:f>
          <m:fPr>
            <m:ctrlPr>
              <w:rPr>
                <w:rFonts w:ascii="Cambria Math" w:hAnsi="Cambria Math"/>
                <w:i/>
                <w:vertAlign w:val="subscript"/>
              </w:rPr>
            </m:ctrlPr>
          </m:fPr>
          <m:num>
            <m:r>
              <w:rPr>
                <w:rFonts w:ascii="Cambria Math"/>
                <w:vertAlign w:val="subscript"/>
              </w:rPr>
              <m:t>ΔT(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r>
              <w:rPr>
                <w:rFonts w:ascii="Cambria Math"/>
                <w:vertAlign w:val="subscript"/>
              </w:rPr>
              <m:t>-</m:t>
            </m:r>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num>
          <m:den>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den>
        </m:f>
      </m:oMath>
      <w:r w:rsidRPr="00C444CF">
        <w:t xml:space="preserve">, </w:t>
      </w:r>
      <w:r w:rsidRPr="00C444CF">
        <w:tab/>
      </w:r>
      <w:r w:rsidRPr="00C444CF">
        <w:tab/>
      </w:r>
      <w:r w:rsidRPr="00C444CF">
        <w:tab/>
      </w:r>
      <w:r w:rsidRPr="00C444CF">
        <w:tab/>
      </w:r>
      <w:r w:rsidRPr="00C444CF">
        <w:tab/>
        <w:t>(</w:t>
      </w:r>
      <w:r>
        <w:t>37a</w:t>
      </w:r>
      <w:r w:rsidRPr="00C444CF">
        <w:t>)</w:t>
      </w:r>
    </w:p>
    <w:p w14:paraId="5E0A66BF" w14:textId="77777777" w:rsidR="0098371E" w:rsidRPr="00C444CF" w:rsidRDefault="0098371E" w:rsidP="00375620">
      <w:pPr>
        <w:pStyle w:val="10BodySubsequentParagraph"/>
      </w:pPr>
      <w:r>
        <w:t>and</w:t>
      </w:r>
    </w:p>
    <w:p w14:paraId="50148C66" w14:textId="77777777" w:rsidR="0098371E" w:rsidRPr="00C444CF" w:rsidRDefault="0098371E" w:rsidP="001838AE">
      <w:pPr>
        <w:pStyle w:val="10BodySubsequentParagraph"/>
        <w:jc w:val="right"/>
      </w:pPr>
      <m:oMath>
        <m:sSub>
          <m:sSubPr>
            <m:ctrlPr>
              <w:rPr>
                <w:rFonts w:ascii="Cambria Math" w:hAnsi="Cambria Math"/>
                <w:i/>
                <w:vertAlign w:val="subscript"/>
              </w:rPr>
            </m:ctrlPr>
          </m:sSubPr>
          <m:e>
            <m:r>
              <w:rPr>
                <w:rFonts w:ascii="Cambria Math"/>
                <w:vertAlign w:val="subscript"/>
              </w:rPr>
              <m:t>D</m:t>
            </m:r>
          </m:e>
          <m:sub>
            <m:r>
              <m:rPr>
                <m:sty m:val="bi"/>
              </m:rPr>
              <w:rPr>
                <w:rFonts w:ascii="Cambria Math"/>
                <w:vertAlign w:val="subscript"/>
              </w:rPr>
              <m:t>pct</m:t>
            </m:r>
          </m:sub>
        </m:sSub>
        <m:r>
          <w:rPr>
            <w:rFonts w:ascii="Cambria Math"/>
            <w:vertAlign w:val="subscript"/>
          </w:rPr>
          <m:t>=</m:t>
        </m:r>
        <m:d>
          <m:dPr>
            <m:begChr m:val="["/>
            <m:endChr m:val="]"/>
            <m:ctrlPr>
              <w:rPr>
                <w:rFonts w:ascii="Cambria Math" w:hAnsi="Cambria Math"/>
                <w:i/>
                <w:vertAlign w:val="subscript"/>
              </w:rPr>
            </m:ctrlPr>
          </m:dPr>
          <m:e>
            <m:f>
              <m:fPr>
                <m:ctrlPr>
                  <w:rPr>
                    <w:rFonts w:ascii="Cambria Math" w:hAnsi="Cambria Math"/>
                    <w:i/>
                    <w:vertAlign w:val="subscript"/>
                  </w:rPr>
                </m:ctrlPr>
              </m:fPr>
              <m:num>
                <m:r>
                  <w:rPr>
                    <w:rFonts w:ascii="Cambria Math"/>
                    <w:vertAlign w:val="subscript"/>
                  </w:rPr>
                  <m:t>ΔT(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r>
                  <w:rPr>
                    <w:rFonts w:ascii="Cambria Math"/>
                    <w:vertAlign w:val="subscript"/>
                  </w:rPr>
                  <m:t>-</m:t>
                </m:r>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num>
              <m:den>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den>
            </m:f>
          </m:e>
        </m:d>
        <m:r>
          <w:rPr>
            <w:rFonts w:ascii="Cambria Math"/>
            <w:vertAlign w:val="subscript"/>
          </w:rPr>
          <m:t>×</m:t>
        </m:r>
        <m:r>
          <w:rPr>
            <w:rFonts w:ascii="Cambria Math"/>
            <w:vertAlign w:val="subscript"/>
          </w:rPr>
          <m:t>100%</m:t>
        </m:r>
      </m:oMath>
      <w:r w:rsidRPr="00C444CF">
        <w:t xml:space="preserve">. </w:t>
      </w:r>
      <w:r w:rsidRPr="00C444CF">
        <w:tab/>
      </w:r>
      <w:r w:rsidRPr="00C444CF">
        <w:tab/>
      </w:r>
      <w:r w:rsidRPr="00C444CF">
        <w:tab/>
      </w:r>
      <w:r>
        <w:t xml:space="preserve">      </w:t>
      </w:r>
      <w:r w:rsidRPr="00C444CF">
        <w:t>(</w:t>
      </w:r>
      <w:r>
        <w:t>37b</w:t>
      </w:r>
      <w:r w:rsidRPr="00C444CF">
        <w:t>)</w:t>
      </w:r>
    </w:p>
    <w:p w14:paraId="3F5AFBD2" w14:textId="77777777" w:rsidR="0098371E" w:rsidRPr="00B35925" w:rsidRDefault="0098371E" w:rsidP="00B35925">
      <w:pPr>
        <w:pStyle w:val="09BodyFirstParagraph"/>
        <w:rPr>
          <w:i/>
          <w:iCs/>
          <w:u w:val="single"/>
        </w:rPr>
      </w:pPr>
      <w:r w:rsidRPr="00B35925">
        <w:rPr>
          <w:i/>
          <w:iCs/>
          <w:u w:val="single"/>
        </w:rPr>
        <w:t>Insertion loss</w:t>
      </w:r>
    </w:p>
    <w:p w14:paraId="207B8E2B" w14:textId="77777777" w:rsidR="0098371E" w:rsidRPr="00C444CF" w:rsidRDefault="0098371E" w:rsidP="00375620">
      <w:pPr>
        <w:pStyle w:val="10BodySubsequentParagraph"/>
      </w:pPr>
      <w:r w:rsidRPr="00C444CF">
        <w:t xml:space="preserve">The insertion loss of the cavity at cycle </w:t>
      </w:r>
      <w:r w:rsidRPr="00C444CF">
        <w:rPr>
          <w:i/>
          <w:iCs/>
        </w:rPr>
        <w:t>N</w:t>
      </w:r>
      <w:r w:rsidRPr="00C444CF">
        <w:rPr>
          <w:vertAlign w:val="subscript"/>
        </w:rPr>
        <w:t>cyc</w:t>
      </w:r>
      <w:r w:rsidRPr="00C444CF">
        <w:t xml:space="preserve"> compares its transmittance to a reference state. Choosing the initial crystalline state as reference </w:t>
      </w:r>
      <w:r>
        <w:t>46</w:t>
      </w:r>
      <w:r w:rsidRPr="00C444CF">
        <w:t>:</w:t>
      </w:r>
    </w:p>
    <w:p w14:paraId="3F09CA28" w14:textId="77777777" w:rsidR="0098371E" w:rsidRPr="00C444CF" w:rsidRDefault="0098371E" w:rsidP="001838AE">
      <w:pPr>
        <w:pStyle w:val="10BodySubsequentParagraph"/>
        <w:jc w:val="right"/>
      </w:pPr>
      <m:oMath>
        <m:r>
          <w:rPr>
            <w:rFonts w:ascii="Cambria Math"/>
            <w:vertAlign w:val="subscript"/>
          </w:rPr>
          <m:t>I</m:t>
        </m:r>
        <m:sSub>
          <m:sSubPr>
            <m:ctrlPr>
              <w:rPr>
                <w:rFonts w:ascii="Cambria Math" w:hAnsi="Cambria Math"/>
                <w:i/>
                <w:vertAlign w:val="subscript"/>
              </w:rPr>
            </m:ctrlPr>
          </m:sSubPr>
          <m:e>
            <m:r>
              <w:rPr>
                <w:rFonts w:ascii="Cambria Math"/>
                <w:vertAlign w:val="subscript"/>
              </w:rPr>
              <m:t>L</m:t>
            </m:r>
          </m:e>
          <m:sub>
            <m:r>
              <m:rPr>
                <m:sty m:val="bi"/>
              </m:rPr>
              <w:rPr>
                <w:rFonts w:ascii="Cambria Math"/>
                <w:vertAlign w:val="subscript"/>
              </w:rPr>
              <m:t>dB</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)=10</m:t>
        </m:r>
        <m:func>
          <m:funcPr>
            <m:ctrlPr>
              <w:rPr>
                <w:rFonts w:ascii="Cambria Math" w:hAnsi="Cambria Math"/>
                <w:i/>
                <w:vertAlign w:val="subscript"/>
              </w:rPr>
            </m:ctrlPr>
          </m:funcPr>
          <m:fName>
            <m:r>
              <w:rPr>
                <w:rFonts w:ascii="Cambria Math"/>
                <w:vertAlign w:val="subscript"/>
              </w:rPr>
              <m:t>log</m:t>
            </m:r>
          </m:fName>
          <m:e>
            <m:d>
              <m:dPr>
                <m:begChr m:val="["/>
                <m:endChr m:val="]"/>
                <m:ctrlPr>
                  <w:rPr>
                    <w:rFonts w:ascii="Cambria Math" w:hAnsi="Cambria Math"/>
                    <w:i/>
                    <w:vertAlign w:val="subscript"/>
                  </w:rPr>
                </m:ctrlPr>
              </m:dPr>
              <m:e>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vertAlign w:val="subscript"/>
                          </w:rPr>
                          <m:t>T</m:t>
                        </m:r>
                      </m:e>
                      <m:sub>
                        <m:r>
                          <w:rPr>
                            <w:rFonts w:ascii="Cambria Math"/>
                            <w:vertAlign w:val="subscript"/>
                          </w:rPr>
                          <m:t>c</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num>
                  <m:den>
                    <m:sSub>
                      <m:sSubPr>
                        <m:ctrlPr>
                          <w:rPr>
                            <w:rFonts w:ascii="Cambria Math" w:hAnsi="Cambria Math"/>
                            <w:i/>
                            <w:vertAlign w:val="subscript"/>
                          </w:rPr>
                        </m:ctrlPr>
                      </m:sSubPr>
                      <m:e>
                        <m:r>
                          <w:rPr>
                            <w:rFonts w:ascii="Cambria Math"/>
                            <w:vertAlign w:val="subscript"/>
                          </w:rPr>
                          <m:t>T</m:t>
                        </m:r>
                      </m:e>
                      <m:sub>
                        <m:r>
                          <w:rPr>
                            <w:rFonts w:ascii="Cambria Math"/>
                            <w:vertAlign w:val="subscript"/>
                          </w:rPr>
                          <m:t>c</m:t>
                        </m:r>
                      </m:sub>
                    </m:sSub>
                    <m:r>
                      <w:rPr>
                        <w:rFonts w:ascii="Cambria Math"/>
                        <w:vertAlign w:val="subscript"/>
                      </w:rPr>
                      <m:t>(1)</m:t>
                    </m:r>
                  </m:den>
                </m:f>
              </m:e>
            </m:d>
          </m:e>
        </m:func>
      </m:oMath>
      <w:r w:rsidRPr="00C444CF">
        <w:t xml:space="preserve">. </w:t>
      </w:r>
      <w:r w:rsidRPr="00C444CF">
        <w:tab/>
      </w:r>
      <w:r w:rsidRPr="00C444CF">
        <w:tab/>
      </w:r>
      <w:r>
        <w:tab/>
        <w:t xml:space="preserve">     </w:t>
      </w:r>
      <w:r w:rsidRPr="00C444CF">
        <w:t>(</w:t>
      </w:r>
      <w:r>
        <w:t>38</w:t>
      </w:r>
      <w:r w:rsidRPr="00C444CF">
        <w:t>)</w:t>
      </w:r>
    </w:p>
    <w:p w14:paraId="759D45C2" w14:textId="77777777" w:rsidR="0098371E" w:rsidRPr="00C444CF" w:rsidRDefault="0098371E" w:rsidP="00375620">
      <w:pPr>
        <w:pStyle w:val="10BodySubsequentParagraph"/>
      </w:pPr>
      <w:r w:rsidRPr="00C444CF">
        <w:t xml:space="preserve">A growing </w:t>
      </w:r>
      <w:r w:rsidRPr="00C444CF">
        <w:rPr>
          <w:i/>
          <w:iCs/>
        </w:rPr>
        <w:t>IL</w:t>
      </w:r>
      <w:r w:rsidRPr="00C444CF">
        <w:rPr>
          <w:vertAlign w:val="subscript"/>
        </w:rPr>
        <w:t>dB</w:t>
      </w:r>
      <w:r w:rsidRPr="00C444CF">
        <w:t>(</w:t>
      </w:r>
      <w:r w:rsidRPr="00C444CF">
        <w:rPr>
          <w:i/>
          <w:iCs/>
        </w:rPr>
        <w:t>N</w:t>
      </w:r>
      <w:r w:rsidRPr="00C444CF">
        <w:rPr>
          <w:vertAlign w:val="subscript"/>
        </w:rPr>
        <w:t>cyc</w:t>
      </w:r>
      <w:r w:rsidRPr="00C444CF">
        <w:t xml:space="preserve">) indicates increasing loss, typically driven by the linear growth of the imaginary index </w:t>
      </w:r>
      <w:r w:rsidRPr="00C444CF">
        <w:rPr>
          <w:i/>
          <w:iCs/>
        </w:rPr>
        <w:t>k</w:t>
      </w:r>
      <w:r w:rsidRPr="00C444CF">
        <w:rPr>
          <w:i/>
          <w:iCs/>
          <w:vertAlign w:val="subscript"/>
        </w:rPr>
        <w:t>p</w:t>
      </w:r>
      <w:r w:rsidRPr="00C444CF">
        <w:t>(</w:t>
      </w:r>
      <w:r w:rsidRPr="00C444CF">
        <w:rPr>
          <w:i/>
          <w:iCs/>
        </w:rPr>
        <w:t>N</w:t>
      </w:r>
      <w:r w:rsidRPr="00C444CF">
        <w:rPr>
          <w:vertAlign w:val="subscript"/>
        </w:rPr>
        <w:t>cyc</w:t>
      </w:r>
      <w:r w:rsidRPr="00C444CF">
        <w:t xml:space="preserve">) and by detuning of the resonance due to drift of </w:t>
      </w:r>
      <w:r w:rsidRPr="00C444CF">
        <w:rPr>
          <w:i/>
          <w:iCs/>
        </w:rPr>
        <w:t>n</w:t>
      </w:r>
      <w:r w:rsidRPr="00C444CF">
        <w:rPr>
          <w:i/>
          <w:iCs/>
          <w:vertAlign w:val="subscript"/>
        </w:rPr>
        <w:t>p</w:t>
      </w:r>
      <w:r w:rsidRPr="00C444CF">
        <w:t>(</w:t>
      </w:r>
      <w:r w:rsidRPr="00C444CF">
        <w:rPr>
          <w:i/>
          <w:iCs/>
        </w:rPr>
        <w:t>N</w:t>
      </w:r>
      <w:r w:rsidRPr="00C444CF">
        <w:rPr>
          <w:vertAlign w:val="subscript"/>
        </w:rPr>
        <w:t>cyc</w:t>
      </w:r>
      <w:r w:rsidRPr="00C444CF">
        <w:t>).​</w:t>
      </w:r>
    </w:p>
    <w:p w14:paraId="2D8A0C87" w14:textId="77777777" w:rsidR="0098371E" w:rsidRPr="00B35925" w:rsidRDefault="0098371E" w:rsidP="00B35925">
      <w:pPr>
        <w:pStyle w:val="09BodyFirstParagraph"/>
        <w:rPr>
          <w:i/>
          <w:iCs/>
          <w:u w:val="single"/>
        </w:rPr>
      </w:pPr>
      <w:r w:rsidRPr="00B35925">
        <w:rPr>
          <w:i/>
          <w:iCs/>
          <w:u w:val="single"/>
        </w:rPr>
        <w:t>Failure criterion and endurance lifetime</w:t>
      </w:r>
    </w:p>
    <w:p w14:paraId="240F63FF" w14:textId="77777777" w:rsidR="0098371E" w:rsidRPr="00C444CF" w:rsidRDefault="0098371E" w:rsidP="00375620">
      <w:pPr>
        <w:pStyle w:val="10BodySubsequentParagraph"/>
      </w:pPr>
      <w:r w:rsidRPr="00C444CF">
        <w:t>A failure cycle </w:t>
      </w:r>
      <w:r w:rsidRPr="00C444CF">
        <w:rPr>
          <w:i/>
          <w:iCs/>
        </w:rPr>
        <w:t>N</w:t>
      </w:r>
      <w:r w:rsidRPr="00C444CF">
        <w:rPr>
          <w:vertAlign w:val="subscript"/>
        </w:rPr>
        <w:t>fail</w:t>
      </w:r>
      <w:r w:rsidRPr="00C444CF">
        <w:t> is defined when one or more endurance metrics cross specified limits, for example:</w:t>
      </w:r>
    </w:p>
    <w:p w14:paraId="7D7BF604" w14:textId="77777777" w:rsidR="0098371E" w:rsidRPr="00C444CF" w:rsidRDefault="0098371E" w:rsidP="001838AE">
      <w:pPr>
        <w:pStyle w:val="10BodySubsequentParagraph"/>
      </w:pPr>
      <w:r>
        <w:t>Transmitt</w:t>
      </w:r>
      <w:r w:rsidRPr="00C444CF">
        <w:t>ing contrast degradation exceeds a</w:t>
      </w:r>
      <w:r>
        <w:t xml:space="preserve"> maximum</w:t>
      </w:r>
      <w:r w:rsidRPr="00C444CF">
        <w:t xml:space="preserve"> value: </w:t>
      </w:r>
      <m:oMath>
        <m:sSub>
          <m:sSubPr>
            <m:ctrlPr>
              <w:rPr>
                <w:rFonts w:ascii="Cambria Math" w:hAnsi="Cambria Math"/>
                <w:i/>
                <w:vertAlign w:val="subscript"/>
              </w:rPr>
            </m:ctrlPr>
          </m:sSubPr>
          <m:e>
            <m:r>
              <w:rPr>
                <w:rFonts w:ascii="Cambria Math"/>
                <w:vertAlign w:val="subscript"/>
              </w:rPr>
              <m:t>D</m:t>
            </m:r>
          </m:e>
          <m:sub>
            <m:r>
              <m:rPr>
                <m:sty m:val="bi"/>
              </m:rPr>
              <w:rPr>
                <w:rFonts w:ascii="Cambria Math"/>
                <w:vertAlign w:val="subscript"/>
              </w:rPr>
              <m:t>pct</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fail</m:t>
            </m:r>
          </m:sub>
        </m:sSub>
        <m:r>
          <w:rPr>
            <w:rFonts w:ascii="Cambria Math"/>
            <w:vertAlign w:val="subscript"/>
          </w:rPr>
          <m:t>)</m:t>
        </m:r>
        <m:r>
          <w:rPr>
            <w:rFonts w:ascii="Cambria Math"/>
            <w:vertAlign w:val="subscript"/>
          </w:rPr>
          <m:t>≥</m:t>
        </m:r>
        <m:sSub>
          <m:sSubPr>
            <m:ctrlPr>
              <w:rPr>
                <w:rFonts w:ascii="Cambria Math" w:hAnsi="Cambria Math"/>
                <w:i/>
                <w:vertAlign w:val="subscript"/>
              </w:rPr>
            </m:ctrlPr>
          </m:sSubPr>
          <m:e>
            <m:r>
              <w:rPr>
                <w:rFonts w:ascii="Cambria Math"/>
                <w:vertAlign w:val="subscript"/>
              </w:rPr>
              <m:t>D</m:t>
            </m:r>
          </m:e>
          <m:sub>
            <m:r>
              <m:rPr>
                <m:sty m:val="bi"/>
              </m:rPr>
              <w:rPr>
                <w:rFonts w:ascii="Cambria Math"/>
                <w:vertAlign w:val="subscript"/>
              </w:rPr>
              <m:t>pct</m:t>
            </m:r>
            <m:r>
              <w:rPr>
                <w:rFonts w:ascii="Cambria Math"/>
                <w:vertAlign w:val="subscript"/>
              </w:rPr>
              <m:t>,max</m:t>
            </m:r>
          </m:sub>
        </m:sSub>
      </m:oMath>
      <w:r w:rsidRPr="00C444CF">
        <w:t xml:space="preserve">. </w:t>
      </w:r>
    </w:p>
    <w:p w14:paraId="1799E321" w14:textId="77777777" w:rsidR="0098371E" w:rsidRPr="00C444CF" w:rsidRDefault="0098371E" w:rsidP="001838AE">
      <w:pPr>
        <w:pStyle w:val="10BodySubsequentParagraph"/>
      </w:pPr>
      <w:r w:rsidRPr="00C444CF">
        <w:t>Insertion loss exceeds the maximum value: </w:t>
      </w:r>
      <m:oMath>
        <m:r>
          <w:rPr>
            <w:rFonts w:ascii="Cambria Math"/>
          </w:rPr>
          <m:t>I</m:t>
        </m:r>
        <m:sSub>
          <m:sSubPr>
            <m:ctrlPr>
              <w:rPr>
                <w:rFonts w:ascii="Cambria Math" w:hAnsi="Cambria Math"/>
                <w:i/>
              </w:rPr>
            </m:ctrlPr>
          </m:sSubPr>
          <m:e>
            <m:r>
              <w:rPr>
                <w:rFonts w:ascii="Cambria Math"/>
              </w:rPr>
              <m:t>L</m:t>
            </m:r>
          </m:e>
          <m:sub>
            <m:r>
              <m:rPr>
                <m:sty m:val="bi"/>
              </m:rPr>
              <w:rPr>
                <w:rFonts w:ascii="Cambria Math"/>
              </w:rPr>
              <m:t>dB</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fail</m:t>
            </m:r>
          </m:sub>
        </m:sSub>
        <m:r>
          <w:rPr>
            <w:rFonts w:ascii="Cambria Math"/>
          </w:rPr>
          <m:t>)</m:t>
        </m:r>
        <m:r>
          <w:rPr>
            <w:rFonts w:ascii="Cambria Math"/>
          </w:rPr>
          <m:t>≥</m:t>
        </m:r>
        <m:r>
          <w:rPr>
            <w:rFonts w:ascii="Cambria Math"/>
          </w:rPr>
          <m:t>I</m:t>
        </m:r>
        <m:sSub>
          <m:sSubPr>
            <m:ctrlPr>
              <w:rPr>
                <w:rFonts w:ascii="Cambria Math" w:hAnsi="Cambria Math"/>
                <w:i/>
              </w:rPr>
            </m:ctrlPr>
          </m:sSubPr>
          <m:e>
            <m:r>
              <w:rPr>
                <w:rFonts w:ascii="Cambria Math"/>
              </w:rPr>
              <m:t>L</m:t>
            </m:r>
          </m:e>
          <m:sub>
            <m:r>
              <m:rPr>
                <m:sty m:val="bi"/>
              </m:rPr>
              <w:rPr>
                <w:rFonts w:ascii="Cambria Math"/>
              </w:rPr>
              <m:t>dB</m:t>
            </m:r>
            <m:r>
              <w:rPr>
                <w:rFonts w:ascii="Cambria Math"/>
              </w:rPr>
              <m:t>,max</m:t>
            </m:r>
          </m:sub>
        </m:sSub>
      </m:oMath>
      <w:r w:rsidRPr="00C444CF">
        <w:t>.</w:t>
      </w:r>
    </w:p>
    <w:p w14:paraId="05AB1D38" w14:textId="77777777" w:rsidR="0098371E" w:rsidRDefault="0098371E" w:rsidP="00375620">
      <w:pPr>
        <w:pStyle w:val="10BodySubsequentParagraph"/>
      </w:pPr>
      <w:r w:rsidRPr="00C444CF">
        <w:t xml:space="preserve">The endurance lifetime of the </w:t>
      </w:r>
      <w:r>
        <w:t>optical limiters</w:t>
      </w:r>
      <w:r w:rsidRPr="00C444CF">
        <w:t xml:space="preserve"> is then specified as the number of reliable switching cycles, typically taken as </w:t>
      </w:r>
      <w:r w:rsidRPr="00C444CF">
        <w:rPr>
          <w:i/>
          <w:iCs/>
        </w:rPr>
        <w:t>N</w:t>
      </w:r>
      <w:r w:rsidRPr="00C444CF">
        <w:rPr>
          <w:vertAlign w:val="subscript"/>
        </w:rPr>
        <w:t>fail</w:t>
      </w:r>
      <w:r w:rsidRPr="00C444CF">
        <w:fldChar w:fldCharType="begin"/>
      </w:r>
      <w:r w:rsidRPr="00C444CF">
        <w:instrText xml:space="preserve"> QUOTE </w:instrText>
      </w:r>
      <m:oMath>
        <m:sSub>
          <m:sSubPr>
            <m:ctrlPr>
              <w:rPr>
                <w:rFonts w:ascii="Cambria Math" w:hAnsi="Cambria Math"/>
              </w:rPr>
            </m:ctrlPr>
          </m:sSubPr>
          <m:e>
            <m:r>
              <m:rPr>
                <m:sty m:val="p"/>
              </m:rPr>
              <w:rPr>
                <w:rFonts w:ascii="Cambria Math" w:hAnsi="Cambria Math"/>
              </w:rPr>
              <m:t>N</m:t>
            </m:r>
          </m:e>
          <m:sub>
            <m:r>
              <m:rPr>
                <m:nor/>
              </m:rPr>
              <m:t>fail</m:t>
            </m:r>
          </m:sub>
        </m:sSub>
      </m:oMath>
      <w:r w:rsidRPr="00C444CF">
        <w:instrText xml:space="preserve"> </w:instrText>
      </w:r>
      <w:r w:rsidRPr="00C444CF">
        <w:fldChar w:fldCharType="end"/>
      </w:r>
      <w:r w:rsidRPr="00C444CF">
        <w:fldChar w:fldCharType="begin"/>
      </w:r>
      <w:r w:rsidRPr="00C444CF">
        <w:instrText xml:space="preserve"> QUOTE </w:instrText>
      </w:r>
      <m:oMath>
        <m:sSub>
          <m:sSubPr>
            <m:ctrlPr>
              <w:rPr>
                <w:rFonts w:ascii="Cambria Math" w:hAnsi="Cambria Math"/>
              </w:rPr>
            </m:ctrlPr>
          </m:sSubPr>
          <m:e>
            <m:r>
              <m:rPr>
                <m:sty m:val="p"/>
              </m:rPr>
              <w:rPr>
                <w:rFonts w:ascii="Cambria Math" w:hAnsi="Cambria Math"/>
              </w:rPr>
              <m:t>N</m:t>
            </m:r>
          </m:e>
          <m:sub>
            <m:r>
              <m:rPr>
                <m:nor/>
              </m:rPr>
              <m:t>fail</m:t>
            </m:r>
          </m:sub>
        </m:sSub>
        <m:r>
          <m:rPr>
            <m:sty m:val="p"/>
          </m:rPr>
          <w:rPr>
            <w:rFonts w:ascii="Cambria Math" w:hAnsi="Cambria Math"/>
          </w:rPr>
          <m:t>-1</m:t>
        </m:r>
      </m:oMath>
      <w:r w:rsidRPr="00C444CF">
        <w:instrText xml:space="preserve"> </w:instrText>
      </w:r>
      <w:r w:rsidRPr="00C444CF">
        <w:fldChar w:fldCharType="end"/>
      </w:r>
      <w:r w:rsidRPr="00C444CF">
        <w:t>, providing a quantitative link between microscopic drift in Sb₂Se₃ optical constants and macroscopic degradation of optical</w:t>
      </w:r>
      <w:r w:rsidRPr="00C444CF">
        <w:noBreakHyphen/>
        <w:t xml:space="preserve">limiting performance. In this study, our optical limiters should still maintain reliability when </w:t>
      </w:r>
      <w:r>
        <w:t>transmitt</w:t>
      </w:r>
      <w:r w:rsidRPr="00C444CF">
        <w:t>ing contrast degradation</w:t>
      </w:r>
      <w:r>
        <w:t>:</w:t>
      </w:r>
      <w:r w:rsidRPr="00C444CF">
        <w:t xml:space="preserve"> </w:t>
      </w:r>
      <w:r w:rsidRPr="00C444CF">
        <w:rPr>
          <w:i/>
          <w:iCs/>
        </w:rPr>
        <w:t>D</w:t>
      </w:r>
      <w:r w:rsidRPr="003D7D2B">
        <w:rPr>
          <w:vertAlign w:val="subscript"/>
        </w:rPr>
        <w:t>pct</w:t>
      </w:r>
      <w:r w:rsidRPr="00C444CF">
        <w:t xml:space="preserve"> and insertion loss</w:t>
      </w:r>
      <w:r>
        <w:t>:</w:t>
      </w:r>
      <w:r w:rsidRPr="00C444CF">
        <w:t xml:space="preserve"> </w:t>
      </w:r>
      <w:r w:rsidRPr="00C444CF">
        <w:rPr>
          <w:i/>
          <w:iCs/>
        </w:rPr>
        <w:t>IL</w:t>
      </w:r>
      <w:r w:rsidRPr="00C444CF">
        <w:rPr>
          <w:vertAlign w:val="subscript"/>
        </w:rPr>
        <w:t>dB</w:t>
      </w:r>
      <w:r w:rsidRPr="00C444CF">
        <w:t xml:space="preserve"> are not over </w:t>
      </w:r>
      <w:r w:rsidRPr="005573BC">
        <w:rPr>
          <w:i/>
          <w:iCs/>
        </w:rPr>
        <w:t>D</w:t>
      </w:r>
      <w:r>
        <w:rPr>
          <w:vertAlign w:val="subscript"/>
        </w:rPr>
        <w:t>pct,max</w:t>
      </w:r>
      <w:r>
        <w:t xml:space="preserve"> = </w:t>
      </w:r>
      <w:r w:rsidRPr="00C444CF">
        <w:t xml:space="preserve">20% and </w:t>
      </w:r>
      <w:r w:rsidRPr="005573BC">
        <w:rPr>
          <w:i/>
          <w:iCs/>
        </w:rPr>
        <w:t>IL</w:t>
      </w:r>
      <w:r>
        <w:rPr>
          <w:vertAlign w:val="subscript"/>
        </w:rPr>
        <w:t>dB,max</w:t>
      </w:r>
      <w:r>
        <w:t xml:space="preserve"> = </w:t>
      </w:r>
      <w:r w:rsidRPr="00C444CF">
        <w:t>2 dB, respectively [</w:t>
      </w:r>
      <w:r w:rsidRPr="003D67C7">
        <w:t>4</w:t>
      </w:r>
      <w:r>
        <w:t>6</w:t>
      </w:r>
      <w:r w:rsidRPr="003D67C7">
        <w:t>-4</w:t>
      </w:r>
      <w:r>
        <w:t>8</w:t>
      </w:r>
      <w:r w:rsidRPr="00C444CF">
        <w:t>]. These criteria are aligned with normal requirements of photonic switching devices.</w:t>
      </w:r>
    </w:p>
    <w:p w14:paraId="108C919D" w14:textId="77777777" w:rsidR="0098371E" w:rsidRPr="00CF6E7A" w:rsidRDefault="0098371E" w:rsidP="00CF6E7A">
      <w:pPr>
        <w:pStyle w:val="10BodySubsequentParagraph"/>
      </w:pPr>
    </w:p>
    <w:p w14:paraId="7BBAE436" w14:textId="77777777" w:rsidR="0098371E" w:rsidRPr="00060146" w:rsidRDefault="0098371E" w:rsidP="00CF6E7A">
      <w:pPr>
        <w:pStyle w:val="08SectionHeader1"/>
        <w:rPr>
          <w:highlight w:val="cyan"/>
        </w:rPr>
      </w:pPr>
      <w:r w:rsidRPr="00060146">
        <w:rPr>
          <w:highlight w:val="cyan"/>
        </w:rPr>
        <w:t>Method</w:t>
      </w:r>
    </w:p>
    <w:p w14:paraId="4BD1E3F4" w14:textId="77777777" w:rsidR="0098371E" w:rsidRDefault="0098371E" w:rsidP="00CF6E7A">
      <w:pPr>
        <w:pStyle w:val="09BodyFirstParagraph"/>
      </w:pPr>
      <w:r>
        <w:lastRenderedPageBreak/>
        <w:t xml:space="preserve">In this work, we use a </w:t>
      </w:r>
      <w:r w:rsidRPr="00534DF7">
        <w:rPr>
          <w:highlight w:val="yellow"/>
        </w:rPr>
        <w:t>computer simulation</w:t>
      </w:r>
      <w:r>
        <w:t xml:space="preserve"> of transfer matrix method (TMM) to calculate the transmittance, absorptance, and reflectance of each design. We utilized Silicon nitride (Si</w:t>
      </w:r>
      <w:r>
        <w:rPr>
          <w:vertAlign w:val="subscript"/>
        </w:rPr>
        <w:t>3</w:t>
      </w:r>
      <w:r>
        <w:t>N</w:t>
      </w:r>
      <w:r>
        <w:rPr>
          <w:vertAlign w:val="subscript"/>
        </w:rPr>
        <w:t>4</w:t>
      </w:r>
      <w:r>
        <w:t xml:space="preserve">) as the high index (H) film </w:t>
      </w:r>
      <w:r>
        <w:rPr>
          <w:noProof/>
        </w:rPr>
        <w:t>[36]</w:t>
      </w:r>
      <w:r>
        <w:t xml:space="preserve"> and Silicon dioxide (SiO</w:t>
      </w:r>
      <w:r>
        <w:rPr>
          <w:vertAlign w:val="subscript"/>
        </w:rPr>
        <w:t>2</w:t>
      </w:r>
      <w:r>
        <w:t xml:space="preserve">) as the low index (L) film </w:t>
      </w:r>
      <w:r>
        <w:rPr>
          <w:noProof/>
        </w:rPr>
        <w:t>[37]</w:t>
      </w:r>
      <w:r>
        <w:t xml:space="preserve">, the dataset for both can be found on refractiveindex.info website </w:t>
      </w:r>
      <w:r>
        <w:rPr>
          <w:noProof/>
        </w:rPr>
        <w:t>[38]</w:t>
      </w:r>
      <w:r>
        <w:t>. The dataset for Antimony triselenide (Sb</w:t>
      </w:r>
      <w:r>
        <w:rPr>
          <w:vertAlign w:val="subscript"/>
        </w:rPr>
        <w:t>2</w:t>
      </w:r>
      <w:r>
        <w:t>Se</w:t>
      </w:r>
      <w:r>
        <w:rPr>
          <w:vertAlign w:val="subscript"/>
        </w:rPr>
        <w:t>3</w:t>
      </w:r>
      <w:r>
        <w:t xml:space="preserve">) is taken from this literature </w:t>
      </w:r>
      <w:r>
        <w:rPr>
          <w:noProof/>
        </w:rPr>
        <w:t>[16]</w:t>
      </w:r>
      <w:r>
        <w:t xml:space="preserve">. We assume air to have a constant index across all wavelengths and modelled the substate to be air which can be archived in reality by adding a compensating layer to the substrate-air interface. </w:t>
      </w:r>
    </w:p>
    <w:p w14:paraId="4E22D6B0" w14:textId="77777777" w:rsidR="0098371E" w:rsidRPr="00DD5D59" w:rsidRDefault="0098371E" w:rsidP="00CF6E7A">
      <w:pPr>
        <w:pStyle w:val="10BodySubsequentParagraph"/>
      </w:pPr>
      <w:r>
        <w:t>The simulation of optical limiter design will be done for 1064 and 532 nm. At 1064 nm, the extinction coefficient (k) of Sb</w:t>
      </w:r>
      <w:r>
        <w:rPr>
          <w:vertAlign w:val="subscript"/>
        </w:rPr>
        <w:t>2</w:t>
      </w:r>
      <w:r>
        <w:t>Se</w:t>
      </w:r>
      <w:r>
        <w:rPr>
          <w:vertAlign w:val="subscript"/>
        </w:rPr>
        <w:t>3</w:t>
      </w:r>
      <w:r>
        <w:t xml:space="preserve"> is zero in amorphous and near-zero in crystalline. This limits the absorption at this wavelength and make Sb</w:t>
      </w:r>
      <w:r>
        <w:rPr>
          <w:vertAlign w:val="subscript"/>
        </w:rPr>
        <w:t>2</w:t>
      </w:r>
      <w:r>
        <w:t>Se</w:t>
      </w:r>
      <w:r>
        <w:rPr>
          <w:vertAlign w:val="subscript"/>
        </w:rPr>
        <w:t>3</w:t>
      </w:r>
      <w:r>
        <w:t xml:space="preserve"> optical device highly efficient. </w:t>
      </w:r>
    </w:p>
    <w:p w14:paraId="29930FFB" w14:textId="77777777" w:rsidR="0098371E" w:rsidRDefault="0098371E" w:rsidP="000A3290">
      <w:pPr>
        <w:pStyle w:val="10BodySubsequentParagraph"/>
        <w:rPr>
          <w:lang w:bidi="th-TH"/>
        </w:rPr>
      </w:pPr>
      <w:r>
        <w:t>At 532 nm, Sb</w:t>
      </w:r>
      <w:r>
        <w:rPr>
          <w:vertAlign w:val="subscript"/>
        </w:rPr>
        <w:t>2</w:t>
      </w:r>
      <w:r>
        <w:t>Se</w:t>
      </w:r>
      <w:r>
        <w:rPr>
          <w:vertAlign w:val="subscript"/>
        </w:rPr>
        <w:t>3</w:t>
      </w:r>
      <w:r>
        <w:t xml:space="preserve"> has high extinction coefficients (k) in both amorphous and crystalline phase. This make a perfect antireflection (AR) condition unachievable using QWOT designs or symmetrical resonant cavity design. Asymmetrical resonant cavity design can restore a perfect AR condition, as described in section 2.3.</w:t>
      </w:r>
    </w:p>
    <w:p w14:paraId="09D8D532" w14:textId="77777777" w:rsidR="0098371E" w:rsidRDefault="0098371E" w:rsidP="000A3290">
      <w:pPr>
        <w:pStyle w:val="10BodySubsequentParagraph"/>
        <w:rPr>
          <w:lang w:bidi="th-TH"/>
        </w:rPr>
      </w:pPr>
    </w:p>
    <w:p w14:paraId="5E779DCD" w14:textId="77777777" w:rsidR="0098371E" w:rsidRDefault="0098371E" w:rsidP="000A3290">
      <w:pPr>
        <w:pStyle w:val="08SectionHeader1"/>
      </w:pPr>
      <w:r>
        <w:t>Numerical results and discussion</w:t>
      </w:r>
    </w:p>
    <w:p w14:paraId="2DEDBBFB" w14:textId="77777777" w:rsidR="0098371E" w:rsidRPr="00375620" w:rsidRDefault="0098371E" w:rsidP="00060146">
      <w:pPr>
        <w:pStyle w:val="08SectionHeader3"/>
      </w:pPr>
      <w:r>
        <w:t>4.1 Optical limiting performance of our designed samples</w:t>
      </w:r>
    </w:p>
    <w:p w14:paraId="1451655A" w14:textId="77777777" w:rsidR="0098371E" w:rsidRPr="0078568E" w:rsidRDefault="0098371E" w:rsidP="00060146">
      <w:pPr>
        <w:pStyle w:val="08SectionHeader2"/>
        <w:rPr>
          <w:strike/>
        </w:rPr>
      </w:pPr>
      <w:r w:rsidRPr="0078568E">
        <w:rPr>
          <w:strike/>
        </w:rPr>
        <w:t>4.1.1 1064-nm optical limiter</w:t>
      </w:r>
    </w:p>
    <w:p w14:paraId="11A9E705" w14:textId="77777777" w:rsidR="0098371E" w:rsidRDefault="0098371E" w:rsidP="00D40E28">
      <w:pPr>
        <w:pStyle w:val="09BodyFirstParagraph"/>
      </w:pPr>
      <w:r>
        <w:t>At 1064 nm, the refractive index of amorphous and crystalline Sb</w:t>
      </w:r>
      <w:r>
        <w:rPr>
          <w:vertAlign w:val="subscript"/>
        </w:rPr>
        <w:t>2</w:t>
      </w:r>
      <w:r>
        <w:t>Se</w:t>
      </w:r>
      <w:r>
        <w:rPr>
          <w:vertAlign w:val="subscript"/>
        </w:rPr>
        <w:t>3</w:t>
      </w:r>
      <w:r>
        <w:t xml:space="preserve"> is 3.3697+0.0000j and 4.3081+0.0097j, respectively </w:t>
      </w:r>
      <w:r>
        <w:rPr>
          <w:noProof/>
        </w:rPr>
        <w:t>[16]</w:t>
      </w:r>
      <w:r>
        <w:t>. The extinction coefficient (k) of Sb</w:t>
      </w:r>
      <w:r>
        <w:rPr>
          <w:vertAlign w:val="subscript"/>
        </w:rPr>
        <w:t>2</w:t>
      </w:r>
      <w:r>
        <w:t>Se</w:t>
      </w:r>
      <w:r>
        <w:rPr>
          <w:vertAlign w:val="subscript"/>
        </w:rPr>
        <w:t>3</w:t>
      </w:r>
      <w:r>
        <w:t xml:space="preserve"> is zero for amorphous and at near-zero value for crystalline phase. This make Sb</w:t>
      </w:r>
      <w:r>
        <w:rPr>
          <w:vertAlign w:val="subscript"/>
        </w:rPr>
        <w:t>2</w:t>
      </w:r>
      <w:r>
        <w:t>Se</w:t>
      </w:r>
      <w:r>
        <w:rPr>
          <w:vertAlign w:val="subscript"/>
        </w:rPr>
        <w:t>3</w:t>
      </w:r>
      <w:r>
        <w:t xml:space="preserve"> devices highly efficient, with little to no loss from light absorption. But this  behavior prevents the design of some optical device, such as a self-activating optical limiter. A secondary laser with wavelength in the visible light, or a heat plate is required as a switching mechanism. One method to increase transmission and absorption is to design a device with antireflection (AR) property. The simplest AR design is from a single layer of Sb</w:t>
      </w:r>
      <w:r>
        <w:rPr>
          <w:vertAlign w:val="subscript"/>
        </w:rPr>
        <w:t>2</w:t>
      </w:r>
      <w:r>
        <w:t>Se</w:t>
      </w:r>
      <w:r>
        <w:rPr>
          <w:vertAlign w:val="subscript"/>
        </w:rPr>
        <w:t>3</w:t>
      </w:r>
      <w:r>
        <w:t xml:space="preserve"> film that have quarter-wave optical thickness (QWOT). And to further increase the absorptivity, we could use a </w:t>
      </w:r>
      <w:r w:rsidRPr="004F1259">
        <w:t>Fabry–Pérot</w:t>
      </w:r>
      <w:r>
        <w:t xml:space="preserve"> cavity. A cavity with perfect antireflection design is ideal for increasing the absorptivity and maintaining high transmissivity. But a cavity can only be designed for one perfect resonant in one phase, either amorphous or crystalline Sb</w:t>
      </w:r>
      <w:r>
        <w:rPr>
          <w:vertAlign w:val="subscript"/>
        </w:rPr>
        <w:t>2</w:t>
      </w:r>
      <w:r>
        <w:t>Se</w:t>
      </w:r>
      <w:r>
        <w:rPr>
          <w:vertAlign w:val="subscript"/>
        </w:rPr>
        <w:t>3</w:t>
      </w:r>
      <w:r>
        <w:t xml:space="preserve"> phases. If we want the device to have self-activating property at the 1064 nm, then a resonant in amorphous phase is required to lower the activating threshold. But if we already use external means, such as visible-light laser, then a resonant in crystalline phase can be used to lower the required light intensity for re-amorphization process.</w:t>
      </w:r>
    </w:p>
    <w:p w14:paraId="3E105C92" w14:textId="77777777" w:rsidR="0098371E" w:rsidRDefault="0098371E" w:rsidP="00D40E28">
      <w:pPr>
        <w:pStyle w:val="10BodySubsequentParagraph"/>
      </w:pPr>
      <w:r>
        <w:t>Figure 7 shows the transmission and reflection properties of an optical limiter in amorphous and crystalline phase and the phase in resonant is amorphous Sb</w:t>
      </w:r>
      <w:r>
        <w:rPr>
          <w:vertAlign w:val="subscript"/>
        </w:rPr>
        <w:t>2</w:t>
      </w:r>
      <w:r>
        <w:t>Se</w:t>
      </w:r>
      <w:r>
        <w:rPr>
          <w:vertAlign w:val="subscript"/>
        </w:rPr>
        <w:t>3</w:t>
      </w:r>
      <w:r>
        <w:t>. Figure 7a is from a single layer Sb</w:t>
      </w:r>
      <w:r>
        <w:rPr>
          <w:vertAlign w:val="subscript"/>
        </w:rPr>
        <w:t>2</w:t>
      </w:r>
      <w:r>
        <w:t>Se</w:t>
      </w:r>
      <w:r>
        <w:rPr>
          <w:vertAlign w:val="subscript"/>
        </w:rPr>
        <w:t>3</w:t>
      </w:r>
      <w:r>
        <w:t xml:space="preserve"> that is quarter-wave optically thick. And Fig. 7b is a resonant cavity with </w:t>
      </w:r>
      <w:r w:rsidRPr="00A56133">
        <w:t>Sb</w:t>
      </w:r>
      <w:r w:rsidRPr="00A56133">
        <w:rPr>
          <w:vertAlign w:val="subscript"/>
        </w:rPr>
        <w:t>2</w:t>
      </w:r>
      <w:r w:rsidRPr="00A56133">
        <w:t>Se</w:t>
      </w:r>
      <w:r w:rsidRPr="00A56133">
        <w:rPr>
          <w:vertAlign w:val="subscript"/>
        </w:rPr>
        <w:t>3</w:t>
      </w:r>
      <w:r>
        <w:t xml:space="preserve"> in the center and symmetrical, single unit cell (U) of </w:t>
      </w:r>
      <w:r w:rsidRPr="007C4E9F">
        <w:t>[H/2 L H/2]</w:t>
      </w:r>
      <w:r>
        <w:t xml:space="preserve"> on each side. This design can be written as U</w:t>
      </w:r>
      <w:r>
        <w:rPr>
          <w:vertAlign w:val="superscript"/>
        </w:rPr>
        <w:t>1</w:t>
      </w:r>
      <w:r>
        <w:t xml:space="preserve"> Sb</w:t>
      </w:r>
      <w:r>
        <w:rPr>
          <w:vertAlign w:val="subscript"/>
        </w:rPr>
        <w:t>2</w:t>
      </w:r>
      <w:r>
        <w:t>Se</w:t>
      </w:r>
      <w:r>
        <w:rPr>
          <w:vertAlign w:val="subscript"/>
        </w:rPr>
        <w:t>3</w:t>
      </w:r>
      <w:r>
        <w:t xml:space="preserve"> U</w:t>
      </w:r>
      <w:r>
        <w:rPr>
          <w:vertAlign w:val="superscript"/>
        </w:rPr>
        <w:t>1</w:t>
      </w:r>
      <w:r>
        <w:t>. Both designs have perfect antireflection, and perfect transmission at 1064 nm wavelength. The full-width at half maximum (FWHM) of the peak transmission from single QWOT film (Fig. 7a) is wider than the one from the cavity design (Fig. 7b). And the red-shift of transmission peak from phase transition is wider for QWOT design. These cause the transmission contrast between the on mode (amorphous) and off mode (crystalline) of a QWOT design to be higher than from a cavity design.</w:t>
      </w:r>
    </w:p>
    <w:p w14:paraId="14BC17E5" w14:textId="77777777" w:rsidR="0098371E" w:rsidRDefault="0098371E" w:rsidP="00D40E28">
      <w:pPr>
        <w:pStyle w:val="10BodySubsequentParagraph"/>
      </w:pPr>
    </w:p>
    <w:p w14:paraId="0EED7147" w14:textId="77777777" w:rsidR="0098371E" w:rsidRDefault="0098371E" w:rsidP="009873F1">
      <w:pPr>
        <w:pStyle w:val="11Figure"/>
      </w:pPr>
      <w:r>
        <w:rPr>
          <w:noProof/>
        </w:rPr>
        <w:drawing>
          <wp:inline distT="0" distB="0" distL="0" distR="0" wp14:anchorId="718BDB44" wp14:editId="3540BD77">
            <wp:extent cx="4369223" cy="2160000"/>
            <wp:effectExtent l="0" t="0" r="0" b="0"/>
            <wp:docPr id="126459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8303" name="Picture 3"/>
                    <pic:cNvPicPr/>
                  </pic:nvPicPr>
                  <pic:blipFill rotWithShape="1">
                    <a:blip r:embed="rId12"/>
                    <a:srcRect t="9424" b="2699"/>
                    <a:stretch>
                      <a:fillRect/>
                    </a:stretch>
                  </pic:blipFill>
                  <pic:spPr bwMode="auto">
                    <a:xfrm>
                      <a:off x="0" y="0"/>
                      <a:ext cx="4369223" cy="2160000"/>
                    </a:xfrm>
                    <a:prstGeom prst="rect">
                      <a:avLst/>
                    </a:prstGeom>
                    <a:ln>
                      <a:noFill/>
                    </a:ln>
                    <a:extLst>
                      <a:ext uri="{53640926-AAD7-44D8-BBD7-CCE9431645EC}">
                        <a14:shadowObscured xmlns:a14="http://schemas.microsoft.com/office/drawing/2010/main"/>
                      </a:ext>
                    </a:extLst>
                  </pic:spPr>
                </pic:pic>
              </a:graphicData>
            </a:graphic>
          </wp:inline>
        </w:drawing>
      </w:r>
    </w:p>
    <w:p w14:paraId="461F7667" w14:textId="77777777" w:rsidR="0098371E" w:rsidRDefault="0098371E" w:rsidP="00D40E28">
      <w:pPr>
        <w:pStyle w:val="12FigureCaptionLong"/>
      </w:pPr>
      <w:r w:rsidRPr="00477FD3">
        <w:rPr>
          <w:b/>
          <w:bCs/>
        </w:rPr>
        <w:t>Fig. 7.</w:t>
      </w:r>
      <w:r>
        <w:t xml:space="preserve"> Transmission and reflection spectra from 800 to 1300 nm of (a) Sb</w:t>
      </w:r>
      <w:r>
        <w:rPr>
          <w:vertAlign w:val="subscript"/>
        </w:rPr>
        <w:t>2</w:t>
      </w:r>
      <w:r>
        <w:t>Se</w:t>
      </w:r>
      <w:r>
        <w:rPr>
          <w:vertAlign w:val="subscript"/>
        </w:rPr>
        <w:t>3</w:t>
      </w:r>
      <w:r>
        <w:t xml:space="preserve"> with quarter-wave optical thickness and (b) resonant cavity with Sb</w:t>
      </w:r>
      <w:r>
        <w:rPr>
          <w:vertAlign w:val="subscript"/>
        </w:rPr>
        <w:t>2</w:t>
      </w:r>
      <w:r>
        <w:t>Se</w:t>
      </w:r>
      <w:r>
        <w:rPr>
          <w:vertAlign w:val="subscript"/>
        </w:rPr>
        <w:t xml:space="preserve">3 </w:t>
      </w:r>
      <w:r>
        <w:t>as the central layer. The transmission is in green and reflection is in blue. Line represents the optical properties while Sb</w:t>
      </w:r>
      <w:r>
        <w:rPr>
          <w:vertAlign w:val="subscript"/>
        </w:rPr>
        <w:t>2</w:t>
      </w:r>
      <w:r>
        <w:t>Se</w:t>
      </w:r>
      <w:r>
        <w:rPr>
          <w:vertAlign w:val="subscript"/>
        </w:rPr>
        <w:t>3</w:t>
      </w:r>
      <w:r>
        <w:t xml:space="preserve"> is in amorphous phase, and dashed line represents properties while Sb</w:t>
      </w:r>
      <w:r>
        <w:rPr>
          <w:vertAlign w:val="subscript"/>
        </w:rPr>
        <w:t>2</w:t>
      </w:r>
      <w:r>
        <w:t>Se</w:t>
      </w:r>
      <w:r>
        <w:rPr>
          <w:vertAlign w:val="subscript"/>
        </w:rPr>
        <w:t>3</w:t>
      </w:r>
      <w:r>
        <w:t xml:space="preserve"> is in crystalline phase. Black vertical line is the operating wavelength (1064 nm).</w:t>
      </w:r>
    </w:p>
    <w:p w14:paraId="400E1D71" w14:textId="77777777" w:rsidR="0098371E" w:rsidRDefault="0098371E" w:rsidP="00D40E28">
      <w:pPr>
        <w:pStyle w:val="10BodySubsequentParagraph"/>
      </w:pPr>
    </w:p>
    <w:p w14:paraId="788C5196" w14:textId="77777777" w:rsidR="0098371E" w:rsidRDefault="0098371E" w:rsidP="00D40E28">
      <w:pPr>
        <w:pStyle w:val="10BodySubsequentParagraph"/>
        <w:rPr>
          <w:cs/>
          <w:lang w:bidi="th-TH"/>
        </w:rPr>
      </w:pPr>
      <w:r>
        <w:t xml:space="preserve">Table 1 shows the transmission and absorption properties of antireflection QWOT and cavity designs. The required </w:t>
      </w:r>
      <w:r w:rsidRPr="0016798C">
        <w:t>Sb</w:t>
      </w:r>
      <w:r>
        <w:rPr>
          <w:vertAlign w:val="subscript"/>
        </w:rPr>
        <w:t>2</w:t>
      </w:r>
      <w:r>
        <w:t>Se</w:t>
      </w:r>
      <w:r>
        <w:rPr>
          <w:vertAlign w:val="subscript"/>
        </w:rPr>
        <w:t>3</w:t>
      </w:r>
      <w:r>
        <w:t xml:space="preserve"> required </w:t>
      </w:r>
      <w:r w:rsidRPr="0016798C">
        <w:t>for</w:t>
      </w:r>
      <w:r>
        <w:t xml:space="preserve"> perfect antireflection in a cavity design is less than a single-layer QWOT design. With increasing number of unit cell results in requiring less Sb</w:t>
      </w:r>
      <w:r>
        <w:rPr>
          <w:vertAlign w:val="subscript"/>
        </w:rPr>
        <w:t>2</w:t>
      </w:r>
      <w:r>
        <w:t>Se</w:t>
      </w:r>
      <w:r>
        <w:rPr>
          <w:vertAlign w:val="subscript"/>
        </w:rPr>
        <w:t>3</w:t>
      </w:r>
      <w:r>
        <w:t>. The transmission contrast of a cavity design become higher than QWOT design when using 2 or more unit cells on each side of the cavity. High transmission contrast is ideal for an efficient optical limiter, but the overall device thickness increased with cavity design. In fact, a design with just two unit cells on each side of the cavity is enough to make the device over a micrometer thick, almost 10 times as thick compared to a QWOT design.</w:t>
      </w:r>
      <w:r w:rsidRPr="00BA6846">
        <w:t xml:space="preserve"> </w:t>
      </w:r>
      <w:r>
        <w:t>Lastly, the absorptivity did not increase with increasing number of unit cell. This is because the extinction coefficient of amorphous Sb</w:t>
      </w:r>
      <w:r>
        <w:rPr>
          <w:vertAlign w:val="subscript"/>
        </w:rPr>
        <w:t>2</w:t>
      </w:r>
      <w:r>
        <w:t>Se</w:t>
      </w:r>
      <w:r>
        <w:rPr>
          <w:vertAlign w:val="subscript"/>
        </w:rPr>
        <w:t>3</w:t>
      </w:r>
      <w:r>
        <w:t xml:space="preserve"> is zero at 1064 nm. An unreasonable amount of unit cells would be required to make any meaningful enhancements in absorption.</w:t>
      </w:r>
    </w:p>
    <w:p w14:paraId="3A22EA05" w14:textId="77777777" w:rsidR="0098371E" w:rsidRDefault="0098371E" w:rsidP="00D40E28">
      <w:pPr>
        <w:pStyle w:val="14TableCaption"/>
        <w:rPr>
          <w:b w:val="0"/>
          <w:bCs/>
        </w:rPr>
      </w:pPr>
      <w:r w:rsidRPr="00497D4D">
        <w:rPr>
          <w:bCs/>
        </w:rPr>
        <w:t>Table 1</w:t>
      </w:r>
      <w:r>
        <w:t xml:space="preserve"> </w:t>
      </w:r>
      <w:r w:rsidRPr="00D40E28">
        <w:rPr>
          <w:b w:val="0"/>
          <w:bCs/>
        </w:rPr>
        <w:t>The Optical properties at 1064 nm of each design. The absorption is from amorphous phase (on mode).</w:t>
      </w: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544"/>
        <w:gridCol w:w="1329"/>
        <w:gridCol w:w="1595"/>
        <w:gridCol w:w="1235"/>
        <w:gridCol w:w="1172"/>
        <w:gridCol w:w="968"/>
        <w:gridCol w:w="1186"/>
      </w:tblGrid>
      <w:tr w:rsidR="0098371E" w:rsidRPr="00BA6846" w14:paraId="538C7D1F" w14:textId="77777777" w:rsidTr="00D40E28">
        <w:trPr>
          <w:trHeight w:val="20"/>
          <w:jc w:val="center"/>
        </w:trPr>
        <w:tc>
          <w:tcPr>
            <w:tcW w:w="855" w:type="pct"/>
            <w:vMerge w:val="restart"/>
            <w:tcBorders>
              <w:top w:val="single" w:sz="4" w:space="0" w:color="auto"/>
            </w:tcBorders>
            <w:vAlign w:val="bottom"/>
          </w:tcPr>
          <w:p w14:paraId="68788579" w14:textId="77777777" w:rsidR="0098371E" w:rsidRPr="00D40E28" w:rsidRDefault="0098371E" w:rsidP="00D40E28">
            <w:pPr>
              <w:pStyle w:val="15TableBody"/>
              <w:jc w:val="left"/>
              <w:rPr>
                <w:sz w:val="14"/>
                <w:szCs w:val="14"/>
              </w:rPr>
            </w:pPr>
            <w:r w:rsidRPr="00D40E28">
              <w:rPr>
                <w:sz w:val="14"/>
                <w:szCs w:val="14"/>
              </w:rPr>
              <w:t>Design</w:t>
            </w:r>
          </w:p>
        </w:tc>
        <w:tc>
          <w:tcPr>
            <w:tcW w:w="736" w:type="pct"/>
            <w:vMerge w:val="restart"/>
            <w:tcBorders>
              <w:top w:val="single" w:sz="4" w:space="0" w:color="auto"/>
            </w:tcBorders>
            <w:vAlign w:val="bottom"/>
          </w:tcPr>
          <w:p w14:paraId="72A573FB" w14:textId="77777777" w:rsidR="0098371E" w:rsidRPr="00D40E28" w:rsidRDefault="0098371E" w:rsidP="00D40E28">
            <w:pPr>
              <w:pStyle w:val="15TableBody"/>
              <w:jc w:val="right"/>
              <w:rPr>
                <w:sz w:val="14"/>
                <w:szCs w:val="14"/>
              </w:rPr>
            </w:pPr>
            <w:r w:rsidRPr="00D40E28">
              <w:rPr>
                <w:sz w:val="14"/>
                <w:szCs w:val="14"/>
              </w:rPr>
              <w:t>Sb</w:t>
            </w:r>
            <w:r w:rsidRPr="00D40E28">
              <w:rPr>
                <w:sz w:val="14"/>
                <w:szCs w:val="14"/>
                <w:vertAlign w:val="subscript"/>
              </w:rPr>
              <w:t>2</w:t>
            </w:r>
            <w:r w:rsidRPr="00D40E28">
              <w:rPr>
                <w:sz w:val="14"/>
                <w:szCs w:val="14"/>
              </w:rPr>
              <w:t>Se</w:t>
            </w:r>
            <w:r w:rsidRPr="00D40E28">
              <w:rPr>
                <w:sz w:val="14"/>
                <w:szCs w:val="14"/>
                <w:vertAlign w:val="subscript"/>
              </w:rPr>
              <w:t>3</w:t>
            </w:r>
            <w:r w:rsidRPr="00D40E28">
              <w:rPr>
                <w:sz w:val="14"/>
                <w:szCs w:val="14"/>
                <w:vertAlign w:val="superscript"/>
              </w:rPr>
              <w:t xml:space="preserve"> </w:t>
            </w:r>
            <w:r w:rsidRPr="00D40E28">
              <w:rPr>
                <w:sz w:val="14"/>
                <w:szCs w:val="14"/>
              </w:rPr>
              <w:t>used (nm)</w:t>
            </w:r>
          </w:p>
        </w:tc>
        <w:tc>
          <w:tcPr>
            <w:tcW w:w="883" w:type="pct"/>
            <w:vMerge w:val="restart"/>
            <w:tcBorders>
              <w:top w:val="single" w:sz="4" w:space="0" w:color="auto"/>
            </w:tcBorders>
            <w:vAlign w:val="bottom"/>
          </w:tcPr>
          <w:p w14:paraId="505F5C25" w14:textId="77777777" w:rsidR="0098371E" w:rsidRPr="00D40E28" w:rsidRDefault="0098371E" w:rsidP="00D40E28">
            <w:pPr>
              <w:pStyle w:val="15TableBody"/>
              <w:jc w:val="right"/>
              <w:rPr>
                <w:sz w:val="14"/>
                <w:szCs w:val="14"/>
              </w:rPr>
            </w:pPr>
            <w:r w:rsidRPr="00D40E28">
              <w:rPr>
                <w:sz w:val="14"/>
                <w:szCs w:val="14"/>
              </w:rPr>
              <w:t>Device thickness (nm)</w:t>
            </w:r>
          </w:p>
        </w:tc>
        <w:tc>
          <w:tcPr>
            <w:tcW w:w="1869" w:type="pct"/>
            <w:gridSpan w:val="3"/>
            <w:tcBorders>
              <w:top w:val="single" w:sz="4" w:space="0" w:color="auto"/>
            </w:tcBorders>
            <w:vAlign w:val="bottom"/>
          </w:tcPr>
          <w:p w14:paraId="755EC9EF" w14:textId="77777777" w:rsidR="0098371E" w:rsidRPr="00D40E28" w:rsidRDefault="0098371E" w:rsidP="00D40E28">
            <w:pPr>
              <w:pStyle w:val="15TableBody"/>
              <w:jc w:val="center"/>
              <w:rPr>
                <w:sz w:val="14"/>
                <w:szCs w:val="14"/>
              </w:rPr>
            </w:pPr>
            <w:r w:rsidRPr="00D40E28">
              <w:rPr>
                <w:sz w:val="14"/>
                <w:szCs w:val="14"/>
              </w:rPr>
              <w:t>Transmission</w:t>
            </w:r>
          </w:p>
        </w:tc>
        <w:tc>
          <w:tcPr>
            <w:tcW w:w="657" w:type="pct"/>
            <w:vMerge w:val="restart"/>
            <w:tcBorders>
              <w:top w:val="single" w:sz="4" w:space="0" w:color="auto"/>
            </w:tcBorders>
            <w:vAlign w:val="bottom"/>
          </w:tcPr>
          <w:p w14:paraId="5075D580" w14:textId="77777777" w:rsidR="0098371E" w:rsidRPr="00D40E28" w:rsidRDefault="0098371E" w:rsidP="00D40E28">
            <w:pPr>
              <w:pStyle w:val="15TableBody"/>
              <w:jc w:val="right"/>
              <w:rPr>
                <w:sz w:val="14"/>
                <w:szCs w:val="14"/>
              </w:rPr>
            </w:pPr>
            <w:r w:rsidRPr="00D40E28">
              <w:rPr>
                <w:sz w:val="14"/>
                <w:szCs w:val="14"/>
              </w:rPr>
              <w:t>Absorption (%)</w:t>
            </w:r>
          </w:p>
        </w:tc>
      </w:tr>
      <w:tr w:rsidR="0098371E" w:rsidRPr="00BA6846" w14:paraId="3D92B6F8" w14:textId="77777777" w:rsidTr="00D40E28">
        <w:trPr>
          <w:trHeight w:val="57"/>
          <w:jc w:val="center"/>
        </w:trPr>
        <w:tc>
          <w:tcPr>
            <w:tcW w:w="855" w:type="pct"/>
            <w:vMerge/>
            <w:tcBorders>
              <w:bottom w:val="single" w:sz="4" w:space="0" w:color="auto"/>
            </w:tcBorders>
            <w:vAlign w:val="bottom"/>
          </w:tcPr>
          <w:p w14:paraId="4FA8DE22" w14:textId="77777777" w:rsidR="0098371E" w:rsidRPr="00BA6846" w:rsidRDefault="0098371E" w:rsidP="00D40E28">
            <w:pPr>
              <w:pStyle w:val="15TableBody"/>
              <w:jc w:val="left"/>
            </w:pPr>
          </w:p>
        </w:tc>
        <w:tc>
          <w:tcPr>
            <w:tcW w:w="736" w:type="pct"/>
            <w:vMerge/>
            <w:tcBorders>
              <w:bottom w:val="single" w:sz="4" w:space="0" w:color="auto"/>
            </w:tcBorders>
            <w:vAlign w:val="bottom"/>
          </w:tcPr>
          <w:p w14:paraId="1C5EB052" w14:textId="77777777" w:rsidR="0098371E" w:rsidRPr="00BA6846" w:rsidRDefault="0098371E" w:rsidP="00D40E28">
            <w:pPr>
              <w:pStyle w:val="15TableBody"/>
              <w:jc w:val="right"/>
            </w:pPr>
          </w:p>
        </w:tc>
        <w:tc>
          <w:tcPr>
            <w:tcW w:w="883" w:type="pct"/>
            <w:vMerge/>
            <w:tcBorders>
              <w:bottom w:val="single" w:sz="4" w:space="0" w:color="auto"/>
            </w:tcBorders>
            <w:vAlign w:val="bottom"/>
          </w:tcPr>
          <w:p w14:paraId="779EF7D4" w14:textId="77777777" w:rsidR="0098371E" w:rsidRPr="00BA6846" w:rsidRDefault="0098371E" w:rsidP="00D40E28">
            <w:pPr>
              <w:pStyle w:val="15TableBody"/>
              <w:jc w:val="right"/>
            </w:pPr>
          </w:p>
        </w:tc>
        <w:tc>
          <w:tcPr>
            <w:tcW w:w="684" w:type="pct"/>
            <w:tcBorders>
              <w:top w:val="single" w:sz="4" w:space="0" w:color="auto"/>
              <w:bottom w:val="single" w:sz="4" w:space="0" w:color="auto"/>
            </w:tcBorders>
            <w:vAlign w:val="bottom"/>
          </w:tcPr>
          <w:p w14:paraId="28966924" w14:textId="77777777" w:rsidR="0098371E" w:rsidRPr="00D40E28" w:rsidRDefault="0098371E" w:rsidP="00D40E28">
            <w:pPr>
              <w:pStyle w:val="15TableBody"/>
              <w:jc w:val="right"/>
              <w:rPr>
                <w:sz w:val="14"/>
                <w:szCs w:val="14"/>
              </w:rPr>
            </w:pPr>
            <w:r w:rsidRPr="00D40E28">
              <w:rPr>
                <w:sz w:val="14"/>
                <w:szCs w:val="14"/>
              </w:rPr>
              <w:t>Amorphous (%)</w:t>
            </w:r>
          </w:p>
        </w:tc>
        <w:tc>
          <w:tcPr>
            <w:tcW w:w="649" w:type="pct"/>
            <w:tcBorders>
              <w:top w:val="single" w:sz="4" w:space="0" w:color="auto"/>
              <w:bottom w:val="single" w:sz="4" w:space="0" w:color="auto"/>
            </w:tcBorders>
            <w:vAlign w:val="bottom"/>
          </w:tcPr>
          <w:p w14:paraId="2D4C5DED" w14:textId="77777777" w:rsidR="0098371E" w:rsidRPr="00D40E28" w:rsidRDefault="0098371E" w:rsidP="00D40E28">
            <w:pPr>
              <w:pStyle w:val="15TableBody"/>
              <w:jc w:val="right"/>
              <w:rPr>
                <w:sz w:val="14"/>
                <w:szCs w:val="14"/>
              </w:rPr>
            </w:pPr>
            <w:r w:rsidRPr="00D40E28">
              <w:rPr>
                <w:sz w:val="14"/>
                <w:szCs w:val="14"/>
              </w:rPr>
              <w:t>Crystalline (%)</w:t>
            </w:r>
          </w:p>
        </w:tc>
        <w:tc>
          <w:tcPr>
            <w:tcW w:w="536" w:type="pct"/>
            <w:tcBorders>
              <w:top w:val="single" w:sz="4" w:space="0" w:color="auto"/>
              <w:bottom w:val="single" w:sz="4" w:space="0" w:color="auto"/>
            </w:tcBorders>
            <w:vAlign w:val="bottom"/>
          </w:tcPr>
          <w:p w14:paraId="65BC0A63" w14:textId="77777777" w:rsidR="0098371E" w:rsidRPr="00D40E28" w:rsidRDefault="0098371E" w:rsidP="00D40E28">
            <w:pPr>
              <w:pStyle w:val="15TableBody"/>
              <w:jc w:val="right"/>
              <w:rPr>
                <w:sz w:val="14"/>
                <w:szCs w:val="14"/>
              </w:rPr>
            </w:pPr>
            <w:r w:rsidRPr="00D40E28">
              <w:rPr>
                <w:sz w:val="14"/>
                <w:szCs w:val="14"/>
              </w:rPr>
              <w:t>Contrast (%)</w:t>
            </w:r>
          </w:p>
        </w:tc>
        <w:tc>
          <w:tcPr>
            <w:tcW w:w="657" w:type="pct"/>
            <w:vMerge/>
            <w:tcBorders>
              <w:bottom w:val="single" w:sz="4" w:space="0" w:color="auto"/>
            </w:tcBorders>
            <w:vAlign w:val="bottom"/>
          </w:tcPr>
          <w:p w14:paraId="79E76821" w14:textId="77777777" w:rsidR="0098371E" w:rsidRPr="00BA6846" w:rsidRDefault="0098371E" w:rsidP="00D40E28">
            <w:pPr>
              <w:pStyle w:val="15TableBody"/>
              <w:jc w:val="right"/>
            </w:pPr>
          </w:p>
        </w:tc>
      </w:tr>
      <w:tr w:rsidR="0098371E" w:rsidRPr="00BA6846" w14:paraId="06DF5BAE" w14:textId="77777777" w:rsidTr="00D40E28">
        <w:trPr>
          <w:trHeight w:val="57"/>
          <w:jc w:val="center"/>
        </w:trPr>
        <w:tc>
          <w:tcPr>
            <w:tcW w:w="855" w:type="pct"/>
            <w:tcBorders>
              <w:top w:val="single" w:sz="4" w:space="0" w:color="auto"/>
            </w:tcBorders>
            <w:vAlign w:val="bottom"/>
          </w:tcPr>
          <w:p w14:paraId="40822109" w14:textId="77777777" w:rsidR="0098371E" w:rsidRPr="00D40E28" w:rsidRDefault="0098371E" w:rsidP="00D40E28">
            <w:pPr>
              <w:pStyle w:val="15TableBody"/>
              <w:jc w:val="left"/>
              <w:rPr>
                <w:sz w:val="14"/>
                <w:szCs w:val="28"/>
              </w:rPr>
            </w:pPr>
            <w:r w:rsidRPr="00D40E28">
              <w:rPr>
                <w:sz w:val="14"/>
                <w:szCs w:val="28"/>
              </w:rPr>
              <w:t>QWOT (Fig. 7a)</w:t>
            </w:r>
          </w:p>
        </w:tc>
        <w:tc>
          <w:tcPr>
            <w:tcW w:w="736" w:type="pct"/>
            <w:tcBorders>
              <w:top w:val="single" w:sz="4" w:space="0" w:color="auto"/>
            </w:tcBorders>
            <w:vAlign w:val="bottom"/>
          </w:tcPr>
          <w:p w14:paraId="5B3A210C" w14:textId="77777777" w:rsidR="0098371E" w:rsidRPr="00D40E28" w:rsidRDefault="0098371E" w:rsidP="00D40E28">
            <w:pPr>
              <w:pStyle w:val="15TableBody"/>
              <w:jc w:val="right"/>
              <w:rPr>
                <w:sz w:val="14"/>
                <w:szCs w:val="14"/>
              </w:rPr>
            </w:pPr>
            <w:r w:rsidRPr="00D40E28">
              <w:rPr>
                <w:sz w:val="14"/>
                <w:szCs w:val="14"/>
              </w:rPr>
              <w:t>157.9</w:t>
            </w:r>
          </w:p>
        </w:tc>
        <w:tc>
          <w:tcPr>
            <w:tcW w:w="883" w:type="pct"/>
            <w:tcBorders>
              <w:top w:val="single" w:sz="4" w:space="0" w:color="auto"/>
            </w:tcBorders>
            <w:vAlign w:val="bottom"/>
          </w:tcPr>
          <w:p w14:paraId="6012ADD6" w14:textId="77777777" w:rsidR="0098371E" w:rsidRPr="00D40E28" w:rsidRDefault="0098371E" w:rsidP="00D40E28">
            <w:pPr>
              <w:pStyle w:val="15TableBody"/>
              <w:jc w:val="right"/>
              <w:rPr>
                <w:sz w:val="14"/>
                <w:szCs w:val="14"/>
              </w:rPr>
            </w:pPr>
            <w:r w:rsidRPr="00D40E28">
              <w:rPr>
                <w:sz w:val="14"/>
                <w:szCs w:val="14"/>
              </w:rPr>
              <w:t>157.9</w:t>
            </w:r>
          </w:p>
        </w:tc>
        <w:tc>
          <w:tcPr>
            <w:tcW w:w="684" w:type="pct"/>
            <w:tcBorders>
              <w:top w:val="single" w:sz="4" w:space="0" w:color="auto"/>
            </w:tcBorders>
            <w:vAlign w:val="bottom"/>
          </w:tcPr>
          <w:p w14:paraId="47A3DAD6" w14:textId="77777777" w:rsidR="0098371E" w:rsidRPr="00D40E28" w:rsidRDefault="0098371E" w:rsidP="00D40E28">
            <w:pPr>
              <w:pStyle w:val="15TableBody"/>
              <w:jc w:val="right"/>
              <w:rPr>
                <w:sz w:val="14"/>
                <w:szCs w:val="14"/>
              </w:rPr>
            </w:pPr>
            <w:r w:rsidRPr="00D40E28">
              <w:rPr>
                <w:sz w:val="14"/>
                <w:szCs w:val="14"/>
              </w:rPr>
              <w:t>100.0</w:t>
            </w:r>
          </w:p>
        </w:tc>
        <w:tc>
          <w:tcPr>
            <w:tcW w:w="649" w:type="pct"/>
            <w:tcBorders>
              <w:top w:val="single" w:sz="4" w:space="0" w:color="auto"/>
            </w:tcBorders>
            <w:vAlign w:val="bottom"/>
          </w:tcPr>
          <w:p w14:paraId="740F1363" w14:textId="77777777" w:rsidR="0098371E" w:rsidRPr="00D40E28" w:rsidRDefault="0098371E" w:rsidP="00D40E28">
            <w:pPr>
              <w:pStyle w:val="15TableBody"/>
              <w:jc w:val="right"/>
              <w:rPr>
                <w:sz w:val="14"/>
                <w:szCs w:val="14"/>
              </w:rPr>
            </w:pPr>
            <w:r w:rsidRPr="00D40E28">
              <w:rPr>
                <w:sz w:val="14"/>
                <w:szCs w:val="14"/>
              </w:rPr>
              <w:t>28.6</w:t>
            </w:r>
          </w:p>
        </w:tc>
        <w:tc>
          <w:tcPr>
            <w:tcW w:w="536" w:type="pct"/>
            <w:tcBorders>
              <w:top w:val="single" w:sz="4" w:space="0" w:color="auto"/>
            </w:tcBorders>
            <w:vAlign w:val="bottom"/>
          </w:tcPr>
          <w:p w14:paraId="0167C065" w14:textId="77777777" w:rsidR="0098371E" w:rsidRPr="00D40E28" w:rsidRDefault="0098371E" w:rsidP="00D40E28">
            <w:pPr>
              <w:pStyle w:val="15TableBody"/>
              <w:jc w:val="right"/>
              <w:rPr>
                <w:sz w:val="14"/>
                <w:szCs w:val="14"/>
              </w:rPr>
            </w:pPr>
            <w:r w:rsidRPr="00D40E28">
              <w:rPr>
                <w:sz w:val="14"/>
                <w:szCs w:val="14"/>
              </w:rPr>
              <w:t>71.4</w:t>
            </w:r>
          </w:p>
        </w:tc>
        <w:tc>
          <w:tcPr>
            <w:tcW w:w="657" w:type="pct"/>
            <w:tcBorders>
              <w:top w:val="single" w:sz="4" w:space="0" w:color="auto"/>
            </w:tcBorders>
            <w:vAlign w:val="bottom"/>
          </w:tcPr>
          <w:p w14:paraId="044C86E3" w14:textId="77777777" w:rsidR="0098371E" w:rsidRPr="00D40E28" w:rsidRDefault="0098371E" w:rsidP="00D40E28">
            <w:pPr>
              <w:pStyle w:val="15TableBody"/>
              <w:jc w:val="right"/>
              <w:rPr>
                <w:sz w:val="14"/>
                <w:szCs w:val="14"/>
              </w:rPr>
            </w:pPr>
            <w:r w:rsidRPr="00D40E28">
              <w:rPr>
                <w:sz w:val="14"/>
                <w:szCs w:val="14"/>
              </w:rPr>
              <w:t>0.0</w:t>
            </w:r>
          </w:p>
        </w:tc>
      </w:tr>
      <w:tr w:rsidR="0098371E" w:rsidRPr="00BA6846" w14:paraId="60E0FF0D" w14:textId="77777777" w:rsidTr="00D40E28">
        <w:trPr>
          <w:trHeight w:val="57"/>
          <w:jc w:val="center"/>
        </w:trPr>
        <w:tc>
          <w:tcPr>
            <w:tcW w:w="855" w:type="pct"/>
            <w:vAlign w:val="bottom"/>
          </w:tcPr>
          <w:p w14:paraId="41CCDD70" w14:textId="77777777" w:rsidR="0098371E" w:rsidRPr="00D40E28" w:rsidRDefault="0098371E" w:rsidP="00D40E28">
            <w:pPr>
              <w:pStyle w:val="15TableBody"/>
              <w:jc w:val="left"/>
              <w:rPr>
                <w:sz w:val="14"/>
                <w:szCs w:val="28"/>
              </w:rPr>
            </w:pPr>
            <w:r w:rsidRPr="00D40E28">
              <w:rPr>
                <w:sz w:val="14"/>
                <w:szCs w:val="28"/>
              </w:rPr>
              <w:t>U</w:t>
            </w:r>
            <w:r w:rsidRPr="00D40E28">
              <w:rPr>
                <w:sz w:val="14"/>
                <w:szCs w:val="28"/>
                <w:vertAlign w:val="superscript"/>
              </w:rPr>
              <w:t>1</w:t>
            </w:r>
            <w:r w:rsidRPr="00D40E28">
              <w:rPr>
                <w:sz w:val="14"/>
                <w:szCs w:val="28"/>
              </w:rPr>
              <w:t xml:space="preserve"> SbSe U</w:t>
            </w:r>
            <w:r w:rsidRPr="00D40E28">
              <w:rPr>
                <w:sz w:val="14"/>
                <w:szCs w:val="28"/>
                <w:vertAlign w:val="superscript"/>
              </w:rPr>
              <w:t>1</w:t>
            </w:r>
            <w:r w:rsidRPr="00D40E28">
              <w:rPr>
                <w:sz w:val="14"/>
                <w:szCs w:val="28"/>
              </w:rPr>
              <w:t xml:space="preserve"> (Fig. 7b)</w:t>
            </w:r>
          </w:p>
        </w:tc>
        <w:tc>
          <w:tcPr>
            <w:tcW w:w="736" w:type="pct"/>
            <w:vAlign w:val="bottom"/>
          </w:tcPr>
          <w:p w14:paraId="6B57E73C" w14:textId="77777777" w:rsidR="0098371E" w:rsidRPr="00D40E28" w:rsidRDefault="0098371E" w:rsidP="00D40E28">
            <w:pPr>
              <w:pStyle w:val="15TableBody"/>
              <w:jc w:val="right"/>
              <w:rPr>
                <w:sz w:val="14"/>
                <w:szCs w:val="14"/>
              </w:rPr>
            </w:pPr>
            <w:r w:rsidRPr="00D40E28">
              <w:rPr>
                <w:sz w:val="14"/>
                <w:szCs w:val="14"/>
              </w:rPr>
              <w:t>107.3</w:t>
            </w:r>
          </w:p>
        </w:tc>
        <w:tc>
          <w:tcPr>
            <w:tcW w:w="883" w:type="pct"/>
            <w:vAlign w:val="bottom"/>
          </w:tcPr>
          <w:p w14:paraId="264EDB24" w14:textId="77777777" w:rsidR="0098371E" w:rsidRPr="00D40E28" w:rsidRDefault="0098371E" w:rsidP="00D40E28">
            <w:pPr>
              <w:pStyle w:val="15TableBody"/>
              <w:jc w:val="right"/>
              <w:rPr>
                <w:sz w:val="14"/>
                <w:szCs w:val="14"/>
              </w:rPr>
            </w:pPr>
            <w:r w:rsidRPr="00D40E28">
              <w:rPr>
                <w:sz w:val="14"/>
                <w:szCs w:val="14"/>
              </w:rPr>
              <w:t>896.6</w:t>
            </w:r>
          </w:p>
        </w:tc>
        <w:tc>
          <w:tcPr>
            <w:tcW w:w="684" w:type="pct"/>
            <w:vAlign w:val="bottom"/>
          </w:tcPr>
          <w:p w14:paraId="3A39AEBF" w14:textId="77777777" w:rsidR="0098371E" w:rsidRPr="00D40E28" w:rsidRDefault="0098371E" w:rsidP="00D40E28">
            <w:pPr>
              <w:pStyle w:val="15TableBody"/>
              <w:jc w:val="right"/>
              <w:rPr>
                <w:sz w:val="14"/>
                <w:szCs w:val="14"/>
              </w:rPr>
            </w:pPr>
            <w:r w:rsidRPr="00D40E28">
              <w:rPr>
                <w:sz w:val="14"/>
                <w:szCs w:val="14"/>
              </w:rPr>
              <w:t>100.0</w:t>
            </w:r>
          </w:p>
        </w:tc>
        <w:tc>
          <w:tcPr>
            <w:tcW w:w="649" w:type="pct"/>
            <w:vAlign w:val="bottom"/>
          </w:tcPr>
          <w:p w14:paraId="51F1B7D7" w14:textId="77777777" w:rsidR="0098371E" w:rsidRPr="00D40E28" w:rsidRDefault="0098371E" w:rsidP="00D40E28">
            <w:pPr>
              <w:pStyle w:val="15TableBody"/>
              <w:jc w:val="right"/>
              <w:rPr>
                <w:sz w:val="14"/>
                <w:szCs w:val="14"/>
              </w:rPr>
            </w:pPr>
            <w:r w:rsidRPr="00D40E28">
              <w:rPr>
                <w:sz w:val="14"/>
                <w:szCs w:val="14"/>
              </w:rPr>
              <w:t>54.4</w:t>
            </w:r>
          </w:p>
        </w:tc>
        <w:tc>
          <w:tcPr>
            <w:tcW w:w="536" w:type="pct"/>
            <w:vAlign w:val="bottom"/>
          </w:tcPr>
          <w:p w14:paraId="4126A6DF" w14:textId="77777777" w:rsidR="0098371E" w:rsidRPr="00D40E28" w:rsidRDefault="0098371E" w:rsidP="00D40E28">
            <w:pPr>
              <w:pStyle w:val="15TableBody"/>
              <w:jc w:val="right"/>
              <w:rPr>
                <w:sz w:val="14"/>
                <w:szCs w:val="14"/>
              </w:rPr>
            </w:pPr>
            <w:r w:rsidRPr="00D40E28">
              <w:rPr>
                <w:sz w:val="14"/>
                <w:szCs w:val="14"/>
              </w:rPr>
              <w:t>45.6</w:t>
            </w:r>
          </w:p>
        </w:tc>
        <w:tc>
          <w:tcPr>
            <w:tcW w:w="657" w:type="pct"/>
            <w:vAlign w:val="bottom"/>
          </w:tcPr>
          <w:p w14:paraId="02DC84D8" w14:textId="77777777" w:rsidR="0098371E" w:rsidRPr="00D40E28" w:rsidRDefault="0098371E" w:rsidP="00D40E28">
            <w:pPr>
              <w:pStyle w:val="15TableBody"/>
              <w:jc w:val="right"/>
              <w:rPr>
                <w:sz w:val="14"/>
                <w:szCs w:val="14"/>
              </w:rPr>
            </w:pPr>
            <w:r w:rsidRPr="00D40E28">
              <w:rPr>
                <w:sz w:val="14"/>
                <w:szCs w:val="14"/>
              </w:rPr>
              <w:t>0.0</w:t>
            </w:r>
          </w:p>
        </w:tc>
      </w:tr>
      <w:tr w:rsidR="0098371E" w:rsidRPr="00BA6846" w14:paraId="70358BA3" w14:textId="77777777" w:rsidTr="00D40E28">
        <w:trPr>
          <w:trHeight w:val="57"/>
          <w:jc w:val="center"/>
        </w:trPr>
        <w:tc>
          <w:tcPr>
            <w:tcW w:w="855" w:type="pct"/>
            <w:vAlign w:val="bottom"/>
          </w:tcPr>
          <w:p w14:paraId="32A5727D" w14:textId="77777777" w:rsidR="0098371E" w:rsidRPr="00D40E28" w:rsidRDefault="0098371E" w:rsidP="00D40E28">
            <w:pPr>
              <w:pStyle w:val="15TableBody"/>
              <w:jc w:val="left"/>
              <w:rPr>
                <w:sz w:val="14"/>
                <w:szCs w:val="28"/>
              </w:rPr>
            </w:pPr>
            <w:r w:rsidRPr="00D40E28">
              <w:rPr>
                <w:sz w:val="14"/>
                <w:szCs w:val="28"/>
              </w:rPr>
              <w:t>U</w:t>
            </w:r>
            <w:r w:rsidRPr="00D40E28">
              <w:rPr>
                <w:sz w:val="14"/>
                <w:szCs w:val="28"/>
                <w:vertAlign w:val="superscript"/>
              </w:rPr>
              <w:t>2</w:t>
            </w:r>
            <w:r w:rsidRPr="00D40E28">
              <w:rPr>
                <w:sz w:val="14"/>
                <w:szCs w:val="28"/>
              </w:rPr>
              <w:t xml:space="preserve"> SbSe U</w:t>
            </w:r>
            <w:r w:rsidRPr="00D40E28">
              <w:rPr>
                <w:sz w:val="14"/>
                <w:szCs w:val="28"/>
                <w:vertAlign w:val="superscript"/>
              </w:rPr>
              <w:t>2</w:t>
            </w:r>
          </w:p>
        </w:tc>
        <w:tc>
          <w:tcPr>
            <w:tcW w:w="736" w:type="pct"/>
            <w:vAlign w:val="bottom"/>
          </w:tcPr>
          <w:p w14:paraId="1025EAF2" w14:textId="77777777" w:rsidR="0098371E" w:rsidRPr="00D40E28" w:rsidRDefault="0098371E" w:rsidP="00D40E28">
            <w:pPr>
              <w:pStyle w:val="15TableBody"/>
              <w:jc w:val="right"/>
              <w:rPr>
                <w:sz w:val="14"/>
                <w:szCs w:val="14"/>
              </w:rPr>
            </w:pPr>
            <w:r w:rsidRPr="00D40E28">
              <w:rPr>
                <w:sz w:val="14"/>
                <w:szCs w:val="14"/>
              </w:rPr>
              <w:t>105.0</w:t>
            </w:r>
          </w:p>
        </w:tc>
        <w:tc>
          <w:tcPr>
            <w:tcW w:w="883" w:type="pct"/>
            <w:vAlign w:val="bottom"/>
          </w:tcPr>
          <w:p w14:paraId="19B30EF9" w14:textId="77777777" w:rsidR="0098371E" w:rsidRPr="00D40E28" w:rsidRDefault="0098371E" w:rsidP="00D40E28">
            <w:pPr>
              <w:pStyle w:val="15TableBody"/>
              <w:jc w:val="right"/>
              <w:rPr>
                <w:sz w:val="14"/>
                <w:szCs w:val="14"/>
              </w:rPr>
            </w:pPr>
            <w:r w:rsidRPr="00D40E28">
              <w:rPr>
                <w:sz w:val="14"/>
                <w:szCs w:val="14"/>
              </w:rPr>
              <w:t>1496.4</w:t>
            </w:r>
          </w:p>
        </w:tc>
        <w:tc>
          <w:tcPr>
            <w:tcW w:w="684" w:type="pct"/>
            <w:vAlign w:val="bottom"/>
          </w:tcPr>
          <w:p w14:paraId="05521DC2" w14:textId="77777777" w:rsidR="0098371E" w:rsidRPr="00D40E28" w:rsidRDefault="0098371E" w:rsidP="00D40E28">
            <w:pPr>
              <w:pStyle w:val="15TableBody"/>
              <w:jc w:val="right"/>
              <w:rPr>
                <w:sz w:val="14"/>
                <w:szCs w:val="14"/>
              </w:rPr>
            </w:pPr>
            <w:r w:rsidRPr="00D40E28">
              <w:rPr>
                <w:sz w:val="14"/>
                <w:szCs w:val="14"/>
              </w:rPr>
              <w:t>100.0</w:t>
            </w:r>
          </w:p>
        </w:tc>
        <w:tc>
          <w:tcPr>
            <w:tcW w:w="649" w:type="pct"/>
            <w:vAlign w:val="bottom"/>
          </w:tcPr>
          <w:p w14:paraId="3A4C50E7" w14:textId="77777777" w:rsidR="0098371E" w:rsidRPr="00D40E28" w:rsidRDefault="0098371E" w:rsidP="00D40E28">
            <w:pPr>
              <w:pStyle w:val="15TableBody"/>
              <w:jc w:val="right"/>
              <w:rPr>
                <w:sz w:val="14"/>
                <w:szCs w:val="14"/>
              </w:rPr>
            </w:pPr>
            <w:r w:rsidRPr="00D40E28">
              <w:rPr>
                <w:sz w:val="14"/>
                <w:szCs w:val="14"/>
              </w:rPr>
              <w:t>26.6</w:t>
            </w:r>
          </w:p>
        </w:tc>
        <w:tc>
          <w:tcPr>
            <w:tcW w:w="536" w:type="pct"/>
            <w:vAlign w:val="bottom"/>
          </w:tcPr>
          <w:p w14:paraId="1CC874F4" w14:textId="77777777" w:rsidR="0098371E" w:rsidRPr="00D40E28" w:rsidRDefault="0098371E" w:rsidP="00D40E28">
            <w:pPr>
              <w:pStyle w:val="15TableBody"/>
              <w:jc w:val="right"/>
              <w:rPr>
                <w:sz w:val="14"/>
                <w:szCs w:val="14"/>
              </w:rPr>
            </w:pPr>
            <w:r w:rsidRPr="00D40E28">
              <w:rPr>
                <w:sz w:val="14"/>
                <w:szCs w:val="14"/>
              </w:rPr>
              <w:t>73.4</w:t>
            </w:r>
          </w:p>
        </w:tc>
        <w:tc>
          <w:tcPr>
            <w:tcW w:w="657" w:type="pct"/>
            <w:vAlign w:val="bottom"/>
          </w:tcPr>
          <w:p w14:paraId="513B6F9C" w14:textId="77777777" w:rsidR="0098371E" w:rsidRPr="00D40E28" w:rsidRDefault="0098371E" w:rsidP="00D40E28">
            <w:pPr>
              <w:pStyle w:val="15TableBody"/>
              <w:jc w:val="right"/>
              <w:rPr>
                <w:sz w:val="14"/>
                <w:szCs w:val="14"/>
              </w:rPr>
            </w:pPr>
            <w:r w:rsidRPr="00D40E28">
              <w:rPr>
                <w:sz w:val="14"/>
                <w:szCs w:val="14"/>
              </w:rPr>
              <w:t>0.0</w:t>
            </w:r>
          </w:p>
        </w:tc>
      </w:tr>
      <w:tr w:rsidR="0098371E" w:rsidRPr="00BA6846" w14:paraId="58AF7AE4" w14:textId="77777777" w:rsidTr="00D40E28">
        <w:trPr>
          <w:trHeight w:val="57"/>
          <w:jc w:val="center"/>
        </w:trPr>
        <w:tc>
          <w:tcPr>
            <w:tcW w:w="855" w:type="pct"/>
            <w:tcBorders>
              <w:bottom w:val="single" w:sz="4" w:space="0" w:color="auto"/>
            </w:tcBorders>
            <w:vAlign w:val="bottom"/>
          </w:tcPr>
          <w:p w14:paraId="513ACF7E" w14:textId="77777777" w:rsidR="0098371E" w:rsidRPr="00D40E28" w:rsidRDefault="0098371E" w:rsidP="00D40E28">
            <w:pPr>
              <w:pStyle w:val="15TableBody"/>
              <w:jc w:val="left"/>
              <w:rPr>
                <w:sz w:val="14"/>
                <w:szCs w:val="28"/>
              </w:rPr>
            </w:pPr>
            <w:r w:rsidRPr="00D40E28">
              <w:rPr>
                <w:sz w:val="14"/>
                <w:szCs w:val="28"/>
              </w:rPr>
              <w:t>U</w:t>
            </w:r>
            <w:r w:rsidRPr="00D40E28">
              <w:rPr>
                <w:sz w:val="14"/>
                <w:szCs w:val="28"/>
                <w:vertAlign w:val="superscript"/>
              </w:rPr>
              <w:t>3</w:t>
            </w:r>
            <w:r w:rsidRPr="00D40E28">
              <w:rPr>
                <w:sz w:val="14"/>
                <w:szCs w:val="28"/>
              </w:rPr>
              <w:t xml:space="preserve"> SbSe U</w:t>
            </w:r>
            <w:r w:rsidRPr="00D40E28">
              <w:rPr>
                <w:sz w:val="14"/>
                <w:szCs w:val="28"/>
                <w:vertAlign w:val="superscript"/>
              </w:rPr>
              <w:t>3</w:t>
            </w:r>
          </w:p>
        </w:tc>
        <w:tc>
          <w:tcPr>
            <w:tcW w:w="736" w:type="pct"/>
            <w:tcBorders>
              <w:bottom w:val="single" w:sz="4" w:space="0" w:color="auto"/>
            </w:tcBorders>
            <w:vAlign w:val="bottom"/>
          </w:tcPr>
          <w:p w14:paraId="58370889" w14:textId="77777777" w:rsidR="0098371E" w:rsidRPr="00D40E28" w:rsidRDefault="0098371E" w:rsidP="00D40E28">
            <w:pPr>
              <w:pStyle w:val="15TableBody"/>
              <w:jc w:val="right"/>
              <w:rPr>
                <w:sz w:val="14"/>
                <w:szCs w:val="14"/>
              </w:rPr>
            </w:pPr>
            <w:r w:rsidRPr="00D40E28">
              <w:rPr>
                <w:sz w:val="14"/>
                <w:szCs w:val="14"/>
              </w:rPr>
              <w:t>104.4</w:t>
            </w:r>
          </w:p>
        </w:tc>
        <w:tc>
          <w:tcPr>
            <w:tcW w:w="883" w:type="pct"/>
            <w:tcBorders>
              <w:bottom w:val="single" w:sz="4" w:space="0" w:color="auto"/>
            </w:tcBorders>
            <w:vAlign w:val="bottom"/>
          </w:tcPr>
          <w:p w14:paraId="524F61F6" w14:textId="77777777" w:rsidR="0098371E" w:rsidRPr="00D40E28" w:rsidRDefault="0098371E" w:rsidP="00D40E28">
            <w:pPr>
              <w:pStyle w:val="15TableBody"/>
              <w:jc w:val="right"/>
              <w:rPr>
                <w:sz w:val="14"/>
                <w:szCs w:val="14"/>
              </w:rPr>
            </w:pPr>
            <w:r w:rsidRPr="00D40E28">
              <w:rPr>
                <w:sz w:val="14"/>
                <w:szCs w:val="14"/>
              </w:rPr>
              <w:t>2124.8</w:t>
            </w:r>
          </w:p>
        </w:tc>
        <w:tc>
          <w:tcPr>
            <w:tcW w:w="684" w:type="pct"/>
            <w:tcBorders>
              <w:bottom w:val="single" w:sz="4" w:space="0" w:color="auto"/>
            </w:tcBorders>
            <w:vAlign w:val="bottom"/>
          </w:tcPr>
          <w:p w14:paraId="4A6DED50" w14:textId="77777777" w:rsidR="0098371E" w:rsidRPr="00D40E28" w:rsidRDefault="0098371E" w:rsidP="00D40E28">
            <w:pPr>
              <w:pStyle w:val="15TableBody"/>
              <w:jc w:val="right"/>
              <w:rPr>
                <w:sz w:val="14"/>
                <w:szCs w:val="14"/>
              </w:rPr>
            </w:pPr>
            <w:r w:rsidRPr="00D40E28">
              <w:rPr>
                <w:sz w:val="14"/>
                <w:szCs w:val="14"/>
              </w:rPr>
              <w:t>100.0</w:t>
            </w:r>
          </w:p>
        </w:tc>
        <w:tc>
          <w:tcPr>
            <w:tcW w:w="649" w:type="pct"/>
            <w:tcBorders>
              <w:bottom w:val="single" w:sz="4" w:space="0" w:color="auto"/>
            </w:tcBorders>
            <w:vAlign w:val="bottom"/>
          </w:tcPr>
          <w:p w14:paraId="7635F2D2" w14:textId="77777777" w:rsidR="0098371E" w:rsidRPr="00D40E28" w:rsidRDefault="0098371E" w:rsidP="00D40E28">
            <w:pPr>
              <w:pStyle w:val="15TableBody"/>
              <w:jc w:val="right"/>
              <w:rPr>
                <w:sz w:val="14"/>
                <w:szCs w:val="14"/>
              </w:rPr>
            </w:pPr>
            <w:r w:rsidRPr="00D40E28">
              <w:rPr>
                <w:sz w:val="14"/>
                <w:szCs w:val="14"/>
              </w:rPr>
              <w:t>9.6</w:t>
            </w:r>
          </w:p>
        </w:tc>
        <w:tc>
          <w:tcPr>
            <w:tcW w:w="536" w:type="pct"/>
            <w:tcBorders>
              <w:bottom w:val="single" w:sz="4" w:space="0" w:color="auto"/>
            </w:tcBorders>
            <w:vAlign w:val="bottom"/>
          </w:tcPr>
          <w:p w14:paraId="0EB15D8D" w14:textId="77777777" w:rsidR="0098371E" w:rsidRPr="00D40E28" w:rsidRDefault="0098371E" w:rsidP="00D40E28">
            <w:pPr>
              <w:pStyle w:val="15TableBody"/>
              <w:jc w:val="right"/>
              <w:rPr>
                <w:sz w:val="14"/>
                <w:szCs w:val="14"/>
              </w:rPr>
            </w:pPr>
            <w:r w:rsidRPr="00D40E28">
              <w:rPr>
                <w:sz w:val="14"/>
                <w:szCs w:val="14"/>
              </w:rPr>
              <w:t>90.4</w:t>
            </w:r>
          </w:p>
        </w:tc>
        <w:tc>
          <w:tcPr>
            <w:tcW w:w="657" w:type="pct"/>
            <w:tcBorders>
              <w:bottom w:val="single" w:sz="4" w:space="0" w:color="auto"/>
            </w:tcBorders>
            <w:vAlign w:val="bottom"/>
          </w:tcPr>
          <w:p w14:paraId="455E960E" w14:textId="77777777" w:rsidR="0098371E" w:rsidRPr="00D40E28" w:rsidRDefault="0098371E" w:rsidP="00D40E28">
            <w:pPr>
              <w:pStyle w:val="15TableBody"/>
              <w:jc w:val="right"/>
              <w:rPr>
                <w:sz w:val="14"/>
                <w:szCs w:val="14"/>
              </w:rPr>
            </w:pPr>
            <w:r w:rsidRPr="00D40E28">
              <w:rPr>
                <w:sz w:val="14"/>
                <w:szCs w:val="14"/>
              </w:rPr>
              <w:t>0.0</w:t>
            </w:r>
          </w:p>
        </w:tc>
      </w:tr>
    </w:tbl>
    <w:p w14:paraId="5F0A5491" w14:textId="77777777" w:rsidR="0098371E" w:rsidRDefault="0098371E" w:rsidP="00D40E28">
      <w:pPr>
        <w:pStyle w:val="10BodySubsequentParagraph"/>
      </w:pPr>
    </w:p>
    <w:p w14:paraId="2A5B336A" w14:textId="77777777" w:rsidR="0098371E" w:rsidRDefault="0098371E" w:rsidP="009873F1">
      <w:pPr>
        <w:pStyle w:val="10BodySubsequentParagraph"/>
      </w:pPr>
      <w:r w:rsidRPr="009873F1">
        <w:t>Another way around the problem of zero k-value of amorphous Sb2Se3 at 1064 nm is to use crystalline Sb2Se3 as on mode instead since its complex refractive index is 4.3081+0.0097j at 1064 nm. A cavity could help increase the absorption enhancement so that the re-amorphization process could be done by the 1064-nm operating wavelength. Table 2 is the optical properties of various antireflection design with resonant condition in the crystalline Sb2Se3 phase. The absorptivity did not increase with the increasing numbers of unit cell in a significant manner. The number of unit cells required for significant absorption would be unrealistic, just like in the previous amorphous-phase design (table 1). This is because the cavity design required less Sb2Se3 than a QWOT design for a perfect antireflection condition. Fewer Sb2Se3 means reduced absorption, even after a cavity enhancement. And the k-value at this wavelength is not high enough.</w:t>
      </w:r>
    </w:p>
    <w:p w14:paraId="07D04333" w14:textId="77777777" w:rsidR="0098371E" w:rsidRPr="00D40E28" w:rsidRDefault="0098371E" w:rsidP="00D40E28">
      <w:pPr>
        <w:pStyle w:val="14TableCaption"/>
        <w:rPr>
          <w:b w:val="0"/>
          <w:bCs/>
        </w:rPr>
      </w:pPr>
      <w:r w:rsidRPr="00497D4D">
        <w:rPr>
          <w:bCs/>
        </w:rPr>
        <w:t xml:space="preserve">Table </w:t>
      </w:r>
      <w:r>
        <w:rPr>
          <w:bCs/>
        </w:rPr>
        <w:t xml:space="preserve">2 </w:t>
      </w:r>
      <w:r w:rsidRPr="00D40E28">
        <w:rPr>
          <w:b w:val="0"/>
          <w:bCs/>
        </w:rPr>
        <w:t>The Optical properties at 1064 nm of each device. The absorption is from crystalline phase (on mode).</w:t>
      </w: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544"/>
        <w:gridCol w:w="1329"/>
        <w:gridCol w:w="1595"/>
        <w:gridCol w:w="1235"/>
        <w:gridCol w:w="1172"/>
        <w:gridCol w:w="968"/>
        <w:gridCol w:w="1186"/>
      </w:tblGrid>
      <w:tr w:rsidR="0098371E" w:rsidRPr="00D40E28" w14:paraId="18F56BA1" w14:textId="77777777" w:rsidTr="00D40E28">
        <w:trPr>
          <w:trHeight w:val="20"/>
          <w:jc w:val="center"/>
        </w:trPr>
        <w:tc>
          <w:tcPr>
            <w:tcW w:w="855" w:type="pct"/>
            <w:vMerge w:val="restart"/>
            <w:tcBorders>
              <w:top w:val="single" w:sz="4" w:space="0" w:color="auto"/>
            </w:tcBorders>
            <w:vAlign w:val="bottom"/>
          </w:tcPr>
          <w:p w14:paraId="5BAEBF43" w14:textId="77777777" w:rsidR="0098371E" w:rsidRPr="00D40E28" w:rsidRDefault="0098371E" w:rsidP="00D40E28">
            <w:pPr>
              <w:pStyle w:val="15TableBody"/>
              <w:jc w:val="left"/>
              <w:rPr>
                <w:sz w:val="14"/>
                <w:szCs w:val="14"/>
              </w:rPr>
            </w:pPr>
            <w:r w:rsidRPr="00D40E28">
              <w:rPr>
                <w:sz w:val="14"/>
                <w:szCs w:val="14"/>
              </w:rPr>
              <w:t>Design</w:t>
            </w:r>
          </w:p>
        </w:tc>
        <w:tc>
          <w:tcPr>
            <w:tcW w:w="736" w:type="pct"/>
            <w:vMerge w:val="restart"/>
            <w:tcBorders>
              <w:top w:val="single" w:sz="4" w:space="0" w:color="auto"/>
            </w:tcBorders>
            <w:vAlign w:val="bottom"/>
          </w:tcPr>
          <w:p w14:paraId="59EC4EF8" w14:textId="77777777" w:rsidR="0098371E" w:rsidRPr="00D40E28" w:rsidRDefault="0098371E" w:rsidP="00D40E28">
            <w:pPr>
              <w:pStyle w:val="15TableBody"/>
              <w:jc w:val="right"/>
              <w:rPr>
                <w:sz w:val="14"/>
                <w:szCs w:val="14"/>
              </w:rPr>
            </w:pPr>
            <w:r w:rsidRPr="00D40E28">
              <w:rPr>
                <w:sz w:val="14"/>
                <w:szCs w:val="14"/>
              </w:rPr>
              <w:t>Sb</w:t>
            </w:r>
            <w:r w:rsidRPr="00D40E28">
              <w:rPr>
                <w:sz w:val="14"/>
                <w:szCs w:val="14"/>
                <w:vertAlign w:val="subscript"/>
              </w:rPr>
              <w:t>2</w:t>
            </w:r>
            <w:r w:rsidRPr="00D40E28">
              <w:rPr>
                <w:sz w:val="14"/>
                <w:szCs w:val="14"/>
              </w:rPr>
              <w:t>Se</w:t>
            </w:r>
            <w:r w:rsidRPr="00D40E28">
              <w:rPr>
                <w:sz w:val="14"/>
                <w:szCs w:val="14"/>
                <w:vertAlign w:val="subscript"/>
              </w:rPr>
              <w:t>3</w:t>
            </w:r>
            <w:r w:rsidRPr="00D40E28">
              <w:rPr>
                <w:sz w:val="14"/>
                <w:szCs w:val="14"/>
                <w:vertAlign w:val="superscript"/>
              </w:rPr>
              <w:t xml:space="preserve"> </w:t>
            </w:r>
            <w:r w:rsidRPr="00D40E28">
              <w:rPr>
                <w:sz w:val="14"/>
                <w:szCs w:val="14"/>
              </w:rPr>
              <w:t>used (nm)</w:t>
            </w:r>
          </w:p>
        </w:tc>
        <w:tc>
          <w:tcPr>
            <w:tcW w:w="883" w:type="pct"/>
            <w:vMerge w:val="restart"/>
            <w:tcBorders>
              <w:top w:val="single" w:sz="4" w:space="0" w:color="auto"/>
            </w:tcBorders>
            <w:vAlign w:val="bottom"/>
          </w:tcPr>
          <w:p w14:paraId="599E73EF" w14:textId="77777777" w:rsidR="0098371E" w:rsidRPr="00D40E28" w:rsidRDefault="0098371E" w:rsidP="00D40E28">
            <w:pPr>
              <w:pStyle w:val="15TableBody"/>
              <w:jc w:val="right"/>
              <w:rPr>
                <w:sz w:val="14"/>
                <w:szCs w:val="14"/>
              </w:rPr>
            </w:pPr>
            <w:r w:rsidRPr="00D40E28">
              <w:rPr>
                <w:sz w:val="14"/>
                <w:szCs w:val="14"/>
              </w:rPr>
              <w:t>Device thickness (nm)</w:t>
            </w:r>
          </w:p>
        </w:tc>
        <w:tc>
          <w:tcPr>
            <w:tcW w:w="1869" w:type="pct"/>
            <w:gridSpan w:val="3"/>
            <w:tcBorders>
              <w:top w:val="single" w:sz="4" w:space="0" w:color="auto"/>
              <w:bottom w:val="single" w:sz="4" w:space="0" w:color="auto"/>
            </w:tcBorders>
            <w:vAlign w:val="bottom"/>
          </w:tcPr>
          <w:p w14:paraId="2ED26A9F" w14:textId="77777777" w:rsidR="0098371E" w:rsidRPr="00D40E28" w:rsidRDefault="0098371E" w:rsidP="00D40E28">
            <w:pPr>
              <w:pStyle w:val="15TableBody"/>
              <w:jc w:val="center"/>
              <w:rPr>
                <w:sz w:val="14"/>
                <w:szCs w:val="14"/>
              </w:rPr>
            </w:pPr>
            <w:r w:rsidRPr="00D40E28">
              <w:rPr>
                <w:sz w:val="14"/>
                <w:szCs w:val="14"/>
              </w:rPr>
              <w:t>Transmission</w:t>
            </w:r>
          </w:p>
        </w:tc>
        <w:tc>
          <w:tcPr>
            <w:tcW w:w="657" w:type="pct"/>
            <w:vMerge w:val="restart"/>
            <w:tcBorders>
              <w:top w:val="single" w:sz="4" w:space="0" w:color="auto"/>
            </w:tcBorders>
            <w:vAlign w:val="bottom"/>
          </w:tcPr>
          <w:p w14:paraId="59512496" w14:textId="77777777" w:rsidR="0098371E" w:rsidRPr="00D40E28" w:rsidRDefault="0098371E" w:rsidP="00D40E28">
            <w:pPr>
              <w:pStyle w:val="15TableBody"/>
              <w:jc w:val="right"/>
              <w:rPr>
                <w:sz w:val="14"/>
                <w:szCs w:val="14"/>
              </w:rPr>
            </w:pPr>
            <w:r w:rsidRPr="00D40E28">
              <w:rPr>
                <w:sz w:val="14"/>
                <w:szCs w:val="14"/>
              </w:rPr>
              <w:t>Absorption (%)</w:t>
            </w:r>
          </w:p>
        </w:tc>
      </w:tr>
      <w:tr w:rsidR="0098371E" w:rsidRPr="00D40E28" w14:paraId="70ED98FC" w14:textId="77777777" w:rsidTr="00D40E28">
        <w:trPr>
          <w:trHeight w:val="57"/>
          <w:jc w:val="center"/>
        </w:trPr>
        <w:tc>
          <w:tcPr>
            <w:tcW w:w="855" w:type="pct"/>
            <w:vMerge/>
            <w:tcBorders>
              <w:bottom w:val="single" w:sz="4" w:space="0" w:color="auto"/>
            </w:tcBorders>
            <w:vAlign w:val="bottom"/>
          </w:tcPr>
          <w:p w14:paraId="1A2ED0DD" w14:textId="77777777" w:rsidR="0098371E" w:rsidRPr="00D40E28" w:rsidRDefault="0098371E" w:rsidP="000B563E">
            <w:pPr>
              <w:pStyle w:val="15TableBody"/>
              <w:jc w:val="left"/>
              <w:rPr>
                <w:sz w:val="14"/>
                <w:szCs w:val="14"/>
              </w:rPr>
            </w:pPr>
          </w:p>
        </w:tc>
        <w:tc>
          <w:tcPr>
            <w:tcW w:w="736" w:type="pct"/>
            <w:vMerge/>
            <w:tcBorders>
              <w:bottom w:val="single" w:sz="4" w:space="0" w:color="auto"/>
            </w:tcBorders>
            <w:vAlign w:val="bottom"/>
          </w:tcPr>
          <w:p w14:paraId="110F6BCE" w14:textId="77777777" w:rsidR="0098371E" w:rsidRPr="00D40E28" w:rsidRDefault="0098371E" w:rsidP="000B563E">
            <w:pPr>
              <w:pStyle w:val="15TableBody"/>
              <w:jc w:val="right"/>
              <w:rPr>
                <w:sz w:val="14"/>
                <w:szCs w:val="14"/>
              </w:rPr>
            </w:pPr>
          </w:p>
        </w:tc>
        <w:tc>
          <w:tcPr>
            <w:tcW w:w="883" w:type="pct"/>
            <w:vMerge/>
            <w:tcBorders>
              <w:bottom w:val="single" w:sz="4" w:space="0" w:color="auto"/>
            </w:tcBorders>
            <w:vAlign w:val="bottom"/>
          </w:tcPr>
          <w:p w14:paraId="17A7762F" w14:textId="77777777" w:rsidR="0098371E" w:rsidRPr="00D40E28" w:rsidRDefault="0098371E" w:rsidP="000B563E">
            <w:pPr>
              <w:pStyle w:val="15TableBody"/>
              <w:jc w:val="right"/>
              <w:rPr>
                <w:sz w:val="14"/>
                <w:szCs w:val="14"/>
              </w:rPr>
            </w:pPr>
          </w:p>
        </w:tc>
        <w:tc>
          <w:tcPr>
            <w:tcW w:w="684" w:type="pct"/>
            <w:tcBorders>
              <w:top w:val="single" w:sz="4" w:space="0" w:color="auto"/>
              <w:bottom w:val="single" w:sz="4" w:space="0" w:color="auto"/>
            </w:tcBorders>
            <w:vAlign w:val="bottom"/>
          </w:tcPr>
          <w:p w14:paraId="0E6DB355" w14:textId="77777777" w:rsidR="0098371E" w:rsidRPr="00D40E28" w:rsidRDefault="0098371E" w:rsidP="000B563E">
            <w:pPr>
              <w:pStyle w:val="15TableBody"/>
              <w:jc w:val="right"/>
              <w:rPr>
                <w:sz w:val="14"/>
                <w:szCs w:val="14"/>
              </w:rPr>
            </w:pPr>
            <w:r w:rsidRPr="00D40E28">
              <w:rPr>
                <w:sz w:val="14"/>
                <w:szCs w:val="14"/>
              </w:rPr>
              <w:t>Amorphous (%)</w:t>
            </w:r>
          </w:p>
        </w:tc>
        <w:tc>
          <w:tcPr>
            <w:tcW w:w="649" w:type="pct"/>
            <w:tcBorders>
              <w:bottom w:val="single" w:sz="4" w:space="0" w:color="auto"/>
            </w:tcBorders>
            <w:vAlign w:val="bottom"/>
          </w:tcPr>
          <w:p w14:paraId="21857795" w14:textId="77777777" w:rsidR="0098371E" w:rsidRPr="00D40E28" w:rsidRDefault="0098371E" w:rsidP="000B563E">
            <w:pPr>
              <w:pStyle w:val="15TableBody"/>
              <w:jc w:val="right"/>
              <w:rPr>
                <w:sz w:val="14"/>
                <w:szCs w:val="14"/>
              </w:rPr>
            </w:pPr>
            <w:r w:rsidRPr="00D40E28">
              <w:rPr>
                <w:sz w:val="14"/>
                <w:szCs w:val="14"/>
              </w:rPr>
              <w:t>Crystalline (%)</w:t>
            </w:r>
          </w:p>
        </w:tc>
        <w:tc>
          <w:tcPr>
            <w:tcW w:w="536" w:type="pct"/>
            <w:tcBorders>
              <w:bottom w:val="single" w:sz="4" w:space="0" w:color="auto"/>
            </w:tcBorders>
            <w:vAlign w:val="bottom"/>
          </w:tcPr>
          <w:p w14:paraId="18494F58" w14:textId="77777777" w:rsidR="0098371E" w:rsidRPr="00D40E28" w:rsidRDefault="0098371E" w:rsidP="000B563E">
            <w:pPr>
              <w:pStyle w:val="15TableBody"/>
              <w:jc w:val="right"/>
              <w:rPr>
                <w:sz w:val="14"/>
                <w:szCs w:val="14"/>
              </w:rPr>
            </w:pPr>
            <w:r w:rsidRPr="00D40E28">
              <w:rPr>
                <w:sz w:val="14"/>
                <w:szCs w:val="14"/>
              </w:rPr>
              <w:t>Contrast (%)</w:t>
            </w:r>
          </w:p>
        </w:tc>
        <w:tc>
          <w:tcPr>
            <w:tcW w:w="657" w:type="pct"/>
            <w:vMerge/>
            <w:tcBorders>
              <w:bottom w:val="single" w:sz="4" w:space="0" w:color="auto"/>
            </w:tcBorders>
            <w:vAlign w:val="bottom"/>
          </w:tcPr>
          <w:p w14:paraId="4F75AFFF" w14:textId="77777777" w:rsidR="0098371E" w:rsidRPr="00D40E28" w:rsidRDefault="0098371E" w:rsidP="000B563E">
            <w:pPr>
              <w:pStyle w:val="15TableBody"/>
              <w:jc w:val="right"/>
              <w:rPr>
                <w:sz w:val="14"/>
                <w:szCs w:val="14"/>
              </w:rPr>
            </w:pPr>
          </w:p>
        </w:tc>
      </w:tr>
      <w:tr w:rsidR="0098371E" w:rsidRPr="00D40E28" w14:paraId="4177E75F" w14:textId="77777777" w:rsidTr="00D40E28">
        <w:trPr>
          <w:trHeight w:val="57"/>
          <w:jc w:val="center"/>
        </w:trPr>
        <w:tc>
          <w:tcPr>
            <w:tcW w:w="855" w:type="pct"/>
            <w:tcBorders>
              <w:top w:val="single" w:sz="4" w:space="0" w:color="auto"/>
            </w:tcBorders>
            <w:vAlign w:val="bottom"/>
          </w:tcPr>
          <w:p w14:paraId="6612E319" w14:textId="77777777" w:rsidR="0098371E" w:rsidRPr="00D40E28" w:rsidRDefault="0098371E" w:rsidP="000B563E">
            <w:pPr>
              <w:pStyle w:val="15TableBody"/>
              <w:jc w:val="left"/>
              <w:rPr>
                <w:sz w:val="14"/>
                <w:szCs w:val="14"/>
              </w:rPr>
            </w:pPr>
            <w:r w:rsidRPr="00D40E28">
              <w:rPr>
                <w:sz w:val="14"/>
                <w:szCs w:val="14"/>
              </w:rPr>
              <w:t>QWOT</w:t>
            </w:r>
          </w:p>
        </w:tc>
        <w:tc>
          <w:tcPr>
            <w:tcW w:w="736" w:type="pct"/>
            <w:tcBorders>
              <w:top w:val="single" w:sz="4" w:space="0" w:color="auto"/>
            </w:tcBorders>
            <w:vAlign w:val="bottom"/>
          </w:tcPr>
          <w:p w14:paraId="7D9F111E" w14:textId="77777777" w:rsidR="0098371E" w:rsidRPr="00D40E28" w:rsidRDefault="0098371E" w:rsidP="000B563E">
            <w:pPr>
              <w:pStyle w:val="15TableBody"/>
              <w:jc w:val="right"/>
              <w:rPr>
                <w:sz w:val="14"/>
                <w:szCs w:val="14"/>
              </w:rPr>
            </w:pPr>
            <w:r w:rsidRPr="00D40E28">
              <w:rPr>
                <w:sz w:val="14"/>
                <w:szCs w:val="14"/>
              </w:rPr>
              <w:t>123.5</w:t>
            </w:r>
          </w:p>
        </w:tc>
        <w:tc>
          <w:tcPr>
            <w:tcW w:w="883" w:type="pct"/>
            <w:tcBorders>
              <w:top w:val="single" w:sz="4" w:space="0" w:color="auto"/>
            </w:tcBorders>
            <w:vAlign w:val="bottom"/>
          </w:tcPr>
          <w:p w14:paraId="5A60A056" w14:textId="77777777" w:rsidR="0098371E" w:rsidRPr="00D40E28" w:rsidRDefault="0098371E" w:rsidP="000B563E">
            <w:pPr>
              <w:pStyle w:val="15TableBody"/>
              <w:jc w:val="right"/>
              <w:rPr>
                <w:sz w:val="14"/>
                <w:szCs w:val="14"/>
              </w:rPr>
            </w:pPr>
            <w:r w:rsidRPr="00D40E28">
              <w:rPr>
                <w:sz w:val="14"/>
                <w:szCs w:val="14"/>
              </w:rPr>
              <w:t>123.5</w:t>
            </w:r>
          </w:p>
        </w:tc>
        <w:tc>
          <w:tcPr>
            <w:tcW w:w="684" w:type="pct"/>
            <w:tcBorders>
              <w:top w:val="single" w:sz="4" w:space="0" w:color="auto"/>
            </w:tcBorders>
            <w:vAlign w:val="bottom"/>
          </w:tcPr>
          <w:p w14:paraId="47F3E792" w14:textId="77777777" w:rsidR="0098371E" w:rsidRPr="00D40E28" w:rsidRDefault="0098371E" w:rsidP="000B563E">
            <w:pPr>
              <w:pStyle w:val="15TableBody"/>
              <w:jc w:val="right"/>
              <w:rPr>
                <w:sz w:val="14"/>
                <w:szCs w:val="14"/>
              </w:rPr>
            </w:pPr>
            <w:r w:rsidRPr="00D40E28">
              <w:rPr>
                <w:sz w:val="14"/>
                <w:szCs w:val="14"/>
              </w:rPr>
              <w:t>51.5</w:t>
            </w:r>
          </w:p>
        </w:tc>
        <w:tc>
          <w:tcPr>
            <w:tcW w:w="649" w:type="pct"/>
            <w:tcBorders>
              <w:top w:val="single" w:sz="4" w:space="0" w:color="auto"/>
            </w:tcBorders>
            <w:vAlign w:val="bottom"/>
          </w:tcPr>
          <w:p w14:paraId="7307AE31" w14:textId="77777777" w:rsidR="0098371E" w:rsidRPr="00D40E28" w:rsidRDefault="0098371E" w:rsidP="000B563E">
            <w:pPr>
              <w:pStyle w:val="15TableBody"/>
              <w:jc w:val="right"/>
              <w:rPr>
                <w:sz w:val="14"/>
                <w:szCs w:val="14"/>
              </w:rPr>
            </w:pPr>
            <w:r w:rsidRPr="00D40E28">
              <w:rPr>
                <w:sz w:val="14"/>
                <w:szCs w:val="14"/>
              </w:rPr>
              <w:t>96.8</w:t>
            </w:r>
          </w:p>
        </w:tc>
        <w:tc>
          <w:tcPr>
            <w:tcW w:w="536" w:type="pct"/>
            <w:tcBorders>
              <w:top w:val="single" w:sz="4" w:space="0" w:color="auto"/>
            </w:tcBorders>
            <w:vAlign w:val="bottom"/>
          </w:tcPr>
          <w:p w14:paraId="08B28C0F" w14:textId="77777777" w:rsidR="0098371E" w:rsidRPr="00D40E28" w:rsidRDefault="0098371E" w:rsidP="000B563E">
            <w:pPr>
              <w:pStyle w:val="15TableBody"/>
              <w:jc w:val="right"/>
              <w:rPr>
                <w:sz w:val="14"/>
                <w:szCs w:val="14"/>
              </w:rPr>
            </w:pPr>
            <w:r w:rsidRPr="00D40E28">
              <w:rPr>
                <w:sz w:val="14"/>
                <w:szCs w:val="14"/>
              </w:rPr>
              <w:t>45.3</w:t>
            </w:r>
          </w:p>
        </w:tc>
        <w:tc>
          <w:tcPr>
            <w:tcW w:w="657" w:type="pct"/>
            <w:tcBorders>
              <w:top w:val="single" w:sz="4" w:space="0" w:color="auto"/>
            </w:tcBorders>
            <w:vAlign w:val="bottom"/>
          </w:tcPr>
          <w:p w14:paraId="44B3D179" w14:textId="77777777" w:rsidR="0098371E" w:rsidRPr="00D40E28" w:rsidRDefault="0098371E" w:rsidP="000B563E">
            <w:pPr>
              <w:pStyle w:val="15TableBody"/>
              <w:jc w:val="right"/>
              <w:rPr>
                <w:sz w:val="14"/>
                <w:szCs w:val="14"/>
              </w:rPr>
            </w:pPr>
            <w:r w:rsidRPr="00D40E28">
              <w:rPr>
                <w:sz w:val="14"/>
                <w:szCs w:val="14"/>
              </w:rPr>
              <w:t>3.0</w:t>
            </w:r>
          </w:p>
        </w:tc>
      </w:tr>
      <w:tr w:rsidR="0098371E" w:rsidRPr="00D40E28" w14:paraId="092DA875" w14:textId="77777777" w:rsidTr="00D40E28">
        <w:trPr>
          <w:trHeight w:val="57"/>
          <w:jc w:val="center"/>
        </w:trPr>
        <w:tc>
          <w:tcPr>
            <w:tcW w:w="855" w:type="pct"/>
            <w:vAlign w:val="bottom"/>
          </w:tcPr>
          <w:p w14:paraId="2FF40E3D" w14:textId="77777777" w:rsidR="0098371E" w:rsidRPr="00D40E28" w:rsidRDefault="0098371E" w:rsidP="000B563E">
            <w:pPr>
              <w:pStyle w:val="15TableBody"/>
              <w:jc w:val="left"/>
              <w:rPr>
                <w:sz w:val="14"/>
                <w:szCs w:val="14"/>
              </w:rPr>
            </w:pPr>
            <w:r w:rsidRPr="00D40E28">
              <w:rPr>
                <w:sz w:val="14"/>
                <w:szCs w:val="14"/>
              </w:rPr>
              <w:t>U</w:t>
            </w:r>
            <w:r w:rsidRPr="00D40E28">
              <w:rPr>
                <w:sz w:val="14"/>
                <w:szCs w:val="14"/>
                <w:vertAlign w:val="superscript"/>
              </w:rPr>
              <w:t>1</w:t>
            </w:r>
            <w:r w:rsidRPr="00D40E28">
              <w:rPr>
                <w:sz w:val="14"/>
                <w:szCs w:val="14"/>
              </w:rPr>
              <w:t xml:space="preserve"> SbSe U</w:t>
            </w:r>
            <w:r w:rsidRPr="00D40E28">
              <w:rPr>
                <w:sz w:val="14"/>
                <w:szCs w:val="14"/>
                <w:vertAlign w:val="superscript"/>
              </w:rPr>
              <w:t>1</w:t>
            </w:r>
          </w:p>
        </w:tc>
        <w:tc>
          <w:tcPr>
            <w:tcW w:w="736" w:type="pct"/>
            <w:vAlign w:val="bottom"/>
          </w:tcPr>
          <w:p w14:paraId="40D31520" w14:textId="77777777" w:rsidR="0098371E" w:rsidRPr="00D40E28" w:rsidRDefault="0098371E" w:rsidP="000B563E">
            <w:pPr>
              <w:pStyle w:val="15TableBody"/>
              <w:jc w:val="right"/>
              <w:rPr>
                <w:sz w:val="14"/>
                <w:szCs w:val="14"/>
              </w:rPr>
            </w:pPr>
            <w:r w:rsidRPr="00D40E28">
              <w:rPr>
                <w:sz w:val="14"/>
                <w:szCs w:val="14"/>
              </w:rPr>
              <w:t>92.2</w:t>
            </w:r>
          </w:p>
        </w:tc>
        <w:tc>
          <w:tcPr>
            <w:tcW w:w="883" w:type="pct"/>
            <w:vAlign w:val="bottom"/>
          </w:tcPr>
          <w:p w14:paraId="7CDE33BB" w14:textId="77777777" w:rsidR="0098371E" w:rsidRPr="00D40E28" w:rsidRDefault="0098371E" w:rsidP="000B563E">
            <w:pPr>
              <w:pStyle w:val="15TableBody"/>
              <w:jc w:val="right"/>
              <w:rPr>
                <w:sz w:val="14"/>
                <w:szCs w:val="14"/>
              </w:rPr>
            </w:pPr>
            <w:r w:rsidRPr="00D40E28">
              <w:rPr>
                <w:sz w:val="14"/>
                <w:szCs w:val="14"/>
              </w:rPr>
              <w:t>854.5</w:t>
            </w:r>
          </w:p>
        </w:tc>
        <w:tc>
          <w:tcPr>
            <w:tcW w:w="684" w:type="pct"/>
            <w:vAlign w:val="bottom"/>
          </w:tcPr>
          <w:p w14:paraId="7373753B" w14:textId="77777777" w:rsidR="0098371E" w:rsidRPr="00D40E28" w:rsidRDefault="0098371E" w:rsidP="000B563E">
            <w:pPr>
              <w:pStyle w:val="15TableBody"/>
              <w:jc w:val="right"/>
              <w:rPr>
                <w:sz w:val="14"/>
                <w:szCs w:val="14"/>
              </w:rPr>
            </w:pPr>
            <w:r w:rsidRPr="00D40E28">
              <w:rPr>
                <w:sz w:val="14"/>
                <w:szCs w:val="14"/>
              </w:rPr>
              <w:t>73.5</w:t>
            </w:r>
          </w:p>
        </w:tc>
        <w:tc>
          <w:tcPr>
            <w:tcW w:w="649" w:type="pct"/>
            <w:vAlign w:val="bottom"/>
          </w:tcPr>
          <w:p w14:paraId="2F6552A5" w14:textId="77777777" w:rsidR="0098371E" w:rsidRPr="00D40E28" w:rsidRDefault="0098371E" w:rsidP="000B563E">
            <w:pPr>
              <w:pStyle w:val="15TableBody"/>
              <w:jc w:val="right"/>
              <w:rPr>
                <w:sz w:val="14"/>
                <w:szCs w:val="14"/>
              </w:rPr>
            </w:pPr>
            <w:r w:rsidRPr="00D40E28">
              <w:rPr>
                <w:sz w:val="14"/>
                <w:szCs w:val="14"/>
              </w:rPr>
              <w:t>98.0</w:t>
            </w:r>
          </w:p>
        </w:tc>
        <w:tc>
          <w:tcPr>
            <w:tcW w:w="536" w:type="pct"/>
            <w:vAlign w:val="bottom"/>
          </w:tcPr>
          <w:p w14:paraId="5D20414E" w14:textId="77777777" w:rsidR="0098371E" w:rsidRPr="00D40E28" w:rsidRDefault="0098371E" w:rsidP="000B563E">
            <w:pPr>
              <w:pStyle w:val="15TableBody"/>
              <w:jc w:val="right"/>
              <w:rPr>
                <w:sz w:val="14"/>
                <w:szCs w:val="14"/>
              </w:rPr>
            </w:pPr>
            <w:r w:rsidRPr="00D40E28">
              <w:rPr>
                <w:sz w:val="14"/>
                <w:szCs w:val="14"/>
              </w:rPr>
              <w:t>24.5</w:t>
            </w:r>
          </w:p>
        </w:tc>
        <w:tc>
          <w:tcPr>
            <w:tcW w:w="657" w:type="pct"/>
            <w:vAlign w:val="bottom"/>
          </w:tcPr>
          <w:p w14:paraId="39764479" w14:textId="77777777" w:rsidR="0098371E" w:rsidRPr="00D40E28" w:rsidRDefault="0098371E" w:rsidP="000B563E">
            <w:pPr>
              <w:pStyle w:val="15TableBody"/>
              <w:jc w:val="right"/>
              <w:rPr>
                <w:sz w:val="14"/>
                <w:szCs w:val="14"/>
              </w:rPr>
            </w:pPr>
            <w:r w:rsidRPr="00D40E28">
              <w:rPr>
                <w:sz w:val="14"/>
                <w:szCs w:val="14"/>
              </w:rPr>
              <w:t>2.0</w:t>
            </w:r>
          </w:p>
        </w:tc>
      </w:tr>
      <w:tr w:rsidR="0098371E" w:rsidRPr="00D40E28" w14:paraId="3E795B7B" w14:textId="77777777" w:rsidTr="00D40E28">
        <w:trPr>
          <w:trHeight w:val="57"/>
          <w:jc w:val="center"/>
        </w:trPr>
        <w:tc>
          <w:tcPr>
            <w:tcW w:w="855" w:type="pct"/>
            <w:vAlign w:val="bottom"/>
          </w:tcPr>
          <w:p w14:paraId="37A44375" w14:textId="77777777" w:rsidR="0098371E" w:rsidRPr="00D40E28" w:rsidRDefault="0098371E" w:rsidP="000B563E">
            <w:pPr>
              <w:pStyle w:val="15TableBody"/>
              <w:jc w:val="left"/>
              <w:rPr>
                <w:sz w:val="14"/>
                <w:szCs w:val="14"/>
              </w:rPr>
            </w:pPr>
            <w:r w:rsidRPr="00D40E28">
              <w:rPr>
                <w:sz w:val="14"/>
                <w:szCs w:val="14"/>
              </w:rPr>
              <w:t>U</w:t>
            </w:r>
            <w:r w:rsidRPr="00D40E28">
              <w:rPr>
                <w:sz w:val="14"/>
                <w:szCs w:val="14"/>
                <w:vertAlign w:val="superscript"/>
              </w:rPr>
              <w:t>2</w:t>
            </w:r>
            <w:r w:rsidRPr="00D40E28">
              <w:rPr>
                <w:sz w:val="14"/>
                <w:szCs w:val="14"/>
              </w:rPr>
              <w:t xml:space="preserve"> SbSe U</w:t>
            </w:r>
            <w:r w:rsidRPr="00D40E28">
              <w:rPr>
                <w:sz w:val="14"/>
                <w:szCs w:val="14"/>
                <w:vertAlign w:val="superscript"/>
              </w:rPr>
              <w:t>2</w:t>
            </w:r>
          </w:p>
        </w:tc>
        <w:tc>
          <w:tcPr>
            <w:tcW w:w="736" w:type="pct"/>
            <w:vAlign w:val="bottom"/>
          </w:tcPr>
          <w:p w14:paraId="33BCA6C3" w14:textId="77777777" w:rsidR="0098371E" w:rsidRPr="00D40E28" w:rsidRDefault="0098371E" w:rsidP="000B563E">
            <w:pPr>
              <w:pStyle w:val="15TableBody"/>
              <w:jc w:val="right"/>
              <w:rPr>
                <w:sz w:val="14"/>
                <w:szCs w:val="14"/>
              </w:rPr>
            </w:pPr>
            <w:r w:rsidRPr="00D40E28">
              <w:rPr>
                <w:sz w:val="14"/>
                <w:szCs w:val="14"/>
              </w:rPr>
              <w:t>90.2</w:t>
            </w:r>
          </w:p>
        </w:tc>
        <w:tc>
          <w:tcPr>
            <w:tcW w:w="883" w:type="pct"/>
            <w:vAlign w:val="bottom"/>
          </w:tcPr>
          <w:p w14:paraId="675656B6" w14:textId="77777777" w:rsidR="0098371E" w:rsidRPr="00D40E28" w:rsidRDefault="0098371E" w:rsidP="000B563E">
            <w:pPr>
              <w:pStyle w:val="15TableBody"/>
              <w:jc w:val="right"/>
              <w:rPr>
                <w:sz w:val="14"/>
                <w:szCs w:val="14"/>
              </w:rPr>
            </w:pPr>
            <w:r w:rsidRPr="00D40E28">
              <w:rPr>
                <w:sz w:val="14"/>
                <w:szCs w:val="14"/>
              </w:rPr>
              <w:t>1481.6</w:t>
            </w:r>
          </w:p>
        </w:tc>
        <w:tc>
          <w:tcPr>
            <w:tcW w:w="684" w:type="pct"/>
            <w:vAlign w:val="bottom"/>
          </w:tcPr>
          <w:p w14:paraId="76497615" w14:textId="77777777" w:rsidR="0098371E" w:rsidRPr="00D40E28" w:rsidRDefault="0098371E" w:rsidP="000B563E">
            <w:pPr>
              <w:pStyle w:val="15TableBody"/>
              <w:jc w:val="right"/>
              <w:rPr>
                <w:sz w:val="14"/>
                <w:szCs w:val="14"/>
              </w:rPr>
            </w:pPr>
            <w:r w:rsidRPr="00D40E28">
              <w:rPr>
                <w:sz w:val="14"/>
                <w:szCs w:val="14"/>
              </w:rPr>
              <w:t>44.4</w:t>
            </w:r>
          </w:p>
        </w:tc>
        <w:tc>
          <w:tcPr>
            <w:tcW w:w="649" w:type="pct"/>
            <w:vAlign w:val="bottom"/>
          </w:tcPr>
          <w:p w14:paraId="7B43E808" w14:textId="77777777" w:rsidR="0098371E" w:rsidRPr="00D40E28" w:rsidRDefault="0098371E" w:rsidP="000B563E">
            <w:pPr>
              <w:pStyle w:val="15TableBody"/>
              <w:jc w:val="right"/>
              <w:rPr>
                <w:sz w:val="14"/>
                <w:szCs w:val="14"/>
              </w:rPr>
            </w:pPr>
            <w:r w:rsidRPr="00D40E28">
              <w:rPr>
                <w:sz w:val="14"/>
                <w:szCs w:val="14"/>
              </w:rPr>
              <w:t>96.8</w:t>
            </w:r>
          </w:p>
        </w:tc>
        <w:tc>
          <w:tcPr>
            <w:tcW w:w="536" w:type="pct"/>
            <w:vAlign w:val="bottom"/>
          </w:tcPr>
          <w:p w14:paraId="77296407" w14:textId="77777777" w:rsidR="0098371E" w:rsidRPr="00D40E28" w:rsidRDefault="0098371E" w:rsidP="000B563E">
            <w:pPr>
              <w:pStyle w:val="15TableBody"/>
              <w:jc w:val="right"/>
              <w:rPr>
                <w:sz w:val="14"/>
                <w:szCs w:val="14"/>
              </w:rPr>
            </w:pPr>
            <w:r w:rsidRPr="00D40E28">
              <w:rPr>
                <w:sz w:val="14"/>
                <w:szCs w:val="14"/>
              </w:rPr>
              <w:t>52.4</w:t>
            </w:r>
          </w:p>
        </w:tc>
        <w:tc>
          <w:tcPr>
            <w:tcW w:w="657" w:type="pct"/>
            <w:vAlign w:val="bottom"/>
          </w:tcPr>
          <w:p w14:paraId="09EF5AC1" w14:textId="77777777" w:rsidR="0098371E" w:rsidRPr="00D40E28" w:rsidRDefault="0098371E" w:rsidP="000B563E">
            <w:pPr>
              <w:pStyle w:val="15TableBody"/>
              <w:jc w:val="right"/>
              <w:rPr>
                <w:sz w:val="14"/>
                <w:szCs w:val="14"/>
              </w:rPr>
            </w:pPr>
            <w:r w:rsidRPr="00D40E28">
              <w:rPr>
                <w:sz w:val="14"/>
                <w:szCs w:val="14"/>
              </w:rPr>
              <w:t>3.2</w:t>
            </w:r>
          </w:p>
        </w:tc>
      </w:tr>
      <w:tr w:rsidR="0098371E" w:rsidRPr="00D40E28" w14:paraId="4F067200" w14:textId="77777777" w:rsidTr="00D40E28">
        <w:trPr>
          <w:trHeight w:val="57"/>
          <w:jc w:val="center"/>
        </w:trPr>
        <w:tc>
          <w:tcPr>
            <w:tcW w:w="855" w:type="pct"/>
            <w:tcBorders>
              <w:bottom w:val="single" w:sz="4" w:space="0" w:color="auto"/>
            </w:tcBorders>
            <w:vAlign w:val="bottom"/>
          </w:tcPr>
          <w:p w14:paraId="50B74E75" w14:textId="77777777" w:rsidR="0098371E" w:rsidRPr="00D40E28" w:rsidRDefault="0098371E" w:rsidP="000B563E">
            <w:pPr>
              <w:pStyle w:val="15TableBody"/>
              <w:jc w:val="left"/>
              <w:rPr>
                <w:sz w:val="14"/>
                <w:szCs w:val="14"/>
              </w:rPr>
            </w:pPr>
            <w:r w:rsidRPr="00D40E28">
              <w:rPr>
                <w:sz w:val="14"/>
                <w:szCs w:val="14"/>
              </w:rPr>
              <w:t>U</w:t>
            </w:r>
            <w:r w:rsidRPr="00D40E28">
              <w:rPr>
                <w:sz w:val="14"/>
                <w:szCs w:val="14"/>
                <w:vertAlign w:val="superscript"/>
              </w:rPr>
              <w:t>3</w:t>
            </w:r>
            <w:r w:rsidRPr="00D40E28">
              <w:rPr>
                <w:sz w:val="14"/>
                <w:szCs w:val="14"/>
              </w:rPr>
              <w:t xml:space="preserve"> SbSe U</w:t>
            </w:r>
            <w:r w:rsidRPr="00D40E28">
              <w:rPr>
                <w:sz w:val="14"/>
                <w:szCs w:val="14"/>
                <w:vertAlign w:val="superscript"/>
              </w:rPr>
              <w:t>3</w:t>
            </w:r>
          </w:p>
        </w:tc>
        <w:tc>
          <w:tcPr>
            <w:tcW w:w="736" w:type="pct"/>
            <w:tcBorders>
              <w:bottom w:val="single" w:sz="4" w:space="0" w:color="auto"/>
            </w:tcBorders>
            <w:vAlign w:val="bottom"/>
          </w:tcPr>
          <w:p w14:paraId="2349B101" w14:textId="77777777" w:rsidR="0098371E" w:rsidRPr="00D40E28" w:rsidRDefault="0098371E" w:rsidP="000B563E">
            <w:pPr>
              <w:pStyle w:val="15TableBody"/>
              <w:jc w:val="right"/>
              <w:rPr>
                <w:sz w:val="14"/>
                <w:szCs w:val="14"/>
              </w:rPr>
            </w:pPr>
            <w:r w:rsidRPr="00D40E28">
              <w:rPr>
                <w:sz w:val="14"/>
                <w:szCs w:val="14"/>
              </w:rPr>
              <w:t>89.6</w:t>
            </w:r>
          </w:p>
        </w:tc>
        <w:tc>
          <w:tcPr>
            <w:tcW w:w="883" w:type="pct"/>
            <w:tcBorders>
              <w:bottom w:val="single" w:sz="4" w:space="0" w:color="auto"/>
            </w:tcBorders>
            <w:vAlign w:val="bottom"/>
          </w:tcPr>
          <w:p w14:paraId="5D182650" w14:textId="77777777" w:rsidR="0098371E" w:rsidRPr="00D40E28" w:rsidRDefault="0098371E" w:rsidP="000B563E">
            <w:pPr>
              <w:pStyle w:val="15TableBody"/>
              <w:jc w:val="right"/>
              <w:rPr>
                <w:sz w:val="14"/>
                <w:szCs w:val="14"/>
              </w:rPr>
            </w:pPr>
            <w:r w:rsidRPr="00D40E28">
              <w:rPr>
                <w:sz w:val="14"/>
                <w:szCs w:val="14"/>
              </w:rPr>
              <w:t>2110.1</w:t>
            </w:r>
          </w:p>
        </w:tc>
        <w:tc>
          <w:tcPr>
            <w:tcW w:w="684" w:type="pct"/>
            <w:tcBorders>
              <w:bottom w:val="single" w:sz="4" w:space="0" w:color="auto"/>
            </w:tcBorders>
            <w:vAlign w:val="bottom"/>
          </w:tcPr>
          <w:p w14:paraId="0282B8B0" w14:textId="77777777" w:rsidR="0098371E" w:rsidRPr="00D40E28" w:rsidRDefault="0098371E" w:rsidP="000B563E">
            <w:pPr>
              <w:pStyle w:val="15TableBody"/>
              <w:jc w:val="right"/>
              <w:rPr>
                <w:sz w:val="14"/>
                <w:szCs w:val="14"/>
              </w:rPr>
            </w:pPr>
            <w:r w:rsidRPr="00D40E28">
              <w:rPr>
                <w:sz w:val="14"/>
                <w:szCs w:val="14"/>
              </w:rPr>
              <w:t>18.8</w:t>
            </w:r>
          </w:p>
        </w:tc>
        <w:tc>
          <w:tcPr>
            <w:tcW w:w="649" w:type="pct"/>
            <w:tcBorders>
              <w:bottom w:val="single" w:sz="4" w:space="0" w:color="auto"/>
            </w:tcBorders>
            <w:vAlign w:val="bottom"/>
          </w:tcPr>
          <w:p w14:paraId="6BF3E172" w14:textId="77777777" w:rsidR="0098371E" w:rsidRPr="00D40E28" w:rsidRDefault="0098371E" w:rsidP="000B563E">
            <w:pPr>
              <w:pStyle w:val="15TableBody"/>
              <w:jc w:val="right"/>
              <w:rPr>
                <w:sz w:val="14"/>
                <w:szCs w:val="14"/>
              </w:rPr>
            </w:pPr>
            <w:r w:rsidRPr="00D40E28">
              <w:rPr>
                <w:sz w:val="14"/>
                <w:szCs w:val="14"/>
              </w:rPr>
              <w:t>94.4</w:t>
            </w:r>
          </w:p>
        </w:tc>
        <w:tc>
          <w:tcPr>
            <w:tcW w:w="536" w:type="pct"/>
            <w:tcBorders>
              <w:bottom w:val="single" w:sz="4" w:space="0" w:color="auto"/>
            </w:tcBorders>
            <w:vAlign w:val="bottom"/>
          </w:tcPr>
          <w:p w14:paraId="061CC463" w14:textId="77777777" w:rsidR="0098371E" w:rsidRPr="00D40E28" w:rsidRDefault="0098371E" w:rsidP="000B563E">
            <w:pPr>
              <w:pStyle w:val="15TableBody"/>
              <w:jc w:val="right"/>
              <w:rPr>
                <w:sz w:val="14"/>
                <w:szCs w:val="14"/>
              </w:rPr>
            </w:pPr>
            <w:r w:rsidRPr="00D40E28">
              <w:rPr>
                <w:sz w:val="14"/>
                <w:szCs w:val="14"/>
              </w:rPr>
              <w:t>75.6</w:t>
            </w:r>
          </w:p>
        </w:tc>
        <w:tc>
          <w:tcPr>
            <w:tcW w:w="657" w:type="pct"/>
            <w:tcBorders>
              <w:bottom w:val="single" w:sz="4" w:space="0" w:color="auto"/>
            </w:tcBorders>
            <w:vAlign w:val="bottom"/>
          </w:tcPr>
          <w:p w14:paraId="18A6B8A6" w14:textId="77777777" w:rsidR="0098371E" w:rsidRPr="00D40E28" w:rsidRDefault="0098371E" w:rsidP="000B563E">
            <w:pPr>
              <w:pStyle w:val="15TableBody"/>
              <w:jc w:val="right"/>
              <w:rPr>
                <w:sz w:val="14"/>
                <w:szCs w:val="14"/>
              </w:rPr>
            </w:pPr>
            <w:r w:rsidRPr="00D40E28">
              <w:rPr>
                <w:sz w:val="14"/>
                <w:szCs w:val="14"/>
              </w:rPr>
              <w:t>5.5</w:t>
            </w:r>
          </w:p>
        </w:tc>
      </w:tr>
    </w:tbl>
    <w:p w14:paraId="45503E98" w14:textId="77777777" w:rsidR="0098371E" w:rsidRDefault="0098371E" w:rsidP="00D40E28">
      <w:pPr>
        <w:pStyle w:val="15TableBody"/>
      </w:pPr>
    </w:p>
    <w:p w14:paraId="327E29D5" w14:textId="77777777" w:rsidR="0098371E" w:rsidRDefault="0098371E" w:rsidP="009873F1">
      <w:pPr>
        <w:pStyle w:val="10BodySubsequentParagraph"/>
      </w:pPr>
      <w:r>
        <w:tab/>
        <w:t xml:space="preserve">Instead of self-switching by the operating wavelength itself, a secondary light source could be used to induce phase transition via optical heating. </w:t>
      </w:r>
      <w:r>
        <w:rPr>
          <w:noProof/>
        </w:rPr>
        <w:t>Lawson, et al. [14]</w:t>
      </w:r>
      <w:r>
        <w:t xml:space="preserve"> use a 480-nm diode laser to change Sb</w:t>
      </w:r>
      <w:r>
        <w:rPr>
          <w:vertAlign w:val="subscript"/>
        </w:rPr>
        <w:t>2</w:t>
      </w:r>
      <w:r>
        <w:t>Se</w:t>
      </w:r>
      <w:r>
        <w:rPr>
          <w:vertAlign w:val="subscript"/>
        </w:rPr>
        <w:t>3</w:t>
      </w:r>
      <w:r>
        <w:t>. They select this wavelength because of the large extinction coefficient in both amorphous and crystalline phases. But pump laser at this wavelength can cause partial amorphization and damage the structure if Sb</w:t>
      </w:r>
      <w:r>
        <w:rPr>
          <w:vertAlign w:val="subscript"/>
        </w:rPr>
        <w:t>2</w:t>
      </w:r>
      <w:r>
        <w:t>Se</w:t>
      </w:r>
      <w:r>
        <w:rPr>
          <w:vertAlign w:val="subscript"/>
        </w:rPr>
        <w:t>3</w:t>
      </w:r>
      <w:r>
        <w:t xml:space="preserve"> thickness exceed 200 nm. They solve this by optimizing the pulse parameters (i.e., pulse duration and pulse power) </w:t>
      </w:r>
      <w:r w:rsidRPr="001D69C5">
        <w:rPr>
          <w:highlight w:val="yellow"/>
        </w:rPr>
        <w:t>but the possible answers are limited.</w:t>
      </w:r>
      <w:r>
        <w:t xml:space="preserve"> We could improve the laser optimization schemes or broaden the possible answers by increase the absorptivity at the secondary wavelength, which help lower the pulse power required. </w:t>
      </w:r>
      <w:r w:rsidRPr="002445C9">
        <w:rPr>
          <w:highlight w:val="yellow"/>
        </w:rPr>
        <w:t>One thing to consider is, even though we want to use the same pump laser for both phase transitions, ideally the absorption in crystalline phase should be higher. This is because the transition temperature for re-amorphization is a lot higher than the crystallization temperature.</w:t>
      </w:r>
      <w:r>
        <w:t xml:space="preserve"> Figure 8 is the transmission and absorption spectra of 1064-nm optical limiter designs previously described in Table 2. Figure 8a is a single layer QWOT design and Fig. 8b is a cavity </w:t>
      </w:r>
      <w:r>
        <w:rPr>
          <w:lang w:bidi="th-TH"/>
        </w:rPr>
        <w:t xml:space="preserve">design </w:t>
      </w:r>
      <w:r>
        <w:t xml:space="preserve">with </w:t>
      </w:r>
      <w:r w:rsidRPr="00CE3791">
        <w:t>U</w:t>
      </w:r>
      <w:r w:rsidRPr="00CE3791">
        <w:rPr>
          <w:vertAlign w:val="superscript"/>
        </w:rPr>
        <w:t>2</w:t>
      </w:r>
      <w:r w:rsidRPr="00CE3791">
        <w:t xml:space="preserve"> on </w:t>
      </w:r>
      <w:r>
        <w:t>both sides of the cavity</w:t>
      </w:r>
      <w:r w:rsidRPr="00CE3791">
        <w:t>.</w:t>
      </w:r>
      <w:r>
        <w:t xml:space="preserve"> The cavity design (Fig. 8b) has higher absorption peak, at 530 nm, in both amorphous and crystalline phases than QWOT design (Fig. 8a). But QWOT has a wider peak absorption range, which could with the selection of the secondary laser wavelength.</w:t>
      </w:r>
    </w:p>
    <w:p w14:paraId="2D179756" w14:textId="77777777" w:rsidR="0098371E" w:rsidRDefault="0098371E" w:rsidP="009873F1">
      <w:pPr>
        <w:pStyle w:val="10BodySubsequentParagraph"/>
        <w:rPr>
          <w:u w:val="single"/>
        </w:rPr>
      </w:pPr>
    </w:p>
    <w:p w14:paraId="7D15989A" w14:textId="77777777" w:rsidR="0098371E" w:rsidRDefault="0098371E" w:rsidP="00CC25A5">
      <w:pPr>
        <w:pStyle w:val="08SectionHeader2"/>
        <w:jc w:val="center"/>
        <w:rPr>
          <w:u w:val="single"/>
        </w:rPr>
      </w:pPr>
      <w:r>
        <w:rPr>
          <w:noProof/>
        </w:rPr>
        <w:lastRenderedPageBreak/>
        <w:drawing>
          <wp:inline distT="0" distB="0" distL="0" distR="0" wp14:anchorId="376E2F02" wp14:editId="1B1D9554">
            <wp:extent cx="4380968" cy="2160000"/>
            <wp:effectExtent l="0" t="0" r="635" b="0"/>
            <wp:docPr id="1060903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3684" name="Picture 9"/>
                    <pic:cNvPicPr>
                      <a:picLocks noChangeAspect="1" noChangeArrowheads="1"/>
                    </pic:cNvPicPr>
                  </pic:nvPicPr>
                  <pic:blipFill rotWithShape="1">
                    <a:blip r:embed="rId13"/>
                    <a:srcRect t="8487" b="3818"/>
                    <a:stretch>
                      <a:fillRect/>
                    </a:stretch>
                  </pic:blipFill>
                  <pic:spPr bwMode="auto">
                    <a:xfrm>
                      <a:off x="0" y="0"/>
                      <a:ext cx="4380968"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408C4E65" w14:textId="77777777" w:rsidR="0098371E" w:rsidRDefault="0098371E" w:rsidP="009873F1">
      <w:pPr>
        <w:pStyle w:val="12FigureCaptionLong"/>
      </w:pPr>
      <w:r>
        <w:rPr>
          <w:b/>
          <w:bCs/>
        </w:rPr>
        <w:t xml:space="preserve">Fig. 8. </w:t>
      </w:r>
      <w:r>
        <w:t>Transmission and absorption spectra from 300 to 1300 nm of: The previously described (a) single layer QWOT design (Fig. 7a) and (b) resonant structure with U</w:t>
      </w:r>
      <w:r>
        <w:rPr>
          <w:vertAlign w:val="superscript"/>
        </w:rPr>
        <w:t>2</w:t>
      </w:r>
      <w:r>
        <w:t xml:space="preserve"> on both sides of the cavity. Both (a) and (b) are designed for antireflection condition at 1064 nm in amorphous phase.</w:t>
      </w:r>
    </w:p>
    <w:p w14:paraId="61A85BAC" w14:textId="77777777" w:rsidR="0098371E" w:rsidRDefault="0098371E" w:rsidP="009873F1">
      <w:pPr>
        <w:pStyle w:val="10BodySubsequentParagraph"/>
      </w:pPr>
    </w:p>
    <w:p w14:paraId="12D1AD4E" w14:textId="77777777" w:rsidR="0098371E" w:rsidRDefault="0098371E" w:rsidP="009873F1">
      <w:pPr>
        <w:pStyle w:val="10BodySubsequentParagraph"/>
      </w:pPr>
      <w:r>
        <w:t xml:space="preserve">Instead of using an existing 1064-nm AR designs from Table 1 or Table 2 and selecting the optical pump with appropriate wavelength in the visible light regime, </w:t>
      </w:r>
      <w:r w:rsidRPr="008041CB">
        <w:rPr>
          <w:highlight w:val="yellow"/>
        </w:rPr>
        <w:t xml:space="preserve">we </w:t>
      </w:r>
      <w:r>
        <w:rPr>
          <w:highlight w:val="yellow"/>
        </w:rPr>
        <w:t>could</w:t>
      </w:r>
      <w:r w:rsidRPr="008041CB">
        <w:rPr>
          <w:highlight w:val="yellow"/>
        </w:rPr>
        <w:t xml:space="preserve"> work backward and select the laser pump wavelength first.</w:t>
      </w:r>
      <w:r>
        <w:t xml:space="preserve"> For example, if we want to use 700-nm laser pump for 1064-nm optical limiter, we could design a perfect AR condition at 700 nm range and tune for transmission value suitable for a 1064-nm optical limiter. This does have its limitation because the only tunable parameters are the number of unit cell on each side of the cavity and the central cavity layer layout (e.g. [C], [CD], [CDC]). The number of unit cell is an integer, and there’re only finite central cavity layout combinations.</w:t>
      </w:r>
    </w:p>
    <w:p w14:paraId="10F23852" w14:textId="77777777" w:rsidR="0098371E" w:rsidRPr="008041CB" w:rsidRDefault="0098371E" w:rsidP="009873F1">
      <w:pPr>
        <w:pStyle w:val="10BodySubsequentParagraph"/>
        <w:rPr>
          <w:highlight w:val="yellow"/>
        </w:rPr>
      </w:pPr>
      <w:r w:rsidRPr="008041CB">
        <w:rPr>
          <w:highlight w:val="yellow"/>
        </w:rPr>
        <w:t>While the crystallization temperature of Sb</w:t>
      </w:r>
      <w:r w:rsidRPr="008041CB">
        <w:rPr>
          <w:highlight w:val="yellow"/>
          <w:vertAlign w:val="subscript"/>
        </w:rPr>
        <w:t>2</w:t>
      </w:r>
      <w:r w:rsidRPr="008041CB">
        <w:rPr>
          <w:highlight w:val="yellow"/>
        </w:rPr>
        <w:t>Se</w:t>
      </w:r>
      <w:r w:rsidRPr="008041CB">
        <w:rPr>
          <w:highlight w:val="yellow"/>
          <w:vertAlign w:val="subscript"/>
        </w:rPr>
        <w:t>3</w:t>
      </w:r>
      <w:r w:rsidRPr="008041CB">
        <w:rPr>
          <w:highlight w:val="yellow"/>
        </w:rPr>
        <w:t xml:space="preserve"> is relatively low compared to other non-volatile PCM, it has zero absorptivity at infrared wavelengths. The number of unit cells required for any meaningful absorption enhancement would be unrealistically large. So, we decided to investigate the resonant enhancement when Sb</w:t>
      </w:r>
      <w:r w:rsidRPr="008041CB">
        <w:rPr>
          <w:highlight w:val="yellow"/>
          <w:vertAlign w:val="subscript"/>
        </w:rPr>
        <w:t>2</w:t>
      </w:r>
      <w:r w:rsidRPr="008041CB">
        <w:rPr>
          <w:highlight w:val="yellow"/>
        </w:rPr>
        <w:t>Se</w:t>
      </w:r>
      <w:r w:rsidRPr="008041CB">
        <w:rPr>
          <w:highlight w:val="yellow"/>
          <w:vertAlign w:val="subscript"/>
        </w:rPr>
        <w:t>3</w:t>
      </w:r>
      <w:r w:rsidRPr="008041CB">
        <w:rPr>
          <w:highlight w:val="yellow"/>
        </w:rPr>
        <w:t xml:space="preserve"> is in crystalline phase.  Figure 7a is the transmission and reflection spectra of an antireflection design from a single quarter-wave-thick Sb</w:t>
      </w:r>
      <w:r w:rsidRPr="008041CB">
        <w:rPr>
          <w:highlight w:val="yellow"/>
          <w:vertAlign w:val="subscript"/>
        </w:rPr>
        <w:t>2</w:t>
      </w:r>
      <w:r w:rsidRPr="008041CB">
        <w:rPr>
          <w:highlight w:val="yellow"/>
        </w:rPr>
        <w:t>Se</w:t>
      </w:r>
      <w:r w:rsidRPr="008041CB">
        <w:rPr>
          <w:highlight w:val="yellow"/>
          <w:vertAlign w:val="subscript"/>
        </w:rPr>
        <w:t>3</w:t>
      </w:r>
      <w:r w:rsidRPr="008041CB">
        <w:rPr>
          <w:highlight w:val="yellow"/>
        </w:rPr>
        <w:t xml:space="preserve"> film (157.9 nm). </w:t>
      </w:r>
    </w:p>
    <w:p w14:paraId="376750FF" w14:textId="77777777" w:rsidR="0098371E" w:rsidRPr="008041CB" w:rsidRDefault="0098371E" w:rsidP="009873F1">
      <w:pPr>
        <w:pStyle w:val="10BodySubsequentParagraph"/>
        <w:rPr>
          <w:highlight w:val="yellow"/>
        </w:rPr>
      </w:pPr>
      <w:r w:rsidRPr="008041CB">
        <w:rPr>
          <w:highlight w:val="yellow"/>
        </w:rPr>
        <w:t>When compared to a Fabry–Pérot resonant cavity design with a single unit cell on both sides of the cavity, as shown in Figure 7b,.</w:t>
      </w:r>
    </w:p>
    <w:p w14:paraId="119B0AC0" w14:textId="77777777" w:rsidR="0098371E" w:rsidRDefault="0098371E" w:rsidP="009873F1">
      <w:pPr>
        <w:pStyle w:val="10BodySubsequentParagraph"/>
      </w:pPr>
      <w:r w:rsidRPr="008041CB">
        <w:rPr>
          <w:highlight w:val="yellow"/>
        </w:rPr>
        <w:t>With resonant cavity, we can design the cavity to exhibits absorption enhancement in the amorphous phase, this can lower the power requirement from the laser such that the intensity of the intended operating wavelength is enough for phase transition. The simplest design is an</w:t>
      </w:r>
    </w:p>
    <w:p w14:paraId="03F81F80" w14:textId="77777777" w:rsidR="0098371E" w:rsidRDefault="0098371E" w:rsidP="009873F1">
      <w:pPr>
        <w:pStyle w:val="10BodySubsequentParagraph"/>
      </w:pPr>
    </w:p>
    <w:p w14:paraId="60DD2A5E" w14:textId="77777777" w:rsidR="0098371E" w:rsidRDefault="0098371E" w:rsidP="00060146">
      <w:pPr>
        <w:pStyle w:val="08SectionHeader2"/>
      </w:pPr>
      <w:r>
        <w:t>4.1.2 532-nm optical limiter</w:t>
      </w:r>
    </w:p>
    <w:p w14:paraId="1FAF532F" w14:textId="77777777" w:rsidR="0098371E" w:rsidRDefault="0098371E" w:rsidP="00C26938">
      <w:pPr>
        <w:pStyle w:val="09BodyFirstParagraph"/>
      </w:pPr>
      <w:r>
        <w:t>At 532-nm optical limiters, the complex refractive index of amorphous</w:t>
      </w:r>
      <w:r>
        <w:rPr>
          <w:vertAlign w:val="subscript"/>
        </w:rPr>
        <w:t xml:space="preserve"> </w:t>
      </w:r>
      <w:r>
        <w:t>and crystalline Sb</w:t>
      </w:r>
      <w:r>
        <w:rPr>
          <w:vertAlign w:val="subscript"/>
        </w:rPr>
        <w:t>2</w:t>
      </w:r>
      <w:r>
        <w:t>Se</w:t>
      </w:r>
      <w:r>
        <w:rPr>
          <w:vertAlign w:val="subscript"/>
        </w:rPr>
        <w:t>3</w:t>
      </w:r>
      <w:r>
        <w:t xml:space="preserve"> are 3.96 + 1.09j and 4.79 + 2.24j, respectively </w:t>
      </w:r>
      <w:r>
        <w:rPr>
          <w:noProof/>
        </w:rPr>
        <w:t>[16]</w:t>
      </w:r>
      <w:r>
        <w:t xml:space="preserve">. The high extinction coefficients cause a problem with resonant in an antireflection design, be it in a simple single-layer QWOT film or a more complex </w:t>
      </w:r>
      <w:r w:rsidRPr="004F1259">
        <w:t>Fabry–Pérot</w:t>
      </w:r>
      <w:r>
        <w:t xml:space="preserve"> resonant cavity. The loss of resonant can  be restored by a method described in section 2. </w:t>
      </w:r>
      <w:r w:rsidRPr="00181BCC">
        <w:rPr>
          <w:highlight w:val="cyan"/>
        </w:rPr>
        <w:t xml:space="preserve">[Might be a duplication of Method, pick one or too similar to </w:t>
      </w:r>
      <w:r>
        <w:rPr>
          <w:noProof/>
          <w:highlight w:val="cyan"/>
        </w:rPr>
        <w:t>[32]</w:t>
      </w:r>
      <w:r w:rsidRPr="00181BCC">
        <w:rPr>
          <w:highlight w:val="cyan"/>
        </w:rPr>
        <w:t>].</w:t>
      </w:r>
      <w:r>
        <w:t xml:space="preserve"> Figure 9 is the transmission and reflection of optical limiter using QWOT design (Fig. 9a) and symmetrical resonant cavity design (Fig. 9b), both designs have a strong reflection at resonance wavelengths. We can restore the anti-reflection condition with asymmetrical cavity, the asymmetrical design shown in Fig. 9c is </w:t>
      </w:r>
      <w:r w:rsidRPr="00270082">
        <w:t>U</w:t>
      </w:r>
      <w:r>
        <w:rPr>
          <w:vertAlign w:val="superscript"/>
        </w:rPr>
        <w:t>1</w:t>
      </w:r>
      <w:r w:rsidRPr="00270082">
        <w:t xml:space="preserve"> SbSe U</w:t>
      </w:r>
      <w:r w:rsidRPr="00270082">
        <w:rPr>
          <w:vertAlign w:val="superscript"/>
        </w:rPr>
        <w:t>2</w:t>
      </w:r>
      <w:r>
        <w:t xml:space="preserve"> has fewer unit cell on the incident side than in the substrate side.</w:t>
      </w:r>
    </w:p>
    <w:p w14:paraId="2416EF4B" w14:textId="77777777" w:rsidR="0098371E" w:rsidRDefault="0098371E" w:rsidP="00AE69A1">
      <w:pPr>
        <w:pStyle w:val="10BodySubsequentParagraph"/>
      </w:pPr>
    </w:p>
    <w:p w14:paraId="1EE6D316" w14:textId="77777777" w:rsidR="0098371E" w:rsidRDefault="0098371E" w:rsidP="00AE69A1">
      <w:pPr>
        <w:pStyle w:val="10BodySubsequentParagraph"/>
      </w:pPr>
      <w:r>
        <w:t>Table 3 is the transmission and absorption at 532 nm of various cavity designs. Asymmetrical design can be archived with the number of unit cells or the central cavity layer.</w:t>
      </w:r>
    </w:p>
    <w:p w14:paraId="183CA75F" w14:textId="77777777" w:rsidR="0098371E" w:rsidRPr="00FF42BC" w:rsidRDefault="0098371E" w:rsidP="00FF42BC">
      <w:pPr>
        <w:pStyle w:val="14TableCaption"/>
        <w:rPr>
          <w:b w:val="0"/>
          <w:bCs/>
        </w:rPr>
      </w:pPr>
      <w:r w:rsidRPr="00497D4D">
        <w:rPr>
          <w:bCs/>
        </w:rPr>
        <w:t xml:space="preserve">Table </w:t>
      </w:r>
      <w:r>
        <w:rPr>
          <w:bCs/>
        </w:rPr>
        <w:t>3</w:t>
      </w:r>
      <w:r>
        <w:t xml:space="preserve"> </w:t>
      </w:r>
      <w:r w:rsidRPr="00D40E28">
        <w:rPr>
          <w:b w:val="0"/>
          <w:bCs/>
        </w:rPr>
        <w:t xml:space="preserve">Optical properties at </w:t>
      </w:r>
      <w:r>
        <w:rPr>
          <w:b w:val="0"/>
          <w:bCs/>
        </w:rPr>
        <w:t>532</w:t>
      </w:r>
      <w:r w:rsidRPr="00D40E28">
        <w:rPr>
          <w:b w:val="0"/>
          <w:bCs/>
        </w:rPr>
        <w:t xml:space="preserve"> nm of </w:t>
      </w:r>
      <w:r>
        <w:rPr>
          <w:b w:val="0"/>
          <w:bCs/>
        </w:rPr>
        <w:t>various</w:t>
      </w:r>
      <w:r w:rsidRPr="00D40E28">
        <w:rPr>
          <w:b w:val="0"/>
          <w:bCs/>
        </w:rPr>
        <w:t xml:space="preserve"> design</w:t>
      </w:r>
      <w:r>
        <w:rPr>
          <w:b w:val="0"/>
          <w:bCs/>
        </w:rPr>
        <w:t>s</w:t>
      </w:r>
      <w:r w:rsidRPr="00D40E28">
        <w:rPr>
          <w:b w:val="0"/>
          <w:bCs/>
        </w:rPr>
        <w:t xml:space="preserve">. The absorption is </w:t>
      </w:r>
      <w:r>
        <w:rPr>
          <w:b w:val="0"/>
          <w:bCs/>
        </w:rPr>
        <w:t>of</w:t>
      </w:r>
      <w:r w:rsidRPr="00D40E28">
        <w:rPr>
          <w:b w:val="0"/>
          <w:bCs/>
        </w:rPr>
        <w:t xml:space="preserve"> amorphous phase (on mode).</w:t>
      </w: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544"/>
        <w:gridCol w:w="1329"/>
        <w:gridCol w:w="1595"/>
        <w:gridCol w:w="1235"/>
        <w:gridCol w:w="1172"/>
        <w:gridCol w:w="968"/>
        <w:gridCol w:w="1186"/>
      </w:tblGrid>
      <w:tr w:rsidR="0098371E" w:rsidRPr="00BA6846" w14:paraId="070AB812" w14:textId="77777777" w:rsidTr="00A07755">
        <w:trPr>
          <w:trHeight w:val="20"/>
          <w:jc w:val="center"/>
        </w:trPr>
        <w:tc>
          <w:tcPr>
            <w:tcW w:w="855" w:type="pct"/>
            <w:vMerge w:val="restart"/>
            <w:tcBorders>
              <w:top w:val="single" w:sz="4" w:space="0" w:color="auto"/>
            </w:tcBorders>
            <w:vAlign w:val="bottom"/>
          </w:tcPr>
          <w:p w14:paraId="69ED99B6" w14:textId="77777777" w:rsidR="0098371E" w:rsidRPr="00D40E28" w:rsidRDefault="0098371E" w:rsidP="00DF5627">
            <w:pPr>
              <w:pStyle w:val="15TableBody"/>
              <w:jc w:val="left"/>
              <w:rPr>
                <w:sz w:val="14"/>
                <w:szCs w:val="14"/>
              </w:rPr>
            </w:pPr>
            <w:r w:rsidRPr="00D40E28">
              <w:rPr>
                <w:sz w:val="14"/>
                <w:szCs w:val="14"/>
              </w:rPr>
              <w:t>Design</w:t>
            </w:r>
          </w:p>
        </w:tc>
        <w:tc>
          <w:tcPr>
            <w:tcW w:w="736" w:type="pct"/>
            <w:vMerge w:val="restart"/>
            <w:tcBorders>
              <w:top w:val="single" w:sz="4" w:space="0" w:color="auto"/>
            </w:tcBorders>
            <w:vAlign w:val="bottom"/>
          </w:tcPr>
          <w:p w14:paraId="5B2ECFC7" w14:textId="77777777" w:rsidR="0098371E" w:rsidRPr="00D40E28" w:rsidRDefault="0098371E" w:rsidP="00DF5627">
            <w:pPr>
              <w:pStyle w:val="15TableBody"/>
              <w:jc w:val="right"/>
              <w:rPr>
                <w:sz w:val="14"/>
                <w:szCs w:val="14"/>
              </w:rPr>
            </w:pPr>
            <w:r w:rsidRPr="00D40E28">
              <w:rPr>
                <w:sz w:val="14"/>
                <w:szCs w:val="14"/>
              </w:rPr>
              <w:t>Sb</w:t>
            </w:r>
            <w:r w:rsidRPr="00D40E28">
              <w:rPr>
                <w:sz w:val="14"/>
                <w:szCs w:val="14"/>
                <w:vertAlign w:val="subscript"/>
              </w:rPr>
              <w:t>2</w:t>
            </w:r>
            <w:r w:rsidRPr="00D40E28">
              <w:rPr>
                <w:sz w:val="14"/>
                <w:szCs w:val="14"/>
              </w:rPr>
              <w:t>Se</w:t>
            </w:r>
            <w:r w:rsidRPr="00D40E28">
              <w:rPr>
                <w:sz w:val="14"/>
                <w:szCs w:val="14"/>
                <w:vertAlign w:val="subscript"/>
              </w:rPr>
              <w:t>3</w:t>
            </w:r>
            <w:r w:rsidRPr="00D40E28">
              <w:rPr>
                <w:sz w:val="14"/>
                <w:szCs w:val="14"/>
                <w:vertAlign w:val="superscript"/>
              </w:rPr>
              <w:t xml:space="preserve"> </w:t>
            </w:r>
            <w:r w:rsidRPr="00D40E28">
              <w:rPr>
                <w:sz w:val="14"/>
                <w:szCs w:val="14"/>
              </w:rPr>
              <w:t>used (nm)</w:t>
            </w:r>
          </w:p>
        </w:tc>
        <w:tc>
          <w:tcPr>
            <w:tcW w:w="883" w:type="pct"/>
            <w:vMerge w:val="restart"/>
            <w:tcBorders>
              <w:top w:val="single" w:sz="4" w:space="0" w:color="auto"/>
            </w:tcBorders>
            <w:vAlign w:val="bottom"/>
          </w:tcPr>
          <w:p w14:paraId="2DE5FE61" w14:textId="77777777" w:rsidR="0098371E" w:rsidRPr="00D40E28" w:rsidRDefault="0098371E" w:rsidP="00DF5627">
            <w:pPr>
              <w:pStyle w:val="15TableBody"/>
              <w:jc w:val="right"/>
              <w:rPr>
                <w:sz w:val="14"/>
                <w:szCs w:val="14"/>
              </w:rPr>
            </w:pPr>
            <w:r w:rsidRPr="00D40E28">
              <w:rPr>
                <w:sz w:val="14"/>
                <w:szCs w:val="14"/>
              </w:rPr>
              <w:t>Device thickness (nm)</w:t>
            </w:r>
          </w:p>
        </w:tc>
        <w:tc>
          <w:tcPr>
            <w:tcW w:w="1869" w:type="pct"/>
            <w:gridSpan w:val="3"/>
            <w:tcBorders>
              <w:top w:val="single" w:sz="4" w:space="0" w:color="auto"/>
            </w:tcBorders>
            <w:vAlign w:val="bottom"/>
          </w:tcPr>
          <w:p w14:paraId="6B5C9718" w14:textId="77777777" w:rsidR="0098371E" w:rsidRPr="00D40E28" w:rsidRDefault="0098371E" w:rsidP="00DF5627">
            <w:pPr>
              <w:pStyle w:val="15TableBody"/>
              <w:jc w:val="center"/>
              <w:rPr>
                <w:sz w:val="14"/>
                <w:szCs w:val="14"/>
              </w:rPr>
            </w:pPr>
            <w:r w:rsidRPr="00D40E28">
              <w:rPr>
                <w:sz w:val="14"/>
                <w:szCs w:val="14"/>
              </w:rPr>
              <w:t>Transmission</w:t>
            </w:r>
          </w:p>
        </w:tc>
        <w:tc>
          <w:tcPr>
            <w:tcW w:w="657" w:type="pct"/>
            <w:vMerge w:val="restart"/>
            <w:tcBorders>
              <w:top w:val="single" w:sz="4" w:space="0" w:color="auto"/>
            </w:tcBorders>
            <w:vAlign w:val="center"/>
          </w:tcPr>
          <w:p w14:paraId="5A1D54F9" w14:textId="77777777" w:rsidR="0098371E" w:rsidRPr="00A07755" w:rsidRDefault="0098371E" w:rsidP="00A07755">
            <w:pPr>
              <w:pStyle w:val="15TableBody"/>
              <w:jc w:val="center"/>
              <w:rPr>
                <w:sz w:val="14"/>
                <w:szCs w:val="14"/>
              </w:rPr>
            </w:pPr>
            <w:r w:rsidRPr="00A07755">
              <w:rPr>
                <w:sz w:val="14"/>
                <w:szCs w:val="14"/>
              </w:rPr>
              <w:t>Absorption  (%)</w:t>
            </w:r>
          </w:p>
          <w:p w14:paraId="3251CBF8" w14:textId="77777777" w:rsidR="0098371E" w:rsidRPr="00A07755" w:rsidRDefault="0098371E" w:rsidP="00A07755">
            <w:pPr>
              <w:pStyle w:val="10BodySubsequentParagraph"/>
              <w:jc w:val="center"/>
            </w:pPr>
            <w:r w:rsidRPr="00A07755">
              <w:rPr>
                <w:sz w:val="14"/>
                <w:szCs w:val="14"/>
              </w:rPr>
              <w:t>Amo (Cry)</w:t>
            </w:r>
          </w:p>
        </w:tc>
      </w:tr>
      <w:tr w:rsidR="0098371E" w:rsidRPr="00BA6846" w14:paraId="60659349" w14:textId="77777777" w:rsidTr="00DF5627">
        <w:trPr>
          <w:trHeight w:val="57"/>
          <w:jc w:val="center"/>
        </w:trPr>
        <w:tc>
          <w:tcPr>
            <w:tcW w:w="855" w:type="pct"/>
            <w:vMerge/>
            <w:tcBorders>
              <w:bottom w:val="single" w:sz="4" w:space="0" w:color="auto"/>
            </w:tcBorders>
            <w:vAlign w:val="bottom"/>
          </w:tcPr>
          <w:p w14:paraId="41444F40" w14:textId="77777777" w:rsidR="0098371E" w:rsidRPr="00BA6846" w:rsidRDefault="0098371E" w:rsidP="00DF5627">
            <w:pPr>
              <w:pStyle w:val="15TableBody"/>
              <w:jc w:val="left"/>
            </w:pPr>
          </w:p>
        </w:tc>
        <w:tc>
          <w:tcPr>
            <w:tcW w:w="736" w:type="pct"/>
            <w:vMerge/>
            <w:tcBorders>
              <w:bottom w:val="single" w:sz="4" w:space="0" w:color="auto"/>
            </w:tcBorders>
            <w:vAlign w:val="bottom"/>
          </w:tcPr>
          <w:p w14:paraId="74A11361" w14:textId="77777777" w:rsidR="0098371E" w:rsidRPr="00BA6846" w:rsidRDefault="0098371E" w:rsidP="00DF5627">
            <w:pPr>
              <w:pStyle w:val="15TableBody"/>
              <w:jc w:val="right"/>
            </w:pPr>
          </w:p>
        </w:tc>
        <w:tc>
          <w:tcPr>
            <w:tcW w:w="883" w:type="pct"/>
            <w:vMerge/>
            <w:tcBorders>
              <w:bottom w:val="single" w:sz="4" w:space="0" w:color="auto"/>
            </w:tcBorders>
            <w:vAlign w:val="bottom"/>
          </w:tcPr>
          <w:p w14:paraId="627154DD" w14:textId="77777777" w:rsidR="0098371E" w:rsidRPr="00BA6846" w:rsidRDefault="0098371E" w:rsidP="00DF5627">
            <w:pPr>
              <w:pStyle w:val="15TableBody"/>
              <w:jc w:val="right"/>
            </w:pPr>
          </w:p>
        </w:tc>
        <w:tc>
          <w:tcPr>
            <w:tcW w:w="684" w:type="pct"/>
            <w:tcBorders>
              <w:top w:val="single" w:sz="4" w:space="0" w:color="auto"/>
              <w:bottom w:val="single" w:sz="4" w:space="0" w:color="auto"/>
            </w:tcBorders>
            <w:vAlign w:val="bottom"/>
          </w:tcPr>
          <w:p w14:paraId="30D1A064" w14:textId="77777777" w:rsidR="0098371E" w:rsidRPr="00D40E28" w:rsidRDefault="0098371E" w:rsidP="00DF5627">
            <w:pPr>
              <w:pStyle w:val="15TableBody"/>
              <w:jc w:val="right"/>
              <w:rPr>
                <w:sz w:val="14"/>
                <w:szCs w:val="14"/>
              </w:rPr>
            </w:pPr>
            <w:r w:rsidRPr="00D40E28">
              <w:rPr>
                <w:sz w:val="14"/>
                <w:szCs w:val="14"/>
              </w:rPr>
              <w:t>Amorphous (%)</w:t>
            </w:r>
          </w:p>
        </w:tc>
        <w:tc>
          <w:tcPr>
            <w:tcW w:w="649" w:type="pct"/>
            <w:tcBorders>
              <w:top w:val="single" w:sz="4" w:space="0" w:color="auto"/>
              <w:bottom w:val="single" w:sz="4" w:space="0" w:color="auto"/>
            </w:tcBorders>
            <w:vAlign w:val="bottom"/>
          </w:tcPr>
          <w:p w14:paraId="7502EAB3" w14:textId="77777777" w:rsidR="0098371E" w:rsidRPr="00D40E28" w:rsidRDefault="0098371E" w:rsidP="00DF5627">
            <w:pPr>
              <w:pStyle w:val="15TableBody"/>
              <w:jc w:val="right"/>
              <w:rPr>
                <w:sz w:val="14"/>
                <w:szCs w:val="14"/>
              </w:rPr>
            </w:pPr>
            <w:r w:rsidRPr="00D40E28">
              <w:rPr>
                <w:sz w:val="14"/>
                <w:szCs w:val="14"/>
              </w:rPr>
              <w:t>Crystalline (%)</w:t>
            </w:r>
          </w:p>
        </w:tc>
        <w:tc>
          <w:tcPr>
            <w:tcW w:w="536" w:type="pct"/>
            <w:tcBorders>
              <w:top w:val="single" w:sz="4" w:space="0" w:color="auto"/>
              <w:bottom w:val="single" w:sz="4" w:space="0" w:color="auto"/>
            </w:tcBorders>
            <w:vAlign w:val="bottom"/>
          </w:tcPr>
          <w:p w14:paraId="0BF2D515" w14:textId="77777777" w:rsidR="0098371E" w:rsidRPr="00D40E28" w:rsidRDefault="0098371E" w:rsidP="00DF5627">
            <w:pPr>
              <w:pStyle w:val="15TableBody"/>
              <w:jc w:val="right"/>
              <w:rPr>
                <w:sz w:val="14"/>
                <w:szCs w:val="14"/>
              </w:rPr>
            </w:pPr>
            <w:r w:rsidRPr="00D40E28">
              <w:rPr>
                <w:sz w:val="14"/>
                <w:szCs w:val="14"/>
              </w:rPr>
              <w:t>Contrast (%)</w:t>
            </w:r>
          </w:p>
        </w:tc>
        <w:tc>
          <w:tcPr>
            <w:tcW w:w="657" w:type="pct"/>
            <w:vMerge/>
            <w:tcBorders>
              <w:bottom w:val="single" w:sz="4" w:space="0" w:color="auto"/>
            </w:tcBorders>
            <w:vAlign w:val="bottom"/>
          </w:tcPr>
          <w:p w14:paraId="7DE54A70" w14:textId="77777777" w:rsidR="0098371E" w:rsidRPr="00BA6846" w:rsidRDefault="0098371E" w:rsidP="00DF5627">
            <w:pPr>
              <w:pStyle w:val="15TableBody"/>
              <w:jc w:val="right"/>
            </w:pPr>
          </w:p>
        </w:tc>
      </w:tr>
      <w:tr w:rsidR="0098371E" w:rsidRPr="00BA6846" w14:paraId="6120DB7F" w14:textId="77777777" w:rsidTr="00DF5627">
        <w:trPr>
          <w:trHeight w:val="57"/>
          <w:jc w:val="center"/>
        </w:trPr>
        <w:tc>
          <w:tcPr>
            <w:tcW w:w="855" w:type="pct"/>
            <w:tcBorders>
              <w:top w:val="single" w:sz="4" w:space="0" w:color="auto"/>
            </w:tcBorders>
            <w:vAlign w:val="bottom"/>
          </w:tcPr>
          <w:p w14:paraId="33D0473D" w14:textId="77777777" w:rsidR="0098371E" w:rsidRPr="00D40E28" w:rsidRDefault="0098371E" w:rsidP="00DF5627">
            <w:pPr>
              <w:pStyle w:val="15TableBody"/>
              <w:jc w:val="left"/>
              <w:rPr>
                <w:sz w:val="14"/>
                <w:szCs w:val="28"/>
              </w:rPr>
            </w:pPr>
            <w:r w:rsidRPr="00D40E28">
              <w:rPr>
                <w:sz w:val="14"/>
                <w:szCs w:val="28"/>
              </w:rPr>
              <w:t>QWOT</w:t>
            </w:r>
          </w:p>
        </w:tc>
        <w:tc>
          <w:tcPr>
            <w:tcW w:w="736" w:type="pct"/>
            <w:tcBorders>
              <w:top w:val="single" w:sz="4" w:space="0" w:color="auto"/>
            </w:tcBorders>
            <w:vAlign w:val="bottom"/>
          </w:tcPr>
          <w:p w14:paraId="5849C254" w14:textId="77777777" w:rsidR="0098371E" w:rsidRPr="00D40E28" w:rsidRDefault="0098371E" w:rsidP="00DF5627">
            <w:pPr>
              <w:pStyle w:val="15TableBody"/>
              <w:jc w:val="right"/>
              <w:rPr>
                <w:sz w:val="14"/>
                <w:szCs w:val="14"/>
              </w:rPr>
            </w:pPr>
            <w:r>
              <w:rPr>
                <w:sz w:val="14"/>
                <w:szCs w:val="14"/>
              </w:rPr>
              <w:t>67.1</w:t>
            </w:r>
          </w:p>
        </w:tc>
        <w:tc>
          <w:tcPr>
            <w:tcW w:w="883" w:type="pct"/>
            <w:tcBorders>
              <w:top w:val="single" w:sz="4" w:space="0" w:color="auto"/>
            </w:tcBorders>
            <w:vAlign w:val="bottom"/>
          </w:tcPr>
          <w:p w14:paraId="20B1022F" w14:textId="77777777" w:rsidR="0098371E" w:rsidRPr="00D40E28" w:rsidRDefault="0098371E" w:rsidP="00DF5627">
            <w:pPr>
              <w:pStyle w:val="15TableBody"/>
              <w:jc w:val="right"/>
              <w:rPr>
                <w:sz w:val="14"/>
                <w:szCs w:val="14"/>
              </w:rPr>
            </w:pPr>
            <w:r>
              <w:rPr>
                <w:sz w:val="14"/>
                <w:szCs w:val="14"/>
              </w:rPr>
              <w:t>67.1</w:t>
            </w:r>
          </w:p>
        </w:tc>
        <w:tc>
          <w:tcPr>
            <w:tcW w:w="684" w:type="pct"/>
            <w:tcBorders>
              <w:top w:val="single" w:sz="4" w:space="0" w:color="auto"/>
            </w:tcBorders>
            <w:vAlign w:val="bottom"/>
          </w:tcPr>
          <w:p w14:paraId="41AD8D9B" w14:textId="77777777" w:rsidR="0098371E" w:rsidRPr="00D40E28" w:rsidRDefault="0098371E" w:rsidP="00DF5627">
            <w:pPr>
              <w:pStyle w:val="15TableBody"/>
              <w:jc w:val="right"/>
              <w:rPr>
                <w:sz w:val="14"/>
                <w:szCs w:val="14"/>
              </w:rPr>
            </w:pPr>
            <w:r>
              <w:rPr>
                <w:sz w:val="14"/>
                <w:szCs w:val="14"/>
              </w:rPr>
              <w:t>8.2</w:t>
            </w:r>
          </w:p>
        </w:tc>
        <w:tc>
          <w:tcPr>
            <w:tcW w:w="649" w:type="pct"/>
            <w:tcBorders>
              <w:top w:val="single" w:sz="4" w:space="0" w:color="auto"/>
            </w:tcBorders>
            <w:vAlign w:val="bottom"/>
          </w:tcPr>
          <w:p w14:paraId="3A1E468E" w14:textId="77777777" w:rsidR="0098371E" w:rsidRPr="00D40E28" w:rsidRDefault="0098371E" w:rsidP="00DF5627">
            <w:pPr>
              <w:pStyle w:val="15TableBody"/>
              <w:jc w:val="right"/>
              <w:rPr>
                <w:sz w:val="14"/>
                <w:szCs w:val="14"/>
              </w:rPr>
            </w:pPr>
            <w:r>
              <w:rPr>
                <w:sz w:val="14"/>
                <w:szCs w:val="14"/>
              </w:rPr>
              <w:t>0.9</w:t>
            </w:r>
          </w:p>
        </w:tc>
        <w:tc>
          <w:tcPr>
            <w:tcW w:w="536" w:type="pct"/>
            <w:tcBorders>
              <w:top w:val="single" w:sz="4" w:space="0" w:color="auto"/>
            </w:tcBorders>
            <w:vAlign w:val="bottom"/>
          </w:tcPr>
          <w:p w14:paraId="368587DC" w14:textId="77777777" w:rsidR="0098371E" w:rsidRPr="00D40E28" w:rsidRDefault="0098371E" w:rsidP="00DF5627">
            <w:pPr>
              <w:pStyle w:val="15TableBody"/>
              <w:jc w:val="right"/>
              <w:rPr>
                <w:sz w:val="14"/>
                <w:szCs w:val="14"/>
              </w:rPr>
            </w:pPr>
            <w:r>
              <w:rPr>
                <w:sz w:val="14"/>
                <w:szCs w:val="14"/>
              </w:rPr>
              <w:t>7.3</w:t>
            </w:r>
          </w:p>
        </w:tc>
        <w:tc>
          <w:tcPr>
            <w:tcW w:w="657" w:type="pct"/>
            <w:tcBorders>
              <w:top w:val="single" w:sz="4" w:space="0" w:color="auto"/>
            </w:tcBorders>
            <w:vAlign w:val="bottom"/>
          </w:tcPr>
          <w:p w14:paraId="3BB9C755" w14:textId="77777777" w:rsidR="0098371E" w:rsidRPr="00D40E28" w:rsidRDefault="0098371E" w:rsidP="00DF5627">
            <w:pPr>
              <w:pStyle w:val="15TableBody"/>
              <w:jc w:val="right"/>
              <w:rPr>
                <w:sz w:val="14"/>
                <w:szCs w:val="14"/>
              </w:rPr>
            </w:pPr>
            <w:r>
              <w:rPr>
                <w:sz w:val="14"/>
                <w:szCs w:val="14"/>
              </w:rPr>
              <w:t>61.8 (49.7)</w:t>
            </w:r>
          </w:p>
        </w:tc>
      </w:tr>
      <w:tr w:rsidR="0098371E" w:rsidRPr="00BA6846" w14:paraId="1D0577ED" w14:textId="77777777" w:rsidTr="00DF5627">
        <w:trPr>
          <w:trHeight w:val="57"/>
          <w:jc w:val="center"/>
        </w:trPr>
        <w:tc>
          <w:tcPr>
            <w:tcW w:w="855" w:type="pct"/>
            <w:vAlign w:val="bottom"/>
          </w:tcPr>
          <w:p w14:paraId="44918C40" w14:textId="77777777" w:rsidR="0098371E" w:rsidRPr="00D40E28" w:rsidRDefault="0098371E" w:rsidP="00DF5627">
            <w:pPr>
              <w:pStyle w:val="15TableBody"/>
              <w:jc w:val="left"/>
              <w:rPr>
                <w:sz w:val="14"/>
                <w:szCs w:val="28"/>
              </w:rPr>
            </w:pPr>
            <w:r w:rsidRPr="00D40E28">
              <w:rPr>
                <w:sz w:val="14"/>
                <w:szCs w:val="28"/>
              </w:rPr>
              <w:t>U</w:t>
            </w:r>
            <w:r w:rsidRPr="00D40E28">
              <w:rPr>
                <w:sz w:val="14"/>
                <w:szCs w:val="28"/>
                <w:vertAlign w:val="superscript"/>
              </w:rPr>
              <w:t>1</w:t>
            </w:r>
            <w:r w:rsidRPr="00D40E28">
              <w:rPr>
                <w:sz w:val="14"/>
                <w:szCs w:val="28"/>
              </w:rPr>
              <w:t xml:space="preserve"> SbSe</w:t>
            </w:r>
            <w:r>
              <w:rPr>
                <w:sz w:val="14"/>
                <w:szCs w:val="28"/>
              </w:rPr>
              <w:t>/SiN</w:t>
            </w:r>
            <w:r w:rsidRPr="00D40E28">
              <w:rPr>
                <w:sz w:val="14"/>
                <w:szCs w:val="28"/>
              </w:rPr>
              <w:t xml:space="preserve"> U</w:t>
            </w:r>
            <w:r w:rsidRPr="00721E85">
              <w:rPr>
                <w:sz w:val="14"/>
                <w:szCs w:val="28"/>
                <w:vertAlign w:val="superscript"/>
              </w:rPr>
              <w:t>0</w:t>
            </w:r>
          </w:p>
        </w:tc>
        <w:tc>
          <w:tcPr>
            <w:tcW w:w="736" w:type="pct"/>
            <w:vAlign w:val="bottom"/>
          </w:tcPr>
          <w:p w14:paraId="1EBE496B" w14:textId="77777777" w:rsidR="0098371E" w:rsidRPr="00D40E28" w:rsidRDefault="0098371E" w:rsidP="00DF5627">
            <w:pPr>
              <w:pStyle w:val="15TableBody"/>
              <w:jc w:val="right"/>
              <w:rPr>
                <w:sz w:val="14"/>
                <w:szCs w:val="14"/>
              </w:rPr>
            </w:pPr>
            <w:r>
              <w:rPr>
                <w:sz w:val="14"/>
                <w:szCs w:val="14"/>
              </w:rPr>
              <w:t>31.1</w:t>
            </w:r>
          </w:p>
        </w:tc>
        <w:tc>
          <w:tcPr>
            <w:tcW w:w="883" w:type="pct"/>
            <w:vAlign w:val="bottom"/>
          </w:tcPr>
          <w:p w14:paraId="0513635E" w14:textId="77777777" w:rsidR="0098371E" w:rsidRPr="00D40E28" w:rsidRDefault="0098371E" w:rsidP="00DF5627">
            <w:pPr>
              <w:pStyle w:val="15TableBody"/>
              <w:jc w:val="right"/>
              <w:rPr>
                <w:sz w:val="14"/>
                <w:szCs w:val="14"/>
              </w:rPr>
            </w:pPr>
            <w:r>
              <w:rPr>
                <w:sz w:val="14"/>
                <w:szCs w:val="14"/>
              </w:rPr>
              <w:t>277.1</w:t>
            </w:r>
          </w:p>
        </w:tc>
        <w:tc>
          <w:tcPr>
            <w:tcW w:w="684" w:type="pct"/>
            <w:vAlign w:val="bottom"/>
          </w:tcPr>
          <w:p w14:paraId="53D7CA4A" w14:textId="77777777" w:rsidR="0098371E" w:rsidRPr="00D40E28" w:rsidRDefault="0098371E" w:rsidP="00DF5627">
            <w:pPr>
              <w:pStyle w:val="15TableBody"/>
              <w:jc w:val="right"/>
              <w:rPr>
                <w:sz w:val="14"/>
                <w:szCs w:val="14"/>
              </w:rPr>
            </w:pPr>
            <w:r>
              <w:rPr>
                <w:sz w:val="14"/>
                <w:szCs w:val="14"/>
              </w:rPr>
              <w:t>46.7</w:t>
            </w:r>
          </w:p>
        </w:tc>
        <w:tc>
          <w:tcPr>
            <w:tcW w:w="649" w:type="pct"/>
            <w:vAlign w:val="bottom"/>
          </w:tcPr>
          <w:p w14:paraId="18785B1E" w14:textId="77777777" w:rsidR="0098371E" w:rsidRPr="00D40E28" w:rsidRDefault="0098371E" w:rsidP="00DF5627">
            <w:pPr>
              <w:pStyle w:val="15TableBody"/>
              <w:jc w:val="right"/>
              <w:rPr>
                <w:sz w:val="14"/>
                <w:szCs w:val="14"/>
              </w:rPr>
            </w:pPr>
            <w:r>
              <w:rPr>
                <w:sz w:val="14"/>
                <w:szCs w:val="14"/>
              </w:rPr>
              <w:t>19.9</w:t>
            </w:r>
          </w:p>
        </w:tc>
        <w:tc>
          <w:tcPr>
            <w:tcW w:w="536" w:type="pct"/>
            <w:vAlign w:val="bottom"/>
          </w:tcPr>
          <w:p w14:paraId="5C4C4665" w14:textId="77777777" w:rsidR="0098371E" w:rsidRPr="00D40E28" w:rsidRDefault="0098371E" w:rsidP="00DF5627">
            <w:pPr>
              <w:pStyle w:val="15TableBody"/>
              <w:jc w:val="right"/>
              <w:rPr>
                <w:sz w:val="14"/>
                <w:szCs w:val="14"/>
              </w:rPr>
            </w:pPr>
            <w:r>
              <w:rPr>
                <w:sz w:val="14"/>
                <w:szCs w:val="14"/>
              </w:rPr>
              <w:t>26.8</w:t>
            </w:r>
          </w:p>
        </w:tc>
        <w:tc>
          <w:tcPr>
            <w:tcW w:w="657" w:type="pct"/>
            <w:vAlign w:val="bottom"/>
          </w:tcPr>
          <w:p w14:paraId="753568E1" w14:textId="77777777" w:rsidR="0098371E" w:rsidRPr="00D40E28" w:rsidRDefault="0098371E" w:rsidP="00DF5627">
            <w:pPr>
              <w:pStyle w:val="15TableBody"/>
              <w:jc w:val="right"/>
              <w:rPr>
                <w:sz w:val="14"/>
                <w:szCs w:val="14"/>
              </w:rPr>
            </w:pPr>
            <w:r>
              <w:rPr>
                <w:sz w:val="14"/>
                <w:szCs w:val="14"/>
              </w:rPr>
              <w:t>53.3 (80.0)</w:t>
            </w:r>
          </w:p>
        </w:tc>
      </w:tr>
      <w:tr w:rsidR="0098371E" w:rsidRPr="00BA6846" w14:paraId="5E350C6F" w14:textId="77777777" w:rsidTr="00DF5627">
        <w:trPr>
          <w:trHeight w:val="57"/>
          <w:jc w:val="center"/>
        </w:trPr>
        <w:tc>
          <w:tcPr>
            <w:tcW w:w="855" w:type="pct"/>
            <w:vAlign w:val="bottom"/>
          </w:tcPr>
          <w:p w14:paraId="75D6800F" w14:textId="77777777" w:rsidR="0098371E" w:rsidRPr="00D40E28" w:rsidRDefault="0098371E" w:rsidP="00DF5627">
            <w:pPr>
              <w:pStyle w:val="15TableBody"/>
              <w:jc w:val="left"/>
              <w:rPr>
                <w:sz w:val="14"/>
                <w:szCs w:val="28"/>
              </w:rPr>
            </w:pPr>
            <w:r w:rsidRPr="00D40E28">
              <w:rPr>
                <w:sz w:val="14"/>
                <w:szCs w:val="28"/>
              </w:rPr>
              <w:t>U</w:t>
            </w:r>
            <w:r>
              <w:rPr>
                <w:sz w:val="14"/>
                <w:szCs w:val="28"/>
                <w:vertAlign w:val="superscript"/>
              </w:rPr>
              <w:t>0</w:t>
            </w:r>
            <w:r w:rsidRPr="00D40E28">
              <w:rPr>
                <w:sz w:val="14"/>
                <w:szCs w:val="28"/>
              </w:rPr>
              <w:t xml:space="preserve"> </w:t>
            </w:r>
            <w:r>
              <w:rPr>
                <w:sz w:val="14"/>
                <w:szCs w:val="28"/>
              </w:rPr>
              <w:t>SiN/</w:t>
            </w:r>
            <w:r w:rsidRPr="00D40E28">
              <w:rPr>
                <w:sz w:val="14"/>
                <w:szCs w:val="28"/>
              </w:rPr>
              <w:t>SbSe</w:t>
            </w:r>
            <w:r>
              <w:rPr>
                <w:sz w:val="14"/>
                <w:szCs w:val="28"/>
              </w:rPr>
              <w:t>/SiN</w:t>
            </w:r>
            <w:r w:rsidRPr="00D40E28">
              <w:rPr>
                <w:sz w:val="14"/>
                <w:szCs w:val="28"/>
              </w:rPr>
              <w:t xml:space="preserve"> U</w:t>
            </w:r>
            <w:r>
              <w:rPr>
                <w:sz w:val="14"/>
                <w:szCs w:val="28"/>
                <w:vertAlign w:val="superscript"/>
              </w:rPr>
              <w:t>1</w:t>
            </w:r>
          </w:p>
        </w:tc>
        <w:tc>
          <w:tcPr>
            <w:tcW w:w="736" w:type="pct"/>
            <w:vAlign w:val="bottom"/>
          </w:tcPr>
          <w:p w14:paraId="40FBABCC" w14:textId="77777777" w:rsidR="0098371E" w:rsidRPr="00D40E28" w:rsidRDefault="0098371E" w:rsidP="00DF5627">
            <w:pPr>
              <w:pStyle w:val="15TableBody"/>
              <w:jc w:val="right"/>
              <w:rPr>
                <w:sz w:val="14"/>
                <w:szCs w:val="14"/>
              </w:rPr>
            </w:pPr>
            <w:r>
              <w:rPr>
                <w:sz w:val="14"/>
                <w:szCs w:val="14"/>
              </w:rPr>
              <w:t>12.1</w:t>
            </w:r>
          </w:p>
        </w:tc>
        <w:tc>
          <w:tcPr>
            <w:tcW w:w="883" w:type="pct"/>
            <w:vAlign w:val="bottom"/>
          </w:tcPr>
          <w:p w14:paraId="11FA7DC4" w14:textId="77777777" w:rsidR="0098371E" w:rsidRPr="00D40E28" w:rsidRDefault="0098371E" w:rsidP="00DF5627">
            <w:pPr>
              <w:pStyle w:val="15TableBody"/>
              <w:jc w:val="right"/>
              <w:rPr>
                <w:sz w:val="14"/>
                <w:szCs w:val="14"/>
              </w:rPr>
            </w:pPr>
            <w:r>
              <w:rPr>
                <w:sz w:val="14"/>
                <w:szCs w:val="14"/>
              </w:rPr>
              <w:t>277.7</w:t>
            </w:r>
          </w:p>
        </w:tc>
        <w:tc>
          <w:tcPr>
            <w:tcW w:w="684" w:type="pct"/>
            <w:vAlign w:val="bottom"/>
          </w:tcPr>
          <w:p w14:paraId="51B774B6" w14:textId="77777777" w:rsidR="0098371E" w:rsidRPr="00D40E28" w:rsidRDefault="0098371E" w:rsidP="00DF5627">
            <w:pPr>
              <w:pStyle w:val="15TableBody"/>
              <w:jc w:val="right"/>
              <w:rPr>
                <w:sz w:val="14"/>
                <w:szCs w:val="14"/>
              </w:rPr>
            </w:pPr>
            <w:r>
              <w:rPr>
                <w:sz w:val="14"/>
                <w:szCs w:val="14"/>
              </w:rPr>
              <w:t>42.6</w:t>
            </w:r>
          </w:p>
        </w:tc>
        <w:tc>
          <w:tcPr>
            <w:tcW w:w="649" w:type="pct"/>
            <w:vAlign w:val="bottom"/>
          </w:tcPr>
          <w:p w14:paraId="06053FEA" w14:textId="77777777" w:rsidR="0098371E" w:rsidRPr="00D40E28" w:rsidRDefault="0098371E" w:rsidP="00DF5627">
            <w:pPr>
              <w:pStyle w:val="15TableBody"/>
              <w:jc w:val="right"/>
              <w:rPr>
                <w:sz w:val="14"/>
                <w:szCs w:val="14"/>
              </w:rPr>
            </w:pPr>
            <w:r>
              <w:rPr>
                <w:sz w:val="14"/>
                <w:szCs w:val="14"/>
              </w:rPr>
              <w:t>16.5</w:t>
            </w:r>
          </w:p>
        </w:tc>
        <w:tc>
          <w:tcPr>
            <w:tcW w:w="536" w:type="pct"/>
            <w:vAlign w:val="bottom"/>
          </w:tcPr>
          <w:p w14:paraId="1271A6AA" w14:textId="77777777" w:rsidR="0098371E" w:rsidRPr="00D40E28" w:rsidRDefault="0098371E" w:rsidP="00DF5627">
            <w:pPr>
              <w:pStyle w:val="15TableBody"/>
              <w:jc w:val="right"/>
              <w:rPr>
                <w:sz w:val="14"/>
                <w:szCs w:val="14"/>
              </w:rPr>
            </w:pPr>
            <w:r>
              <w:rPr>
                <w:sz w:val="14"/>
                <w:szCs w:val="14"/>
              </w:rPr>
              <w:t>26.1</w:t>
            </w:r>
          </w:p>
        </w:tc>
        <w:tc>
          <w:tcPr>
            <w:tcW w:w="657" w:type="pct"/>
            <w:vAlign w:val="bottom"/>
          </w:tcPr>
          <w:p w14:paraId="2D137325" w14:textId="77777777" w:rsidR="0098371E" w:rsidRPr="00D40E28" w:rsidRDefault="0098371E" w:rsidP="00DF5627">
            <w:pPr>
              <w:pStyle w:val="15TableBody"/>
              <w:jc w:val="right"/>
              <w:rPr>
                <w:sz w:val="14"/>
                <w:szCs w:val="14"/>
              </w:rPr>
            </w:pPr>
            <w:r>
              <w:rPr>
                <w:sz w:val="14"/>
                <w:szCs w:val="14"/>
              </w:rPr>
              <w:t>57.4 (78.0)</w:t>
            </w:r>
          </w:p>
        </w:tc>
      </w:tr>
      <w:tr w:rsidR="0098371E" w:rsidRPr="00BA6846" w14:paraId="3C47B4FF" w14:textId="77777777" w:rsidTr="00DF5627">
        <w:trPr>
          <w:trHeight w:val="57"/>
          <w:jc w:val="center"/>
        </w:trPr>
        <w:tc>
          <w:tcPr>
            <w:tcW w:w="855" w:type="pct"/>
            <w:tcBorders>
              <w:bottom w:val="single" w:sz="4" w:space="0" w:color="auto"/>
            </w:tcBorders>
            <w:vAlign w:val="bottom"/>
          </w:tcPr>
          <w:p w14:paraId="342AEECB" w14:textId="77777777" w:rsidR="0098371E" w:rsidRPr="00D40E28" w:rsidRDefault="0098371E" w:rsidP="00DF5627">
            <w:pPr>
              <w:pStyle w:val="15TableBody"/>
              <w:jc w:val="left"/>
              <w:rPr>
                <w:sz w:val="14"/>
                <w:szCs w:val="28"/>
              </w:rPr>
            </w:pPr>
            <w:r w:rsidRPr="003C28A9">
              <w:rPr>
                <w:sz w:val="14"/>
                <w:szCs w:val="28"/>
              </w:rPr>
              <w:t>U</w:t>
            </w:r>
            <w:r w:rsidRPr="003C28A9">
              <w:rPr>
                <w:sz w:val="14"/>
                <w:szCs w:val="28"/>
                <w:vertAlign w:val="superscript"/>
              </w:rPr>
              <w:t>1</w:t>
            </w:r>
            <w:r w:rsidRPr="00D40E28">
              <w:rPr>
                <w:sz w:val="14"/>
                <w:szCs w:val="28"/>
              </w:rPr>
              <w:t xml:space="preserve"> </w:t>
            </w:r>
            <w:r>
              <w:rPr>
                <w:sz w:val="14"/>
                <w:szCs w:val="28"/>
              </w:rPr>
              <w:t>SiN/</w:t>
            </w:r>
            <w:r w:rsidRPr="00D40E28">
              <w:rPr>
                <w:sz w:val="14"/>
                <w:szCs w:val="28"/>
              </w:rPr>
              <w:t>SbSe</w:t>
            </w:r>
            <w:r>
              <w:rPr>
                <w:sz w:val="14"/>
                <w:szCs w:val="28"/>
              </w:rPr>
              <w:t>/SiN</w:t>
            </w:r>
            <w:r w:rsidRPr="00D40E28">
              <w:rPr>
                <w:sz w:val="14"/>
                <w:szCs w:val="28"/>
              </w:rPr>
              <w:t xml:space="preserve"> U</w:t>
            </w:r>
            <w:r w:rsidRPr="003C28A9">
              <w:rPr>
                <w:sz w:val="14"/>
                <w:szCs w:val="28"/>
                <w:vertAlign w:val="superscript"/>
              </w:rPr>
              <w:t>2</w:t>
            </w:r>
          </w:p>
        </w:tc>
        <w:tc>
          <w:tcPr>
            <w:tcW w:w="736" w:type="pct"/>
            <w:tcBorders>
              <w:bottom w:val="single" w:sz="4" w:space="0" w:color="auto"/>
            </w:tcBorders>
            <w:vAlign w:val="bottom"/>
          </w:tcPr>
          <w:p w14:paraId="6E17ADDF" w14:textId="77777777" w:rsidR="0098371E" w:rsidRPr="00D40E28" w:rsidRDefault="0098371E" w:rsidP="00DF5627">
            <w:pPr>
              <w:pStyle w:val="15TableBody"/>
              <w:jc w:val="right"/>
              <w:rPr>
                <w:sz w:val="14"/>
                <w:szCs w:val="14"/>
              </w:rPr>
            </w:pPr>
            <w:r>
              <w:rPr>
                <w:sz w:val="14"/>
                <w:szCs w:val="14"/>
              </w:rPr>
              <w:t>5.4</w:t>
            </w:r>
          </w:p>
        </w:tc>
        <w:tc>
          <w:tcPr>
            <w:tcW w:w="883" w:type="pct"/>
            <w:tcBorders>
              <w:bottom w:val="single" w:sz="4" w:space="0" w:color="auto"/>
            </w:tcBorders>
            <w:vAlign w:val="bottom"/>
          </w:tcPr>
          <w:p w14:paraId="1D7632D5" w14:textId="77777777" w:rsidR="0098371E" w:rsidRPr="00D40E28" w:rsidRDefault="0098371E" w:rsidP="00DF5627">
            <w:pPr>
              <w:pStyle w:val="15TableBody"/>
              <w:jc w:val="right"/>
              <w:rPr>
                <w:sz w:val="14"/>
                <w:szCs w:val="14"/>
              </w:rPr>
            </w:pPr>
            <w:r>
              <w:rPr>
                <w:sz w:val="14"/>
                <w:szCs w:val="14"/>
              </w:rPr>
              <w:t>591.9</w:t>
            </w:r>
          </w:p>
        </w:tc>
        <w:tc>
          <w:tcPr>
            <w:tcW w:w="684" w:type="pct"/>
            <w:tcBorders>
              <w:bottom w:val="single" w:sz="4" w:space="0" w:color="auto"/>
            </w:tcBorders>
            <w:vAlign w:val="bottom"/>
          </w:tcPr>
          <w:p w14:paraId="5A88E1BB" w14:textId="77777777" w:rsidR="0098371E" w:rsidRPr="00D40E28" w:rsidRDefault="0098371E" w:rsidP="00DF5627">
            <w:pPr>
              <w:pStyle w:val="15TableBody"/>
              <w:jc w:val="right"/>
              <w:rPr>
                <w:sz w:val="14"/>
                <w:szCs w:val="14"/>
              </w:rPr>
            </w:pPr>
            <w:r>
              <w:rPr>
                <w:sz w:val="14"/>
                <w:szCs w:val="14"/>
              </w:rPr>
              <w:t>50.0</w:t>
            </w:r>
          </w:p>
        </w:tc>
        <w:tc>
          <w:tcPr>
            <w:tcW w:w="649" w:type="pct"/>
            <w:tcBorders>
              <w:bottom w:val="single" w:sz="4" w:space="0" w:color="auto"/>
            </w:tcBorders>
            <w:vAlign w:val="bottom"/>
          </w:tcPr>
          <w:p w14:paraId="5048A04B" w14:textId="77777777" w:rsidR="0098371E" w:rsidRPr="00D40E28" w:rsidRDefault="0098371E" w:rsidP="00DF5627">
            <w:pPr>
              <w:pStyle w:val="15TableBody"/>
              <w:jc w:val="right"/>
              <w:rPr>
                <w:sz w:val="14"/>
                <w:szCs w:val="14"/>
              </w:rPr>
            </w:pPr>
            <w:r>
              <w:rPr>
                <w:sz w:val="14"/>
                <w:szCs w:val="14"/>
              </w:rPr>
              <w:t>24.4</w:t>
            </w:r>
          </w:p>
        </w:tc>
        <w:tc>
          <w:tcPr>
            <w:tcW w:w="536" w:type="pct"/>
            <w:tcBorders>
              <w:bottom w:val="single" w:sz="4" w:space="0" w:color="auto"/>
            </w:tcBorders>
            <w:vAlign w:val="bottom"/>
          </w:tcPr>
          <w:p w14:paraId="0D3A4387" w14:textId="77777777" w:rsidR="0098371E" w:rsidRPr="00D40E28" w:rsidRDefault="0098371E" w:rsidP="00DF5627">
            <w:pPr>
              <w:pStyle w:val="15TableBody"/>
              <w:jc w:val="right"/>
              <w:rPr>
                <w:sz w:val="14"/>
                <w:szCs w:val="14"/>
              </w:rPr>
            </w:pPr>
            <w:r>
              <w:rPr>
                <w:sz w:val="14"/>
                <w:szCs w:val="14"/>
              </w:rPr>
              <w:t>25.6</w:t>
            </w:r>
          </w:p>
        </w:tc>
        <w:tc>
          <w:tcPr>
            <w:tcW w:w="657" w:type="pct"/>
            <w:tcBorders>
              <w:bottom w:val="single" w:sz="4" w:space="0" w:color="auto"/>
            </w:tcBorders>
            <w:vAlign w:val="bottom"/>
          </w:tcPr>
          <w:p w14:paraId="0F3D4333" w14:textId="77777777" w:rsidR="0098371E" w:rsidRPr="00D40E28" w:rsidRDefault="0098371E" w:rsidP="00DF5627">
            <w:pPr>
              <w:pStyle w:val="15TableBody"/>
              <w:jc w:val="right"/>
              <w:rPr>
                <w:sz w:val="14"/>
                <w:szCs w:val="14"/>
              </w:rPr>
            </w:pPr>
            <w:r>
              <w:rPr>
                <w:sz w:val="14"/>
                <w:szCs w:val="14"/>
              </w:rPr>
              <w:t>50.0 (69.2)</w:t>
            </w:r>
          </w:p>
        </w:tc>
      </w:tr>
    </w:tbl>
    <w:p w14:paraId="25F780B1" w14:textId="77777777" w:rsidR="0098371E" w:rsidRPr="00AE69A1" w:rsidRDefault="0098371E" w:rsidP="00AE69A1">
      <w:pPr>
        <w:pStyle w:val="10BodySubsequentParagraph"/>
      </w:pPr>
    </w:p>
    <w:p w14:paraId="2310C8EA" w14:textId="77777777" w:rsidR="0098371E" w:rsidRPr="00060146" w:rsidRDefault="0098371E" w:rsidP="00060146">
      <w:pPr>
        <w:pStyle w:val="08SectionHeader3"/>
      </w:pPr>
      <w:r w:rsidRPr="00060146">
        <w:lastRenderedPageBreak/>
        <w:t>4.2 Numerical characterizations of optical limiters’ endurance</w:t>
      </w:r>
    </w:p>
    <w:p w14:paraId="55F87ED7" w14:textId="77777777" w:rsidR="0098371E" w:rsidRPr="00CE34B0" w:rsidRDefault="0098371E" w:rsidP="00060146">
      <w:pPr>
        <w:pStyle w:val="09BodyFirstParagraph"/>
        <w:rPr>
          <w:noProof/>
          <w:lang w:bidi="th-TH"/>
        </w:rPr>
      </w:pPr>
      <w:r w:rsidRPr="00454CE4">
        <w:rPr>
          <w:noProof/>
          <w:lang w:bidi="th-TH"/>
        </w:rPr>
        <w:t xml:space="preserve">To examine the </w:t>
      </w:r>
      <w:r>
        <w:rPr>
          <w:noProof/>
          <w:lang w:bidi="th-TH"/>
        </w:rPr>
        <w:t xml:space="preserve">optimal </w:t>
      </w:r>
      <w:r w:rsidRPr="00454CE4">
        <w:rPr>
          <w:noProof/>
          <w:lang w:bidi="th-TH"/>
        </w:rPr>
        <w:t xml:space="preserve">designed optical limiter stability </w:t>
      </w:r>
      <w:r>
        <w:rPr>
          <w:noProof/>
          <w:lang w:bidi="th-TH"/>
        </w:rPr>
        <w:t xml:space="preserve">by </w:t>
      </w:r>
      <w:r w:rsidRPr="00454CE4">
        <w:rPr>
          <w:noProof/>
          <w:lang w:bidi="th-TH"/>
        </w:rPr>
        <w:t>using the</w:t>
      </w:r>
      <w:r>
        <w:rPr>
          <w:noProof/>
          <w:lang w:bidi="th-TH"/>
        </w:rPr>
        <w:t xml:space="preserve"> endurance</w:t>
      </w:r>
      <w:r w:rsidRPr="00454CE4">
        <w:rPr>
          <w:noProof/>
          <w:lang w:bidi="th-TH"/>
        </w:rPr>
        <w:t xml:space="preserve"> metrics mention in</w:t>
      </w:r>
      <w:r>
        <w:rPr>
          <w:noProof/>
          <w:lang w:bidi="th-TH"/>
        </w:rPr>
        <w:t xml:space="preserve"> </w:t>
      </w:r>
      <w:r w:rsidRPr="00454CE4">
        <w:rPr>
          <w:noProof/>
          <w:lang w:bidi="th-TH"/>
        </w:rPr>
        <w:t>sub-section 2.</w:t>
      </w:r>
      <w:r>
        <w:rPr>
          <w:noProof/>
          <w:lang w:bidi="th-TH"/>
        </w:rPr>
        <w:t>2</w:t>
      </w:r>
      <w:r w:rsidRPr="00454CE4">
        <w:rPr>
          <w:noProof/>
          <w:lang w:bidi="th-TH"/>
        </w:rPr>
        <w:t>.</w:t>
      </w:r>
      <w:r>
        <w:rPr>
          <w:noProof/>
          <w:lang w:bidi="th-TH"/>
        </w:rPr>
        <w:t>3</w:t>
      </w:r>
      <w:r w:rsidRPr="00454CE4">
        <w:rPr>
          <w:noProof/>
          <w:lang w:bidi="th-TH"/>
        </w:rPr>
        <w:t>, we performed 2</w:t>
      </w:r>
      <w:r>
        <w:rPr>
          <w:noProof/>
          <w:lang w:bidi="th-TH"/>
        </w:rPr>
        <w:t>.5 – 3.0 million</w:t>
      </w:r>
      <w:r w:rsidRPr="00454CE4">
        <w:rPr>
          <w:noProof/>
          <w:lang w:bidi="th-TH"/>
        </w:rPr>
        <w:t xml:space="preserve"> cycles for thermally induced phase transitions to two selected samples for two operating wavelengths such as 532 nm and 1,064 nm.</w:t>
      </w:r>
      <w:r>
        <w:rPr>
          <w:noProof/>
          <w:lang w:bidi="th-TH"/>
        </w:rPr>
        <w:t xml:space="preserve"> </w:t>
      </w:r>
      <w:r w:rsidRPr="00335B92">
        <w:rPr>
          <w:noProof/>
          <w:lang w:bidi="th-TH"/>
        </w:rPr>
        <w:t>In all</w:t>
      </w:r>
      <w:r>
        <w:rPr>
          <w:noProof/>
          <w:lang w:bidi="th-TH"/>
        </w:rPr>
        <w:t xml:space="preserve"> </w:t>
      </w:r>
      <w:r w:rsidRPr="00335B92">
        <w:rPr>
          <w:noProof/>
          <w:lang w:bidi="th-TH"/>
        </w:rPr>
        <w:t>cases</w:t>
      </w:r>
      <w:r>
        <w:rPr>
          <w:noProof/>
          <w:lang w:bidi="th-TH"/>
        </w:rPr>
        <w:t>, we assume that our structures are beginned with amorphous state and then thermally induced to crystalline state back and fourth until last cycle. Our calculations starts with the transmittances of our resonant cavity structures vs number of cycles, when Sb</w:t>
      </w:r>
      <w:r>
        <w:rPr>
          <w:noProof/>
          <w:vertAlign w:val="subscript"/>
          <w:lang w:bidi="th-TH"/>
        </w:rPr>
        <w:t>2</w:t>
      </w:r>
      <w:r>
        <w:rPr>
          <w:noProof/>
          <w:lang w:bidi="th-TH"/>
        </w:rPr>
        <w:t>Se</w:t>
      </w:r>
      <w:r>
        <w:rPr>
          <w:noProof/>
          <w:vertAlign w:val="subscript"/>
          <w:lang w:bidi="th-TH"/>
        </w:rPr>
        <w:t>3</w:t>
      </w:r>
      <w:r>
        <w:rPr>
          <w:noProof/>
          <w:lang w:bidi="th-TH"/>
        </w:rPr>
        <w:t xml:space="preserve"> is amorphous and crystalline phase. These tranmittances lead to obtain the transmitting constrast as definition in Eqs. (21). Both transmittances and transmitting contrasts are used to calculated the important two endurance metrics such as contrast degradation and insertion loss of our structures when they are applied by multi-million optical cycles. The endurance metrics will confirm us how our structures are good optical limiter. </w:t>
      </w:r>
    </w:p>
    <w:p w14:paraId="3926E309" w14:textId="77777777" w:rsidR="0098371E" w:rsidRDefault="0098371E" w:rsidP="00060146">
      <w:pPr>
        <w:pStyle w:val="08SectionHeader2"/>
        <w:rPr>
          <w:noProof/>
          <w:lang w:bidi="th-TH"/>
        </w:rPr>
      </w:pPr>
      <w:r w:rsidRPr="00D046C1">
        <w:rPr>
          <w:noProof/>
          <w:lang w:bidi="th-TH"/>
        </w:rPr>
        <w:t xml:space="preserve">3.2.1 Endurance </w:t>
      </w:r>
      <w:r>
        <w:rPr>
          <w:noProof/>
          <w:lang w:bidi="th-TH"/>
        </w:rPr>
        <w:t>testing</w:t>
      </w:r>
      <w:r w:rsidRPr="00D046C1">
        <w:rPr>
          <w:noProof/>
          <w:lang w:bidi="th-TH"/>
        </w:rPr>
        <w:t xml:space="preserve"> of the resonant optical limiter for operating wavelength 532 nm </w:t>
      </w:r>
    </w:p>
    <w:p w14:paraId="23E09D73" w14:textId="77777777" w:rsidR="0098371E" w:rsidRDefault="0098371E" w:rsidP="00060146">
      <w:pPr>
        <w:pStyle w:val="09BodyFirstParagraph"/>
        <w:rPr>
          <w:noProof/>
        </w:rPr>
      </w:pPr>
      <w:r w:rsidRPr="00D96874">
        <w:rPr>
          <w:noProof/>
        </w:rPr>
        <w:t xml:space="preserve">Endurance metrics for </w:t>
      </w:r>
      <w:r>
        <w:rPr>
          <w:noProof/>
        </w:rPr>
        <w:t>532</w:t>
      </w:r>
      <w:r w:rsidRPr="00D96874">
        <w:rPr>
          <w:noProof/>
        </w:rPr>
        <w:t xml:space="preserve"> nm-optical limiting: </w:t>
      </w:r>
      <w:r w:rsidRPr="00D96874">
        <w:rPr>
          <w:i/>
          <w:iCs/>
          <w:noProof/>
        </w:rPr>
        <w:t>N</w:t>
      </w:r>
      <w:r w:rsidRPr="00D96874">
        <w:rPr>
          <w:noProof/>
          <w:vertAlign w:val="subscript"/>
        </w:rPr>
        <w:t>fail</w:t>
      </w:r>
      <w:r w:rsidRPr="00D96874">
        <w:rPr>
          <w:noProof/>
        </w:rPr>
        <w:t xml:space="preserve"> </w:t>
      </w:r>
      <w:r>
        <w:rPr>
          <w:noProof/>
        </w:rPr>
        <w:t>&gt;</w:t>
      </w:r>
      <w:r w:rsidRPr="00D96874">
        <w:rPr>
          <w:noProof/>
        </w:rPr>
        <w:t xml:space="preserve"> 2</w:t>
      </w:r>
      <w:r>
        <w:rPr>
          <w:noProof/>
        </w:rPr>
        <w:t>.5</w:t>
      </w:r>
      <w:r w:rsidRPr="00D96874">
        <w:rPr>
          <w:noProof/>
        </w:rPr>
        <w:t xml:space="preserve"> × 10</w:t>
      </w:r>
      <w:r w:rsidRPr="00D96874">
        <w:rPr>
          <w:noProof/>
          <w:vertAlign w:val="superscript"/>
        </w:rPr>
        <w:t>6</w:t>
      </w:r>
      <w:r w:rsidRPr="00D96874">
        <w:rPr>
          <w:noProof/>
        </w:rPr>
        <w:t xml:space="preserve"> cycles, </w:t>
      </w:r>
      <w:r w:rsidRPr="00D96874">
        <w:rPr>
          <w:i/>
          <w:iCs/>
          <w:noProof/>
        </w:rPr>
        <w:t>D</w:t>
      </w:r>
      <w:r w:rsidRPr="00D96874">
        <w:rPr>
          <w:noProof/>
          <w:vertAlign w:val="subscript"/>
        </w:rPr>
        <w:t>rel</w:t>
      </w:r>
      <w:r w:rsidRPr="00D96874">
        <w:rPr>
          <w:noProof/>
        </w:rPr>
        <w:t xml:space="preserve"> = 20%, </w:t>
      </w:r>
      <w:r w:rsidRPr="00D96874">
        <w:rPr>
          <w:i/>
          <w:iCs/>
          <w:noProof/>
        </w:rPr>
        <w:t>IL</w:t>
      </w:r>
      <w:r w:rsidRPr="00D96874">
        <w:rPr>
          <w:noProof/>
          <w:vertAlign w:val="subscript"/>
        </w:rPr>
        <w:t>dB</w:t>
      </w:r>
      <w:r w:rsidRPr="00D96874">
        <w:rPr>
          <w:noProof/>
        </w:rPr>
        <w:t xml:space="preserve"> = 0.</w:t>
      </w:r>
      <w:r>
        <w:rPr>
          <w:noProof/>
        </w:rPr>
        <w:t>61</w:t>
      </w:r>
      <w:r w:rsidRPr="00D96874">
        <w:rPr>
          <w:noProof/>
        </w:rPr>
        <w:t xml:space="preserve"> dB</w:t>
      </w:r>
    </w:p>
    <w:p w14:paraId="7B04FBB2" w14:textId="77777777" w:rsidR="0098371E" w:rsidRDefault="0098371E" w:rsidP="00060146">
      <w:pPr>
        <w:pStyle w:val="10BodySubsequentParagraph"/>
      </w:pPr>
      <w:r w:rsidRPr="00693C09">
        <w:t>The long-term reliability</w:t>
      </w:r>
      <w:r>
        <w:t xml:space="preserve"> testing</w:t>
      </w:r>
      <w:r w:rsidRPr="00693C09">
        <w:t xml:space="preserve"> of the 532 nm-resonant optical lim</w:t>
      </w:r>
      <w:r>
        <w:t>iter is illustrated in Figure 9</w:t>
      </w:r>
      <w:r w:rsidRPr="00693C09">
        <w:t>. The device exhibits stable performance across millions of thermo-optical cycles, showing only a minor and controlled decline in endurance parameters.</w:t>
      </w:r>
    </w:p>
    <w:p w14:paraId="0938E157" w14:textId="77777777" w:rsidR="0098371E" w:rsidRDefault="0098371E" w:rsidP="00060146">
      <w:pPr>
        <w:pStyle w:val="10BodySubsequentParagraph"/>
      </w:pPr>
      <w:r w:rsidRPr="00693C09">
        <w:t>The calculated transmittance in the amorphous and crystalline states</w:t>
      </w:r>
      <w:r>
        <w:t>, as shown in figure 9a,</w:t>
      </w:r>
      <w:r w:rsidRPr="00693C09">
        <w:t xml:space="preserve"> remains highly stable over more than five decades of cycling number, which confirms the good endurance of the proposed phase‑change device. In the amorphous phase, the transmittance </w:t>
      </w:r>
      <w:r w:rsidRPr="00852F57">
        <w:rPr>
          <w:i/>
          <w:iCs/>
        </w:rPr>
        <w:t>T</w:t>
      </w:r>
      <w:r w:rsidRPr="00852F57">
        <w:rPr>
          <w:i/>
          <w:iCs/>
          <w:vertAlign w:val="subscript"/>
        </w:rPr>
        <w:t>a</w:t>
      </w:r>
      <w:r>
        <w:t xml:space="preserve"> (red dashed-dotted line) </w:t>
      </w:r>
      <w:r w:rsidRPr="00693C09">
        <w:t>is nearly constant at about 0.5 for low and intermediate cycle numbers and only begins to decrease slightly when the cycling number exceeds</w:t>
      </w:r>
      <w:r>
        <w:t xml:space="preserve"> 10</w:t>
      </w:r>
      <w:r>
        <w:rPr>
          <w:vertAlign w:val="superscript"/>
        </w:rPr>
        <w:t>6</w:t>
      </w:r>
      <w:r w:rsidRPr="00693C09">
        <w:t xml:space="preserve">, whereas the crystalline‑state transmittance </w:t>
      </w:r>
      <w:r w:rsidRPr="00852F57">
        <w:rPr>
          <w:i/>
          <w:iCs/>
        </w:rPr>
        <w:t>T</w:t>
      </w:r>
      <w:r>
        <w:rPr>
          <w:i/>
          <w:iCs/>
          <w:vertAlign w:val="subscript"/>
        </w:rPr>
        <w:t>c</w:t>
      </w:r>
      <w:r w:rsidRPr="00693C09">
        <w:t xml:space="preserve"> </w:t>
      </w:r>
      <w:r>
        <w:t xml:space="preserve">(blue dashed-dotted line) </w:t>
      </w:r>
      <w:r w:rsidRPr="00693C09">
        <w:t>stays around 0.24 and shows only a modest reduction in the high‑cycle regime; this behavior indicates that both the ON and OFF states preserve their optical levels with minimal drift during most of the cycling window.</w:t>
      </w:r>
    </w:p>
    <w:p w14:paraId="66297BE1" w14:textId="77777777" w:rsidR="0098371E" w:rsidRDefault="0098371E" w:rsidP="00060146">
      <w:pPr>
        <w:pStyle w:val="10BodySubsequentParagraph"/>
      </w:pPr>
      <w:r w:rsidRPr="00693C09">
        <w:t>The normalized transmitting contrast Δ</w:t>
      </w:r>
      <w:r w:rsidRPr="00693C09">
        <w:rPr>
          <w:i/>
          <w:iCs/>
        </w:rPr>
        <w:t>T</w:t>
      </w:r>
      <w:r w:rsidRPr="00693C09">
        <w:t>/</w:t>
      </w:r>
      <w:r w:rsidRPr="00693C09">
        <w:rPr>
          <w:i/>
          <w:iCs/>
        </w:rPr>
        <w:t>T</w:t>
      </w:r>
      <w:r>
        <w:rPr>
          <w:vertAlign w:val="subscript"/>
        </w:rPr>
        <w:t>0</w:t>
      </w:r>
      <w:r w:rsidRPr="00693C09">
        <w:t xml:space="preserve">, </w:t>
      </w:r>
      <w:r>
        <w:t xml:space="preserve">is illustrated as magenta dashed-dotted curve in figure 9b </w:t>
      </w:r>
      <w:r w:rsidRPr="00693C09">
        <w:t>defined as the transmittance difference between the amorphous and crystalline states normalized to its initial value, is almost constant at approximately −0.145 from the first cycle up to around 10</w:t>
      </w:r>
      <w:r>
        <w:rPr>
          <w:vertAlign w:val="superscript"/>
        </w:rPr>
        <w:t>5</w:t>
      </w:r>
      <w:r w:rsidRPr="00693C09">
        <w:t xml:space="preserve"> –</w:t>
      </w:r>
      <w:r>
        <w:t xml:space="preserve"> </w:t>
      </w:r>
      <w:r w:rsidRPr="00693C09">
        <w:t>10</w:t>
      </w:r>
      <w:r>
        <w:rPr>
          <w:vertAlign w:val="superscript"/>
        </w:rPr>
        <w:t>6</w:t>
      </w:r>
      <w:r w:rsidRPr="00693C09">
        <w:t xml:space="preserve"> cycles. A noticeable change appears only i</w:t>
      </w:r>
      <w:r>
        <w:t xml:space="preserve">n the high‑cycle region, where </w:t>
      </w:r>
      <w:r w:rsidRPr="00693C09">
        <w:t>Δ</w:t>
      </w:r>
      <w:r w:rsidRPr="00693C09">
        <w:rPr>
          <w:i/>
          <w:iCs/>
        </w:rPr>
        <w:t>T</w:t>
      </w:r>
      <w:r w:rsidRPr="00693C09">
        <w:t>/</w:t>
      </w:r>
      <w:r w:rsidRPr="00693C09">
        <w:rPr>
          <w:i/>
          <w:iCs/>
        </w:rPr>
        <w:t>T</w:t>
      </w:r>
      <w:r>
        <w:rPr>
          <w:vertAlign w:val="subscript"/>
        </w:rPr>
        <w:t>0</w:t>
      </w:r>
      <w:r>
        <w:t xml:space="preserve"> </w:t>
      </w:r>
      <w:r w:rsidRPr="00693C09">
        <w:t>gr</w:t>
      </w:r>
      <w:r>
        <w:t xml:space="preserve">adually decreases toward about </w:t>
      </w:r>
      <w:r w:rsidRPr="00693C09">
        <w:t>−0.18, revealing a moderate degradation of modulation depth that can be attributed to accumulated structural fatigue or slight index drift in the phase‑change layer and surrounding interfaces.</w:t>
      </w:r>
    </w:p>
    <w:p w14:paraId="60824632" w14:textId="77777777" w:rsidR="0098371E" w:rsidRDefault="0098371E" w:rsidP="00060146">
      <w:pPr>
        <w:pStyle w:val="10BodySubsequentParagraph"/>
      </w:pPr>
      <w:r>
        <w:t>According to figure 9c, t</w:t>
      </w:r>
      <w:r w:rsidRPr="00022468">
        <w:t xml:space="preserve">he transmitting contrast degradation </w:t>
      </w:r>
      <w:r w:rsidRPr="00022468">
        <w:rPr>
          <w:i/>
          <w:iCs/>
        </w:rPr>
        <w:t>D</w:t>
      </w:r>
      <w:r w:rsidRPr="00022468">
        <w:rPr>
          <w:vertAlign w:val="subscript"/>
        </w:rPr>
        <w:t>pct</w:t>
      </w:r>
      <w:r w:rsidRPr="00022468">
        <w:t xml:space="preserve">, evaluated as the relative loss of transmitting contrast in percent, remains essentially negligible (well below 1%) for cycle numbers below </w:t>
      </w:r>
      <w:r>
        <w:t>10</w:t>
      </w:r>
      <w:r>
        <w:rPr>
          <w:vertAlign w:val="superscript"/>
        </w:rPr>
        <w:t>5</w:t>
      </w:r>
      <w:r w:rsidRPr="00022468">
        <w:t xml:space="preserve">, which demonstrates that the device can undergo a large number of switching events without significant penalty in contrast. Beyond this region, </w:t>
      </w:r>
      <w:r w:rsidRPr="00022468">
        <w:rPr>
          <w:i/>
          <w:iCs/>
        </w:rPr>
        <w:t>D</w:t>
      </w:r>
      <w:r w:rsidRPr="00022468">
        <w:rPr>
          <w:vertAlign w:val="subscript"/>
        </w:rPr>
        <w:t>pct</w:t>
      </w:r>
      <w:r w:rsidRPr="00022468">
        <w:t xml:space="preserve"> increases rapidly and reaches values above 20% when the cycling number approaches </w:t>
      </w:r>
      <w:r>
        <w:t>10</w:t>
      </w:r>
      <w:r>
        <w:rPr>
          <w:vertAlign w:val="superscript"/>
        </w:rPr>
        <w:t>7</w:t>
      </w:r>
      <w:r w:rsidRPr="00022468">
        <w:t>, indicating the onset of a failure regime in which repeated amorphous–crystalline transitions induce noticeable deterioration of the achievable transmission contrast.</w:t>
      </w:r>
    </w:p>
    <w:p w14:paraId="00CBD5BE" w14:textId="77777777" w:rsidR="0098371E" w:rsidRDefault="0098371E" w:rsidP="00060146">
      <w:pPr>
        <w:pStyle w:val="10BodySubsequentParagraph"/>
        <w:rPr>
          <w:lang w:bidi="th-TH"/>
        </w:rPr>
      </w:pPr>
      <w:r>
        <w:t>Finally, the insertion loss is examined and represented as green dashed-dotted curve in figure 9d. Here, t</w:t>
      </w:r>
      <w:r w:rsidRPr="00022468">
        <w:t xml:space="preserve">he insertion loss, expressed in decibels, is very close to 0 dB over a wide cycling range up to about </w:t>
      </w:r>
      <w:r>
        <w:t>10</w:t>
      </w:r>
      <w:r>
        <w:rPr>
          <w:vertAlign w:val="superscript"/>
        </w:rPr>
        <w:t>5</w:t>
      </w:r>
      <w:r>
        <w:t xml:space="preserve"> – 10</w:t>
      </w:r>
      <w:r>
        <w:rPr>
          <w:vertAlign w:val="superscript"/>
        </w:rPr>
        <w:t>6</w:t>
      </w:r>
      <w:r w:rsidRPr="00022468">
        <w:t xml:space="preserve"> cycles, confirming that the device introduces almost no additional attenuation to the transmitted signal in its useful operating regime. When the number of cycles further increases toward </w:t>
      </w:r>
      <w:r>
        <w:t>10</w:t>
      </w:r>
      <w:r>
        <w:rPr>
          <w:vertAlign w:val="superscript"/>
        </w:rPr>
        <w:t>7</w:t>
      </w:r>
      <w:r w:rsidRPr="00022468">
        <w:t>, the insertion loss becomes more pronounced and drops to roughly −0.6 to −0.7</w:t>
      </w:r>
      <w:r>
        <w:t xml:space="preserve"> </w:t>
      </w:r>
      <w:r w:rsidRPr="00022468">
        <w:t>dB, which is consistent with the observed contrast degradation and suggests that cumulative material and interface changes start to reduce the overall throughput of the structure while still keeping the excess loss at a relatively low level.</w:t>
      </w:r>
    </w:p>
    <w:p w14:paraId="26D38AE1" w14:textId="77777777" w:rsidR="0098371E" w:rsidRPr="00693C09" w:rsidRDefault="0098371E" w:rsidP="00060146">
      <w:pPr>
        <w:pStyle w:val="10BodySubsequentParagraph"/>
        <w:rPr>
          <w:lang w:bidi="th-TH"/>
        </w:rPr>
      </w:pPr>
    </w:p>
    <w:tbl>
      <w:tblPr>
        <w:tblStyle w:val="TableGrid"/>
        <w:tblW w:w="0" w:type="auto"/>
        <w:tblLook w:val="04A0" w:firstRow="1" w:lastRow="0" w:firstColumn="1" w:lastColumn="0" w:noHBand="0" w:noVBand="1"/>
      </w:tblPr>
      <w:tblGrid>
        <w:gridCol w:w="4531"/>
        <w:gridCol w:w="4488"/>
      </w:tblGrid>
      <w:tr w:rsidR="0098371E" w:rsidRPr="00EE5680" w14:paraId="0DA54428" w14:textId="77777777" w:rsidTr="00725D9F">
        <w:tc>
          <w:tcPr>
            <w:tcW w:w="4531" w:type="dxa"/>
          </w:tcPr>
          <w:p w14:paraId="1C839DB4" w14:textId="77777777" w:rsidR="0098371E" w:rsidRPr="00EE5680" w:rsidRDefault="0098371E"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282292E7" wp14:editId="516A61E9">
                  <wp:extent cx="2667600" cy="1980000"/>
                  <wp:effectExtent l="0" t="0" r="0" b="1270"/>
                  <wp:docPr id="2073791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c>
          <w:tcPr>
            <w:tcW w:w="4488" w:type="dxa"/>
          </w:tcPr>
          <w:p w14:paraId="0045B7B5" w14:textId="77777777" w:rsidR="0098371E" w:rsidRPr="00EE5680" w:rsidRDefault="0098371E"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793B181C" wp14:editId="6B18DCA9">
                  <wp:extent cx="2667600" cy="1980000"/>
                  <wp:effectExtent l="0" t="0" r="0" b="1270"/>
                  <wp:docPr id="2058093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r>
      <w:tr w:rsidR="0098371E" w:rsidRPr="00EE5680" w14:paraId="04B5E6B0" w14:textId="77777777" w:rsidTr="00725D9F">
        <w:tc>
          <w:tcPr>
            <w:tcW w:w="4531" w:type="dxa"/>
          </w:tcPr>
          <w:p w14:paraId="18346081" w14:textId="77777777" w:rsidR="0098371E" w:rsidRPr="00EE5680" w:rsidRDefault="0098371E"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2C66F446" w14:textId="77777777" w:rsidR="0098371E" w:rsidRPr="00EE5680" w:rsidRDefault="0098371E"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98371E" w:rsidRPr="00EE5680" w14:paraId="6A2F5DC3" w14:textId="77777777" w:rsidTr="00725D9F">
        <w:tc>
          <w:tcPr>
            <w:tcW w:w="4531" w:type="dxa"/>
          </w:tcPr>
          <w:p w14:paraId="515F9340" w14:textId="77777777" w:rsidR="0098371E" w:rsidRPr="00EE5680" w:rsidRDefault="0098371E" w:rsidP="00725D9F">
            <w:pPr>
              <w:pStyle w:val="BodyText"/>
              <w:spacing w:line="276" w:lineRule="auto"/>
              <w:jc w:val="center"/>
              <w:rPr>
                <w:rFonts w:ascii="Times New Roman" w:hAnsi="Times New Roman"/>
                <w:noProof/>
              </w:rPr>
            </w:pPr>
            <w:r w:rsidRPr="00983A59">
              <w:rPr>
                <w:rFonts w:ascii="Times New Roman" w:hAnsi="Times New Roman"/>
                <w:noProof/>
                <w:lang w:bidi="th-TH"/>
              </w:rPr>
              <w:lastRenderedPageBreak/>
              <w:drawing>
                <wp:inline distT="0" distB="0" distL="0" distR="0" wp14:anchorId="33D62E37" wp14:editId="3AB7C055">
                  <wp:extent cx="2667600" cy="1980000"/>
                  <wp:effectExtent l="0" t="0" r="0" b="1270"/>
                  <wp:docPr id="201055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c>
          <w:tcPr>
            <w:tcW w:w="4488" w:type="dxa"/>
          </w:tcPr>
          <w:p w14:paraId="5AA0E99F" w14:textId="77777777" w:rsidR="0098371E" w:rsidRPr="00EE5680" w:rsidRDefault="0098371E"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365A5A3E" wp14:editId="4344BC70">
                  <wp:extent cx="2667600" cy="1980000"/>
                  <wp:effectExtent l="0" t="0" r="0" b="1270"/>
                  <wp:docPr id="1697162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r>
      <w:tr w:rsidR="0098371E" w:rsidRPr="00EE5680" w14:paraId="19FAD6D3" w14:textId="77777777" w:rsidTr="00725D9F">
        <w:tc>
          <w:tcPr>
            <w:tcW w:w="4531" w:type="dxa"/>
          </w:tcPr>
          <w:p w14:paraId="362CFC59" w14:textId="77777777" w:rsidR="0098371E" w:rsidRPr="00EE5680" w:rsidRDefault="0098371E"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c>
          <w:tcPr>
            <w:tcW w:w="4488" w:type="dxa"/>
          </w:tcPr>
          <w:p w14:paraId="76D9BB7E" w14:textId="77777777" w:rsidR="0098371E" w:rsidRPr="00EE5680" w:rsidRDefault="0098371E"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(d)</w:t>
            </w:r>
          </w:p>
        </w:tc>
      </w:tr>
    </w:tbl>
    <w:p w14:paraId="47100E7B" w14:textId="77777777" w:rsidR="0098371E" w:rsidRPr="006F3EC4" w:rsidRDefault="0098371E" w:rsidP="00060146">
      <w:pPr>
        <w:pStyle w:val="12FigureCaptionLong"/>
        <w:rPr>
          <w:b/>
          <w:bCs/>
          <w:szCs w:val="24"/>
        </w:rPr>
      </w:pPr>
      <w:r w:rsidRPr="004B185A">
        <w:t xml:space="preserve">Figure </w:t>
      </w:r>
      <w:r>
        <w:rPr>
          <w:noProof/>
        </w:rPr>
        <w:t>9</w:t>
      </w:r>
      <w:r w:rsidRPr="004B185A">
        <w:t xml:space="preserve">. Results of endurance testing for 532-nm-optical limiter sample consist of transmittances </w:t>
      </w:r>
      <w:r w:rsidRPr="004B185A">
        <w:rPr>
          <w:i/>
          <w:iCs/>
        </w:rPr>
        <w:t>T</w:t>
      </w:r>
      <w:r w:rsidRPr="004B185A">
        <w:t xml:space="preserve"> of (a) the amorphous (red) and (b) crystalline</w:t>
      </w:r>
      <w:r w:rsidRPr="004B185A">
        <w:rPr>
          <w:szCs w:val="24"/>
        </w:rPr>
        <w:t xml:space="preserve"> phases, normalized to initial transmittance in crystalline phase </w:t>
      </w:r>
      <w:r w:rsidRPr="004B185A">
        <w:rPr>
          <w:i/>
          <w:iCs/>
          <w:szCs w:val="24"/>
        </w:rPr>
        <w:t>T</w:t>
      </w:r>
      <w:r w:rsidRPr="004B185A">
        <w:rPr>
          <w:szCs w:val="24"/>
          <w:vertAlign w:val="subscript"/>
        </w:rPr>
        <w:t>0</w:t>
      </w:r>
      <w:r w:rsidRPr="004B185A">
        <w:rPr>
          <w:szCs w:val="24"/>
        </w:rPr>
        <w:t>, (c) transmitting contrast degradation, and (d) insertion loss as a function of the cycle number</w:t>
      </w:r>
      <w:r w:rsidRPr="00EE5680">
        <w:rPr>
          <w:sz w:val="20"/>
          <w:szCs w:val="20"/>
        </w:rPr>
        <w:t>.</w:t>
      </w:r>
    </w:p>
    <w:p w14:paraId="4E085681" w14:textId="77777777" w:rsidR="0098371E" w:rsidRPr="00D046C1" w:rsidRDefault="0098371E" w:rsidP="00060146">
      <w:pPr>
        <w:pStyle w:val="08SectionHeader2"/>
        <w:rPr>
          <w:noProof/>
          <w:lang w:bidi="th-TH"/>
        </w:rPr>
      </w:pPr>
      <w:r w:rsidRPr="00D046C1">
        <w:rPr>
          <w:noProof/>
          <w:lang w:bidi="th-TH"/>
        </w:rPr>
        <w:t>3.2.</w:t>
      </w:r>
      <w:r>
        <w:rPr>
          <w:noProof/>
          <w:lang w:bidi="th-TH"/>
        </w:rPr>
        <w:t>2</w:t>
      </w:r>
      <w:r w:rsidRPr="00D046C1">
        <w:rPr>
          <w:noProof/>
          <w:lang w:bidi="th-TH"/>
        </w:rPr>
        <w:t xml:space="preserve"> Endurance </w:t>
      </w:r>
      <w:r>
        <w:rPr>
          <w:noProof/>
          <w:lang w:bidi="th-TH"/>
        </w:rPr>
        <w:t>testing</w:t>
      </w:r>
      <w:r w:rsidRPr="00D046C1">
        <w:rPr>
          <w:noProof/>
          <w:lang w:bidi="th-TH"/>
        </w:rPr>
        <w:t xml:space="preserve"> of the resonant optical limiter for operating wavelength 1,064 nm </w:t>
      </w:r>
    </w:p>
    <w:p w14:paraId="30EB7A31" w14:textId="77777777" w:rsidR="0098371E" w:rsidRDefault="0098371E" w:rsidP="00060146">
      <w:pPr>
        <w:pStyle w:val="09BodyFirstParagraph"/>
      </w:pPr>
      <w:r w:rsidRPr="00D96874">
        <w:rPr>
          <w:noProof/>
        </w:rPr>
        <w:t xml:space="preserve">Endurance metrics for 1,064 nm-optical limiting: </w:t>
      </w:r>
      <w:r w:rsidRPr="00D96874">
        <w:rPr>
          <w:i/>
          <w:iCs/>
          <w:noProof/>
        </w:rPr>
        <w:t>N</w:t>
      </w:r>
      <w:r w:rsidRPr="00D96874">
        <w:rPr>
          <w:noProof/>
          <w:vertAlign w:val="subscript"/>
        </w:rPr>
        <w:t>fail</w:t>
      </w:r>
      <w:r w:rsidRPr="00D96874">
        <w:rPr>
          <w:noProof/>
        </w:rPr>
        <w:t xml:space="preserve"> ≈ 2 × 10</w:t>
      </w:r>
      <w:r w:rsidRPr="00D96874">
        <w:rPr>
          <w:noProof/>
          <w:vertAlign w:val="superscript"/>
        </w:rPr>
        <w:t>6</w:t>
      </w:r>
      <w:r w:rsidRPr="00D96874">
        <w:rPr>
          <w:noProof/>
        </w:rPr>
        <w:t xml:space="preserve"> cycles, </w:t>
      </w:r>
      <w:r w:rsidRPr="00D96874">
        <w:rPr>
          <w:i/>
          <w:iCs/>
          <w:noProof/>
        </w:rPr>
        <w:t>D</w:t>
      </w:r>
      <w:r w:rsidRPr="00D96874">
        <w:rPr>
          <w:noProof/>
          <w:vertAlign w:val="subscript"/>
        </w:rPr>
        <w:t>rel</w:t>
      </w:r>
      <w:r w:rsidRPr="00D96874">
        <w:rPr>
          <w:noProof/>
        </w:rPr>
        <w:t xml:space="preserve"> = 20%, </w:t>
      </w:r>
      <w:r w:rsidRPr="00D96874">
        <w:rPr>
          <w:i/>
          <w:iCs/>
          <w:noProof/>
        </w:rPr>
        <w:t>IL</w:t>
      </w:r>
      <w:r w:rsidRPr="00D96874">
        <w:rPr>
          <w:noProof/>
          <w:vertAlign w:val="subscript"/>
        </w:rPr>
        <w:t>dB</w:t>
      </w:r>
      <w:r w:rsidRPr="00D96874">
        <w:rPr>
          <w:noProof/>
        </w:rPr>
        <w:t xml:space="preserve"> = 0.</w:t>
      </w:r>
      <w:r>
        <w:rPr>
          <w:noProof/>
        </w:rPr>
        <w:t>61</w:t>
      </w:r>
      <w:r w:rsidRPr="00D96874">
        <w:rPr>
          <w:noProof/>
        </w:rPr>
        <w:t xml:space="preserve"> dB</w:t>
      </w:r>
    </w:p>
    <w:p w14:paraId="54BB6FC8" w14:textId="77777777" w:rsidR="0098371E" w:rsidRDefault="0098371E" w:rsidP="00060146">
      <w:pPr>
        <w:pStyle w:val="10BodySubsequentParagraph"/>
        <w:rPr>
          <w:rFonts w:cs="Times New Roman"/>
          <w:szCs w:val="32"/>
        </w:rPr>
      </w:pPr>
      <w:r w:rsidRPr="00815B6B">
        <w:rPr>
          <w:rFonts w:cs="Times New Roman"/>
          <w:szCs w:val="32"/>
        </w:rPr>
        <w:t>E</w:t>
      </w:r>
      <w:r>
        <w:rPr>
          <w:rFonts w:cs="Times New Roman"/>
          <w:szCs w:val="32"/>
        </w:rPr>
        <w:t>ndurance testing of the 1064 nm-</w:t>
      </w:r>
      <w:r w:rsidRPr="00C63768">
        <w:rPr>
          <w:rFonts w:cs="Times New Roman"/>
          <w:color w:val="EE0000"/>
          <w:szCs w:val="32"/>
        </w:rPr>
        <w:t xml:space="preserve">resonant optical limiter </w:t>
      </w:r>
      <w:r>
        <w:rPr>
          <w:rFonts w:cs="Times New Roman"/>
          <w:szCs w:val="32"/>
        </w:rPr>
        <w:t>as shown in figure 10</w:t>
      </w:r>
      <w:r w:rsidRPr="00815B6B">
        <w:rPr>
          <w:rFonts w:cs="Times New Roman"/>
          <w:szCs w:val="32"/>
        </w:rPr>
        <w:t xml:space="preserve"> demonstrates that the device maintains stable operation over multimillion thermo‑optical cycles, with gradual but manageable degradation in its key </w:t>
      </w:r>
      <w:r>
        <w:rPr>
          <w:rFonts w:cs="Times New Roman"/>
          <w:szCs w:val="32"/>
        </w:rPr>
        <w:t>endurance</w:t>
      </w:r>
      <w:r w:rsidRPr="00815B6B">
        <w:rPr>
          <w:rFonts w:cs="Times New Roman"/>
          <w:szCs w:val="32"/>
        </w:rPr>
        <w:t xml:space="preserve"> metrics. </w:t>
      </w:r>
    </w:p>
    <w:p w14:paraId="35BC3E86" w14:textId="77777777" w:rsidR="0098371E" w:rsidRDefault="0098371E" w:rsidP="00060146">
      <w:pPr>
        <w:pStyle w:val="10BodySubsequentParagraph"/>
        <w:rPr>
          <w:rFonts w:cs="Times New Roman"/>
          <w:szCs w:val="32"/>
        </w:rPr>
      </w:pPr>
      <w:r>
        <w:rPr>
          <w:rFonts w:cs="Times New Roman"/>
          <w:szCs w:val="32"/>
        </w:rPr>
        <w:t>According to figure 10a, i</w:t>
      </w:r>
      <w:r w:rsidRPr="006F3EC4">
        <w:rPr>
          <w:rFonts w:cs="Times New Roman"/>
          <w:szCs w:val="32"/>
        </w:rPr>
        <w:t xml:space="preserve">n the amorphous state, the transmittance </w:t>
      </w:r>
      <w:r w:rsidRPr="00852F57">
        <w:rPr>
          <w:rFonts w:cs="Times New Roman"/>
          <w:i/>
          <w:iCs/>
          <w:szCs w:val="32"/>
        </w:rPr>
        <w:t>T</w:t>
      </w:r>
      <w:r w:rsidRPr="00852F57">
        <w:rPr>
          <w:rFonts w:cs="Times New Roman"/>
          <w:i/>
          <w:iCs/>
          <w:szCs w:val="32"/>
          <w:vertAlign w:val="subscript"/>
        </w:rPr>
        <w:t>a</w:t>
      </w:r>
      <w:r w:rsidRPr="006F3EC4">
        <w:rPr>
          <w:rFonts w:cs="Times New Roman"/>
          <w:szCs w:val="32"/>
        </w:rPr>
        <w:t xml:space="preserve"> stays very close to unity from the first cycle up to about </w:t>
      </w:r>
      <w:r>
        <w:rPr>
          <w:rFonts w:cs="Times New Roman"/>
          <w:szCs w:val="32"/>
        </w:rPr>
        <w:t>10</w:t>
      </w:r>
      <w:r>
        <w:rPr>
          <w:rFonts w:cs="Times New Roman"/>
          <w:szCs w:val="32"/>
          <w:vertAlign w:val="superscript"/>
        </w:rPr>
        <w:t>5</w:t>
      </w:r>
      <w:r>
        <w:rPr>
          <w:rFonts w:cs="Times New Roman"/>
          <w:szCs w:val="32"/>
        </w:rPr>
        <w:t xml:space="preserve"> - 10</w:t>
      </w:r>
      <w:r>
        <w:rPr>
          <w:rFonts w:cs="Times New Roman"/>
          <w:szCs w:val="32"/>
          <w:vertAlign w:val="superscript"/>
        </w:rPr>
        <w:t>6</w:t>
      </w:r>
      <w:r w:rsidRPr="006F3EC4">
        <w:rPr>
          <w:rFonts w:cs="Times New Roman"/>
          <w:szCs w:val="32"/>
        </w:rPr>
        <w:t xml:space="preserve"> cycles and only exhibits a slight decrease when the cycle number approaches </w:t>
      </w:r>
      <w:r>
        <w:rPr>
          <w:rFonts w:cs="Times New Roman"/>
          <w:szCs w:val="32"/>
        </w:rPr>
        <w:t>10</w:t>
      </w:r>
      <w:r>
        <w:rPr>
          <w:rFonts w:cs="Times New Roman"/>
          <w:szCs w:val="32"/>
          <w:vertAlign w:val="superscript"/>
        </w:rPr>
        <w:t>7</w:t>
      </w:r>
      <w:r w:rsidRPr="006F3EC4">
        <w:rPr>
          <w:rFonts w:cs="Times New Roman"/>
          <w:szCs w:val="32"/>
        </w:rPr>
        <w:t>, which means that the “ON” state of the switch remains highly transparent throughout most of the endurance window. In the crystalline state, the transmittance</w:t>
      </w:r>
      <w:r>
        <w:rPr>
          <w:rFonts w:cs="Times New Roman"/>
          <w:szCs w:val="32"/>
        </w:rPr>
        <w:t xml:space="preserve"> </w:t>
      </w:r>
      <w:r w:rsidRPr="00852F57">
        <w:rPr>
          <w:rFonts w:cs="Times New Roman"/>
          <w:i/>
          <w:iCs/>
          <w:szCs w:val="32"/>
        </w:rPr>
        <w:t>T</w:t>
      </w:r>
      <w:r>
        <w:rPr>
          <w:rFonts w:cs="Times New Roman"/>
          <w:i/>
          <w:iCs/>
          <w:szCs w:val="32"/>
          <w:vertAlign w:val="subscript"/>
        </w:rPr>
        <w:t>c</w:t>
      </w:r>
      <w:r w:rsidRPr="006F3EC4">
        <w:rPr>
          <w:rFonts w:cs="Times New Roman"/>
          <w:szCs w:val="32"/>
        </w:rPr>
        <w:t xml:space="preserve"> is much lower (around 0.25–0.28) but also shows only a weak dependence on the cycling number until the high‑cycle regime, where a modest reduction is observed, confirming that the “OFF” state maintains a strong attenuation with minimal fatigue‑induced drift.</w:t>
      </w:r>
      <w:r>
        <w:rPr>
          <w:rFonts w:cs="Times New Roman"/>
          <w:szCs w:val="32"/>
        </w:rPr>
        <w:t xml:space="preserve"> Then, </w:t>
      </w:r>
      <w:r w:rsidRPr="00852F57">
        <w:rPr>
          <w:rFonts w:cs="Times New Roman"/>
          <w:szCs w:val="32"/>
        </w:rPr>
        <w:t>the normalized transmitting contrast</w:t>
      </w:r>
      <w:r>
        <w:rPr>
          <w:rFonts w:cs="Times New Roman"/>
          <w:szCs w:val="32"/>
        </w:rPr>
        <w:t xml:space="preserve"> as illustrated by magenta curve in figure 10b</w:t>
      </w:r>
      <w:r w:rsidRPr="00852F57">
        <w:rPr>
          <w:rFonts w:cs="Times New Roman"/>
          <w:szCs w:val="32"/>
        </w:rPr>
        <w:t>, defined as the relative difference in transmittance between the amorphous and crystalline states with respect to the initial contrast, remains almost constant over more than five decades of cycling number, which demonstrates the robustness of the optical modulation mechanism. A noticeable degradation of Δ</w:t>
      </w:r>
      <w:r w:rsidRPr="00852F57">
        <w:rPr>
          <w:rFonts w:cs="Times New Roman"/>
          <w:i/>
          <w:iCs/>
          <w:szCs w:val="32"/>
        </w:rPr>
        <w:t>T</w:t>
      </w:r>
      <w:r w:rsidRPr="00852F57">
        <w:rPr>
          <w:rFonts w:cs="Times New Roman"/>
          <w:szCs w:val="32"/>
        </w:rPr>
        <w:t>/</w:t>
      </w:r>
      <w:r w:rsidRPr="00852F57">
        <w:rPr>
          <w:rFonts w:cs="Times New Roman"/>
          <w:i/>
          <w:iCs/>
          <w:szCs w:val="32"/>
        </w:rPr>
        <w:t>T</w:t>
      </w:r>
      <w:r w:rsidRPr="00852F57">
        <w:rPr>
          <w:rFonts w:cs="Times New Roman"/>
          <w:szCs w:val="32"/>
          <w:vertAlign w:val="subscript"/>
        </w:rPr>
        <w:t>0</w:t>
      </w:r>
      <w:r w:rsidRPr="00852F57">
        <w:rPr>
          <w:rFonts w:cs="Times New Roman"/>
          <w:szCs w:val="32"/>
        </w:rPr>
        <w:t xml:space="preserve"> is observed only when the cycle number approaches the </w:t>
      </w:r>
      <w:r>
        <w:rPr>
          <w:rFonts w:cs="Times New Roman"/>
          <w:szCs w:val="32"/>
        </w:rPr>
        <w:t>10</w:t>
      </w:r>
      <w:r>
        <w:rPr>
          <w:rFonts w:cs="Times New Roman"/>
          <w:szCs w:val="32"/>
          <w:vertAlign w:val="superscript"/>
        </w:rPr>
        <w:t>6</w:t>
      </w:r>
      <w:r>
        <w:rPr>
          <w:rFonts w:cs="Times New Roman"/>
          <w:szCs w:val="32"/>
        </w:rPr>
        <w:t xml:space="preserve"> - 10</w:t>
      </w:r>
      <w:r>
        <w:rPr>
          <w:rFonts w:cs="Times New Roman"/>
          <w:szCs w:val="32"/>
          <w:vertAlign w:val="superscript"/>
        </w:rPr>
        <w:t>7</w:t>
      </w:r>
      <w:r w:rsidRPr="00852F57">
        <w:rPr>
          <w:rFonts w:cs="Times New Roman"/>
          <w:szCs w:val="32"/>
        </w:rPr>
        <w:t xml:space="preserve"> range, where the contrast begins to decrease from approximately −</w:t>
      </w:r>
      <w:r>
        <w:rPr>
          <w:rFonts w:cs="Times New Roman"/>
          <w:szCs w:val="32"/>
        </w:rPr>
        <w:t xml:space="preserve"> </w:t>
      </w:r>
      <w:r w:rsidRPr="00852F57">
        <w:rPr>
          <w:rFonts w:cs="Times New Roman"/>
          <w:szCs w:val="32"/>
        </w:rPr>
        <w:t>0.36 to about −</w:t>
      </w:r>
      <w:r>
        <w:rPr>
          <w:rFonts w:cs="Times New Roman"/>
          <w:szCs w:val="32"/>
        </w:rPr>
        <w:t xml:space="preserve"> </w:t>
      </w:r>
      <w:r w:rsidRPr="00852F57">
        <w:rPr>
          <w:rFonts w:cs="Times New Roman"/>
          <w:szCs w:val="32"/>
        </w:rPr>
        <w:t>0.45, suggesting the onset of fatigue‑induced structural or compositional changes in the phase‑change layer.</w:t>
      </w:r>
    </w:p>
    <w:p w14:paraId="11B75F9E" w14:textId="77777777" w:rsidR="0098371E" w:rsidRDefault="0098371E" w:rsidP="00060146">
      <w:pPr>
        <w:pStyle w:val="10BodySubsequentParagraph"/>
        <w:rPr>
          <w:rFonts w:cs="Times New Roman"/>
          <w:szCs w:val="32"/>
        </w:rPr>
      </w:pPr>
      <w:r>
        <w:rPr>
          <w:rFonts w:cs="Times New Roman"/>
          <w:szCs w:val="32"/>
        </w:rPr>
        <w:t>After that, we consider the endurance metrics for our devices at operating wavelength 1,064 nm. First, t</w:t>
      </w:r>
      <w:r w:rsidRPr="00852F57">
        <w:rPr>
          <w:rFonts w:cs="Times New Roman"/>
          <w:szCs w:val="32"/>
        </w:rPr>
        <w:t>he transmitting contrast degradation</w:t>
      </w:r>
      <w:r>
        <w:rPr>
          <w:rFonts w:cs="Times New Roman"/>
          <w:szCs w:val="32"/>
        </w:rPr>
        <w:t>:</w:t>
      </w:r>
      <w:r w:rsidRPr="00852F57">
        <w:rPr>
          <w:rFonts w:cs="Times New Roman"/>
          <w:szCs w:val="32"/>
        </w:rPr>
        <w:t xml:space="preserve"> </w:t>
      </w:r>
      <w:r w:rsidRPr="00852F57">
        <w:rPr>
          <w:rFonts w:cs="Times New Roman"/>
          <w:i/>
          <w:iCs/>
          <w:szCs w:val="32"/>
        </w:rPr>
        <w:t>D</w:t>
      </w:r>
      <w:r w:rsidRPr="00852F57">
        <w:rPr>
          <w:rFonts w:cs="Times New Roman"/>
          <w:szCs w:val="32"/>
          <w:vertAlign w:val="subscript"/>
        </w:rPr>
        <w:t>pct</w:t>
      </w:r>
      <w:r w:rsidRPr="00852F57">
        <w:rPr>
          <w:rFonts w:cs="Times New Roman"/>
          <w:szCs w:val="32"/>
        </w:rPr>
        <w:t>, which</w:t>
      </w:r>
      <w:r>
        <w:rPr>
          <w:rFonts w:cs="Times New Roman"/>
          <w:szCs w:val="32"/>
        </w:rPr>
        <w:t xml:space="preserve"> is represented by cyan curve in figure 10c, </w:t>
      </w:r>
      <w:r w:rsidRPr="00852F57">
        <w:rPr>
          <w:rFonts w:cs="Times New Roman"/>
          <w:szCs w:val="32"/>
        </w:rPr>
        <w:t>remains negligible (&lt;1%) up to around 10</w:t>
      </w:r>
      <w:r w:rsidRPr="00E57EBD">
        <w:rPr>
          <w:rFonts w:cs="Times New Roman"/>
          <w:szCs w:val="32"/>
          <w:vertAlign w:val="superscript"/>
        </w:rPr>
        <w:t>5</w:t>
      </w:r>
      <w:r w:rsidRPr="00852F57">
        <w:rPr>
          <w:rFonts w:cs="Times New Roman"/>
          <w:szCs w:val="32"/>
        </w:rPr>
        <w:t xml:space="preserve"> cycles and then increases steeply beyond </w:t>
      </w:r>
      <w:r>
        <w:rPr>
          <w:rFonts w:cs="Times New Roman"/>
          <w:szCs w:val="32"/>
        </w:rPr>
        <w:t>10</w:t>
      </w:r>
      <w:r>
        <w:rPr>
          <w:rFonts w:cs="Times New Roman"/>
          <w:szCs w:val="32"/>
          <w:vertAlign w:val="superscript"/>
        </w:rPr>
        <w:t>6</w:t>
      </w:r>
      <w:r w:rsidRPr="00852F57">
        <w:rPr>
          <w:rFonts w:cs="Times New Roman"/>
          <w:szCs w:val="32"/>
        </w:rPr>
        <w:t xml:space="preserve"> cycles, reaching values on the order of 20–25%, which quantitatively confirms that the device maintains nearly stable contrast over most of its cycling lifetime before a rapid degradation regime sets in</w:t>
      </w:r>
      <w:r>
        <w:rPr>
          <w:rFonts w:cs="Times New Roman"/>
          <w:szCs w:val="32"/>
        </w:rPr>
        <w:t>. Next, t</w:t>
      </w:r>
      <w:r w:rsidRPr="00E57EBD">
        <w:rPr>
          <w:rFonts w:cs="Times New Roman"/>
          <w:szCs w:val="32"/>
        </w:rPr>
        <w:t>he insertion loss</w:t>
      </w:r>
      <w:r>
        <w:rPr>
          <w:rFonts w:cs="Times New Roman"/>
          <w:szCs w:val="32"/>
        </w:rPr>
        <w:t xml:space="preserve">: </w:t>
      </w:r>
      <w:r w:rsidRPr="00D96C01">
        <w:rPr>
          <w:rFonts w:cs="Times New Roman"/>
          <w:i/>
          <w:iCs/>
          <w:szCs w:val="32"/>
        </w:rPr>
        <w:t>IL</w:t>
      </w:r>
      <w:r>
        <w:rPr>
          <w:rFonts w:cs="Times New Roman"/>
          <w:szCs w:val="32"/>
          <w:vertAlign w:val="subscript"/>
        </w:rPr>
        <w:t>dB</w:t>
      </w:r>
      <w:r w:rsidRPr="00E57EBD">
        <w:rPr>
          <w:rFonts w:cs="Times New Roman"/>
          <w:szCs w:val="32"/>
        </w:rPr>
        <w:t xml:space="preserve">, </w:t>
      </w:r>
      <w:r>
        <w:rPr>
          <w:rFonts w:cs="Times New Roman"/>
          <w:szCs w:val="32"/>
        </w:rPr>
        <w:t>as shown in figure 10d</w:t>
      </w:r>
      <w:r w:rsidRPr="00E57EBD">
        <w:rPr>
          <w:rFonts w:cs="Times New Roman"/>
          <w:szCs w:val="32"/>
        </w:rPr>
        <w:t>, stays very close to 0 dB for cycle numbers below approximately</w:t>
      </w:r>
      <w:r>
        <w:rPr>
          <w:rFonts w:cs="Times New Roman"/>
          <w:szCs w:val="32"/>
        </w:rPr>
        <w:t xml:space="preserve"> 10</w:t>
      </w:r>
      <w:r>
        <w:rPr>
          <w:rFonts w:cs="Times New Roman"/>
          <w:szCs w:val="32"/>
          <w:vertAlign w:val="superscript"/>
        </w:rPr>
        <w:t>5</w:t>
      </w:r>
      <w:r w:rsidRPr="00E57EBD">
        <w:rPr>
          <w:rFonts w:cs="Times New Roman"/>
          <w:szCs w:val="32"/>
        </w:rPr>
        <w:t xml:space="preserve">, indicating that the device introduces almost no additional attenuation to the transmitted signal in its operational window. When the number of cycles exceeds roughly </w:t>
      </w:r>
      <w:r>
        <w:rPr>
          <w:rFonts w:cs="Times New Roman"/>
          <w:szCs w:val="32"/>
        </w:rPr>
        <w:t>10</w:t>
      </w:r>
      <w:r>
        <w:rPr>
          <w:rFonts w:cs="Times New Roman"/>
          <w:szCs w:val="32"/>
          <w:vertAlign w:val="superscript"/>
        </w:rPr>
        <w:t>6</w:t>
      </w:r>
      <w:r w:rsidRPr="00E57EBD">
        <w:rPr>
          <w:rFonts w:cs="Times New Roman"/>
          <w:szCs w:val="32"/>
        </w:rPr>
        <w:t>, the insertion loss increases rapidly down to about −</w:t>
      </w:r>
      <w:r>
        <w:rPr>
          <w:rFonts w:cs="Times New Roman"/>
          <w:szCs w:val="32"/>
        </w:rPr>
        <w:t xml:space="preserve"> </w:t>
      </w:r>
      <w:r w:rsidRPr="00E57EBD">
        <w:rPr>
          <w:rFonts w:cs="Times New Roman"/>
          <w:szCs w:val="32"/>
        </w:rPr>
        <w:t>0.6 to −</w:t>
      </w:r>
      <w:r>
        <w:rPr>
          <w:rFonts w:cs="Times New Roman"/>
          <w:szCs w:val="32"/>
        </w:rPr>
        <w:t xml:space="preserve"> </w:t>
      </w:r>
      <w:r w:rsidRPr="00E57EBD">
        <w:rPr>
          <w:rFonts w:cs="Times New Roman"/>
          <w:szCs w:val="32"/>
        </w:rPr>
        <w:t>0.7 dB, reflecting the cumulative effect of material fatigue and interface degradation on the overall transmission, yet remaining relatively low compared with typical optical interconnect tolerances</w:t>
      </w:r>
      <w:r>
        <w:rPr>
          <w:rFonts w:cs="Times New Roman"/>
          <w:szCs w:val="32"/>
        </w:rPr>
        <w:t xml:space="preserve"> as mentioned in sub-section 2.2.3</w:t>
      </w:r>
      <w:r w:rsidRPr="00E57EBD">
        <w:rPr>
          <w:rFonts w:cs="Times New Roman"/>
          <w:szCs w:val="32"/>
        </w:rPr>
        <w:t>.</w:t>
      </w:r>
      <w:r>
        <w:rPr>
          <w:rFonts w:cs="Times New Roman"/>
          <w:szCs w:val="32"/>
        </w:rPr>
        <w:t xml:space="preserve"> From both endurance metrics, we found that the </w:t>
      </w:r>
      <w:r w:rsidRPr="00C444CF">
        <w:rPr>
          <w:rFonts w:cs="Times New Roman"/>
        </w:rPr>
        <w:t>failure cycle</w:t>
      </w:r>
      <w:r>
        <w:rPr>
          <w:rFonts w:cs="Times New Roman"/>
        </w:rPr>
        <w:t>:</w:t>
      </w:r>
      <w:r w:rsidRPr="00C444CF">
        <w:rPr>
          <w:rFonts w:cs="Times New Roman"/>
        </w:rPr>
        <w:t> </w:t>
      </w:r>
      <w:r w:rsidRPr="00C444CF">
        <w:rPr>
          <w:rFonts w:cs="Times New Roman"/>
          <w:i/>
          <w:iCs/>
        </w:rPr>
        <w:t>N</w:t>
      </w:r>
      <w:r w:rsidRPr="00C444CF">
        <w:rPr>
          <w:rFonts w:cs="Times New Roman"/>
          <w:vertAlign w:val="subscript"/>
        </w:rPr>
        <w:t>fail</w:t>
      </w:r>
      <w:r w:rsidRPr="00C444CF">
        <w:rPr>
          <w:rFonts w:cs="Times New Roman"/>
        </w:rPr>
        <w:t> is</w:t>
      </w:r>
      <w:r>
        <w:rPr>
          <w:rFonts w:cs="Times New Roman"/>
        </w:rPr>
        <w:t xml:space="preserve"> around</w:t>
      </w:r>
      <w:r>
        <w:rPr>
          <w:rFonts w:cs="Times New Roman"/>
          <w:szCs w:val="32"/>
        </w:rPr>
        <w:t xml:space="preserve"> at cycle number 2 × 10</w:t>
      </w:r>
      <w:r>
        <w:rPr>
          <w:rFonts w:cs="Times New Roman"/>
          <w:szCs w:val="32"/>
          <w:vertAlign w:val="superscript"/>
        </w:rPr>
        <w:t>6</w:t>
      </w:r>
      <w:r>
        <w:rPr>
          <w:rFonts w:cs="Times New Roman"/>
          <w:szCs w:val="32"/>
        </w:rPr>
        <w:t xml:space="preserve"> because the contrast degradation becoming over 20%. </w:t>
      </w:r>
      <w:proofErr w:type="gramStart"/>
      <w:r>
        <w:rPr>
          <w:rFonts w:cs="Times New Roman"/>
          <w:szCs w:val="32"/>
        </w:rPr>
        <w:t>So that</w:t>
      </w:r>
      <w:proofErr w:type="gramEnd"/>
      <w:r>
        <w:rPr>
          <w:rFonts w:cs="Times New Roman"/>
          <w:szCs w:val="32"/>
        </w:rPr>
        <w:t>, we can recommend that, at wavelength 1,064 nm, our optical limiter should not be used over 2 × 10</w:t>
      </w:r>
      <w:r>
        <w:rPr>
          <w:rFonts w:cs="Times New Roman"/>
          <w:szCs w:val="32"/>
          <w:vertAlign w:val="superscript"/>
        </w:rPr>
        <w:t>6</w:t>
      </w:r>
      <w:r>
        <w:rPr>
          <w:rFonts w:cs="Times New Roman"/>
          <w:szCs w:val="32"/>
        </w:rPr>
        <w:t xml:space="preserve"> cycles of optical switching.</w:t>
      </w:r>
    </w:p>
    <w:p w14:paraId="42DBE812" w14:textId="77777777" w:rsidR="0098371E" w:rsidRPr="0055665E" w:rsidRDefault="0098371E" w:rsidP="00060146">
      <w:pPr>
        <w:pStyle w:val="10BodySubsequentParagraph"/>
        <w:rPr>
          <w:rFonts w:cs="Times New Roman"/>
          <w:szCs w:val="32"/>
        </w:rPr>
      </w:pPr>
    </w:p>
    <w:tbl>
      <w:tblPr>
        <w:tblStyle w:val="TableGrid"/>
        <w:tblW w:w="0" w:type="auto"/>
        <w:tblLook w:val="04A0" w:firstRow="1" w:lastRow="0" w:firstColumn="1" w:lastColumn="0" w:noHBand="0" w:noVBand="1"/>
      </w:tblPr>
      <w:tblGrid>
        <w:gridCol w:w="4531"/>
        <w:gridCol w:w="4488"/>
      </w:tblGrid>
      <w:tr w:rsidR="0098371E" w:rsidRPr="00EE5680" w14:paraId="78D13A54" w14:textId="77777777" w:rsidTr="00725D9F">
        <w:tc>
          <w:tcPr>
            <w:tcW w:w="4531" w:type="dxa"/>
          </w:tcPr>
          <w:p w14:paraId="0962D2CF" w14:textId="77777777" w:rsidR="0098371E" w:rsidRPr="00022468" w:rsidRDefault="0098371E" w:rsidP="00725D9F">
            <w:pPr>
              <w:spacing w:before="100" w:beforeAutospacing="1" w:after="100" w:afterAutospacing="1"/>
              <w:rPr>
                <w:rFonts w:ascii="Times New Roman" w:eastAsia="Times New Roman" w:hAnsi="Times New Roman" w:cs="Times New Roman"/>
                <w:sz w:val="24"/>
                <w:szCs w:val="24"/>
              </w:rPr>
            </w:pPr>
            <w:bookmarkStart w:id="3" w:name="_Hlk219064856"/>
            <w:r w:rsidRPr="00022468">
              <w:rPr>
                <w:rFonts w:ascii="Times New Roman" w:eastAsia="Times New Roman" w:hAnsi="Times New Roman" w:cs="Times New Roman"/>
                <w:noProof/>
                <w:sz w:val="24"/>
                <w:szCs w:val="24"/>
              </w:rPr>
              <w:lastRenderedPageBreak/>
              <w:drawing>
                <wp:inline distT="0" distB="0" distL="0" distR="0" wp14:anchorId="3EFDEC34" wp14:editId="2E5B66BA">
                  <wp:extent cx="2679192" cy="1984248"/>
                  <wp:effectExtent l="0" t="0" r="6985" b="0"/>
                  <wp:docPr id="1" name="Picture 1" descr="D:\My Conferences\ICAPMA 2025\Codes\Endurance metrics@1064nm limiter 2.5M cyc\Transmit_vs_cyc r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My Conferences\ICAPMA 2025\Codes\Endurance metrics@1064nm limiter 2.5M cyc\Transmit_vs_cyc rv.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9192" cy="1984248"/>
                          </a:xfrm>
                          <a:prstGeom prst="rect">
                            <a:avLst/>
                          </a:prstGeom>
                          <a:noFill/>
                          <a:ln>
                            <a:noFill/>
                          </a:ln>
                        </pic:spPr>
                      </pic:pic>
                    </a:graphicData>
                  </a:graphic>
                </wp:inline>
              </w:drawing>
            </w:r>
          </w:p>
        </w:tc>
        <w:tc>
          <w:tcPr>
            <w:tcW w:w="4488" w:type="dxa"/>
          </w:tcPr>
          <w:p w14:paraId="2F3E01A1" w14:textId="77777777" w:rsidR="0098371E" w:rsidRPr="00EE5680" w:rsidRDefault="0098371E" w:rsidP="00725D9F">
            <w:pPr>
              <w:pStyle w:val="BodyText"/>
              <w:spacing w:line="276" w:lineRule="auto"/>
              <w:jc w:val="thaiDistribute"/>
              <w:rPr>
                <w:rFonts w:ascii="Times New Roman" w:hAnsi="Times New Roman"/>
                <w:noProof/>
              </w:rPr>
            </w:pPr>
            <w:r w:rsidRPr="00C311F6">
              <w:rPr>
                <w:rFonts w:ascii="Times New Roman" w:hAnsi="Times New Roman"/>
                <w:noProof/>
                <w:lang w:bidi="th-TH"/>
              </w:rPr>
              <w:drawing>
                <wp:inline distT="0" distB="0" distL="0" distR="0" wp14:anchorId="0380AD43" wp14:editId="14C5503D">
                  <wp:extent cx="2642616" cy="1984248"/>
                  <wp:effectExtent l="0" t="0" r="5715" b="0"/>
                  <wp:docPr id="89267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2616" cy="1984248"/>
                          </a:xfrm>
                          <a:prstGeom prst="rect">
                            <a:avLst/>
                          </a:prstGeom>
                          <a:noFill/>
                          <a:ln>
                            <a:noFill/>
                          </a:ln>
                        </pic:spPr>
                      </pic:pic>
                    </a:graphicData>
                  </a:graphic>
                </wp:inline>
              </w:drawing>
            </w:r>
          </w:p>
        </w:tc>
      </w:tr>
      <w:tr w:rsidR="0098371E" w:rsidRPr="00EE5680" w14:paraId="2C5F31A4" w14:textId="77777777" w:rsidTr="00725D9F">
        <w:tc>
          <w:tcPr>
            <w:tcW w:w="4531" w:type="dxa"/>
          </w:tcPr>
          <w:p w14:paraId="0DB7953D" w14:textId="77777777" w:rsidR="0098371E" w:rsidRPr="00EE5680" w:rsidRDefault="0098371E"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56E50E37" w14:textId="77777777" w:rsidR="0098371E" w:rsidRPr="00EE5680" w:rsidRDefault="0098371E"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98371E" w:rsidRPr="00EE5680" w14:paraId="541F2B0B" w14:textId="77777777" w:rsidTr="00725D9F">
        <w:tc>
          <w:tcPr>
            <w:tcW w:w="4531" w:type="dxa"/>
          </w:tcPr>
          <w:p w14:paraId="5B003C5D" w14:textId="77777777" w:rsidR="0098371E" w:rsidRPr="00EE5680" w:rsidRDefault="0098371E" w:rsidP="00725D9F">
            <w:pPr>
              <w:pStyle w:val="BodyText"/>
              <w:spacing w:line="276" w:lineRule="auto"/>
              <w:jc w:val="center"/>
              <w:rPr>
                <w:rFonts w:ascii="Times New Roman" w:hAnsi="Times New Roman"/>
                <w:noProof/>
              </w:rPr>
            </w:pPr>
            <w:r w:rsidRPr="00C311F6">
              <w:rPr>
                <w:rFonts w:ascii="Times New Roman" w:hAnsi="Times New Roman"/>
                <w:noProof/>
                <w:lang w:bidi="th-TH"/>
              </w:rPr>
              <w:drawing>
                <wp:inline distT="0" distB="0" distL="0" distR="0" wp14:anchorId="2782477A" wp14:editId="73015275">
                  <wp:extent cx="2638800" cy="1980000"/>
                  <wp:effectExtent l="0" t="0" r="9525" b="1270"/>
                  <wp:docPr id="869242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p>
        </w:tc>
        <w:tc>
          <w:tcPr>
            <w:tcW w:w="4488" w:type="dxa"/>
          </w:tcPr>
          <w:p w14:paraId="3318A92E" w14:textId="77777777" w:rsidR="0098371E" w:rsidRPr="00EE5680" w:rsidRDefault="0098371E" w:rsidP="00725D9F">
            <w:pPr>
              <w:pStyle w:val="BodyText"/>
              <w:spacing w:line="276" w:lineRule="auto"/>
              <w:jc w:val="center"/>
              <w:rPr>
                <w:rFonts w:ascii="Times New Roman" w:hAnsi="Times New Roman"/>
                <w:noProof/>
              </w:rPr>
            </w:pPr>
            <w:r w:rsidRPr="00C311F6">
              <w:rPr>
                <w:rFonts w:ascii="Times New Roman" w:hAnsi="Times New Roman"/>
                <w:noProof/>
                <w:lang w:bidi="th-TH"/>
              </w:rPr>
              <w:drawing>
                <wp:inline distT="0" distB="0" distL="0" distR="0" wp14:anchorId="3D0CBEA4" wp14:editId="3A4B3A1E">
                  <wp:extent cx="2638800" cy="1980000"/>
                  <wp:effectExtent l="0" t="0" r="9525" b="1270"/>
                  <wp:docPr id="14390161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p>
        </w:tc>
      </w:tr>
      <w:tr w:rsidR="0098371E" w:rsidRPr="00EE5680" w14:paraId="019569A3" w14:textId="77777777" w:rsidTr="00725D9F">
        <w:tc>
          <w:tcPr>
            <w:tcW w:w="4531" w:type="dxa"/>
          </w:tcPr>
          <w:p w14:paraId="4AC31CF6" w14:textId="77777777" w:rsidR="0098371E" w:rsidRPr="00EE5680" w:rsidRDefault="0098371E"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c>
          <w:tcPr>
            <w:tcW w:w="4488" w:type="dxa"/>
          </w:tcPr>
          <w:p w14:paraId="3A3AECA6" w14:textId="77777777" w:rsidR="0098371E" w:rsidRPr="00EE5680" w:rsidRDefault="0098371E"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(d)</w:t>
            </w:r>
          </w:p>
        </w:tc>
      </w:tr>
    </w:tbl>
    <w:p w14:paraId="5C0230B6" w14:textId="77777777" w:rsidR="0098371E" w:rsidRDefault="0098371E" w:rsidP="00060146">
      <w:pPr>
        <w:pStyle w:val="12FigureCaptionLong"/>
        <w:rPr>
          <w:szCs w:val="24"/>
        </w:rPr>
      </w:pPr>
      <w:r w:rsidRPr="004B185A">
        <w:t xml:space="preserve">Figure </w:t>
      </w:r>
      <w:r>
        <w:rPr>
          <w:noProof/>
        </w:rPr>
        <w:t>10</w:t>
      </w:r>
      <w:r w:rsidRPr="004B185A">
        <w:t xml:space="preserve">. Results of endurance testing for 1,064-nm-optical limiter sample consist of transmittances </w:t>
      </w:r>
      <w:r w:rsidRPr="004B185A">
        <w:rPr>
          <w:i/>
          <w:iCs/>
        </w:rPr>
        <w:t>T</w:t>
      </w:r>
      <w:r w:rsidRPr="004B185A">
        <w:t xml:space="preserve"> of (a) the amorphous (red) and (b) crystalline</w:t>
      </w:r>
      <w:r w:rsidRPr="004B185A">
        <w:rPr>
          <w:szCs w:val="24"/>
        </w:rPr>
        <w:t xml:space="preserve"> phases, normalized to initial transmittance in crystalline phase </w:t>
      </w:r>
      <w:r w:rsidRPr="004B185A">
        <w:rPr>
          <w:i/>
          <w:iCs/>
          <w:szCs w:val="24"/>
        </w:rPr>
        <w:t>T</w:t>
      </w:r>
      <w:r w:rsidRPr="004B185A">
        <w:rPr>
          <w:szCs w:val="24"/>
          <w:vertAlign w:val="subscript"/>
        </w:rPr>
        <w:t>0</w:t>
      </w:r>
      <w:r w:rsidRPr="004B185A">
        <w:rPr>
          <w:szCs w:val="24"/>
        </w:rPr>
        <w:t>, (c) transmitting contrast degradation, and (d) insertion loss as a function of the cycle number</w:t>
      </w:r>
      <w:bookmarkEnd w:id="3"/>
      <w:r w:rsidRPr="004B185A">
        <w:rPr>
          <w:szCs w:val="24"/>
        </w:rPr>
        <w:t>.</w:t>
      </w:r>
    </w:p>
    <w:p w14:paraId="5B138D2F" w14:textId="77777777" w:rsidR="0098371E" w:rsidRDefault="0098371E" w:rsidP="00060146">
      <w:pPr>
        <w:pStyle w:val="10BodySubsequentParagraph"/>
      </w:pPr>
    </w:p>
    <w:p w14:paraId="181C2BED" w14:textId="77777777" w:rsidR="0098371E" w:rsidRPr="00454CE4" w:rsidRDefault="0098371E" w:rsidP="00060146">
      <w:pPr>
        <w:pStyle w:val="08SectionHeader1"/>
      </w:pPr>
      <w:r w:rsidRPr="00454CE4">
        <w:t xml:space="preserve">Fabrication guidance of </w:t>
      </w:r>
      <w:r>
        <w:t>r</w:t>
      </w:r>
      <w:r w:rsidRPr="00454CE4">
        <w:t xml:space="preserve">esonant </w:t>
      </w:r>
      <w:r>
        <w:t>o</w:t>
      </w:r>
      <w:r w:rsidRPr="00454CE4">
        <w:t xml:space="preserve">ptical </w:t>
      </w:r>
      <w:r>
        <w:t>l</w:t>
      </w:r>
      <w:r w:rsidRPr="00454CE4">
        <w:t>imiter</w:t>
      </w:r>
    </w:p>
    <w:p w14:paraId="0BCDF380" w14:textId="77777777" w:rsidR="0098371E" w:rsidRPr="00454CE4" w:rsidRDefault="0098371E" w:rsidP="00060146">
      <w:pPr>
        <w:pStyle w:val="09BodyFirstParagraph"/>
      </w:pPr>
      <w:r w:rsidRPr="00454CE4">
        <w:t xml:space="preserve">The resonant cavity shown in figure </w:t>
      </w:r>
      <w:r>
        <w:t>8</w:t>
      </w:r>
      <w:r w:rsidRPr="00454CE4">
        <w:t xml:space="preserve"> consists of a thin Sb₂Se₃ phase change layer </w:t>
      </w:r>
      <w:r w:rsidRPr="00454CE4">
        <w:rPr>
          <w:i/>
          <w:iCs/>
        </w:rPr>
        <w:t>C</w:t>
      </w:r>
      <w:r w:rsidRPr="00454CE4">
        <w:t xml:space="preserve"> embedded between two DBR sections, each formed by repeated (</w:t>
      </w:r>
      <w:r w:rsidRPr="00454CE4">
        <w:rPr>
          <w:i/>
          <w:iCs/>
        </w:rPr>
        <w:t>H</w:t>
      </w:r>
      <w:r w:rsidRPr="00454CE4">
        <w:t>/2</w:t>
      </w:r>
      <w:r w:rsidRPr="00454CE4">
        <w:rPr>
          <w:rFonts w:ascii="Cambria Math" w:hAnsi="Cambria Math" w:cs="Cambria Math"/>
        </w:rPr>
        <w:t>∣</w:t>
      </w:r>
      <w:r w:rsidRPr="00454CE4">
        <w:rPr>
          <w:i/>
          <w:iCs/>
        </w:rPr>
        <w:t>L</w:t>
      </w:r>
      <w:r w:rsidRPr="00454CE4">
        <w:rPr>
          <w:rFonts w:ascii="Cambria Math" w:hAnsi="Cambria Math" w:cs="Cambria Math"/>
        </w:rPr>
        <w:t>∣</w:t>
      </w:r>
      <w:r w:rsidRPr="00454CE4">
        <w:rPr>
          <w:i/>
          <w:iCs/>
        </w:rPr>
        <w:t>H</w:t>
      </w:r>
      <w:r w:rsidRPr="00454CE4">
        <w:t xml:space="preserve">/2) unit cells with </w:t>
      </w:r>
      <w:r>
        <w:t xml:space="preserve">equal or </w:t>
      </w:r>
      <w:r w:rsidRPr="00454CE4">
        <w:t xml:space="preserve">different numbers of periods </w:t>
      </w:r>
      <w:r w:rsidRPr="00454CE4">
        <w:rPr>
          <w:i/>
          <w:iCs/>
        </w:rPr>
        <w:t>M</w:t>
      </w:r>
      <w:r w:rsidRPr="00454CE4">
        <w:t xml:space="preserve"> and </w:t>
      </w:r>
      <w:r w:rsidRPr="00454CE4">
        <w:rPr>
          <w:i/>
          <w:iCs/>
        </w:rPr>
        <w:t>N</w:t>
      </w:r>
      <w:r w:rsidRPr="00454CE4">
        <w:t>. For practical implementation on a chip or glass substrate, the device can be fabricated using standard thin film deposition and lithographic processes compatible with integrated photonics [1</w:t>
      </w:r>
      <w:r>
        <w:t>6</w:t>
      </w:r>
      <w:r w:rsidRPr="00454CE4">
        <w:t xml:space="preserve">, </w:t>
      </w:r>
      <w:r w:rsidRPr="003D67C7">
        <w:t>37</w:t>
      </w:r>
      <w:r w:rsidRPr="00454CE4">
        <w:t>]. The fabrication process is composed of below steps:</w:t>
      </w:r>
    </w:p>
    <w:p w14:paraId="77032527" w14:textId="77777777" w:rsidR="0098371E" w:rsidRPr="00454CE4" w:rsidRDefault="0098371E" w:rsidP="00060146">
      <w:pPr>
        <w:pStyle w:val="10BodySubsequentParagraph"/>
        <w:rPr>
          <w:i/>
          <w:iCs/>
        </w:rPr>
      </w:pPr>
      <w:r w:rsidRPr="00454CE4">
        <w:rPr>
          <w:i/>
          <w:iCs/>
        </w:rPr>
        <w:t>Step 1 – Substrate preparation</w:t>
      </w:r>
    </w:p>
    <w:p w14:paraId="4EB53716" w14:textId="77777777" w:rsidR="0098371E" w:rsidRPr="00454CE4" w:rsidRDefault="0098371E" w:rsidP="00060146">
      <w:pPr>
        <w:pStyle w:val="10BodySubsequentParagraph"/>
      </w:pPr>
      <w:r w:rsidRPr="00454CE4">
        <w:t>An optically flat substrate such as fused silica or Si wafer with thermally grown SiO₂ is cleaned using solvent baths (acetone, isopropanol, de‑ionized water), dried with nitrogen, and treated by oxygen plasma or UV‑ozone to remove organic residues and improve adhesion for subsequent films.</w:t>
      </w:r>
    </w:p>
    <w:p w14:paraId="190F32D1" w14:textId="77777777" w:rsidR="0098371E" w:rsidRPr="00454CE4" w:rsidRDefault="0098371E" w:rsidP="00060146">
      <w:pPr>
        <w:pStyle w:val="10BodySubsequentParagraph"/>
        <w:rPr>
          <w:i/>
          <w:iCs/>
        </w:rPr>
      </w:pPr>
      <w:r w:rsidRPr="00454CE4">
        <w:rPr>
          <w:i/>
          <w:iCs/>
        </w:rPr>
        <w:t>Step 2 – Deposition of bottom DBR (N unit cells)</w:t>
      </w:r>
    </w:p>
    <w:p w14:paraId="771D3E02" w14:textId="77777777" w:rsidR="0098371E" w:rsidRPr="00454CE4" w:rsidRDefault="0098371E" w:rsidP="00060146">
      <w:pPr>
        <w:pStyle w:val="10BodySubsequentParagraph"/>
      </w:pPr>
      <w:r w:rsidRPr="00454CE4">
        <w:t xml:space="preserve">The bottom distributed Bragg reflector is deposited by sputtering, PECVD, or e‑beam evaporation of a high‑index material </w:t>
      </w:r>
      <w:r w:rsidRPr="00454CE4">
        <w:rPr>
          <w:i/>
          <w:iCs/>
        </w:rPr>
        <w:t>H</w:t>
      </w:r>
      <w:r w:rsidRPr="00454CE4">
        <w:t xml:space="preserve"> e.g. Si₃N₄ and a low‑index material </w:t>
      </w:r>
      <w:r w:rsidRPr="00454CE4">
        <w:rPr>
          <w:i/>
          <w:iCs/>
        </w:rPr>
        <w:t>L</w:t>
      </w:r>
      <w:r w:rsidRPr="00454CE4">
        <w:t xml:space="preserve"> e.g. SiO₂. Each unit cell (</w:t>
      </w:r>
      <w:r w:rsidRPr="00454CE4">
        <w:rPr>
          <w:i/>
          <w:iCs/>
        </w:rPr>
        <w:t>H</w:t>
      </w:r>
      <w:r w:rsidRPr="00454CE4">
        <w:t>/2</w:t>
      </w:r>
      <w:r w:rsidRPr="00454CE4">
        <w:rPr>
          <w:rFonts w:ascii="Cambria Math" w:hAnsi="Cambria Math" w:cs="Cambria Math"/>
        </w:rPr>
        <w:t>∣</w:t>
      </w:r>
      <w:r w:rsidRPr="00454CE4">
        <w:rPr>
          <w:i/>
          <w:iCs/>
        </w:rPr>
        <w:t>L</w:t>
      </w:r>
      <w:r w:rsidRPr="00454CE4">
        <w:rPr>
          <w:rFonts w:ascii="Cambria Math" w:hAnsi="Cambria Math" w:cs="Cambria Math"/>
        </w:rPr>
        <w:t>∣</w:t>
      </w:r>
      <w:r w:rsidRPr="00454CE4">
        <w:rPr>
          <w:i/>
          <w:iCs/>
        </w:rPr>
        <w:t>H</w:t>
      </w:r>
      <w:r w:rsidRPr="00454CE4">
        <w:t xml:space="preserve">/2) is formed by sequentially depositing a half‑thickness </w:t>
      </w:r>
      <w:r w:rsidRPr="004B185A">
        <w:rPr>
          <w:i/>
          <w:iCs/>
        </w:rPr>
        <w:t>H</w:t>
      </w:r>
      <w:r w:rsidRPr="00454CE4">
        <w:t xml:space="preserve"> layer, a full </w:t>
      </w:r>
      <w:r w:rsidRPr="004B185A">
        <w:rPr>
          <w:i/>
          <w:iCs/>
        </w:rPr>
        <w:t>L</w:t>
      </w:r>
      <w:r w:rsidRPr="00454CE4">
        <w:t xml:space="preserve"> layer, and another </w:t>
      </w:r>
      <w:r w:rsidRPr="004B185A">
        <w:rPr>
          <w:i/>
          <w:iCs/>
        </w:rPr>
        <w:t>H</w:t>
      </w:r>
      <w:r w:rsidRPr="00454CE4">
        <w:t xml:space="preserve">/2 layer with optical thicknesses close to the designed quarter‑wave values; this unit cell is repeated </w:t>
      </w:r>
      <w:r w:rsidRPr="004B185A">
        <w:rPr>
          <w:i/>
          <w:iCs/>
        </w:rPr>
        <w:t>N</w:t>
      </w:r>
      <w:r w:rsidRPr="00454CE4">
        <w:t xml:space="preserve"> times to obtain a high‑reflectivity bottom DBR at the target wavelength.</w:t>
      </w:r>
    </w:p>
    <w:p w14:paraId="37E0DADF" w14:textId="77777777" w:rsidR="0098371E" w:rsidRPr="00454CE4" w:rsidRDefault="0098371E" w:rsidP="00060146">
      <w:pPr>
        <w:pStyle w:val="10BodySubsequentParagraph"/>
        <w:rPr>
          <w:i/>
          <w:iCs/>
        </w:rPr>
      </w:pPr>
      <w:r w:rsidRPr="00454CE4">
        <w:rPr>
          <w:i/>
          <w:iCs/>
        </w:rPr>
        <w:t>Step 3 – Deposition of Sb₂Se₃ cavity layer</w:t>
      </w:r>
    </w:p>
    <w:p w14:paraId="48397880" w14:textId="77777777" w:rsidR="0098371E" w:rsidRPr="00454CE4" w:rsidRDefault="0098371E" w:rsidP="00060146">
      <w:pPr>
        <w:pStyle w:val="10BodySubsequentParagraph"/>
      </w:pPr>
      <w:r w:rsidRPr="00454CE4">
        <w:t>On top of the bottom DBR, an amorphous Sb₂Se₃ layer of designed thickness (typically 20–100 nm) is deposited by RF sputtering from a stoichiometric target or by thermal evaporation. The substrate temperature is kept below the crystallization temperature to preserve the amorphous phase, and an optional few‑nanometer SiO₂ capping layer can be added in situ to protect Sb₂Se₃ and suppress interdiffusion, which improves long‑term stability and cycling endurance.</w:t>
      </w:r>
    </w:p>
    <w:p w14:paraId="5FD09805" w14:textId="77777777" w:rsidR="0098371E" w:rsidRPr="00454CE4" w:rsidRDefault="0098371E" w:rsidP="00060146">
      <w:pPr>
        <w:pStyle w:val="10BodySubsequentParagraph"/>
        <w:rPr>
          <w:i/>
          <w:iCs/>
        </w:rPr>
      </w:pPr>
      <w:r w:rsidRPr="00454CE4">
        <w:rPr>
          <w:i/>
          <w:iCs/>
        </w:rPr>
        <w:t>Step 4 – Deposition of top DBR (M unit cells)</w:t>
      </w:r>
    </w:p>
    <w:p w14:paraId="6064E9A1" w14:textId="77777777" w:rsidR="0098371E" w:rsidRPr="00454CE4" w:rsidRDefault="0098371E" w:rsidP="00060146">
      <w:pPr>
        <w:pStyle w:val="10BodySubsequentParagraph"/>
      </w:pPr>
      <w:r w:rsidRPr="00454CE4">
        <w:t xml:space="preserve">The top DBR is then grown on the Sb₂Se₃ (or its cap) using the same </w:t>
      </w:r>
      <w:r w:rsidRPr="00454CE4">
        <w:rPr>
          <w:i/>
          <w:iCs/>
        </w:rPr>
        <w:t>H</w:t>
      </w:r>
      <w:r w:rsidRPr="00454CE4">
        <w:t xml:space="preserve"> and </w:t>
      </w:r>
      <w:r w:rsidRPr="00454CE4">
        <w:rPr>
          <w:i/>
          <w:iCs/>
        </w:rPr>
        <w:t>L</w:t>
      </w:r>
      <w:r w:rsidRPr="00454CE4">
        <w:t xml:space="preserve"> materials as the bottom DBR. Starting from an </w:t>
      </w:r>
      <w:r w:rsidRPr="00F40BA6">
        <w:rPr>
          <w:i/>
          <w:iCs/>
        </w:rPr>
        <w:t>H</w:t>
      </w:r>
      <w:r w:rsidRPr="00454CE4">
        <w:t>/2 layer directly above the cavity, the (</w:t>
      </w:r>
      <w:r w:rsidRPr="00454CE4">
        <w:rPr>
          <w:i/>
          <w:iCs/>
        </w:rPr>
        <w:t>H</w:t>
      </w:r>
      <w:r w:rsidRPr="00454CE4">
        <w:t>/2</w:t>
      </w:r>
      <w:r w:rsidRPr="00454CE4">
        <w:rPr>
          <w:rFonts w:ascii="Cambria Math" w:hAnsi="Cambria Math" w:cs="Cambria Math"/>
        </w:rPr>
        <w:t>∣</w:t>
      </w:r>
      <w:r w:rsidRPr="00454CE4">
        <w:rPr>
          <w:i/>
          <w:iCs/>
        </w:rPr>
        <w:t>L</w:t>
      </w:r>
      <w:r w:rsidRPr="00454CE4">
        <w:rPr>
          <w:rFonts w:ascii="Cambria Math" w:hAnsi="Cambria Math" w:cs="Cambria Math"/>
        </w:rPr>
        <w:t>∣</w:t>
      </w:r>
      <w:r w:rsidRPr="00454CE4">
        <w:rPr>
          <w:i/>
          <w:iCs/>
        </w:rPr>
        <w:t>H</w:t>
      </w:r>
      <w:r w:rsidRPr="00454CE4">
        <w:t xml:space="preserve">/2) sequence is repeated </w:t>
      </w:r>
      <w:r w:rsidRPr="00F40BA6">
        <w:rPr>
          <w:i/>
          <w:iCs/>
        </w:rPr>
        <w:t>M</w:t>
      </w:r>
      <w:r w:rsidRPr="00454CE4">
        <w:t xml:space="preserve"> times, creating a </w:t>
      </w:r>
      <w:r w:rsidRPr="00454CE4">
        <w:lastRenderedPageBreak/>
        <w:t>DBR with a different number of unit cells compared with the bottom reflector and thus producing the required asymmetry while maintaining matching boundary layers at the cavity interfaces. Thickness control for each layer again follows the quarter‑wave design to ensure that the stop band and cavity resonance match the optical design.</w:t>
      </w:r>
    </w:p>
    <w:p w14:paraId="1A63C252" w14:textId="77777777" w:rsidR="0098371E" w:rsidRPr="00454CE4" w:rsidRDefault="0098371E" w:rsidP="00060146">
      <w:pPr>
        <w:pStyle w:val="10BodySubsequentParagraph"/>
        <w:rPr>
          <w:i/>
          <w:iCs/>
        </w:rPr>
      </w:pPr>
      <w:r w:rsidRPr="00454CE4">
        <w:rPr>
          <w:i/>
          <w:iCs/>
        </w:rPr>
        <w:t>Step 5 – Device patterning and optional heater integration</w:t>
      </w:r>
    </w:p>
    <w:p w14:paraId="00228ECC" w14:textId="77777777" w:rsidR="0098371E" w:rsidRPr="00454CE4" w:rsidRDefault="0098371E" w:rsidP="00060146">
      <w:pPr>
        <w:pStyle w:val="10BodySubsequentParagraph"/>
      </w:pPr>
      <w:r w:rsidRPr="00454CE4">
        <w:t>If discrete devices are needed, the continuous multilayer film is patterned into mesas using photolithography and reactive‑ion etching, so each mesa contains one DBR/Sb₂Se₃/DBR cavity of defined lateral size. For electro‑thermal operation, thin‑film metal heaters or electrodes (e.g. TiN, Cr/Au) are deposited and patterned adjacent to, or partly overlapping, the cavity region to allow controlled Joule heating of Sb₂Se₃ during programming pulses.</w:t>
      </w:r>
    </w:p>
    <w:p w14:paraId="48CCD4C4" w14:textId="77777777" w:rsidR="0098371E" w:rsidRPr="00454CE4" w:rsidRDefault="0098371E" w:rsidP="00060146">
      <w:pPr>
        <w:pStyle w:val="10BodySubsequentParagraph"/>
      </w:pPr>
      <w:r w:rsidRPr="00454CE4">
        <w:t>​</w:t>
      </w:r>
      <w:r w:rsidRPr="00454CE4">
        <w:rPr>
          <w:i/>
          <w:iCs/>
        </w:rPr>
        <w:t>Step 6 – Post‑processing and characterization</w:t>
      </w:r>
    </w:p>
    <w:p w14:paraId="750B46EE" w14:textId="77777777" w:rsidR="0098371E" w:rsidRPr="00454CE4" w:rsidRDefault="0098371E" w:rsidP="00060146">
      <w:pPr>
        <w:pStyle w:val="10BodySubsequentParagraph"/>
      </w:pPr>
      <w:r w:rsidRPr="00454CE4">
        <w:t xml:space="preserve">A mild post‑deposition annealing step may be applied to relieve stress and stabilize interfaces while keeping Sb₂Se₃ in the desired initial phase. The final structure is characterized by spectroscopic ellipsometry and reflectance/transmittance measurements to confirm layer thicknesses, refractive indices, and resonance position, followed by cycling and optical‑limiting experiments to verify transmission contrast, switching threshold, and endurance of the fabricated </w:t>
      </w:r>
      <w:r>
        <w:t>resonant</w:t>
      </w:r>
      <w:r w:rsidRPr="00454CE4">
        <w:t xml:space="preserve"> optical limiter.​</w:t>
      </w:r>
    </w:p>
    <w:p w14:paraId="4CAD1DFC" w14:textId="77777777" w:rsidR="0098371E" w:rsidRPr="00375620" w:rsidRDefault="0098371E" w:rsidP="00375620">
      <w:pPr>
        <w:pStyle w:val="10BodySubsequentParagraph"/>
      </w:pPr>
    </w:p>
    <w:p w14:paraId="28641A66" w14:textId="77777777" w:rsidR="0098371E" w:rsidRPr="00060146" w:rsidRDefault="0098371E" w:rsidP="00060146">
      <w:pPr>
        <w:pStyle w:val="08SectionHeader1"/>
        <w:rPr>
          <w:highlight w:val="yellow"/>
        </w:rPr>
      </w:pPr>
      <w:r w:rsidRPr="00060146">
        <w:rPr>
          <w:highlight w:val="yellow"/>
        </w:rPr>
        <w:t>Discussion</w:t>
      </w:r>
    </w:p>
    <w:p w14:paraId="23558A55" w14:textId="77777777" w:rsidR="0098371E" w:rsidRPr="00DC568B" w:rsidRDefault="0098371E" w:rsidP="008041CB">
      <w:pPr>
        <w:pStyle w:val="09BodyFirstParagraph"/>
        <w:rPr>
          <w:highlight w:val="yellow"/>
        </w:rPr>
      </w:pPr>
      <w:r w:rsidRPr="00DC568B">
        <w:rPr>
          <w:highlight w:val="yellow"/>
        </w:rPr>
        <w:t>Asymmetrical designs are the only way to restore resonance for a device comprised of a high extinction coefficient value, as shown in [result 532]. The transmission differences between the two modes are higher than the normal HWOT design. The absorptions (loss) in the operating mode (amorphous) for asymmetrical design are lower, which are caused by using much thinner central layer film. While the absorptions in the blocking mode (crystalline) are also higher, which would aid with the re-amorphization process, the process that required much higher temperature than crystallization.</w:t>
      </w:r>
    </w:p>
    <w:p w14:paraId="23A8991A" w14:textId="77777777" w:rsidR="0098371E" w:rsidRPr="00DC568B" w:rsidRDefault="0098371E" w:rsidP="008041CB">
      <w:pPr>
        <w:pStyle w:val="10BodySubsequentParagraph"/>
        <w:rPr>
          <w:highlight w:val="yellow"/>
        </w:rPr>
      </w:pPr>
      <w:r w:rsidRPr="00DC568B">
        <w:rPr>
          <w:highlight w:val="yellow"/>
        </w:rPr>
        <w:t>Even though the expansion and contraction of Sb</w:t>
      </w:r>
      <w:r w:rsidRPr="00DC568B">
        <w:rPr>
          <w:highlight w:val="yellow"/>
          <w:vertAlign w:val="subscript"/>
        </w:rPr>
        <w:t>2</w:t>
      </w:r>
      <w:r w:rsidRPr="00DC568B">
        <w:rPr>
          <w:highlight w:val="yellow"/>
        </w:rPr>
        <w:t>Se</w:t>
      </w:r>
      <w:r w:rsidRPr="00DC568B">
        <w:rPr>
          <w:highlight w:val="yellow"/>
          <w:vertAlign w:val="subscript"/>
        </w:rPr>
        <w:t xml:space="preserve">3 </w:t>
      </w:r>
      <w:r w:rsidRPr="00DC568B">
        <w:rPr>
          <w:highlight w:val="yellow"/>
        </w:rPr>
        <w:t xml:space="preserve">was mentioned in the introduction </w:t>
      </w:r>
      <w:r>
        <w:rPr>
          <w:noProof/>
          <w:highlight w:val="yellow"/>
        </w:rPr>
        <w:t>[14, 33]</w:t>
      </w:r>
      <w:r w:rsidRPr="00DC568B">
        <w:rPr>
          <w:highlight w:val="yellow"/>
        </w:rPr>
        <w:t>. We have not accounted for this phenomenon during the simulations. This is because each of the references only mention in one thickness and phase transition condition. And we lack fabrication capability to measure this phenomenon. The expansion and contraction</w:t>
      </w:r>
    </w:p>
    <w:p w14:paraId="16063318" w14:textId="77777777" w:rsidR="0098371E" w:rsidRPr="00DC568B" w:rsidRDefault="0098371E" w:rsidP="008041CB">
      <w:pPr>
        <w:pStyle w:val="10BodySubsequentParagraph"/>
        <w:rPr>
          <w:highlight w:val="yellow"/>
        </w:rPr>
      </w:pPr>
      <w:r w:rsidRPr="00DC568B">
        <w:rPr>
          <w:highlight w:val="yellow"/>
        </w:rPr>
        <w:t>But the [result 1064] also demonstrate a case where asymmetrical design is unnecessary, such as low absorption in the central layer. In this case, the symmetrical has a comparable to the best asymmetrical designs, with much lower overall device thickness. The gain from cavity design is negligible unless we want the design to want a high absorption design, which could also be done easier by another appropriate materials.</w:t>
      </w:r>
    </w:p>
    <w:p w14:paraId="06E2DF7D" w14:textId="77777777" w:rsidR="0098371E" w:rsidRPr="00DC568B" w:rsidRDefault="0098371E" w:rsidP="008041CB">
      <w:pPr>
        <w:pStyle w:val="10BodySubsequentParagraph"/>
        <w:rPr>
          <w:highlight w:val="yellow"/>
        </w:rPr>
      </w:pPr>
      <w:r w:rsidRPr="00DC568B">
        <w:rPr>
          <w:highlight w:val="yellow"/>
        </w:rPr>
        <w:t xml:space="preserve">Antimony triselenide have low extinction coefficient (k) in the IR spectrum. But this is not the case for the visible light spectrum. The question is why we would use Sb2Se3 over other common PCMs such as GST or GSST. GST has a comparable crystallization temperature, but the </w:t>
      </w:r>
      <w:r w:rsidRPr="00DC568B">
        <w:rPr>
          <w:rFonts w:ascii="Calibri" w:hAnsi="Calibri" w:cs="Calibri"/>
          <w:highlight w:val="yellow"/>
        </w:rPr>
        <w:t>Δ</w:t>
      </w:r>
      <w:r w:rsidRPr="00DC568B">
        <w:rPr>
          <w:highlight w:val="yellow"/>
        </w:rPr>
        <w:t xml:space="preserve">n contrast is higher than that of Sb2Se3 this came at a cost of higher absorption in the visible light spectrum for both phases. As for GSST, it has a lower </w:t>
      </w:r>
      <w:r w:rsidRPr="00DC568B">
        <w:rPr>
          <w:rFonts w:ascii="Calibri" w:hAnsi="Calibri" w:cs="Calibri"/>
          <w:highlight w:val="yellow"/>
        </w:rPr>
        <w:t>Δ</w:t>
      </w:r>
      <w:r w:rsidRPr="00DC568B">
        <w:rPr>
          <w:highlight w:val="yellow"/>
        </w:rPr>
        <w:t xml:space="preserve">n, comparable to Sb2Se3. Its extinction coefficient is lower than both GST and Sb2Se3, which generally makes the device absorptivity smaller in the vis-spectrum, which mean more efficient device. </w:t>
      </w:r>
    </w:p>
    <w:p w14:paraId="48A461A0" w14:textId="77777777" w:rsidR="0098371E" w:rsidRPr="00DC568B" w:rsidRDefault="0098371E" w:rsidP="008041CB">
      <w:pPr>
        <w:pStyle w:val="10BodySubsequentParagraph"/>
        <w:rPr>
          <w:highlight w:val="yellow"/>
        </w:rPr>
      </w:pPr>
      <w:r w:rsidRPr="00DC568B">
        <w:rPr>
          <w:highlight w:val="yellow"/>
        </w:rPr>
        <w:t>An optical limiter is designed with an external method to change the phase (e.g., joule heating, light-intensity induced temperature with a wavelength other than the operating mode).</w:t>
      </w:r>
    </w:p>
    <w:p w14:paraId="65421F33" w14:textId="77777777" w:rsidR="0098371E" w:rsidRPr="00DC568B" w:rsidRDefault="0098371E" w:rsidP="008041CB">
      <w:pPr>
        <w:pStyle w:val="10BodySubsequentParagraph"/>
        <w:rPr>
          <w:highlight w:val="yellow"/>
        </w:rPr>
      </w:pPr>
      <w:r w:rsidRPr="00DC568B">
        <w:rPr>
          <w:highlight w:val="yellow"/>
        </w:rPr>
        <w:t>But because the refractive index of Sb</w:t>
      </w:r>
      <w:r w:rsidRPr="00DC568B">
        <w:rPr>
          <w:highlight w:val="yellow"/>
          <w:vertAlign w:val="subscript"/>
        </w:rPr>
        <w:t>2</w:t>
      </w:r>
      <w:r w:rsidRPr="00DC568B">
        <w:rPr>
          <w:highlight w:val="yellow"/>
        </w:rPr>
        <w:t>Se</w:t>
      </w:r>
      <w:r w:rsidRPr="00DC568B">
        <w:rPr>
          <w:highlight w:val="yellow"/>
          <w:vertAlign w:val="subscript"/>
        </w:rPr>
        <w:t>3</w:t>
      </w:r>
      <w:r w:rsidRPr="00DC568B">
        <w:rPr>
          <w:highlight w:val="yellow"/>
        </w:rPr>
        <w:t xml:space="preserve"> is still inconsistent. We decided not to compare our device to other designs, the purpose of this study is to investigate two extreme use cases of resonant cavity.</w:t>
      </w:r>
    </w:p>
    <w:p w14:paraId="34B3CCD5" w14:textId="77777777" w:rsidR="0098371E" w:rsidRPr="00DC568B" w:rsidRDefault="0098371E" w:rsidP="008041CB">
      <w:pPr>
        <w:pStyle w:val="10BodySubsequentParagraph"/>
        <w:rPr>
          <w:highlight w:val="yellow"/>
        </w:rPr>
      </w:pPr>
      <w:r w:rsidRPr="00DC568B">
        <w:rPr>
          <w:highlight w:val="yellow"/>
        </w:rPr>
        <w:t>This mathematical-based design method will result in perfect anti-reflection in one operating mode. In this work, we picked amorphous phase as the default operating mode, since crystallization temperature is much lower than re-amorphization temperature. But the same design approach is also applicable to the crystalline phase as the default mode.</w:t>
      </w:r>
    </w:p>
    <w:p w14:paraId="70C5D108" w14:textId="77777777" w:rsidR="0098371E" w:rsidRPr="00DC568B" w:rsidRDefault="0098371E" w:rsidP="008041CB">
      <w:pPr>
        <w:pStyle w:val="10BodySubsequentParagraph"/>
        <w:rPr>
          <w:highlight w:val="yellow"/>
        </w:rPr>
      </w:pPr>
      <w:r w:rsidRPr="00DC568B">
        <w:rPr>
          <w:highlight w:val="yellow"/>
        </w:rPr>
        <w:t xml:space="preserve">One limitation of the asymmetrical design is the lack of tunability, since there can only be a limited answer to the contour equation. Another approach could be to use a genetic algorithm to optimize the design further </w:t>
      </w:r>
      <w:r>
        <w:rPr>
          <w:noProof/>
          <w:highlight w:val="yellow"/>
        </w:rPr>
        <w:t>[33]</w:t>
      </w:r>
      <w:r w:rsidRPr="00DC568B">
        <w:rPr>
          <w:highlight w:val="yellow"/>
        </w:rPr>
        <w:t>.</w:t>
      </w:r>
    </w:p>
    <w:p w14:paraId="6FF10EF3" w14:textId="77777777" w:rsidR="0098371E" w:rsidRPr="00DC568B" w:rsidRDefault="0098371E" w:rsidP="008041CB">
      <w:pPr>
        <w:pStyle w:val="10BodySubsequentParagraph"/>
        <w:rPr>
          <w:highlight w:val="yellow"/>
        </w:rPr>
      </w:pPr>
      <w:r w:rsidRPr="00DC568B">
        <w:rPr>
          <w:highlight w:val="yellow"/>
        </w:rPr>
        <w:t xml:space="preserve">The authours’ previous work is on the simulation of VO2 optical limiter for 1,320 and 1,550 nm wavelengths </w:t>
      </w:r>
      <w:r>
        <w:rPr>
          <w:noProof/>
          <w:highlight w:val="yellow"/>
        </w:rPr>
        <w:t>[35]</w:t>
      </w:r>
      <w:r w:rsidRPr="00DC568B">
        <w:rPr>
          <w:highlight w:val="yellow"/>
        </w:rPr>
        <w:t>. We found that the article for the selected reference designs didn’t provide a refractive index dataset for every material. So, when recreated with an external dataset, the optical properties of the devices can’t be recreated. The difference might be due to a different fabrication process. Which makes a direct comparison impossible. In this work, we also found the lack of datasets provided in many of the papers on Sb2Se3 devices, and the data provided are in conflict with each other. The suggested future work is on the real-world fabrications of the designs, which the authors currently lack the means to do.</w:t>
      </w:r>
    </w:p>
    <w:p w14:paraId="0DD7619D" w14:textId="77777777" w:rsidR="0098371E" w:rsidRPr="00DC568B" w:rsidRDefault="0098371E" w:rsidP="008041CB">
      <w:pPr>
        <w:pStyle w:val="08SectionHeader2"/>
        <w:rPr>
          <w:highlight w:val="yellow"/>
        </w:rPr>
      </w:pPr>
      <w:r>
        <w:rPr>
          <w:highlight w:val="yellow"/>
        </w:rPr>
        <w:t>6</w:t>
      </w:r>
      <w:r w:rsidRPr="00DC568B">
        <w:rPr>
          <w:highlight w:val="yellow"/>
        </w:rPr>
        <w:t>.1 Non-linear effect.</w:t>
      </w:r>
    </w:p>
    <w:p w14:paraId="1AC875B7" w14:textId="77777777" w:rsidR="0098371E" w:rsidRPr="009102C8" w:rsidRDefault="0098371E" w:rsidP="008041CB">
      <w:pPr>
        <w:pStyle w:val="09BodyFirstParagraph"/>
      </w:pPr>
      <w:r w:rsidRPr="00DC568B">
        <w:rPr>
          <w:highlight w:val="yellow"/>
        </w:rPr>
        <w:t xml:space="preserve">Aside from large </w:t>
      </w:r>
      <w:r w:rsidRPr="00DC568B">
        <w:rPr>
          <w:rFonts w:ascii="Calibri" w:hAnsi="Calibri" w:cs="Calibri"/>
          <w:highlight w:val="yellow"/>
        </w:rPr>
        <w:t>Δ</w:t>
      </w:r>
      <w:r w:rsidRPr="00DC568B">
        <w:rPr>
          <w:highlight w:val="yellow"/>
        </w:rPr>
        <w:t xml:space="preserve">n in the two phases, Sb2Se3 also exhibits strong non-linearity dependent on light intensity (Kerr’s effect). And since this could affect its resonance when used with a high-power laser, even before the </w:t>
      </w:r>
      <w:r w:rsidRPr="00DC568B">
        <w:rPr>
          <w:highlight w:val="yellow"/>
        </w:rPr>
        <w:lastRenderedPageBreak/>
        <w:t xml:space="preserve">energy from the laser is large enough to heat the device to its transition temperature, we also computationally demonstrate this scenario using non-linearity data from [citation needed] and compared it to </w:t>
      </w:r>
      <w:hyperlink r:id="rId22">
        <w:r w:rsidRPr="00DC568B">
          <w:rPr>
            <w:rStyle w:val="Hyperlink"/>
            <w:highlight w:val="yellow"/>
          </w:rPr>
          <w:t>[Go-Sb2Se3]</w:t>
        </w:r>
      </w:hyperlink>
      <w:r w:rsidRPr="00DC568B">
        <w:rPr>
          <w:highlight w:val="yellow"/>
        </w:rPr>
        <w:t>.</w:t>
      </w:r>
    </w:p>
    <w:p w14:paraId="1758B15E" w14:textId="77777777" w:rsidR="0098371E" w:rsidRPr="00DC568B" w:rsidRDefault="0098371E" w:rsidP="00DC568B">
      <w:pPr>
        <w:pStyle w:val="08SectionHeader3"/>
        <w:rPr>
          <w:highlight w:val="yellow"/>
        </w:rPr>
      </w:pPr>
      <w:r>
        <w:rPr>
          <w:highlight w:val="yellow"/>
        </w:rPr>
        <w:t xml:space="preserve">6.2 </w:t>
      </w:r>
      <w:r w:rsidRPr="00DC568B">
        <w:rPr>
          <w:highlight w:val="yellow"/>
        </w:rPr>
        <w:t>Other properties</w:t>
      </w:r>
    </w:p>
    <w:p w14:paraId="40992C5B" w14:textId="77777777" w:rsidR="0098371E" w:rsidRPr="00DC568B" w:rsidRDefault="0098371E" w:rsidP="00DC568B">
      <w:pPr>
        <w:pStyle w:val="09BodyFirstParagraph"/>
        <w:rPr>
          <w:highlight w:val="yellow"/>
        </w:rPr>
      </w:pPr>
      <w:r w:rsidRPr="00DC568B">
        <w:rPr>
          <w:highlight w:val="yellow"/>
        </w:rPr>
        <w:t>Sb</w:t>
      </w:r>
      <w:r w:rsidRPr="00DC568B">
        <w:rPr>
          <w:highlight w:val="yellow"/>
          <w:vertAlign w:val="subscript"/>
        </w:rPr>
        <w:t>2</w:t>
      </w:r>
      <w:r w:rsidRPr="00DC568B">
        <w:rPr>
          <w:highlight w:val="yellow"/>
        </w:rPr>
        <w:t>Se</w:t>
      </w:r>
      <w:r w:rsidRPr="00DC568B">
        <w:rPr>
          <w:highlight w:val="yellow"/>
          <w:vertAlign w:val="subscript"/>
        </w:rPr>
        <w:t>3</w:t>
      </w:r>
      <w:r w:rsidRPr="00DC568B">
        <w:rPr>
          <w:highlight w:val="yellow"/>
        </w:rPr>
        <w:t xml:space="preserve"> contraction and expansion from crystallization and re-amorphization process </w:t>
      </w:r>
      <w:r>
        <w:rPr>
          <w:noProof/>
          <w:highlight w:val="yellow"/>
        </w:rPr>
        <w:t>[33]</w:t>
      </w:r>
      <w:r w:rsidRPr="00DC568B">
        <w:rPr>
          <w:highlight w:val="yellow"/>
        </w:rPr>
        <w:t>.</w:t>
      </w:r>
    </w:p>
    <w:p w14:paraId="4F47644B" w14:textId="77777777" w:rsidR="0098371E" w:rsidRDefault="0098371E" w:rsidP="00DC568B">
      <w:pPr>
        <w:pStyle w:val="10BodySubsequentParagraph"/>
      </w:pPr>
      <w:r w:rsidRPr="00DC568B">
        <w:rPr>
          <w:highlight w:val="yellow"/>
        </w:rPr>
        <w:t>Vary the incident angle from 0-90°. Because the nature of resonant cavity is to amplify the central layer and is designed for a single wavelength. Any incident angle will affect the transmission, absorption, and reflection much more than a simple layer film.</w:t>
      </w:r>
    </w:p>
    <w:p w14:paraId="00DF64CC" w14:textId="77777777" w:rsidR="0098371E" w:rsidRPr="009102C8" w:rsidRDefault="0098371E" w:rsidP="00DC568B">
      <w:pPr>
        <w:pStyle w:val="10BodySubsequentParagraph"/>
      </w:pPr>
    </w:p>
    <w:p w14:paraId="152A8788" w14:textId="77777777" w:rsidR="0098371E" w:rsidRPr="00BD2E82" w:rsidRDefault="0098371E" w:rsidP="00060146">
      <w:pPr>
        <w:pStyle w:val="08SectionHeader1"/>
        <w:rPr>
          <w:highlight w:val="yellow"/>
        </w:rPr>
      </w:pPr>
      <w:r w:rsidRPr="00BD2E82">
        <w:rPr>
          <w:highlight w:val="yellow"/>
        </w:rPr>
        <w:t>Conclusion</w:t>
      </w:r>
    </w:p>
    <w:p w14:paraId="1B9E2056" w14:textId="77777777" w:rsidR="0098371E" w:rsidRDefault="0098371E" w:rsidP="00DC568B">
      <w:pPr>
        <w:pStyle w:val="09BodyFirstParagraph"/>
      </w:pPr>
      <w:r w:rsidRPr="008619ED">
        <w:rPr>
          <w:highlight w:val="yellow"/>
        </w:rPr>
        <w:t>Fine tuning of absorption enhancement using a Fabry–Pérot resonant cavity when the extinction coefficient (k) is small, i.e. at 1064 nm, is not as straightforward as when k is large. For a situation where the k-value is very high, an asymmetrical resonant cavity design is the only way to restore resonance condition. A cavity design will lower the thickness of Sb</w:t>
      </w:r>
      <w:r w:rsidRPr="008619ED">
        <w:rPr>
          <w:highlight w:val="yellow"/>
          <w:vertAlign w:val="subscript"/>
        </w:rPr>
        <w:t>2</w:t>
      </w:r>
      <w:r w:rsidRPr="008619ED">
        <w:rPr>
          <w:highlight w:val="yellow"/>
        </w:rPr>
        <w:t>Se</w:t>
      </w:r>
      <w:r w:rsidRPr="008619ED">
        <w:rPr>
          <w:highlight w:val="yellow"/>
          <w:vertAlign w:val="subscript"/>
        </w:rPr>
        <w:t>3</w:t>
      </w:r>
      <w:r w:rsidRPr="008619ED">
        <w:rPr>
          <w:highlight w:val="yellow"/>
        </w:rPr>
        <w:t xml:space="preserve"> required for a perfect antireflection condition when compared to a single-layer quarter-wave optical thickness (QWOT) design, but the overall device will be larger.</w:t>
      </w:r>
    </w:p>
    <w:p w14:paraId="1C4B3D80" w14:textId="77777777" w:rsidR="0098371E" w:rsidRPr="002C4C64" w:rsidRDefault="0098371E" w:rsidP="002C4C64">
      <w:pPr>
        <w:pStyle w:val="10BodySubsequentParagraph"/>
      </w:pPr>
      <w:r>
        <w:t xml:space="preserve">Optical limiter with reprogrammable waveguide is a future </w:t>
      </w:r>
      <w:proofErr w:type="gramStart"/>
      <w:r>
        <w:t>works</w:t>
      </w:r>
      <w:proofErr w:type="gramEnd"/>
      <w:r>
        <w:t>.</w:t>
      </w:r>
    </w:p>
    <w:p w14:paraId="0D8326D1" w14:textId="77777777" w:rsidR="0098371E" w:rsidRPr="00D40E28" w:rsidRDefault="0098371E" w:rsidP="00D40E28">
      <w:pPr>
        <w:pStyle w:val="10BodySubsequentParagraph"/>
      </w:pPr>
    </w:p>
    <w:p w14:paraId="7B74CA72" w14:textId="77777777" w:rsidR="0098371E" w:rsidRPr="00BD2E82" w:rsidRDefault="0098371E" w:rsidP="009042C8">
      <w:pPr>
        <w:pStyle w:val="20FundingSectionHeader"/>
        <w:rPr>
          <w:highlight w:val="cyan"/>
        </w:rPr>
      </w:pPr>
      <w:r w:rsidRPr="00BD2E82">
        <w:rPr>
          <w:szCs w:val="18"/>
          <w:highlight w:val="cyan"/>
        </w:rPr>
        <w:t>Funding.</w:t>
      </w:r>
      <w:r w:rsidRPr="00BD2E82">
        <w:rPr>
          <w:highlight w:val="cyan"/>
        </w:rPr>
        <w:t xml:space="preserve"> </w:t>
      </w:r>
      <w:r w:rsidRPr="00BD2E82">
        <w:rPr>
          <w:b w:val="0"/>
          <w:bCs/>
          <w:highlight w:val="cyan"/>
        </w:rPr>
        <w:t>National Institutes of Health (123456); National Science Foundation (456789).</w:t>
      </w:r>
    </w:p>
    <w:p w14:paraId="4A87678B" w14:textId="77777777" w:rsidR="0098371E" w:rsidRPr="00BD2E82" w:rsidRDefault="0098371E" w:rsidP="009042C8">
      <w:pPr>
        <w:pStyle w:val="21AcknowledgmentsSectionHeader"/>
        <w:rPr>
          <w:highlight w:val="cyan"/>
        </w:rPr>
      </w:pPr>
      <w:r w:rsidRPr="00BD2E82">
        <w:rPr>
          <w:szCs w:val="18"/>
          <w:highlight w:val="cyan"/>
        </w:rPr>
        <w:t>Acknowledgment.</w:t>
      </w:r>
      <w:r w:rsidRPr="00BD2E82">
        <w:rPr>
          <w:highlight w:val="cyan"/>
        </w:rPr>
        <w:t xml:space="preserve"> </w:t>
      </w:r>
      <w:r w:rsidRPr="00BD2E82">
        <w:rPr>
          <w:b w:val="0"/>
          <w:bCs/>
          <w:highlight w:val="cyan"/>
        </w:rPr>
        <w:t>K. Flockhart thanks the National Science Foundation for help identifying collaborators for this work.</w:t>
      </w:r>
    </w:p>
    <w:p w14:paraId="479C25EC" w14:textId="77777777" w:rsidR="0098371E" w:rsidRPr="00BD2E82" w:rsidRDefault="0098371E" w:rsidP="009042C8">
      <w:pPr>
        <w:pStyle w:val="22DisclosuresSectionHeader"/>
        <w:rPr>
          <w:bCs/>
          <w:highlight w:val="cyan"/>
        </w:rPr>
      </w:pPr>
      <w:r w:rsidRPr="00BD2E82">
        <w:rPr>
          <w:bCs/>
          <w:highlight w:val="cyan"/>
        </w:rPr>
        <w:t xml:space="preserve">Disclosure. </w:t>
      </w:r>
      <w:r w:rsidRPr="00BD2E82">
        <w:rPr>
          <w:b w:val="0"/>
          <w:bCs/>
          <w:highlight w:val="cyan"/>
        </w:rPr>
        <w:t>The authors declare no conflicts of interest.</w:t>
      </w:r>
    </w:p>
    <w:p w14:paraId="4C67B430" w14:textId="77777777" w:rsidR="0098371E" w:rsidRPr="00BD2E82" w:rsidRDefault="0098371E" w:rsidP="009042C8">
      <w:pPr>
        <w:pStyle w:val="22DisclosuresSectionHeader"/>
        <w:rPr>
          <w:highlight w:val="cyan"/>
        </w:rPr>
      </w:pPr>
      <w:r w:rsidRPr="00BD2E82">
        <w:rPr>
          <w:bCs/>
          <w:highlight w:val="cyan"/>
        </w:rPr>
        <w:t>Data availability.</w:t>
      </w:r>
      <w:r w:rsidRPr="00BD2E82">
        <w:rPr>
          <w:highlight w:val="cyan"/>
        </w:rPr>
        <w:t xml:space="preserve"> </w:t>
      </w:r>
      <w:r w:rsidRPr="00BD2E82">
        <w:rPr>
          <w:b w:val="0"/>
          <w:bCs/>
          <w:highlight w:val="cyan"/>
        </w:rPr>
        <w:t>Data</w:t>
      </w:r>
      <w:r w:rsidRPr="00BD2E82">
        <w:rPr>
          <w:highlight w:val="cyan"/>
        </w:rPr>
        <w:t xml:space="preserve"> </w:t>
      </w:r>
      <w:r w:rsidRPr="00BD2E82">
        <w:rPr>
          <w:b w:val="0"/>
          <w:bCs/>
          <w:highlight w:val="cyan"/>
        </w:rPr>
        <w:t>underlying the results presented in this paper are available in Dataset 1, Ref. [3].</w:t>
      </w:r>
    </w:p>
    <w:p w14:paraId="41786D07" w14:textId="77777777" w:rsidR="0098371E" w:rsidRPr="00BD2E82" w:rsidRDefault="0098371E" w:rsidP="009042C8">
      <w:pPr>
        <w:pStyle w:val="22DisclosuresSectionHeader"/>
        <w:rPr>
          <w:b w:val="0"/>
          <w:bCs/>
          <w:sz w:val="16"/>
          <w:szCs w:val="16"/>
          <w:highlight w:val="cyan"/>
        </w:rPr>
      </w:pPr>
      <w:r w:rsidRPr="00BD2E82">
        <w:rPr>
          <w:rStyle w:val="Strong"/>
          <w:szCs w:val="18"/>
          <w:highlight w:val="cyan"/>
        </w:rPr>
        <w:t>Data availability.</w:t>
      </w:r>
      <w:r w:rsidRPr="00BD2E82">
        <w:rPr>
          <w:highlight w:val="cyan"/>
        </w:rPr>
        <w:t xml:space="preserve"> </w:t>
      </w:r>
      <w:r w:rsidRPr="00BD2E82">
        <w:rPr>
          <w:b w:val="0"/>
          <w:bCs/>
          <w:sz w:val="16"/>
          <w:szCs w:val="16"/>
          <w:highlight w:val="cyan"/>
        </w:rPr>
        <w:t>Data underlying the results presented in this paper are available in Ref. [3].</w:t>
      </w:r>
    </w:p>
    <w:p w14:paraId="43FB8C58" w14:textId="77777777" w:rsidR="0098371E" w:rsidRPr="00BD2E82" w:rsidRDefault="0098371E" w:rsidP="009042C8">
      <w:pPr>
        <w:pStyle w:val="22DisclosuresSectionHeader"/>
        <w:rPr>
          <w:b w:val="0"/>
          <w:bCs/>
          <w:highlight w:val="cyan"/>
        </w:rPr>
      </w:pPr>
      <w:r w:rsidRPr="00BD2E82">
        <w:rPr>
          <w:rStyle w:val="Strong"/>
          <w:szCs w:val="18"/>
          <w:highlight w:val="cyan"/>
        </w:rPr>
        <w:t>Data availability.</w:t>
      </w:r>
      <w:r w:rsidRPr="00BD2E82">
        <w:rPr>
          <w:b w:val="0"/>
          <w:bCs/>
          <w:szCs w:val="18"/>
          <w:highlight w:val="cyan"/>
        </w:rPr>
        <w:t xml:space="preserve"> </w:t>
      </w:r>
      <w:r w:rsidRPr="00BD2E82">
        <w:rPr>
          <w:b w:val="0"/>
          <w:bCs/>
          <w:sz w:val="16"/>
          <w:szCs w:val="16"/>
          <w:highlight w:val="cyan"/>
        </w:rPr>
        <w:t>Data underlying the results presented in this paper are not publicly available at this time but may be obtained from the authors upon reasonable request.</w:t>
      </w:r>
    </w:p>
    <w:p w14:paraId="2443EDE7" w14:textId="77777777" w:rsidR="0098371E" w:rsidRPr="00BD2E82" w:rsidRDefault="0098371E" w:rsidP="009042C8">
      <w:pPr>
        <w:pStyle w:val="22DisclosuresSectionHeader"/>
        <w:rPr>
          <w:b w:val="0"/>
          <w:bCs/>
          <w:sz w:val="16"/>
          <w:szCs w:val="16"/>
          <w:highlight w:val="cyan"/>
        </w:rPr>
      </w:pPr>
      <w:r w:rsidRPr="00BD2E82">
        <w:rPr>
          <w:rStyle w:val="Strong"/>
          <w:szCs w:val="18"/>
          <w:highlight w:val="cyan"/>
        </w:rPr>
        <w:t>Data availability.</w:t>
      </w:r>
      <w:r w:rsidRPr="00BD2E82">
        <w:rPr>
          <w:b w:val="0"/>
          <w:bCs/>
          <w:highlight w:val="cyan"/>
        </w:rPr>
        <w:t xml:space="preserve"> </w:t>
      </w:r>
      <w:r w:rsidRPr="00BD2E82">
        <w:rPr>
          <w:b w:val="0"/>
          <w:bCs/>
          <w:sz w:val="16"/>
          <w:szCs w:val="16"/>
          <w:highlight w:val="cyan"/>
        </w:rPr>
        <w:t>No data were generated or analyzed in the presented research.</w:t>
      </w:r>
    </w:p>
    <w:p w14:paraId="5D0A79E7" w14:textId="77777777" w:rsidR="0098371E" w:rsidRDefault="0098371E" w:rsidP="009042C8">
      <w:pPr>
        <w:pStyle w:val="23DataAvailabilitySectionHeader"/>
        <w:rPr>
          <w:rFonts w:eastAsia="Times New Roman"/>
          <w:b w:val="0"/>
          <w:bCs/>
        </w:rPr>
      </w:pPr>
      <w:r w:rsidRPr="00BD2E82">
        <w:rPr>
          <w:rFonts w:eastAsia="Times New Roman"/>
          <w:highlight w:val="cyan"/>
        </w:rPr>
        <w:t xml:space="preserve">Supplementary Document. </w:t>
      </w:r>
      <w:r w:rsidRPr="00BD2E82">
        <w:rPr>
          <w:rFonts w:eastAsia="Times New Roman"/>
          <w:b w:val="0"/>
          <w:bCs/>
          <w:highlight w:val="cyan"/>
        </w:rPr>
        <w:t>See Supplement 1 for supporting content.</w:t>
      </w:r>
    </w:p>
    <w:p w14:paraId="75F37B97" w14:textId="77777777" w:rsidR="0098371E" w:rsidRPr="009042C8" w:rsidRDefault="0098371E" w:rsidP="009042C8">
      <w:pPr>
        <w:pStyle w:val="23DataAvailabilitySectionHeader"/>
      </w:pPr>
    </w:p>
    <w:p w14:paraId="18D9468B" w14:textId="77777777" w:rsidR="0098371E" w:rsidRPr="00D71982" w:rsidRDefault="0098371E" w:rsidP="00060146">
      <w:pPr>
        <w:pStyle w:val="08SectionHeader1"/>
        <w:rPr>
          <w:highlight w:val="cyan"/>
        </w:rPr>
      </w:pPr>
      <w:r w:rsidRPr="00D71982">
        <w:rPr>
          <w:highlight w:val="cyan"/>
        </w:rPr>
        <w:t>References</w:t>
      </w:r>
      <w:r>
        <w:rPr>
          <w:highlight w:val="cyan"/>
        </w:rPr>
        <w:t xml:space="preserve"> (tbd)</w:t>
      </w:r>
    </w:p>
    <w:p w14:paraId="6274118B" w14:textId="77777777" w:rsidR="0098371E" w:rsidRPr="00D76771" w:rsidRDefault="0098371E" w:rsidP="00D76771">
      <w:pPr>
        <w:pStyle w:val="EndNoteBibliography"/>
        <w:spacing w:after="0"/>
        <w:ind w:left="720" w:hanging="720"/>
      </w:pPr>
      <w:r w:rsidRPr="00D76771">
        <w:t>[1]</w:t>
      </w:r>
      <w:r w:rsidRPr="00D76771">
        <w:tab/>
        <w:t xml:space="preserve">M. Wuttig, H. Bhaskaran, and T. Taubner, "Phase-change materials for non-volatile photonic applications," </w:t>
      </w:r>
      <w:r w:rsidRPr="00D76771">
        <w:rPr>
          <w:i/>
        </w:rPr>
        <w:t xml:space="preserve">Nature Photonics, </w:t>
      </w:r>
      <w:r w:rsidRPr="00D76771">
        <w:t>vol. 11, no. 8, pp. 465–476, 2017/08/01 2017, doi: 10.1038/nphoton.2017.126.</w:t>
      </w:r>
    </w:p>
    <w:p w14:paraId="19D1F38A" w14:textId="77777777" w:rsidR="0098371E" w:rsidRPr="00D76771" w:rsidRDefault="0098371E" w:rsidP="00D76771">
      <w:pPr>
        <w:pStyle w:val="EndNoteBibliography"/>
        <w:spacing w:after="0"/>
        <w:ind w:left="720" w:hanging="720"/>
      </w:pPr>
      <w:r w:rsidRPr="00D76771">
        <w:t>[2]</w:t>
      </w:r>
      <w:r w:rsidRPr="00D76771">
        <w:tab/>
        <w:t xml:space="preserve">K. Matuszek, M. Kar, J. M. Pringle, and D. R. MacFarlane, "Phase Change Materials for Renewable Energy Storage at Intermediate Temperatures," </w:t>
      </w:r>
      <w:r w:rsidRPr="00D76771">
        <w:rPr>
          <w:i/>
        </w:rPr>
        <w:t xml:space="preserve">Chemical Reviews, </w:t>
      </w:r>
      <w:r w:rsidRPr="00D76771">
        <w:t>vol. 123, no. 1, pp. 491–514, 2023/01/11 2023, doi: 10.1021/acs.chemrev.2c00407.</w:t>
      </w:r>
    </w:p>
    <w:p w14:paraId="2678BA25" w14:textId="77777777" w:rsidR="0098371E" w:rsidRPr="00D76771" w:rsidRDefault="0098371E" w:rsidP="00D76771">
      <w:pPr>
        <w:pStyle w:val="EndNoteBibliography"/>
        <w:spacing w:after="0"/>
        <w:ind w:left="720" w:hanging="720"/>
      </w:pPr>
      <w:r w:rsidRPr="00D76771">
        <w:t>[3]</w:t>
      </w:r>
      <w:r w:rsidRPr="00D76771">
        <w:tab/>
        <w:t xml:space="preserve">R. Matos and N. Pala, "A Review of Phase-Change Materials and Their Potential for Reconfigurable Intelligent Surfaces," </w:t>
      </w:r>
      <w:r w:rsidRPr="00D76771">
        <w:rPr>
          <w:i/>
        </w:rPr>
        <w:t xml:space="preserve">Micromachines, </w:t>
      </w:r>
      <w:r w:rsidRPr="00D76771">
        <w:t xml:space="preserve">vol. 14, no. 6, p. 1259, 2023. [Online]. Available: </w:t>
      </w:r>
      <w:r w:rsidRPr="0098371E">
        <w:t>https://www.mdpi.com/2072-666X/14/6/1259</w:t>
      </w:r>
      <w:r w:rsidRPr="00D76771">
        <w:t>.</w:t>
      </w:r>
    </w:p>
    <w:p w14:paraId="0089DC16" w14:textId="77777777" w:rsidR="0098371E" w:rsidRPr="00D76771" w:rsidRDefault="0098371E" w:rsidP="00D76771">
      <w:pPr>
        <w:pStyle w:val="EndNoteBibliography"/>
        <w:spacing w:after="0"/>
        <w:ind w:left="720" w:hanging="720"/>
      </w:pPr>
      <w:r w:rsidRPr="00D76771">
        <w:t>[4]</w:t>
      </w:r>
      <w:r w:rsidRPr="00D76771">
        <w:tab/>
        <w:t xml:space="preserve">A. Sarangan, J. Duran, V. Vasilyev, N. Limberopoulos, I. Vitebskiy, and I. Anisimov, "Broadband Reflective Optical Limiter Using GST Phase Change Material," </w:t>
      </w:r>
      <w:r w:rsidRPr="00D76771">
        <w:rPr>
          <w:i/>
        </w:rPr>
        <w:t xml:space="preserve">IEEE Photonics Journal, </w:t>
      </w:r>
      <w:r w:rsidRPr="00D76771">
        <w:t>vol. 10, no. 2, pp. 1–9, 2018, doi: 10.1109/JPHOT.2018.2796448.</w:t>
      </w:r>
    </w:p>
    <w:p w14:paraId="43CCE5C6" w14:textId="77777777" w:rsidR="0098371E" w:rsidRPr="00D76771" w:rsidRDefault="0098371E" w:rsidP="00D76771">
      <w:pPr>
        <w:pStyle w:val="EndNoteBibliography"/>
        <w:spacing w:after="0"/>
        <w:ind w:left="720" w:hanging="720"/>
      </w:pPr>
      <w:r w:rsidRPr="00D76771">
        <w:t>[5]</w:t>
      </w:r>
      <w:r w:rsidRPr="00D76771">
        <w:tab/>
        <w:t xml:space="preserve">R. Heenkenda, K. Hirakawa, and A. Sarangan, "Tunable optical filter using phase change materials for smart IR night vision applications," </w:t>
      </w:r>
      <w:r w:rsidRPr="00D76771">
        <w:rPr>
          <w:i/>
        </w:rPr>
        <w:t xml:space="preserve">Opt. Express, </w:t>
      </w:r>
      <w:r w:rsidRPr="00D76771">
        <w:t>vol. 29, no. 21, pp. 33795–33803, 2021/10/11 2021, doi: 10.1364/OE.440299.</w:t>
      </w:r>
    </w:p>
    <w:p w14:paraId="2697B619" w14:textId="77777777" w:rsidR="0098371E" w:rsidRPr="00D76771" w:rsidRDefault="0098371E" w:rsidP="00D76771">
      <w:pPr>
        <w:pStyle w:val="EndNoteBibliography"/>
        <w:spacing w:after="0"/>
        <w:ind w:left="720" w:hanging="720"/>
      </w:pPr>
      <w:r w:rsidRPr="00D76771">
        <w:t>[6]</w:t>
      </w:r>
      <w:r w:rsidRPr="00D76771">
        <w:tab/>
        <w:t xml:space="preserve">D. d. Ceglia, M. Grande, A. Vincenti, C. Baratto, and C. d. Angelis, "Tunable Filters for Visible Light Based on Resonant VO2 Planar Thin Films," in </w:t>
      </w:r>
      <w:r w:rsidRPr="00D76771">
        <w:rPr>
          <w:i/>
        </w:rPr>
        <w:t>2020 22nd International Conference on Transparent Optical Networks (ICTON)</w:t>
      </w:r>
      <w:r w:rsidRPr="00D76771">
        <w:t xml:space="preserve">, 19–23 July 2020 2020, pp. 1–4, doi: 10.1109/ICTON51198.2020.9203244. </w:t>
      </w:r>
    </w:p>
    <w:p w14:paraId="2531A1DE" w14:textId="77777777" w:rsidR="0098371E" w:rsidRPr="00D76771" w:rsidRDefault="0098371E" w:rsidP="00D76771">
      <w:pPr>
        <w:pStyle w:val="EndNoteBibliography"/>
        <w:spacing w:after="0"/>
        <w:ind w:left="720" w:hanging="720"/>
      </w:pPr>
      <w:r w:rsidRPr="00D76771">
        <w:t>[7]</w:t>
      </w:r>
      <w:r w:rsidRPr="00D76771">
        <w:tab/>
        <w:t>H. Kocer</w:t>
      </w:r>
      <w:r w:rsidRPr="00D76771">
        <w:rPr>
          <w:i/>
        </w:rPr>
        <w:t xml:space="preserve"> et al.</w:t>
      </w:r>
      <w:r w:rsidRPr="00D76771">
        <w:t xml:space="preserve">, "Intensity tunable infrared broadband absorbers based on VO2 phase transition using planar layered thin films," </w:t>
      </w:r>
      <w:r w:rsidRPr="00D76771">
        <w:rPr>
          <w:i/>
        </w:rPr>
        <w:t xml:space="preserve">Scientific Reports, </w:t>
      </w:r>
      <w:r w:rsidRPr="00D76771">
        <w:t>vol. 5, no. 1, p. 13384, 2015/08/21 2015, doi: 10.1038/srep13384.</w:t>
      </w:r>
    </w:p>
    <w:p w14:paraId="7C1B91BE" w14:textId="77777777" w:rsidR="0098371E" w:rsidRPr="00D76771" w:rsidRDefault="0098371E" w:rsidP="00D76771">
      <w:pPr>
        <w:pStyle w:val="EndNoteBibliography"/>
        <w:spacing w:after="0"/>
        <w:ind w:left="720" w:hanging="720"/>
      </w:pPr>
      <w:r w:rsidRPr="00D76771">
        <w:t>[8]</w:t>
      </w:r>
      <w:r w:rsidRPr="00D76771">
        <w:tab/>
        <w:t xml:space="preserve">X. Tian and Z.-Y. Li, "An Optically-Triggered Switchable Mid-Infrared Perfect Absorber Based on Phase-Change Material of Vanadium Dioxide," </w:t>
      </w:r>
      <w:r w:rsidRPr="00D76771">
        <w:rPr>
          <w:i/>
        </w:rPr>
        <w:t xml:space="preserve">Plasmonics, </w:t>
      </w:r>
      <w:r w:rsidRPr="00D76771">
        <w:t>vol. 13, no. 4, pp. 1393–1402, 2018/08/01 2018, doi: 10.1007/s11468-017-0643-9.</w:t>
      </w:r>
    </w:p>
    <w:p w14:paraId="48B32CE5" w14:textId="77777777" w:rsidR="0098371E" w:rsidRPr="00D76771" w:rsidRDefault="0098371E" w:rsidP="00D76771">
      <w:pPr>
        <w:pStyle w:val="EndNoteBibliography"/>
        <w:spacing w:after="0"/>
        <w:ind w:left="720" w:hanging="720"/>
      </w:pPr>
      <w:r w:rsidRPr="00D76771">
        <w:t>[9]</w:t>
      </w:r>
      <w:r w:rsidRPr="00D76771">
        <w:tab/>
        <w:t xml:space="preserve">E. Strelcov, Y. Lilach, and A. Kolmakov, "Gas Sensor Based on Metal−Insulator Transition in VO2 Nanowire Thermistor," </w:t>
      </w:r>
      <w:r w:rsidRPr="00D76771">
        <w:rPr>
          <w:i/>
        </w:rPr>
        <w:t xml:space="preserve">Nano Letters, </w:t>
      </w:r>
      <w:r w:rsidRPr="00D76771">
        <w:t>vol. 9, no. 6, pp. 2322–2326, 2009/06/10 2009, doi: 10.1021/nl900676n.</w:t>
      </w:r>
    </w:p>
    <w:p w14:paraId="1CCE253C" w14:textId="77777777" w:rsidR="0098371E" w:rsidRPr="00D76771" w:rsidRDefault="0098371E" w:rsidP="00D76771">
      <w:pPr>
        <w:pStyle w:val="EndNoteBibliography"/>
        <w:spacing w:after="0"/>
        <w:ind w:left="720" w:hanging="720"/>
      </w:pPr>
      <w:r w:rsidRPr="00D76771">
        <w:t>[10]</w:t>
      </w:r>
      <w:r w:rsidRPr="00D76771">
        <w:tab/>
        <w:t>R. Kononchuk</w:t>
      </w:r>
      <w:r w:rsidRPr="00D76771">
        <w:rPr>
          <w:i/>
        </w:rPr>
        <w:t xml:space="preserve"> et al.</w:t>
      </w:r>
      <w:r w:rsidRPr="00D76771">
        <w:t xml:space="preserve">, "A free-space mm-wave photonic limiter," in </w:t>
      </w:r>
      <w:r w:rsidRPr="00D76771">
        <w:rPr>
          <w:i/>
        </w:rPr>
        <w:t>2022 Conference on Lasers and Electro-Optics (CLEO)</w:t>
      </w:r>
      <w:r w:rsidRPr="00D76771">
        <w:t xml:space="preserve">, 15–20 May 2022 2022, pp. 1–2. </w:t>
      </w:r>
    </w:p>
    <w:p w14:paraId="2B7732AF" w14:textId="77777777" w:rsidR="0098371E" w:rsidRPr="00D76771" w:rsidRDefault="0098371E" w:rsidP="00D76771">
      <w:pPr>
        <w:pStyle w:val="EndNoteBibliography"/>
        <w:spacing w:after="0"/>
        <w:ind w:left="720" w:hanging="720"/>
      </w:pPr>
      <w:r w:rsidRPr="00D76771">
        <w:t>[11]</w:t>
      </w:r>
      <w:r w:rsidRPr="00D76771">
        <w:tab/>
        <w:t>M. G. Wood</w:t>
      </w:r>
      <w:r w:rsidRPr="00D76771">
        <w:rPr>
          <w:i/>
        </w:rPr>
        <w:t xml:space="preserve"> et al.</w:t>
      </w:r>
      <w:r w:rsidRPr="00D76771">
        <w:t xml:space="preserve">, "Optically-Triggered Optical Limiters for Short-Wavelength Infrared Sensor Protection," in </w:t>
      </w:r>
      <w:r w:rsidRPr="00D76771">
        <w:rPr>
          <w:i/>
        </w:rPr>
        <w:t>2021 Conference on Lasers and Electro-Optics (CLEO)</w:t>
      </w:r>
      <w:r w:rsidRPr="00D76771">
        <w:t xml:space="preserve">, 9–14 May 2021 2021, pp. 1–2. </w:t>
      </w:r>
    </w:p>
    <w:p w14:paraId="16E02CC8" w14:textId="77777777" w:rsidR="0098371E" w:rsidRPr="00D76771" w:rsidRDefault="0098371E" w:rsidP="00D76771">
      <w:pPr>
        <w:pStyle w:val="EndNoteBibliography"/>
        <w:spacing w:after="0"/>
        <w:ind w:left="720" w:hanging="720"/>
      </w:pPr>
      <w:r w:rsidRPr="00D76771">
        <w:t>[12]</w:t>
      </w:r>
      <w:r w:rsidRPr="00D76771">
        <w:tab/>
        <w:t>C. Wan</w:t>
      </w:r>
      <w:r w:rsidRPr="00D76771">
        <w:rPr>
          <w:i/>
        </w:rPr>
        <w:t xml:space="preserve"> et al.</w:t>
      </w:r>
      <w:r w:rsidRPr="00D76771">
        <w:t xml:space="preserve">, "Ultrathin Broadband Reflective Optical Limiter," </w:t>
      </w:r>
      <w:r w:rsidRPr="00D76771">
        <w:rPr>
          <w:i/>
        </w:rPr>
        <w:t xml:space="preserve">Laser &amp; Photonics Reviews, </w:t>
      </w:r>
      <w:r w:rsidRPr="00D76771">
        <w:t xml:space="preserve">vol. 15, no. 6, p. 2100001, 2021, doi: </w:t>
      </w:r>
      <w:r w:rsidRPr="0098371E">
        <w:t>https://doi.org/10.1002/lpor.202100001</w:t>
      </w:r>
      <w:r w:rsidRPr="00D76771">
        <w:t>.</w:t>
      </w:r>
    </w:p>
    <w:p w14:paraId="3122B9E4" w14:textId="77777777" w:rsidR="0098371E" w:rsidRPr="00D76771" w:rsidRDefault="0098371E" w:rsidP="00D76771">
      <w:pPr>
        <w:pStyle w:val="EndNoteBibliography"/>
        <w:spacing w:after="0"/>
        <w:ind w:left="720" w:hanging="720"/>
      </w:pPr>
      <w:r w:rsidRPr="00D76771">
        <w:t>[13]</w:t>
      </w:r>
      <w:r w:rsidRPr="00D76771">
        <w:tab/>
        <w:t xml:space="preserve">P. Xu, J. Zheng, J. K. Doylend, and A. Majumdar, "Low-Loss and Broadband Nonvolatile Phase-Change Directional Coupler Switches," </w:t>
      </w:r>
      <w:r w:rsidRPr="00D76771">
        <w:rPr>
          <w:i/>
        </w:rPr>
        <w:t xml:space="preserve">ACS Photonics, </w:t>
      </w:r>
      <w:r w:rsidRPr="00D76771">
        <w:t>vol. 6, no. 2, pp. 553–557, 2019/02/20 2019, doi: 10.1021/acsphotonics.8b01628.</w:t>
      </w:r>
    </w:p>
    <w:p w14:paraId="1C423360" w14:textId="77777777" w:rsidR="0098371E" w:rsidRPr="00D76771" w:rsidRDefault="0098371E" w:rsidP="00D76771">
      <w:pPr>
        <w:pStyle w:val="EndNoteBibliography"/>
        <w:spacing w:after="0"/>
        <w:ind w:left="720" w:hanging="720"/>
      </w:pPr>
      <w:r w:rsidRPr="00D76771">
        <w:t>[14]</w:t>
      </w:r>
      <w:r w:rsidRPr="00D76771">
        <w:tab/>
        <w:t xml:space="preserve">D. Lawson, S. Blundell, M. Ebert, O. L. Muskens, and I. Zeimpekis, "Optical switching beyond a million cycles of low-loss phase change material Sb2Se3," </w:t>
      </w:r>
      <w:r w:rsidRPr="00D76771">
        <w:rPr>
          <w:i/>
        </w:rPr>
        <w:t xml:space="preserve">Opt. Mater. Express, </w:t>
      </w:r>
      <w:r w:rsidRPr="00D76771">
        <w:t>vol. 14, no. 1, pp. 22–38, 2024/01/01 2024, doi: 10.1364/OME.509434.</w:t>
      </w:r>
    </w:p>
    <w:p w14:paraId="32B9B1A8" w14:textId="77777777" w:rsidR="0098371E" w:rsidRPr="00D76771" w:rsidRDefault="0098371E" w:rsidP="00D76771">
      <w:pPr>
        <w:pStyle w:val="EndNoteBibliography"/>
        <w:spacing w:after="0"/>
        <w:ind w:left="720" w:hanging="720"/>
      </w:pPr>
      <w:r w:rsidRPr="00D76771">
        <w:t>[15]</w:t>
      </w:r>
      <w:r w:rsidRPr="00D76771">
        <w:tab/>
        <w:t>C. Wan</w:t>
      </w:r>
      <w:r w:rsidRPr="00D76771">
        <w:rPr>
          <w:i/>
        </w:rPr>
        <w:t xml:space="preserve"> et al.</w:t>
      </w:r>
      <w:r w:rsidRPr="00D76771">
        <w:t xml:space="preserve">, "Limiting Optical Diodes Enabled by the Phase Transition of Vanadium Dioxide," </w:t>
      </w:r>
      <w:r w:rsidRPr="00D76771">
        <w:rPr>
          <w:i/>
        </w:rPr>
        <w:t xml:space="preserve">ACS Photonics, </w:t>
      </w:r>
      <w:r w:rsidRPr="00D76771">
        <w:t>vol. 5, no. 7, pp. 2688–2692, 2018/07/18 2018, doi: 10.1021/acsphotonics.8b00313.</w:t>
      </w:r>
    </w:p>
    <w:p w14:paraId="18E15453" w14:textId="77777777" w:rsidR="0098371E" w:rsidRPr="00D76771" w:rsidRDefault="0098371E" w:rsidP="00D76771">
      <w:pPr>
        <w:pStyle w:val="EndNoteBibliography"/>
        <w:spacing w:after="0"/>
        <w:ind w:left="720" w:hanging="720"/>
      </w:pPr>
      <w:r w:rsidRPr="00D76771">
        <w:lastRenderedPageBreak/>
        <w:t>[16]</w:t>
      </w:r>
      <w:r w:rsidRPr="00D76771">
        <w:tab/>
        <w:t xml:space="preserve">M. Delaney, I. Zeimpekis, D. Lawson, D. W. Hewak, and O. L. Muskens, "A New Family of Ultralow Loss Reversible Phase-Change Materials for Photonic Integrated Circuits: Sb2S3 and Sb2Se3," </w:t>
      </w:r>
      <w:r w:rsidRPr="00D76771">
        <w:rPr>
          <w:i/>
        </w:rPr>
        <w:t xml:space="preserve">Advanced Functional Materials, </w:t>
      </w:r>
      <w:r w:rsidRPr="00D76771">
        <w:t xml:space="preserve">vol. 30, no. 36, p. 2002447, 2020, doi: </w:t>
      </w:r>
      <w:r w:rsidRPr="0098371E">
        <w:t>https://doi.org/10.1002/adfm.202002447</w:t>
      </w:r>
      <w:r w:rsidRPr="00D76771">
        <w:t>.</w:t>
      </w:r>
    </w:p>
    <w:p w14:paraId="176CA2E9" w14:textId="77777777" w:rsidR="0098371E" w:rsidRPr="00D76771" w:rsidRDefault="0098371E" w:rsidP="00D76771">
      <w:pPr>
        <w:pStyle w:val="EndNoteBibliography"/>
        <w:spacing w:after="0"/>
        <w:ind w:left="720" w:hanging="720"/>
      </w:pPr>
      <w:r w:rsidRPr="00D76771">
        <w:t>[17]</w:t>
      </w:r>
      <w:r w:rsidRPr="00D76771">
        <w:tab/>
        <w:t>Y. Zhang</w:t>
      </w:r>
      <w:r w:rsidRPr="00D76771">
        <w:rPr>
          <w:i/>
        </w:rPr>
        <w:t xml:space="preserve"> et al.</w:t>
      </w:r>
      <w:r w:rsidRPr="00D76771">
        <w:t xml:space="preserve">, "Broadband transparent optical phase change materials for high-performance nonvolatile photonics," </w:t>
      </w:r>
      <w:r w:rsidRPr="00D76771">
        <w:rPr>
          <w:i/>
        </w:rPr>
        <w:t xml:space="preserve">Nature Communications, </w:t>
      </w:r>
      <w:r w:rsidRPr="00D76771">
        <w:t>vol. 10, no. 1, p. 4279, 2019/09/30 2019, doi: 10.1038/s41467-019-12196-4.</w:t>
      </w:r>
    </w:p>
    <w:p w14:paraId="3DB2854F" w14:textId="77777777" w:rsidR="0098371E" w:rsidRPr="00D76771" w:rsidRDefault="0098371E" w:rsidP="00D76771">
      <w:pPr>
        <w:pStyle w:val="EndNoteBibliography"/>
        <w:spacing w:after="0"/>
        <w:ind w:left="720" w:hanging="720"/>
      </w:pPr>
      <w:r w:rsidRPr="00D76771">
        <w:t>[18]</w:t>
      </w:r>
      <w:r w:rsidRPr="00D76771">
        <w:tab/>
        <w:t>Z. Gong</w:t>
      </w:r>
      <w:r w:rsidRPr="00D76771">
        <w:rPr>
          <w:i/>
        </w:rPr>
        <w:t xml:space="preserve"> et al.</w:t>
      </w:r>
      <w:r w:rsidRPr="00D76771">
        <w:t xml:space="preserve">, "Phase change materials in photonic devices," </w:t>
      </w:r>
      <w:r w:rsidRPr="00D76771">
        <w:rPr>
          <w:i/>
        </w:rPr>
        <w:t xml:space="preserve">Journal of Applied Physics, </w:t>
      </w:r>
      <w:r w:rsidRPr="00D76771">
        <w:t>vol. 129, no. 3, 2021, doi: 10.1063/5.0027868.</w:t>
      </w:r>
    </w:p>
    <w:p w14:paraId="04B0F82D" w14:textId="77777777" w:rsidR="0098371E" w:rsidRPr="00D76771" w:rsidRDefault="0098371E" w:rsidP="00D76771">
      <w:pPr>
        <w:pStyle w:val="EndNoteBibliography"/>
        <w:spacing w:after="0"/>
        <w:ind w:left="720" w:hanging="720"/>
      </w:pPr>
      <w:r w:rsidRPr="00D76771">
        <w:t>[19]</w:t>
      </w:r>
      <w:r w:rsidRPr="00D76771">
        <w:tab/>
        <w:t xml:space="preserve">M. E. A. Warwick and R. Binions, "Advances in thermochromic vanadium dioxide films," </w:t>
      </w:r>
      <w:r w:rsidRPr="00D76771">
        <w:rPr>
          <w:i/>
        </w:rPr>
        <w:t xml:space="preserve">Journal of Materials Chemistry A, </w:t>
      </w:r>
      <w:r w:rsidRPr="00D76771">
        <w:t>10.1039/C3TA14124A vol. 2, no. 10, pp. 3275–3292, 2014, doi: 10.1039/C3TA14124A.</w:t>
      </w:r>
    </w:p>
    <w:p w14:paraId="142D8CF9" w14:textId="77777777" w:rsidR="0098371E" w:rsidRPr="00D76771" w:rsidRDefault="0098371E" w:rsidP="00D76771">
      <w:pPr>
        <w:pStyle w:val="EndNoteBibliography"/>
        <w:spacing w:after="0"/>
        <w:ind w:left="720" w:hanging="720"/>
      </w:pPr>
      <w:r w:rsidRPr="00D76771">
        <w:t>[20]</w:t>
      </w:r>
      <w:r w:rsidRPr="00D76771">
        <w:tab/>
        <w:t xml:space="preserve">P. Guo, Z. Biegler, T. Back, and A. Sarangan, "Vanadium dioxide phase change thin films produced by thermal oxidation of metallic vanadium," </w:t>
      </w:r>
      <w:r w:rsidRPr="00D76771">
        <w:rPr>
          <w:i/>
        </w:rPr>
        <w:t xml:space="preserve">Thin Solid Films, </w:t>
      </w:r>
      <w:r w:rsidRPr="00D76771">
        <w:t xml:space="preserve">vol. 707, p. 138117, 2020/08/01/ 2020, doi: </w:t>
      </w:r>
      <w:r w:rsidRPr="0098371E">
        <w:t>https://doi.org/10.1016/j.tsf.2020.138117</w:t>
      </w:r>
      <w:r w:rsidRPr="00D76771">
        <w:t>.</w:t>
      </w:r>
    </w:p>
    <w:p w14:paraId="3285EFE5" w14:textId="77777777" w:rsidR="0098371E" w:rsidRPr="00D76771" w:rsidRDefault="0098371E" w:rsidP="00D76771">
      <w:pPr>
        <w:pStyle w:val="EndNoteBibliography"/>
        <w:spacing w:after="0"/>
        <w:ind w:left="720" w:hanging="720"/>
      </w:pPr>
      <w:r w:rsidRPr="00D76771">
        <w:t>[21]</w:t>
      </w:r>
      <w:r w:rsidRPr="00D76771">
        <w:tab/>
        <w:t>Y. Cui</w:t>
      </w:r>
      <w:r w:rsidRPr="00D76771">
        <w:rPr>
          <w:i/>
        </w:rPr>
        <w:t xml:space="preserve"> et al.</w:t>
      </w:r>
      <w:r w:rsidRPr="00D76771">
        <w:t xml:space="preserve">, "Thermochromic VO2 for Energy-Efficient Smart Windows," </w:t>
      </w:r>
      <w:r w:rsidRPr="00D76771">
        <w:rPr>
          <w:i/>
        </w:rPr>
        <w:t xml:space="preserve">Joule, </w:t>
      </w:r>
      <w:r w:rsidRPr="00D76771">
        <w:t xml:space="preserve">vol. 2, no. 9, pp. 1707–1746, 2018/09/19/ 2018, doi: </w:t>
      </w:r>
      <w:r w:rsidRPr="0098371E">
        <w:t>https://doi.org/10.1016/j.joule.2018.06.018</w:t>
      </w:r>
      <w:r w:rsidRPr="00D76771">
        <w:t>.</w:t>
      </w:r>
    </w:p>
    <w:p w14:paraId="5750E9F3" w14:textId="77777777" w:rsidR="0098371E" w:rsidRPr="00D76771" w:rsidRDefault="0098371E" w:rsidP="00D76771">
      <w:pPr>
        <w:pStyle w:val="EndNoteBibliography"/>
        <w:spacing w:after="0"/>
        <w:ind w:left="720" w:hanging="720"/>
      </w:pPr>
      <w:r w:rsidRPr="00D76771">
        <w:t>[22]</w:t>
      </w:r>
      <w:r w:rsidRPr="00D76771">
        <w:tab/>
        <w:t xml:space="preserve">N. Murillo-Quirós, V. Vega-Garita, A. Carmona-Calvo, E. A. Rojas-González, R. Starbird-Perez, and E. Avendaño-Soto, "Toward Thermochromic VO2 Nanoparticles Polymer Films Based Smart Windows Designed for Tropical Climates," </w:t>
      </w:r>
      <w:r w:rsidRPr="00D76771">
        <w:rPr>
          <w:i/>
        </w:rPr>
        <w:t xml:space="preserve">Polymers, </w:t>
      </w:r>
      <w:r w:rsidRPr="00D76771">
        <w:t xml:space="preserve">vol. 14, no. 19, p. 4250, 2022. [Online]. Available: </w:t>
      </w:r>
      <w:r w:rsidRPr="0098371E">
        <w:t>https://www.mdpi.com/2073-4360/14/19/4250</w:t>
      </w:r>
      <w:r w:rsidRPr="00D76771">
        <w:t>.</w:t>
      </w:r>
    </w:p>
    <w:p w14:paraId="562BED3D" w14:textId="77777777" w:rsidR="0098371E" w:rsidRPr="00D76771" w:rsidRDefault="0098371E" w:rsidP="00D76771">
      <w:pPr>
        <w:pStyle w:val="EndNoteBibliography"/>
        <w:spacing w:after="0"/>
        <w:ind w:left="720" w:hanging="720"/>
      </w:pPr>
      <w:r w:rsidRPr="00D76771">
        <w:t>[23]</w:t>
      </w:r>
      <w:r w:rsidRPr="00D76771">
        <w:tab/>
        <w:t>C. Chen</w:t>
      </w:r>
      <w:r w:rsidRPr="00D76771">
        <w:rPr>
          <w:i/>
        </w:rPr>
        <w:t xml:space="preserve"> et al.</w:t>
      </w:r>
      <w:r w:rsidRPr="00D76771">
        <w:t xml:space="preserve">, "Optical properties of amorphous and polycrystalline Sb2Se3 thin films prepared by thermal evaporation," </w:t>
      </w:r>
      <w:r w:rsidRPr="00D76771">
        <w:rPr>
          <w:i/>
        </w:rPr>
        <w:t xml:space="preserve">Applied Physics Letters, </w:t>
      </w:r>
      <w:r w:rsidRPr="00D76771">
        <w:t>vol. 107, p. 043905, 2015.</w:t>
      </w:r>
    </w:p>
    <w:p w14:paraId="6E390E74" w14:textId="77777777" w:rsidR="0098371E" w:rsidRPr="00D76771" w:rsidRDefault="0098371E" w:rsidP="00D76771">
      <w:pPr>
        <w:pStyle w:val="EndNoteBibliography"/>
        <w:spacing w:after="0"/>
        <w:ind w:left="720" w:hanging="720"/>
      </w:pPr>
      <w:r w:rsidRPr="00D76771">
        <w:t>[24]</w:t>
      </w:r>
      <w:r w:rsidRPr="00D76771">
        <w:tab/>
        <w:t xml:space="preserve">X. Chen, J. Lin, and K. Wang, "A Review of Integrated Photonic Devices Using Sb2Se3," </w:t>
      </w:r>
      <w:r w:rsidRPr="00D76771">
        <w:rPr>
          <w:i/>
        </w:rPr>
        <w:t xml:space="preserve">Advanced Physics Research, </w:t>
      </w:r>
      <w:r w:rsidRPr="00D76771">
        <w:t>vol. 4, no. 1, p. 2400080, 2024, doi: 10.1002/apxr.202400080.</w:t>
      </w:r>
    </w:p>
    <w:p w14:paraId="1DEC7B6B" w14:textId="77777777" w:rsidR="0098371E" w:rsidRPr="00D76771" w:rsidRDefault="0098371E" w:rsidP="00D76771">
      <w:pPr>
        <w:pStyle w:val="EndNoteBibliography"/>
        <w:spacing w:after="0"/>
        <w:ind w:left="720" w:hanging="720"/>
      </w:pPr>
      <w:r w:rsidRPr="00D76771">
        <w:t>[25]</w:t>
      </w:r>
      <w:r w:rsidRPr="00D76771">
        <w:tab/>
        <w:t>K. Aryana</w:t>
      </w:r>
      <w:r w:rsidRPr="00D76771">
        <w:rPr>
          <w:i/>
        </w:rPr>
        <w:t xml:space="preserve"> et al.</w:t>
      </w:r>
      <w:r w:rsidRPr="00D76771">
        <w:t xml:space="preserve">, "Optical and thermal properties of Ge2Sb2Te5, Sb2Se3, and Sb2S3 for reconfigurable photonic devices [Invited]," </w:t>
      </w:r>
      <w:r w:rsidRPr="00D76771">
        <w:rPr>
          <w:i/>
        </w:rPr>
        <w:t xml:space="preserve">Opt. Mater. Express, </w:t>
      </w:r>
      <w:r w:rsidRPr="00D76771">
        <w:t>vol. 13, no. 11, pp. 3277–3286, 2023/11/01 2023, doi: 10.1364/OME.503178.</w:t>
      </w:r>
    </w:p>
    <w:p w14:paraId="14477457" w14:textId="77777777" w:rsidR="0098371E" w:rsidRPr="00D76771" w:rsidRDefault="0098371E" w:rsidP="00D76771">
      <w:pPr>
        <w:pStyle w:val="EndNoteBibliography"/>
        <w:spacing w:after="0"/>
        <w:ind w:left="720" w:hanging="720"/>
      </w:pPr>
      <w:r w:rsidRPr="00D76771">
        <w:t>[26]</w:t>
      </w:r>
      <w:r w:rsidRPr="00D76771">
        <w:tab/>
        <w:t>J. Faneca</w:t>
      </w:r>
      <w:r w:rsidRPr="00D76771">
        <w:rPr>
          <w:i/>
        </w:rPr>
        <w:t xml:space="preserve"> et al.</w:t>
      </w:r>
      <w:r w:rsidRPr="00D76771">
        <w:t xml:space="preserve">, "Towards low loss non-volatile phase change materials in mid index waveguides," </w:t>
      </w:r>
      <w:r w:rsidRPr="00D76771">
        <w:rPr>
          <w:i/>
        </w:rPr>
        <w:t xml:space="preserve">Neuromorphic Computing and Engineering, </w:t>
      </w:r>
      <w:r w:rsidRPr="00D76771">
        <w:t>vol. 1, no. 1, p. 014004, 2021/08/23 2021, doi: 10.1088/2634-4386/ac156e.</w:t>
      </w:r>
    </w:p>
    <w:p w14:paraId="1446F77D" w14:textId="77777777" w:rsidR="0098371E" w:rsidRPr="00D76771" w:rsidRDefault="0098371E" w:rsidP="00D76771">
      <w:pPr>
        <w:pStyle w:val="EndNoteBibliography"/>
        <w:spacing w:after="0"/>
        <w:ind w:left="720" w:hanging="720"/>
      </w:pPr>
      <w:r w:rsidRPr="00D76771">
        <w:t>[27]</w:t>
      </w:r>
      <w:r w:rsidRPr="00D76771">
        <w:tab/>
        <w:t>S. Blundell</w:t>
      </w:r>
      <w:r w:rsidRPr="00D76771">
        <w:rPr>
          <w:i/>
        </w:rPr>
        <w:t xml:space="preserve"> et al.</w:t>
      </w:r>
      <w:r w:rsidRPr="00D76771">
        <w:t xml:space="preserve">, "Ultracompact Programmable Silicon Photonics Using Layers of Low-Loss Phase-Change Material Sb2Se3 of Increasing Thickness," </w:t>
      </w:r>
      <w:r w:rsidRPr="00D76771">
        <w:rPr>
          <w:i/>
        </w:rPr>
        <w:t xml:space="preserve">ACS Photonics, </w:t>
      </w:r>
      <w:r w:rsidRPr="00D76771">
        <w:t>vol. 12, no. 3, pp. 1382–1391, 2025/03/19 2025, doi: 10.1021/acsphotonics.4c01789.</w:t>
      </w:r>
    </w:p>
    <w:p w14:paraId="01912DA3" w14:textId="77777777" w:rsidR="0098371E" w:rsidRPr="00D76771" w:rsidRDefault="0098371E" w:rsidP="00D76771">
      <w:pPr>
        <w:pStyle w:val="EndNoteBibliography"/>
        <w:spacing w:after="0"/>
        <w:ind w:left="720" w:hanging="720"/>
      </w:pPr>
      <w:r w:rsidRPr="00D76771">
        <w:t>[28]</w:t>
      </w:r>
      <w:r w:rsidRPr="00D76771">
        <w:tab/>
        <w:t xml:space="preserve">W. Jia, R. Menon, and B. Sensale-Rodriguez, "Unique prospects of phase change material Sb2Se3 for ultra-compact reconfigurable nanophotonic devices," </w:t>
      </w:r>
      <w:r w:rsidRPr="00D76771">
        <w:rPr>
          <w:i/>
        </w:rPr>
        <w:t xml:space="preserve">Opt. Mater. Express, </w:t>
      </w:r>
      <w:r w:rsidRPr="00D76771">
        <w:t>vol. 11, no. 9, pp. 3007–3014, 2021/09/01 2021, doi: 10.1364/OME.435979.</w:t>
      </w:r>
    </w:p>
    <w:p w14:paraId="399074AC" w14:textId="77777777" w:rsidR="0098371E" w:rsidRPr="00D76771" w:rsidRDefault="0098371E" w:rsidP="00D76771">
      <w:pPr>
        <w:pStyle w:val="EndNoteBibliography"/>
        <w:spacing w:after="0"/>
        <w:ind w:left="720" w:hanging="720"/>
      </w:pPr>
      <w:r w:rsidRPr="00D76771">
        <w:t>[29]</w:t>
      </w:r>
      <w:r w:rsidRPr="00D76771">
        <w:tab/>
        <w:t>M. Gandolfi</w:t>
      </w:r>
      <w:r w:rsidRPr="00D76771">
        <w:rPr>
          <w:i/>
        </w:rPr>
        <w:t xml:space="preserve"> et al.</w:t>
      </w:r>
      <w:r w:rsidRPr="00D76771">
        <w:t xml:space="preserve">, "Optical Limiting Thin Multilayer Films Based On Phase Transition In VO2," in </w:t>
      </w:r>
      <w:r w:rsidRPr="00D76771">
        <w:rPr>
          <w:i/>
        </w:rPr>
        <w:t>2022 Sixteenth International Congress on Artificial Materials for Novel Wave Phenomena (Metamaterials)</w:t>
      </w:r>
      <w:r w:rsidRPr="00D76771">
        <w:t xml:space="preserve">, 12–17 Sept. 2022 2022, pp. 148–150, doi: 10.1109/Metamaterials54993.2022.9920767. [Online]. Available: </w:t>
      </w:r>
      <w:r w:rsidRPr="0098371E">
        <w:t>https://ieeexplore.ieee.org/stampPDF/getPDF.jsp?tp=&amp;arnumber=9920767&amp;ref</w:t>
      </w:r>
      <w:r w:rsidRPr="00D76771">
        <w:t>=</w:t>
      </w:r>
    </w:p>
    <w:p w14:paraId="75D8B5A3" w14:textId="77777777" w:rsidR="0098371E" w:rsidRPr="00D76771" w:rsidRDefault="0098371E" w:rsidP="00D76771">
      <w:pPr>
        <w:pStyle w:val="EndNoteBibliography"/>
        <w:spacing w:after="0"/>
        <w:ind w:left="720" w:hanging="720"/>
      </w:pPr>
      <w:r w:rsidRPr="00D76771">
        <w:t>[30]</w:t>
      </w:r>
      <w:r w:rsidRPr="00D76771">
        <w:tab/>
        <w:t>C. Baratto</w:t>
      </w:r>
      <w:r w:rsidRPr="00D76771">
        <w:rPr>
          <w:i/>
        </w:rPr>
        <w:t xml:space="preserve"> et al.</w:t>
      </w:r>
      <w:r w:rsidRPr="00D76771">
        <w:t xml:space="preserve">, "Optical Limiting Sensor Based on Multilayer Optimization of Ag/VO2 Phase Change Material," </w:t>
      </w:r>
      <w:r w:rsidRPr="00D76771">
        <w:rPr>
          <w:i/>
        </w:rPr>
        <w:t xml:space="preserve">IEEE Sensors Letters, </w:t>
      </w:r>
      <w:r w:rsidRPr="00D76771">
        <w:t>vol. 7, no. 9, pp. 1–3, 2023, doi: 10.1109/LSENS.2023.3300801.</w:t>
      </w:r>
    </w:p>
    <w:p w14:paraId="15BD1AA4" w14:textId="77777777" w:rsidR="0098371E" w:rsidRPr="00D76771" w:rsidRDefault="0098371E" w:rsidP="00D76771">
      <w:pPr>
        <w:pStyle w:val="EndNoteBibliography"/>
        <w:spacing w:after="0"/>
        <w:ind w:left="720" w:hanging="720"/>
      </w:pPr>
      <w:r w:rsidRPr="00D76771">
        <w:t>[31]</w:t>
      </w:r>
      <w:r w:rsidRPr="00D76771">
        <w:tab/>
        <w:t>A. Tognazzi</w:t>
      </w:r>
      <w:r w:rsidRPr="00D76771">
        <w:rPr>
          <w:i/>
        </w:rPr>
        <w:t xml:space="preserve"> et al.</w:t>
      </w:r>
      <w:r w:rsidRPr="00D76771">
        <w:t xml:space="preserve">, "Opto-thermal dynamics of thin-film optical limiters based on the VO2 phase transition," </w:t>
      </w:r>
      <w:r w:rsidRPr="00D76771">
        <w:rPr>
          <w:i/>
        </w:rPr>
        <w:t xml:space="preserve">Opt. Mater. Express, </w:t>
      </w:r>
      <w:r w:rsidRPr="00D76771">
        <w:t>vol. 13, no. 1, pp. 41–52, 2023/01/01 2023, doi: 10.1364/OME.472347.</w:t>
      </w:r>
    </w:p>
    <w:p w14:paraId="12B3B2C3" w14:textId="77777777" w:rsidR="0098371E" w:rsidRPr="00D76771" w:rsidRDefault="0098371E" w:rsidP="00D76771">
      <w:pPr>
        <w:pStyle w:val="EndNoteBibliography"/>
        <w:spacing w:after="0"/>
        <w:ind w:left="720" w:hanging="720"/>
      </w:pPr>
      <w:r w:rsidRPr="00D76771">
        <w:t>[32]</w:t>
      </w:r>
      <w:r w:rsidRPr="00D76771">
        <w:tab/>
        <w:t xml:space="preserve">A. Sarangan, "Design of resonant cavity thin film structures with complex active layers," </w:t>
      </w:r>
      <w:r w:rsidRPr="00D76771">
        <w:rPr>
          <w:i/>
        </w:rPr>
        <w:t xml:space="preserve">J. Opt. Soc. Am. B, </w:t>
      </w:r>
      <w:r w:rsidRPr="00D76771">
        <w:t>vol. 37, no. 11, pp. 3461–3468, 2020/11/01 2020, doi: 10.1364/JOSAB.404894.</w:t>
      </w:r>
    </w:p>
    <w:p w14:paraId="12DDAAA0" w14:textId="77777777" w:rsidR="0098371E" w:rsidRPr="00D76771" w:rsidRDefault="0098371E" w:rsidP="00D76771">
      <w:pPr>
        <w:pStyle w:val="EndNoteBibliography"/>
        <w:spacing w:after="0"/>
        <w:ind w:left="720" w:hanging="720"/>
      </w:pPr>
      <w:r w:rsidRPr="00D76771">
        <w:t>[33]</w:t>
      </w:r>
      <w:r w:rsidRPr="00D76771">
        <w:tab/>
        <w:t>Y.-S. Huang</w:t>
      </w:r>
      <w:r w:rsidRPr="00D76771">
        <w:rPr>
          <w:i/>
        </w:rPr>
        <w:t xml:space="preserve"> et al.</w:t>
      </w:r>
      <w:r w:rsidRPr="00D76771">
        <w:t xml:space="preserve">, "Tunable structural transmissive color in fano-resonant optical coatings employing phase-change materials," </w:t>
      </w:r>
      <w:r w:rsidRPr="00D76771">
        <w:rPr>
          <w:i/>
        </w:rPr>
        <w:t xml:space="preserve">Materials Today Advances, </w:t>
      </w:r>
      <w:r w:rsidRPr="00D76771">
        <w:t xml:space="preserve">vol. 18, p. 100364, 2023/06/01/ 2023, doi: </w:t>
      </w:r>
      <w:r w:rsidRPr="0098371E">
        <w:t>https://doi.org/10.1016/j.mtadv.2023.100364</w:t>
      </w:r>
      <w:r w:rsidRPr="00D76771">
        <w:t>.</w:t>
      </w:r>
    </w:p>
    <w:p w14:paraId="5CE7700D" w14:textId="77777777" w:rsidR="0098371E" w:rsidRPr="00D76771" w:rsidRDefault="0098371E" w:rsidP="00D76771">
      <w:pPr>
        <w:pStyle w:val="EndNoteBibliography"/>
        <w:spacing w:after="0"/>
        <w:ind w:left="720" w:hanging="720"/>
      </w:pPr>
      <w:r w:rsidRPr="00D76771">
        <w:t>[34]</w:t>
      </w:r>
      <w:r w:rsidRPr="00D76771">
        <w:tab/>
        <w:t xml:space="preserve">A. Sarangan, </w:t>
      </w:r>
      <w:r w:rsidRPr="00D76771">
        <w:rPr>
          <w:i/>
        </w:rPr>
        <w:t>Optical Thin Film Design</w:t>
      </w:r>
      <w:r w:rsidRPr="00D76771">
        <w:t>, 1st Edition ed. Boca Raton: CRC Press, 2020.</w:t>
      </w:r>
    </w:p>
    <w:p w14:paraId="35C277D8" w14:textId="77777777" w:rsidR="0098371E" w:rsidRPr="00D76771" w:rsidRDefault="0098371E" w:rsidP="00D76771">
      <w:pPr>
        <w:pStyle w:val="EndNoteBibliography"/>
        <w:spacing w:after="0"/>
        <w:ind w:left="720" w:hanging="720"/>
      </w:pPr>
      <w:r w:rsidRPr="00D76771">
        <w:t>[35]</w:t>
      </w:r>
      <w:r w:rsidRPr="00D76771">
        <w:tab/>
        <w:t xml:space="preserve">C. Padungatthakij, S. Wicharn, and P. Buranasiri, </w:t>
      </w:r>
      <w:r w:rsidRPr="00D76771">
        <w:rPr>
          <w:i/>
        </w:rPr>
        <w:t>Asymmetrical resonant cavity thin film devices designed for vanadium dioxide applications</w:t>
      </w:r>
      <w:r w:rsidRPr="00D76771">
        <w:t xml:space="preserve"> (International Workshop on Thin Films for Electronics, Electro-Optics, Energy, and Sensors). SPIE, 2025.</w:t>
      </w:r>
    </w:p>
    <w:p w14:paraId="007C5A23" w14:textId="77777777" w:rsidR="0098371E" w:rsidRPr="00D76771" w:rsidRDefault="0098371E" w:rsidP="00D76771">
      <w:pPr>
        <w:pStyle w:val="EndNoteBibliography"/>
        <w:spacing w:after="0"/>
        <w:ind w:left="720" w:hanging="720"/>
      </w:pPr>
      <w:r w:rsidRPr="00D76771">
        <w:t>[36]</w:t>
      </w:r>
      <w:r w:rsidRPr="00D76771">
        <w:tab/>
        <w:t xml:space="preserve">L. Y. Beliaev, E. Shkondin, A. V. Lavrinenko, and O. Takayama, "Optical, structural and composition properties of silicon nitride films deposited by reactive radio-frequency sputtering, low pressure and plasma-enhanced chemical vapor deposition," </w:t>
      </w:r>
      <w:r w:rsidRPr="00D76771">
        <w:rPr>
          <w:i/>
        </w:rPr>
        <w:t xml:space="preserve">Thin Solid Films, </w:t>
      </w:r>
      <w:r w:rsidRPr="00D76771">
        <w:t xml:space="preserve">vol. 763, p. 139568, 2022/12/01/ 2022, doi: </w:t>
      </w:r>
      <w:r w:rsidRPr="0098371E">
        <w:t>https://doi.org/10.1016/j.tsf.2022.139568</w:t>
      </w:r>
      <w:r w:rsidRPr="00D76771">
        <w:t>.</w:t>
      </w:r>
    </w:p>
    <w:p w14:paraId="3D9A9AD3" w14:textId="77777777" w:rsidR="0098371E" w:rsidRPr="00D76771" w:rsidRDefault="0098371E" w:rsidP="00D76771">
      <w:pPr>
        <w:pStyle w:val="EndNoteBibliography"/>
        <w:spacing w:after="0"/>
        <w:ind w:left="720" w:hanging="720"/>
      </w:pPr>
      <w:r w:rsidRPr="00D76771">
        <w:t>[37]</w:t>
      </w:r>
      <w:r w:rsidRPr="00D76771">
        <w:tab/>
        <w:t xml:space="preserve">L. Gao, F. Lemarchand, and M. Lequime, "Exploitation of multiple incidences spectrometric measurements for thin film reverse engineering," </w:t>
      </w:r>
      <w:r w:rsidRPr="00D76771">
        <w:rPr>
          <w:i/>
        </w:rPr>
        <w:t xml:space="preserve">Opt. Express, </w:t>
      </w:r>
      <w:r w:rsidRPr="00D76771">
        <w:t>vol. 20, no. 14, pp. 15734–15751, 2012/07/02 2012, doi: 10.1364/OE.20.015734.</w:t>
      </w:r>
    </w:p>
    <w:p w14:paraId="6F326DA3" w14:textId="77777777" w:rsidR="0098371E" w:rsidRPr="00D76771" w:rsidRDefault="0098371E" w:rsidP="00D76771">
      <w:pPr>
        <w:pStyle w:val="EndNoteBibliography"/>
        <w:ind w:left="720" w:hanging="720"/>
      </w:pPr>
      <w:r w:rsidRPr="00D76771">
        <w:t>[38]</w:t>
      </w:r>
      <w:r w:rsidRPr="00D76771">
        <w:tab/>
        <w:t xml:space="preserve">M. N. Polyanskiy, "Refractiveindex.info database of optical constants," </w:t>
      </w:r>
      <w:r w:rsidRPr="00D76771">
        <w:rPr>
          <w:i/>
        </w:rPr>
        <w:t xml:space="preserve">Scientific Data, </w:t>
      </w:r>
      <w:r w:rsidRPr="00D76771">
        <w:t>vol. 11, no. 1, p. 94, 2024/01/18 2024, doi: 10.1038/s41597-023-02898-2.</w:t>
      </w:r>
    </w:p>
    <w:p w14:paraId="7CA4FB79" w14:textId="77777777" w:rsidR="0098371E" w:rsidRDefault="0098371E" w:rsidP="00AD7F30">
      <w:pPr>
        <w:pStyle w:val="26References"/>
        <w:numPr>
          <w:ilvl w:val="0"/>
          <w:numId w:val="0"/>
        </w:numPr>
        <w:ind w:left="360"/>
      </w:pPr>
    </w:p>
    <w:p w14:paraId="60505B7F" w14:textId="77777777" w:rsidR="0098371E" w:rsidRDefault="0098371E">
      <w:pPr>
        <w:rPr>
          <w:rFonts w:ascii="Times New Roman" w:hAnsi="Times New Roman"/>
          <w:sz w:val="16"/>
        </w:rPr>
      </w:pPr>
      <w:r>
        <w:br w:type="page"/>
      </w:r>
    </w:p>
    <w:p w14:paraId="05D311CC" w14:textId="77777777" w:rsidR="0098371E" w:rsidRPr="00C178A9" w:rsidRDefault="0098371E" w:rsidP="00C178A9">
      <w:pPr>
        <w:pStyle w:val="08SectionHeader10"/>
      </w:pPr>
      <w:r w:rsidRPr="00C178A9">
        <w:lastRenderedPageBreak/>
        <w:t>Appendix 1: Derivation of Endurance Model for Complex Refractive Index of Sb</w:t>
      </w:r>
      <w:r w:rsidRPr="00C178A9">
        <w:rPr>
          <w:rFonts w:ascii="Cambria Math" w:hAnsi="Cambria Math" w:cs="Cambria Math"/>
        </w:rPr>
        <w:t>₂</w:t>
      </w:r>
      <w:r w:rsidRPr="00C178A9">
        <w:t>Se</w:t>
      </w:r>
      <w:r w:rsidRPr="00C178A9">
        <w:rPr>
          <w:rFonts w:ascii="Cambria Math" w:hAnsi="Cambria Math" w:cs="Cambria Math"/>
        </w:rPr>
        <w:t>₃</w:t>
      </w:r>
    </w:p>
    <w:p w14:paraId="0D5E7FDA" w14:textId="77777777" w:rsidR="0098371E" w:rsidRPr="00454CE4" w:rsidRDefault="0098371E" w:rsidP="00060146">
      <w:pPr>
        <w:pStyle w:val="09BodyFirstParagraph"/>
      </w:pPr>
      <w:r w:rsidRPr="00454CE4">
        <w:t xml:space="preserve">This appendix presents a simple derivation of the endurance model used for the real and imaginary parts of the complex refractive index of Sb₂Se₃ as a function of cycle number </w:t>
      </w:r>
      <w:r w:rsidRPr="00454CE4">
        <w:rPr>
          <w:i/>
          <w:iCs/>
        </w:rPr>
        <w:t>N</w:t>
      </w:r>
      <w:r w:rsidRPr="00454CE4">
        <w:rPr>
          <w:i/>
          <w:iCs/>
          <w:vertAlign w:val="subscript"/>
        </w:rPr>
        <w:t>cyc</w:t>
      </w:r>
      <w:r w:rsidRPr="00454CE4">
        <w:t xml:space="preserve"> as Eq. (2). The goal is to obtain compact expressions that can be directly used in the transfer</w:t>
      </w:r>
      <w:r w:rsidRPr="00454CE4">
        <w:noBreakHyphen/>
        <w:t>matrix simulations of the asymmetric cavity, while still being physically motivated by relaxation and damage processes observed in phase</w:t>
      </w:r>
      <w:r w:rsidRPr="00454CE4">
        <w:noBreakHyphen/>
        <w:t xml:space="preserve">change materials (PCMs) [1, 3, 9-11]. </w:t>
      </w:r>
    </w:p>
    <w:p w14:paraId="7D5B7F45" w14:textId="77777777" w:rsidR="0098371E" w:rsidRPr="00454CE4" w:rsidRDefault="0098371E" w:rsidP="00C178A9">
      <w:pPr>
        <w:pStyle w:val="08SectionHeader2"/>
      </w:pPr>
      <w:r w:rsidRPr="00454CE4">
        <w:t>X.1 Physical Picture and State Variable</w:t>
      </w:r>
    </w:p>
    <w:p w14:paraId="3A2E794C" w14:textId="77777777" w:rsidR="0098371E" w:rsidRPr="00454CE4" w:rsidRDefault="0098371E" w:rsidP="00060146">
      <w:pPr>
        <w:pStyle w:val="10BodySubsequentParagraph"/>
      </w:pPr>
      <w:r w:rsidRPr="00454CE4">
        <w:t xml:space="preserve">During repeated amorphous–crystalline switching, the microscopic structure of Sb₂Se₃ is not perfectly reversible. Processes such as structural relaxation, vacancy ordering, defect accumulation, and interface degradation gradually modify the optical response [9, 11]. To describe this in a simple way, introduce an internal </w:t>
      </w:r>
      <w:r w:rsidRPr="0020400D">
        <w:t>state variable</w:t>
      </w:r>
      <w:r w:rsidRPr="00454CE4">
        <w:t xml:space="preserve"> </w:t>
      </w:r>
      <w:r w:rsidRPr="00454CE4">
        <w:rPr>
          <w:i/>
          <w:iCs/>
        </w:rPr>
        <w:t>X</w:t>
      </w:r>
      <w:r w:rsidRPr="00454CE4">
        <w:rPr>
          <w:i/>
          <w:iCs/>
          <w:vertAlign w:val="subscript"/>
        </w:rPr>
        <w:t>p</w:t>
      </w:r>
      <w:r w:rsidRPr="00454CE4">
        <w:t>(</w:t>
      </w:r>
      <w:r w:rsidRPr="00454CE4">
        <w:rPr>
          <w:i/>
          <w:iCs/>
        </w:rPr>
        <w:t>N</w:t>
      </w:r>
      <w:r w:rsidRPr="00454CE4">
        <w:rPr>
          <w:vertAlign w:val="subscript"/>
        </w:rPr>
        <w:t>cyc</w:t>
      </w:r>
      <w:r w:rsidRPr="00454CE4">
        <w:t xml:space="preserve">) </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r>
          <m:rPr>
            <m:sty m:val="p"/>
          </m:rPr>
          <w:rPr>
            <w:rFonts w:ascii="Cambria Math" w:hAnsi="Cambria Math" w:cs="Tahoma"/>
            <w:lang w:bidi="th-TH"/>
          </w:rPr>
          <m:t>(N)</m:t>
        </m:r>
      </m:oMath>
      <w:r w:rsidRPr="00454CE4">
        <w:instrText xml:space="preserve"> </w:instrText>
      </w:r>
      <w:r w:rsidRPr="00454CE4">
        <w:fldChar w:fldCharType="end"/>
      </w:r>
      <w:r w:rsidRPr="00454CE4">
        <w:t xml:space="preserve">for each phase: </w:t>
      </w:r>
      <w:r w:rsidRPr="00454CE4">
        <w:rPr>
          <w:i/>
          <w:iCs/>
        </w:rPr>
        <w:t>p</w:t>
      </w:r>
      <w:r w:rsidRPr="00454CE4">
        <w:t xml:space="preserve"> denotes amorphous (</w:t>
      </w:r>
      <w:r w:rsidRPr="00454CE4">
        <w:rPr>
          <w:i/>
          <w:iCs/>
        </w:rPr>
        <w:t>a</w:t>
      </w:r>
      <w:r w:rsidRPr="00454CE4">
        <w:t>) and crystalline (</w:t>
      </w:r>
      <w:r w:rsidRPr="00454CE4">
        <w:rPr>
          <w:i/>
          <w:iCs/>
        </w:rPr>
        <w:t>c</w:t>
      </w:r>
      <w:r w:rsidRPr="00454CE4">
        <w:t xml:space="preserve">). This variable is not specified microscopically; it represents the average structural state that affects the optical constants. </w:t>
      </w:r>
    </w:p>
    <w:p w14:paraId="23F01C92" w14:textId="77777777" w:rsidR="0098371E" w:rsidRPr="00454CE4" w:rsidRDefault="0098371E" w:rsidP="00060146">
      <w:pPr>
        <w:pStyle w:val="10BodySubsequentParagraph"/>
      </w:pPr>
      <w:r w:rsidRPr="00454CE4">
        <w:t>We then assume:</w:t>
      </w:r>
    </w:p>
    <w:p w14:paraId="4D84DD36" w14:textId="77777777" w:rsidR="0098371E" w:rsidRPr="00454CE4" w:rsidRDefault="0098371E" w:rsidP="00060146">
      <w:pPr>
        <w:pStyle w:val="10BodySubsequentParagraph"/>
      </w:pPr>
      <w:r w:rsidRPr="00454CE4">
        <w:t xml:space="preserve">After many cycles, the material approaches a </w:t>
      </w:r>
      <w:r w:rsidRPr="0020400D">
        <w:t>saturated equilibrium state</w:t>
      </w:r>
      <w:r w:rsidRPr="00454CE4">
        <w:t xml:space="preserve"> </w:t>
      </w:r>
      <w:r w:rsidRPr="00454CE4">
        <w:rPr>
          <w:i/>
          <w:iCs/>
        </w:rPr>
        <w:t>X</w:t>
      </w:r>
      <w:r w:rsidRPr="00454CE4">
        <w:rPr>
          <w:i/>
          <w:iCs/>
          <w:vertAlign w:val="subscript"/>
        </w:rPr>
        <w:t>p</w:t>
      </w:r>
      <w:r w:rsidRPr="00454CE4">
        <w:rPr>
          <w:vertAlign w:val="subscript"/>
        </w:rPr>
        <w:t xml:space="preserve">,∞ </w:t>
      </w:r>
      <w:r w:rsidRPr="00454CE4">
        <w:t>(relaxed or aged state).</w:t>
      </w:r>
    </w:p>
    <w:p w14:paraId="7D274817" w14:textId="77777777" w:rsidR="0098371E" w:rsidRPr="00454CE4" w:rsidRDefault="0098371E" w:rsidP="001838AE">
      <w:pPr>
        <w:pStyle w:val="10BodySubsequentParagraph"/>
      </w:pPr>
      <w:r w:rsidRPr="00454CE4">
        <w:t xml:space="preserve">The </w:t>
      </w:r>
      <w:r w:rsidRPr="0020400D">
        <w:t>real part</w:t>
      </w:r>
      <w:r w:rsidRPr="00454CE4">
        <w:t xml:space="preserve"> of the refractive index </w:t>
      </w:r>
      <w:r w:rsidRPr="00454CE4">
        <w:rPr>
          <w:i/>
          <w:iCs/>
        </w:rPr>
        <w:t>n</w:t>
      </w:r>
      <w:r w:rsidRPr="00454CE4">
        <w:rPr>
          <w:i/>
          <w:iCs/>
          <w:vertAlign w:val="subscript"/>
        </w:rPr>
        <w:t>p</w:t>
      </w:r>
      <w:r w:rsidRPr="00454CE4">
        <w:t>(</w:t>
      </w:r>
      <w:r w:rsidRPr="00454CE4">
        <w:rPr>
          <w:i/>
          <w:iCs/>
        </w:rPr>
        <w:t>N</w:t>
      </w:r>
      <w:r w:rsidRPr="00454CE4">
        <w:rPr>
          <w:vertAlign w:val="subscript"/>
        </w:rPr>
        <w:t>cyc</w:t>
      </w:r>
      <w:r w:rsidRPr="00454CE4">
        <w:t xml:space="preserve">) is a monotonic function of this structural state and can be approximated as directly proportional to it: </w:t>
      </w:r>
      <m:oMath>
        <m:sSub>
          <m:sSubPr>
            <m:ctrlPr>
              <w:rPr>
                <w:rFonts w:ascii="Cambria Math" w:hAnsi="Cambria Math"/>
                <w:i/>
              </w:rPr>
            </m:ctrlPr>
          </m:sSubPr>
          <m:e>
            <m:r>
              <w:rPr>
                <w:rFonts w:ascii="Cambria Math"/>
              </w:rPr>
              <m:t>n</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r>
          <w:rPr>
            <w:rFonts w:ascii="Cambria Math"/>
          </w:rPr>
          <m:t> </m:t>
        </m:r>
        <m:r>
          <w:rPr>
            <w:rFonts w:ascii="Cambria Math" w:hAnsi="Cambria Math" w:cs="Cambria Math"/>
          </w:rPr>
          <m:t>∝</m:t>
        </m:r>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oMath>
      <w:r w:rsidRPr="00454CE4">
        <w:t xml:space="preserve"> [9-10].</w:t>
      </w:r>
    </w:p>
    <w:p w14:paraId="670594A3" w14:textId="77777777" w:rsidR="0098371E" w:rsidRPr="00454CE4" w:rsidRDefault="0098371E" w:rsidP="00060146">
      <w:pPr>
        <w:pStyle w:val="10BodySubsequentParagraph"/>
      </w:pPr>
      <w:r w:rsidRPr="00454CE4">
        <w:t xml:space="preserve">The </w:t>
      </w:r>
      <w:r w:rsidRPr="0020400D">
        <w:t>imaginary part</w:t>
      </w:r>
      <w:r w:rsidRPr="00454CE4">
        <w:t xml:space="preserve"> </w:t>
      </w:r>
      <w:r w:rsidRPr="00454CE4">
        <w:rPr>
          <w:i/>
          <w:iCs/>
        </w:rPr>
        <w:t>k</w:t>
      </w:r>
      <w:r w:rsidRPr="00454CE4">
        <w:rPr>
          <w:i/>
          <w:iCs/>
          <w:vertAlign w:val="subscript"/>
        </w:rPr>
        <w:t>p</w:t>
      </w:r>
      <w:r w:rsidRPr="00454CE4">
        <w:t>(</w:t>
      </w:r>
      <w:r w:rsidRPr="00454CE4">
        <w:rPr>
          <w:i/>
          <w:iCs/>
        </w:rPr>
        <w:t>N</w:t>
      </w:r>
      <w:r w:rsidRPr="00454CE4">
        <w:rPr>
          <w:vertAlign w:val="subscript"/>
        </w:rPr>
        <w:t>cyc</w:t>
      </w:r>
      <w:r w:rsidRPr="00454CE4">
        <w:t>)</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k</m:t>
            </m:r>
          </m:e>
          <m:sub>
            <m:r>
              <m:rPr>
                <m:sty m:val="p"/>
              </m:rPr>
              <w:rPr>
                <w:rFonts w:ascii="Cambria Math" w:hAnsi="Cambria Math" w:cs="Tahoma"/>
                <w:lang w:bidi="th-TH"/>
              </w:rPr>
              <m:t>p</m:t>
            </m:r>
          </m:sub>
        </m:sSub>
        <m:r>
          <m:rPr>
            <m:sty m:val="p"/>
          </m:rPr>
          <w:rPr>
            <w:rFonts w:ascii="Cambria Math" w:hAnsi="Cambria Math" w:cs="Tahoma"/>
            <w:lang w:bidi="th-TH"/>
          </w:rPr>
          <m:t>(N)</m:t>
        </m:r>
      </m:oMath>
      <w:r w:rsidRPr="00454CE4">
        <w:instrText xml:space="preserve"> </w:instrText>
      </w:r>
      <w:r w:rsidRPr="00454CE4">
        <w:fldChar w:fldCharType="separate"/>
      </w:r>
      <w:r w:rsidRPr="00454CE4">
        <w:t xml:space="preserve"> </w:t>
      </w:r>
      <w:r w:rsidRPr="00454CE4">
        <w:fldChar w:fldCharType="end"/>
      </w:r>
      <w:r w:rsidRPr="00454CE4">
        <w:t>mainly reflects cumulative damage (defects, voids, roughness) and grows approximately linearly with the amount of damage [9-10].​</w:t>
      </w:r>
    </w:p>
    <w:p w14:paraId="5C241BD6" w14:textId="77777777" w:rsidR="0098371E" w:rsidRPr="00454CE4" w:rsidRDefault="0098371E" w:rsidP="00060146">
      <w:pPr>
        <w:pStyle w:val="10BodySubsequentParagraph"/>
      </w:pPr>
      <w:r w:rsidRPr="00454CE4">
        <w:t xml:space="preserve">Based on these assumptions, we derive separate models for </w:t>
      </w:r>
      <w:r w:rsidRPr="00454CE4">
        <w:rPr>
          <w:i/>
          <w:iCs/>
        </w:rPr>
        <w:t>n</w:t>
      </w:r>
      <w:r w:rsidRPr="00454CE4">
        <w:rPr>
          <w:i/>
          <w:iCs/>
          <w:vertAlign w:val="subscript"/>
        </w:rPr>
        <w:t>p</w:t>
      </w:r>
      <w:r w:rsidRPr="00454CE4">
        <w:t>(</w:t>
      </w:r>
      <w:r w:rsidRPr="00454CE4">
        <w:rPr>
          <w:i/>
          <w:iCs/>
        </w:rPr>
        <w:t>N</w:t>
      </w:r>
      <w:r w:rsidRPr="00454CE4">
        <w:rPr>
          <w:vertAlign w:val="subscript"/>
        </w:rPr>
        <w:t>cyc</w:t>
      </w:r>
      <w:r w:rsidRPr="00454CE4">
        <w:t xml:space="preserve">) and </w:t>
      </w:r>
      <w:r w:rsidRPr="00454CE4">
        <w:rPr>
          <w:i/>
          <w:iCs/>
        </w:rPr>
        <w:t>k</w:t>
      </w:r>
      <w:r w:rsidRPr="00454CE4">
        <w:rPr>
          <w:i/>
          <w:iCs/>
          <w:vertAlign w:val="subscript"/>
        </w:rPr>
        <w:t>p</w:t>
      </w:r>
      <w:r w:rsidRPr="00454CE4">
        <w:t>(</w:t>
      </w:r>
      <w:r w:rsidRPr="00454CE4">
        <w:rPr>
          <w:i/>
          <w:iCs/>
        </w:rPr>
        <w:t>N</w:t>
      </w:r>
      <w:r w:rsidRPr="00454CE4">
        <w:rPr>
          <w:vertAlign w:val="subscript"/>
        </w:rPr>
        <w:t>cyc</w:t>
      </w:r>
      <w:r w:rsidRPr="00454CE4">
        <w:t>).</w:t>
      </w:r>
    </w:p>
    <w:p w14:paraId="704CCCC9" w14:textId="77777777" w:rsidR="0098371E" w:rsidRDefault="0098371E" w:rsidP="00C178A9">
      <w:pPr>
        <w:pStyle w:val="08SectionHeader2"/>
      </w:pPr>
    </w:p>
    <w:p w14:paraId="4D593860" w14:textId="77777777" w:rsidR="0098371E" w:rsidRPr="00454CE4" w:rsidRDefault="0098371E" w:rsidP="00C178A9">
      <w:pPr>
        <w:pStyle w:val="08SectionHeader2"/>
      </w:pPr>
      <w:r w:rsidRPr="00454CE4">
        <w:t>X.2 Exponential Drift of Real Refractive Index</w:t>
      </w:r>
    </w:p>
    <w:p w14:paraId="72D4905E" w14:textId="77777777" w:rsidR="0098371E" w:rsidRPr="00454CE4" w:rsidRDefault="0098371E" w:rsidP="00060146">
      <w:pPr>
        <w:pStyle w:val="10BodySubsequentParagraph"/>
      </w:pPr>
      <w:r w:rsidRPr="00454CE4">
        <w:t xml:space="preserve">For the structural state </w:t>
      </w:r>
      <w:r w:rsidRPr="00454CE4">
        <w:rPr>
          <w:i/>
          <w:iCs/>
        </w:rPr>
        <w:t>X</w:t>
      </w:r>
      <w:r w:rsidRPr="00454CE4">
        <w:rPr>
          <w:i/>
          <w:iCs/>
          <w:vertAlign w:val="subscript"/>
        </w:rPr>
        <w:t>p</w:t>
      </w:r>
      <w:r w:rsidRPr="00454CE4">
        <w:t>(</w:t>
      </w:r>
      <w:r w:rsidRPr="00454CE4">
        <w:rPr>
          <w:i/>
          <w:iCs/>
        </w:rPr>
        <w:t>N</w:t>
      </w:r>
      <w:r w:rsidRPr="00454CE4">
        <w:rPr>
          <w:vertAlign w:val="subscript"/>
        </w:rPr>
        <w:t>cyc</w:t>
      </w:r>
      <w:r w:rsidRPr="00454CE4">
        <w:t>), we postulate a first</w:t>
      </w:r>
      <w:r w:rsidRPr="00454CE4">
        <w:noBreakHyphen/>
        <w:t xml:space="preserve">order relaxation law with respect to cycle number </w:t>
      </w:r>
      <w:r w:rsidRPr="00454CE4">
        <w:rPr>
          <w:i/>
          <w:iCs/>
        </w:rPr>
        <w:t>N</w:t>
      </w:r>
      <w:r w:rsidRPr="00454CE4">
        <w:rPr>
          <w:vertAlign w:val="subscript"/>
        </w:rPr>
        <w:t>cyc</w:t>
      </w:r>
      <w:r w:rsidRPr="00454CE4">
        <w:t>:</w:t>
      </w:r>
    </w:p>
    <w:p w14:paraId="5FB349A7" w14:textId="77777777" w:rsidR="0098371E" w:rsidRPr="00454CE4" w:rsidRDefault="0098371E" w:rsidP="00FE3B4C">
      <w:pPr>
        <w:pStyle w:val="10BodySubsequentParagraph"/>
        <w:jc w:val="right"/>
      </w:pP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X</m:t>
                </m:r>
              </m:e>
              <m:sub>
                <m:r>
                  <w:rPr>
                    <w:rFonts w:ascii="Cambria Math"/>
                  </w:rPr>
                  <m:t>p</m:t>
                </m:r>
              </m:sub>
            </m:sSub>
          </m:num>
          <m:den>
            <m:r>
              <w:rPr>
                <w:rFonts w:ascii="Cambria Math"/>
              </w:rPr>
              <m:t>dt</m:t>
            </m:r>
          </m:den>
        </m:f>
        <m:r>
          <w:rPr>
            <w:rFonts w:ascii="Cambria Math"/>
          </w:rPr>
          <m:t>=</m:t>
        </m:r>
        <m:r>
          <w:rPr>
            <w:rFonts w:ascii="Cambria Math"/>
          </w:rPr>
          <m:t>-</m:t>
        </m:r>
        <m:sSub>
          <m:sSubPr>
            <m:ctrlPr>
              <w:rPr>
                <w:rFonts w:ascii="Cambria Math" w:hAnsi="Cambria Math"/>
                <w:i/>
              </w:rPr>
            </m:ctrlPr>
          </m:sSubPr>
          <m:e>
            <m:r>
              <w:rPr>
                <w:rFonts w:ascii="Cambria Math"/>
              </w:rPr>
              <m:t>α</m:t>
            </m:r>
          </m:e>
          <m:sub>
            <m:r>
              <w:rPr>
                <w:rFonts w:ascii="Cambria Math"/>
              </w:rPr>
              <m:t>p</m:t>
            </m:r>
          </m:sub>
        </m:sSub>
        <m:r>
          <w:rPr>
            <w:rFonts w:ascii="Cambria Math"/>
          </w:rPr>
          <m:t>[</m:t>
        </m:r>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oMath>
      <w:r w:rsidRPr="00454CE4">
        <w:t xml:space="preserve">, </w:t>
      </w:r>
      <w:r w:rsidRPr="00454CE4">
        <w:tab/>
      </w:r>
      <w:r w:rsidRPr="00454CE4">
        <w:tab/>
      </w:r>
      <w:r w:rsidRPr="00454CE4">
        <w:tab/>
      </w:r>
      <w:r>
        <w:t xml:space="preserve">       </w:t>
      </w:r>
      <w:r w:rsidRPr="00454CE4">
        <w:t>(X.1)</w:t>
      </w:r>
    </w:p>
    <w:p w14:paraId="7C1D6DE5" w14:textId="77777777" w:rsidR="0098371E" w:rsidRPr="00454CE4" w:rsidRDefault="0098371E" w:rsidP="00060146">
      <w:pPr>
        <w:pStyle w:val="10BodySubsequentParagraph"/>
      </w:pPr>
      <w:r w:rsidRPr="00454CE4">
        <w:t xml:space="preserve">where </w:t>
      </w:r>
      <w:r w:rsidRPr="00454CE4">
        <w:rPr>
          <w:i/>
          <w:iCs/>
        </w:rPr>
        <w:t>α</w:t>
      </w:r>
      <w:r w:rsidRPr="00454CE4">
        <w:rPr>
          <w:i/>
          <w:iCs/>
          <w:vertAlign w:val="subscript"/>
        </w:rPr>
        <w:t>p</w:t>
      </w:r>
      <w:r w:rsidRPr="00454CE4">
        <w:t xml:space="preserve"> &gt; 0 is an effective </w:t>
      </w:r>
      <w:r w:rsidRPr="0020400D">
        <w:t>relaxation (drift) rate per cycle</w:t>
      </w:r>
      <w:r w:rsidRPr="00454CE4">
        <w:t xml:space="preserve"> for phase </w:t>
      </w:r>
      <w:r w:rsidRPr="00454CE4">
        <w:rPr>
          <w:i/>
          <w:iCs/>
        </w:rPr>
        <w:t>p</w:t>
      </w:r>
      <w:r w:rsidRPr="00454CE4">
        <w:t xml:space="preserve"> [9].  </w:t>
      </w:r>
    </w:p>
    <w:p w14:paraId="100DEF6B" w14:textId="77777777" w:rsidR="0098371E" w:rsidRPr="00454CE4" w:rsidRDefault="0098371E" w:rsidP="00060146">
      <w:pPr>
        <w:pStyle w:val="10BodySubsequentParagraph"/>
      </w:pPr>
      <w:r w:rsidRPr="00454CE4">
        <w:t>This equation says:</w:t>
      </w:r>
    </w:p>
    <w:p w14:paraId="01A68DDA" w14:textId="77777777" w:rsidR="0098371E" w:rsidRPr="00454CE4" w:rsidRDefault="0098371E" w:rsidP="00060146">
      <w:pPr>
        <w:pStyle w:val="10BodySubsequentParagraph"/>
      </w:pPr>
      <w:r w:rsidRPr="00454CE4">
        <w:t xml:space="preserve">If </w:t>
      </w:r>
      <w:r w:rsidRPr="00454CE4">
        <w:rPr>
          <w:i/>
          <w:iCs/>
        </w:rPr>
        <w:t>X</w:t>
      </w:r>
      <w:r w:rsidRPr="00454CE4">
        <w:rPr>
          <w:i/>
          <w:iCs/>
          <w:vertAlign w:val="subscript"/>
        </w:rPr>
        <w:t>p</w:t>
      </w:r>
      <w:r w:rsidRPr="00454CE4">
        <w:t>(</w:t>
      </w:r>
      <w:r w:rsidRPr="00454CE4">
        <w:rPr>
          <w:i/>
          <w:iCs/>
        </w:rPr>
        <w:t>N</w:t>
      </w:r>
      <w:r w:rsidRPr="00454CE4">
        <w:rPr>
          <w:vertAlign w:val="subscript"/>
        </w:rPr>
        <w:t>cyc</w:t>
      </w:r>
      <w:r w:rsidRPr="00454CE4">
        <w:t>)</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r>
          <m:rPr>
            <m:sty m:val="p"/>
          </m:rPr>
          <w:rPr>
            <w:rFonts w:ascii="Cambria Math" w:hAnsi="Cambria Math" w:cs="Tahoma"/>
            <w:lang w:bidi="th-TH"/>
          </w:rPr>
          <m:t>(N)</m:t>
        </m:r>
      </m:oMath>
      <w:r w:rsidRPr="00454CE4">
        <w:instrText xml:space="preserve"> </w:instrText>
      </w:r>
      <w:r w:rsidRPr="00454CE4">
        <w:fldChar w:fldCharType="separate"/>
      </w:r>
      <w:r w:rsidRPr="00454CE4">
        <w:t xml:space="preserve"> </w:t>
      </w:r>
      <w:r w:rsidRPr="00454CE4">
        <w:fldChar w:fldCharType="end"/>
      </w:r>
      <w:r w:rsidRPr="00454CE4">
        <w:t xml:space="preserve">is larger than its equilibrium value </w:t>
      </w:r>
      <w:r w:rsidRPr="00454CE4">
        <w:rPr>
          <w:i/>
          <w:iCs/>
        </w:rPr>
        <w:t>X</w:t>
      </w:r>
      <w:r w:rsidRPr="00454CE4">
        <w:rPr>
          <w:i/>
          <w:iCs/>
          <w:vertAlign w:val="subscript"/>
        </w:rPr>
        <w:t>p</w:t>
      </w:r>
      <w:r w:rsidRPr="00454CE4">
        <w:rPr>
          <w:vertAlign w:val="subscript"/>
        </w:rPr>
        <w:t>,∞</w:t>
      </w:r>
      <w:r w:rsidRPr="00454CE4">
        <w:t>, it decreases; if smaller, it increases.</w:t>
      </w:r>
    </w:p>
    <w:p w14:paraId="6D9C9D97" w14:textId="77777777" w:rsidR="0098371E" w:rsidRPr="00454CE4" w:rsidRDefault="0098371E" w:rsidP="001838AE">
      <w:pPr>
        <w:pStyle w:val="10BodySubsequentParagraph"/>
      </w:pPr>
      <w:r w:rsidRPr="00454CE4">
        <w:t xml:space="preserve">The rate of change is proportional to the deviation </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r>
          <m:rPr>
            <m:sty m:val="p"/>
          </m:rPr>
          <w:rPr>
            <w:rFonts w:ascii="Cambria Math" w:hAnsi="Cambria Math" w:cs="Tahoma"/>
            <w:lang w:bidi="th-TH"/>
          </w:rPr>
          <m:t>-</m:t>
        </m:r>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oMath>
      <w:r w:rsidRPr="00454CE4">
        <w:instrText xml:space="preserve"> </w:instrText>
      </w:r>
      <w:r w:rsidRPr="00454CE4">
        <w:fldChar w:fldCharType="end"/>
      </w: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Pr="00454CE4">
        <w:t>.</w:t>
      </w:r>
    </w:p>
    <w:p w14:paraId="2C5688F1" w14:textId="77777777" w:rsidR="0098371E" w:rsidRPr="00454CE4" w:rsidRDefault="0098371E" w:rsidP="00060146">
      <w:pPr>
        <w:pStyle w:val="10BodySubsequentParagraph"/>
      </w:pPr>
      <w:r w:rsidRPr="00454CE4">
        <w:t>Such first</w:t>
      </w:r>
      <w:r w:rsidRPr="00454CE4">
        <w:noBreakHyphen/>
        <w:t xml:space="preserve">order equations are standard in many PCM models for structural relaxation and resistance drift, where the property approaches a saturated value exponentially with time or accumulated stress [9, 11]. </w:t>
      </w:r>
    </w:p>
    <w:p w14:paraId="0ED057E6" w14:textId="77777777" w:rsidR="0098371E" w:rsidRPr="00454CE4" w:rsidRDefault="0098371E" w:rsidP="00060146">
      <w:pPr>
        <w:pStyle w:val="10BodySubsequentParagraph"/>
      </w:pPr>
      <w:r w:rsidRPr="00454CE4">
        <w:t>Now,</w:t>
      </w:r>
      <w:r w:rsidRPr="00454CE4">
        <w:rPr>
          <w:b/>
          <w:bCs/>
        </w:rPr>
        <w:t xml:space="preserve"> </w:t>
      </w:r>
      <w:r w:rsidRPr="00454CE4">
        <w:t>rewriting Eq. (X.1):</w:t>
      </w:r>
    </w:p>
    <w:p w14:paraId="69C8DDEE" w14:textId="77777777" w:rsidR="0098371E" w:rsidRPr="00454CE4" w:rsidRDefault="0098371E" w:rsidP="00FE3B4C">
      <w:pPr>
        <w:pStyle w:val="10BodySubsequentParagraph"/>
        <w:jc w:val="right"/>
      </w:pP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X</m:t>
                </m:r>
              </m:e>
              <m:sub>
                <m:r>
                  <w:rPr>
                    <w:rFonts w:ascii="Cambria Math"/>
                  </w:rPr>
                  <m:t>p</m:t>
                </m:r>
              </m:sub>
            </m:sSub>
          </m:num>
          <m:den>
            <m:r>
              <w:rPr>
                <w:rFonts w:ascii="Cambria Math"/>
              </w:rPr>
              <m:t>dt</m:t>
            </m:r>
          </m:den>
        </m:f>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Pr="00454CE4">
        <w:t xml:space="preserve">. </w:t>
      </w:r>
      <w:r>
        <w:tab/>
      </w:r>
      <w:r>
        <w:tab/>
      </w:r>
      <w:r>
        <w:tab/>
      </w:r>
      <w:r>
        <w:tab/>
      </w:r>
      <w:r w:rsidRPr="00454CE4">
        <w:t>(X.2)</w:t>
      </w:r>
    </w:p>
    <w:p w14:paraId="59F6E952" w14:textId="77777777" w:rsidR="0098371E" w:rsidRPr="00454CE4" w:rsidRDefault="0098371E" w:rsidP="00060146">
      <w:pPr>
        <w:pStyle w:val="10BodySubsequentParagraph"/>
      </w:pPr>
      <w:r w:rsidRPr="00454CE4">
        <w:t>This is a linear first</w:t>
      </w:r>
      <w:r w:rsidRPr="00454CE4">
        <w:noBreakHyphen/>
        <w:t>order ordinary differential equation. Its homogeneous part is</w:t>
      </w:r>
    </w:p>
    <w:p w14:paraId="7061E446" w14:textId="77777777" w:rsidR="0098371E" w:rsidRPr="00454CE4" w:rsidRDefault="0098371E" w:rsidP="00FE3B4C">
      <w:pPr>
        <w:pStyle w:val="10BodySubsequentParagraph"/>
        <w:jc w:val="right"/>
      </w:pPr>
      <m:oMath>
        <m:f>
          <m:fPr>
            <m:ctrlPr>
              <w:rPr>
                <w:rFonts w:ascii="Cambria Math" w:hAnsi="Cambria Math"/>
                <w:i/>
              </w:rPr>
            </m:ctrlPr>
          </m:fPr>
          <m:num>
            <m:r>
              <w:rPr>
                <w:rFonts w:ascii="Cambria Math"/>
              </w:rPr>
              <m:t>d</m:t>
            </m:r>
            <m:sSubSup>
              <m:sSubSupPr>
                <m:ctrlPr>
                  <w:rPr>
                    <w:rFonts w:ascii="Cambria Math" w:hAnsi="Cambria Math"/>
                    <w:i/>
                  </w:rPr>
                </m:ctrlPr>
              </m:sSubSupPr>
              <m:e>
                <m:r>
                  <w:rPr>
                    <w:rFonts w:ascii="Cambria Math"/>
                  </w:rPr>
                  <m:t>X</m:t>
                </m:r>
              </m:e>
              <m:sub>
                <m:r>
                  <w:rPr>
                    <w:rFonts w:ascii="Cambria Math"/>
                  </w:rPr>
                  <m:t>p</m:t>
                </m:r>
              </m:sub>
              <m:sup>
                <m:r>
                  <w:rPr>
                    <w:rFonts w:ascii="Cambria Math"/>
                  </w:rPr>
                  <m:t>(</m:t>
                </m:r>
                <m:r>
                  <w:rPr>
                    <w:rFonts w:ascii="Cambria Math"/>
                  </w:rPr>
                  <m:t>h</m:t>
                </m:r>
                <m:r>
                  <w:rPr>
                    <w:rFonts w:ascii="Cambria Math"/>
                  </w:rPr>
                  <m:t>)</m:t>
                </m:r>
              </m:sup>
            </m:sSubSup>
          </m:num>
          <m:den>
            <m:r>
              <w:rPr>
                <w:rFonts w:ascii="Cambria Math"/>
              </w:rPr>
              <m:t>dt</m:t>
            </m:r>
          </m:den>
        </m:f>
        <m:r>
          <w:rPr>
            <w:rFonts w:ascii="Cambria Math"/>
          </w:rPr>
          <m:t>+</m:t>
        </m:r>
        <m:sSub>
          <m:sSubPr>
            <m:ctrlPr>
              <w:rPr>
                <w:rFonts w:ascii="Cambria Math" w:hAnsi="Cambria Math"/>
                <w:i/>
              </w:rPr>
            </m:ctrlPr>
          </m:sSubPr>
          <m:e>
            <m:r>
              <w:rPr>
                <w:rFonts w:ascii="Cambria Math"/>
              </w:rPr>
              <m:t>α</m:t>
            </m:r>
          </m:e>
          <m:sub>
            <m:r>
              <w:rPr>
                <w:rFonts w:ascii="Cambria Math"/>
              </w:rPr>
              <m:t>p</m:t>
            </m:r>
          </m:sub>
        </m:sSub>
        <m:sSubSup>
          <m:sSubSupPr>
            <m:ctrlPr>
              <w:rPr>
                <w:rFonts w:ascii="Cambria Math" w:hAnsi="Cambria Math"/>
                <w:i/>
              </w:rPr>
            </m:ctrlPr>
          </m:sSubSupPr>
          <m:e>
            <m:r>
              <w:rPr>
                <w:rFonts w:ascii="Cambria Math"/>
              </w:rPr>
              <m:t>X</m:t>
            </m:r>
          </m:e>
          <m:sub>
            <m:r>
              <w:rPr>
                <w:rFonts w:ascii="Cambria Math"/>
              </w:rPr>
              <m:t>p</m:t>
            </m:r>
          </m:sub>
          <m:sup>
            <m:r>
              <w:rPr>
                <w:rFonts w:ascii="Cambria Math"/>
              </w:rPr>
              <m:t>(</m:t>
            </m:r>
            <m:r>
              <w:rPr>
                <w:rFonts w:ascii="Cambria Math"/>
              </w:rPr>
              <m:t>h</m:t>
            </m:r>
            <m:r>
              <w:rPr>
                <w:rFonts w:ascii="Cambria Math"/>
              </w:rPr>
              <m:t>)</m:t>
            </m:r>
          </m:sup>
        </m:sSubSup>
        <m:r>
          <w:rPr>
            <w:rFonts w:ascii="Cambria Math"/>
          </w:rPr>
          <m:t>=0</m:t>
        </m:r>
      </m:oMath>
      <w:r w:rsidRPr="00454CE4">
        <w:t xml:space="preserve">, </w:t>
      </w:r>
      <w:r>
        <w:tab/>
      </w:r>
      <w:r>
        <w:tab/>
      </w:r>
      <w:r>
        <w:tab/>
      </w:r>
      <w:r>
        <w:tab/>
      </w:r>
      <w:r w:rsidRPr="00454CE4">
        <w:t>(X.3)</w:t>
      </w:r>
    </w:p>
    <w:p w14:paraId="767F4A70" w14:textId="77777777" w:rsidR="0098371E" w:rsidRPr="00454CE4" w:rsidRDefault="0098371E" w:rsidP="00060146">
      <w:pPr>
        <w:pStyle w:val="10BodySubsequentParagraph"/>
      </w:pPr>
      <w:r w:rsidRPr="00454CE4">
        <w:t>with solution</w:t>
      </w:r>
      <w:r>
        <w:t>:</w:t>
      </w:r>
    </w:p>
    <w:p w14:paraId="0C579204" w14:textId="77777777" w:rsidR="0098371E" w:rsidRPr="00454CE4" w:rsidRDefault="0098371E" w:rsidP="00FE3B4C">
      <w:pPr>
        <w:pStyle w:val="10BodySubsequentParagraph"/>
        <w:jc w:val="right"/>
      </w:pPr>
      <m:oMath>
        <m:sSubSup>
          <m:sSubSupPr>
            <m:ctrlPr>
              <w:rPr>
                <w:rFonts w:ascii="Cambria Math" w:hAnsi="Cambria Math"/>
                <w:i/>
              </w:rPr>
            </m:ctrlPr>
          </m:sSubSupPr>
          <m:e>
            <m:r>
              <w:rPr>
                <w:rFonts w:ascii="Cambria Math"/>
              </w:rPr>
              <m:t>X</m:t>
            </m:r>
          </m:e>
          <m:sub>
            <m:r>
              <w:rPr>
                <w:rFonts w:ascii="Cambria Math"/>
              </w:rPr>
              <m:t>p</m:t>
            </m:r>
          </m:sub>
          <m:sup>
            <m:r>
              <w:rPr>
                <w:rFonts w:ascii="Cambria Math"/>
              </w:rPr>
              <m:t>(</m:t>
            </m:r>
            <m:r>
              <w:rPr>
                <w:rFonts w:ascii="Cambria Math"/>
              </w:rPr>
              <m:t>h</m:t>
            </m:r>
            <m:r>
              <w:rPr>
                <w:rFonts w:ascii="Cambria Math"/>
              </w:rPr>
              <m:t>)</m:t>
            </m:r>
          </m:sup>
        </m:sSubSup>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)=C</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oMath>
      <w:r w:rsidRPr="00454CE4">
        <w:t xml:space="preserve">, </w:t>
      </w:r>
      <w:r w:rsidRPr="00454CE4">
        <w:tab/>
      </w:r>
      <w:r w:rsidRPr="00454CE4">
        <w:tab/>
      </w:r>
      <w:r>
        <w:tab/>
      </w:r>
      <w:r w:rsidRPr="00454CE4">
        <w:t>(X.4)</w:t>
      </w:r>
    </w:p>
    <w:p w14:paraId="16896984" w14:textId="77777777" w:rsidR="0098371E" w:rsidRPr="00454CE4" w:rsidRDefault="0098371E" w:rsidP="00060146">
      <w:pPr>
        <w:pStyle w:val="10BodySubsequentParagraph"/>
      </w:pPr>
      <w:r w:rsidRPr="00454CE4">
        <w:t xml:space="preserve">where </w:t>
      </w:r>
      <w:r w:rsidRPr="00454CE4">
        <w:rPr>
          <w:i/>
          <w:iCs/>
        </w:rPr>
        <w:t>C</w:t>
      </w:r>
      <w:r w:rsidRPr="00454CE4">
        <w:t xml:space="preserve"> is an integration constant. A particular solution to Eq. (X.2) can be chosen </w:t>
      </w:r>
      <w:r>
        <w:t xml:space="preserve">as </w:t>
      </w:r>
      <w:r w:rsidRPr="00454CE4">
        <w:t>constant:</w:t>
      </w:r>
    </w:p>
    <w:p w14:paraId="30A19A10" w14:textId="77777777" w:rsidR="0098371E" w:rsidRPr="00454CE4" w:rsidRDefault="0098371E" w:rsidP="00FE3B4C">
      <w:pPr>
        <w:pStyle w:val="10BodySubsequentParagraph"/>
        <w:jc w:val="right"/>
      </w:pPr>
      <m:oMath>
        <m:sSubSup>
          <m:sSubSupPr>
            <m:ctrlPr>
              <w:rPr>
                <w:rFonts w:ascii="Cambria Math" w:hAnsi="Cambria Math"/>
                <w:i/>
              </w:rPr>
            </m:ctrlPr>
          </m:sSubSupPr>
          <m:e>
            <m:r>
              <w:rPr>
                <w:rFonts w:ascii="Cambria Math"/>
              </w:rPr>
              <m:t>X</m:t>
            </m:r>
          </m:e>
          <m:sub>
            <m:r>
              <w:rPr>
                <w:rFonts w:ascii="Cambria Math"/>
              </w:rPr>
              <m:t>p</m:t>
            </m:r>
          </m:sub>
          <m:sup>
            <m:r>
              <w:rPr>
                <w:rFonts w:ascii="Cambria Math"/>
              </w:rPr>
              <m:t>(p)</m:t>
            </m:r>
          </m:sup>
        </m:sSubSup>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Pr="00454CE4">
        <w:t>.</w:t>
      </w:r>
      <w:r>
        <w:t xml:space="preserve"> </w:t>
      </w:r>
      <w:r>
        <w:tab/>
      </w:r>
      <w:r>
        <w:tab/>
      </w:r>
      <w:r>
        <w:tab/>
      </w:r>
      <w:r>
        <w:tab/>
      </w:r>
      <w:r w:rsidRPr="00454CE4">
        <w:t>(X.5)</w:t>
      </w:r>
    </w:p>
    <w:p w14:paraId="42A018A0" w14:textId="77777777" w:rsidR="0098371E" w:rsidRPr="00454CE4" w:rsidRDefault="0098371E" w:rsidP="00060146">
      <w:pPr>
        <w:pStyle w:val="10BodySubsequentParagraph"/>
      </w:pPr>
      <w:r w:rsidRPr="00454CE4">
        <w:t>Substituting</w:t>
      </w:r>
      <w:r>
        <w:t xml:space="preserve"> Eq. (X.5)</w:t>
      </w:r>
      <w:r w:rsidRPr="00454CE4">
        <w:t xml:space="preserve"> into Eq. (X.2):</w:t>
      </w:r>
    </w:p>
    <w:p w14:paraId="12DD908A" w14:textId="77777777" w:rsidR="0098371E" w:rsidRPr="00454CE4" w:rsidRDefault="0098371E" w:rsidP="00FE3B4C">
      <w:pPr>
        <w:pStyle w:val="10BodySubsequentParagraph"/>
        <w:jc w:val="right"/>
      </w:pPr>
      <m:oMath>
        <m:f>
          <m:fPr>
            <m:ctrlPr>
              <w:rPr>
                <w:rFonts w:ascii="Cambria Math" w:hAnsi="Cambria Math"/>
                <w:i/>
              </w:rPr>
            </m:ctrlPr>
          </m:fPr>
          <m:num>
            <m:r>
              <w:rPr>
                <w:rFonts w:ascii="Cambria Math"/>
              </w:rPr>
              <m:t>d</m:t>
            </m:r>
            <m:sSubSup>
              <m:sSubSupPr>
                <m:ctrlPr>
                  <w:rPr>
                    <w:rFonts w:ascii="Cambria Math" w:hAnsi="Cambria Math"/>
                    <w:i/>
                  </w:rPr>
                </m:ctrlPr>
              </m:sSubSupPr>
              <m:e>
                <m:r>
                  <w:rPr>
                    <w:rFonts w:ascii="Cambria Math"/>
                  </w:rPr>
                  <m:t>X</m:t>
                </m:r>
              </m:e>
              <m:sub>
                <m:r>
                  <w:rPr>
                    <w:rFonts w:ascii="Cambria Math"/>
                  </w:rPr>
                  <m:t>p</m:t>
                </m:r>
              </m:sub>
              <m:sup>
                <m:r>
                  <w:rPr>
                    <w:rFonts w:ascii="Cambria Math"/>
                  </w:rPr>
                  <m:t>(p)</m:t>
                </m:r>
              </m:sup>
            </m:sSubSup>
          </m:num>
          <m:den>
            <m:r>
              <w:rPr>
                <w:rFonts w:ascii="Cambria Math"/>
              </w:rPr>
              <m:t>dt</m:t>
            </m:r>
          </m:den>
        </m:f>
        <m:r>
          <w:rPr>
            <w:rFonts w:ascii="Cambria Math"/>
          </w:rPr>
          <m:t xml:space="preserve">=0, </m:t>
        </m:r>
        <m:sSub>
          <m:sSubPr>
            <m:ctrlPr>
              <w:rPr>
                <w:rFonts w:ascii="Cambria Math" w:hAnsi="Cambria Math"/>
                <w:i/>
              </w:rPr>
            </m:ctrlPr>
          </m:sSubPr>
          <m:e>
            <m:r>
              <w:rPr>
                <w:rFonts w:ascii="Cambria Math"/>
              </w:rPr>
              <m:t>α</m:t>
            </m:r>
          </m:e>
          <m:sub>
            <m:r>
              <w:rPr>
                <w:rFonts w:ascii="Cambria Math"/>
              </w:rPr>
              <m:t>p</m:t>
            </m:r>
          </m:sub>
        </m:sSub>
        <m:sSubSup>
          <m:sSubSupPr>
            <m:ctrlPr>
              <w:rPr>
                <w:rFonts w:ascii="Cambria Math" w:hAnsi="Cambria Math"/>
                <w:i/>
              </w:rPr>
            </m:ctrlPr>
          </m:sSubSupPr>
          <m:e>
            <m:r>
              <w:rPr>
                <w:rFonts w:ascii="Cambria Math"/>
              </w:rPr>
              <m:t>X</m:t>
            </m:r>
          </m:e>
          <m:sub>
            <m:r>
              <w:rPr>
                <w:rFonts w:ascii="Cambria Math"/>
              </w:rPr>
              <m:t>p</m:t>
            </m:r>
          </m:sub>
          <m:sup>
            <m:r>
              <w:rPr>
                <w:rFonts w:ascii="Cambria Math"/>
              </w:rPr>
              <m:t>(p)</m:t>
            </m:r>
          </m:sup>
        </m:sSub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X</m:t>
            </m:r>
          </m:e>
          <m:sub>
            <m:r>
              <w:rPr>
                <w:rFonts w:ascii="Cambria Math"/>
              </w:rPr>
              <m:t>p,</m:t>
            </m:r>
            <m:r>
              <w:rPr>
                <w:rFonts w:ascii="Cambria Math"/>
              </w:rPr>
              <m:t>∞</m:t>
            </m:r>
          </m:sub>
        </m:sSub>
      </m:oMath>
      <w:r>
        <w:t>.</w:t>
      </w:r>
      <w:r>
        <w:tab/>
      </w:r>
      <w:r>
        <w:tab/>
      </w:r>
      <w:r>
        <w:tab/>
        <w:t>(X.5.1)</w:t>
      </w:r>
    </w:p>
    <w:p w14:paraId="58FEAC83" w14:textId="77777777" w:rsidR="0098371E" w:rsidRPr="00454CE4" w:rsidRDefault="0098371E" w:rsidP="00060146">
      <w:pPr>
        <w:pStyle w:val="10BodySubsequentParagraph"/>
      </w:pPr>
      <w:r>
        <w:t>S</w:t>
      </w:r>
      <w:r w:rsidRPr="00454CE4">
        <w:t>o, Eq. (X.5) satisfies the</w:t>
      </w:r>
      <w:r>
        <w:t xml:space="preserve"> rate</w:t>
      </w:r>
      <w:r w:rsidRPr="00454CE4">
        <w:t xml:space="preserve"> equation. The</w:t>
      </w:r>
      <w:r>
        <w:t>n the</w:t>
      </w:r>
      <w:r w:rsidRPr="00454CE4">
        <w:t xml:space="preserve"> general solution </w:t>
      </w:r>
      <w:r>
        <w:t>can be written as</w:t>
      </w:r>
      <w:r w:rsidRPr="00454CE4">
        <w:t xml:space="preserve"> the sum</w:t>
      </w:r>
      <w:r>
        <w:t xml:space="preserve"> of homogeneous and particular solutions as</w:t>
      </w:r>
      <w:r w:rsidRPr="00454CE4">
        <w:t>:</w:t>
      </w:r>
    </w:p>
    <w:p w14:paraId="3D2D0823" w14:textId="77777777" w:rsidR="0098371E" w:rsidRPr="00454CE4" w:rsidRDefault="0098371E" w:rsidP="00FE3B4C">
      <w:pPr>
        <w:pStyle w:val="10BodySubsequentParagraph"/>
        <w:jc w:val="right"/>
      </w:pP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Sup>
          <m:sSubSupPr>
            <m:ctrlPr>
              <w:rPr>
                <w:rFonts w:ascii="Cambria Math" w:hAnsi="Cambria Math"/>
                <w:i/>
              </w:rPr>
            </m:ctrlPr>
          </m:sSubSupPr>
          <m:e>
            <m:r>
              <w:rPr>
                <w:rFonts w:ascii="Cambria Math"/>
              </w:rPr>
              <m:t>X</m:t>
            </m:r>
          </m:e>
          <m:sub>
            <m:r>
              <w:rPr>
                <w:rFonts w:ascii="Cambria Math"/>
              </w:rPr>
              <m:t>p</m:t>
            </m:r>
          </m:sub>
          <m:sup>
            <m:r>
              <w:rPr>
                <w:rFonts w:ascii="Cambria Math"/>
              </w:rPr>
              <m:t>(</m:t>
            </m:r>
            <m:r>
              <w:rPr>
                <w:rFonts w:ascii="Cambria Math"/>
              </w:rPr>
              <m:t>h</m:t>
            </m:r>
            <m:r>
              <w:rPr>
                <w:rFonts w:ascii="Cambria Math"/>
              </w:rPr>
              <m:t>)</m:t>
            </m:r>
          </m:sup>
        </m:sSubSup>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Sup>
          <m:sSubSupPr>
            <m:ctrlPr>
              <w:rPr>
                <w:rFonts w:ascii="Cambria Math" w:hAnsi="Cambria Math"/>
                <w:i/>
              </w:rPr>
            </m:ctrlPr>
          </m:sSubSupPr>
          <m:e>
            <m:r>
              <w:rPr>
                <w:rFonts w:ascii="Cambria Math"/>
              </w:rPr>
              <m:t>X</m:t>
            </m:r>
          </m:e>
          <m:sub>
            <m:r>
              <w:rPr>
                <w:rFonts w:ascii="Cambria Math"/>
              </w:rPr>
              <m:t>p</m:t>
            </m:r>
          </m:sub>
          <m:sup>
            <m:r>
              <w:rPr>
                <w:rFonts w:ascii="Cambria Math"/>
              </w:rPr>
              <m:t>(p)</m:t>
            </m:r>
          </m:sup>
        </m:sSubSup>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)=C</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Pr="00454CE4">
        <w:t xml:space="preserve">. </w:t>
      </w:r>
      <w:r w:rsidRPr="00454CE4">
        <w:tab/>
      </w:r>
      <w:r w:rsidRPr="00454CE4">
        <w:tab/>
      </w:r>
      <w:r>
        <w:t xml:space="preserve"> </w:t>
      </w:r>
      <w:r w:rsidRPr="00454CE4">
        <w:t>(X.6)</w:t>
      </w:r>
    </w:p>
    <w:p w14:paraId="039E0BCC" w14:textId="77777777" w:rsidR="0098371E" w:rsidRPr="00454CE4" w:rsidRDefault="0098371E" w:rsidP="00060146">
      <w:pPr>
        <w:pStyle w:val="10BodySubsequentParagraph"/>
      </w:pPr>
      <w:r w:rsidRPr="00454CE4">
        <w:t xml:space="preserve">Let the initial state at </w:t>
      </w:r>
      <w:r w:rsidRPr="00454CE4">
        <w:rPr>
          <w:i/>
          <w:iCs/>
        </w:rPr>
        <w:t>N</w:t>
      </w:r>
      <w:r w:rsidRPr="00454CE4">
        <w:rPr>
          <w:vertAlign w:val="subscript"/>
        </w:rPr>
        <w:t>cyc</w:t>
      </w:r>
      <w:r w:rsidRPr="00454CE4">
        <w:t xml:space="preserve"> = 0 be </w:t>
      </w:r>
      <w:r w:rsidRPr="00454CE4">
        <w:rPr>
          <w:i/>
          <w:iCs/>
        </w:rPr>
        <w:t>X</w:t>
      </w:r>
      <w:r w:rsidRPr="00454CE4">
        <w:rPr>
          <w:i/>
          <w:iCs/>
          <w:vertAlign w:val="subscript"/>
        </w:rPr>
        <w:t>p</w:t>
      </w:r>
      <w:r w:rsidRPr="00454CE4">
        <w:t xml:space="preserve">(0) = </w:t>
      </w:r>
      <w:r w:rsidRPr="00454CE4">
        <w:rPr>
          <w:i/>
          <w:iCs/>
        </w:rPr>
        <w:t>X</w:t>
      </w:r>
      <w:r w:rsidRPr="00454CE4">
        <w:rPr>
          <w:i/>
          <w:iCs/>
          <w:vertAlign w:val="subscript"/>
        </w:rPr>
        <w:t>p</w:t>
      </w:r>
      <w:r w:rsidRPr="00454CE4">
        <w:rPr>
          <w:vertAlign w:val="subscript"/>
        </w:rPr>
        <w:t>,0</w:t>
      </w:r>
      <w:r w:rsidRPr="00454CE4">
        <w:t xml:space="preserve"> </w:t>
      </w:r>
      <w:r>
        <w:t>and u</w:t>
      </w:r>
      <w:r w:rsidRPr="00454CE4">
        <w:t>sing Eq. (X.6):</w:t>
      </w:r>
    </w:p>
    <w:p w14:paraId="613745DB" w14:textId="77777777" w:rsidR="0098371E" w:rsidRPr="00454CE4" w:rsidRDefault="0098371E" w:rsidP="00C178A9">
      <w:pPr>
        <w:pStyle w:val="10BodySubsequentParagraph"/>
        <w:jc w:val="right"/>
      </w:pPr>
      <m:oMath>
        <m:sSub>
          <m:sSubPr>
            <m:ctrlPr>
              <w:rPr>
                <w:rFonts w:ascii="Cambria Math" w:hAnsi="Cambria Math"/>
                <w:i/>
              </w:rPr>
            </m:ctrlPr>
          </m:sSubPr>
          <m:e>
            <m:r>
              <w:rPr>
                <w:rFonts w:ascii="Cambria Math"/>
              </w:rPr>
              <m:t>X</m:t>
            </m:r>
          </m:e>
          <m:sub>
            <m:r>
              <w:rPr>
                <w:rFonts w:ascii="Cambria Math"/>
              </w:rPr>
              <m:t>p,0</m:t>
            </m:r>
          </m:sub>
        </m:sSub>
        <m:r>
          <w:rPr>
            <w:rFonts w:ascii="Cambria Math"/>
          </w:rPr>
          <m:t>=XC</m:t>
        </m:r>
        <m:sSup>
          <m:sSupPr>
            <m:ctrlPr>
              <w:rPr>
                <w:rFonts w:ascii="Cambria Math" w:hAnsi="Cambria Math"/>
                <w:i/>
              </w:rPr>
            </m:ctrlPr>
          </m:sSupPr>
          <m:e>
            <m:r>
              <w:rPr>
                <w:rFonts w:ascii="Cambria Math"/>
              </w:rPr>
              <m:t>e</m:t>
            </m:r>
          </m:e>
          <m:sup>
            <m:r>
              <w:rPr>
                <w:rFonts w:ascii="Cambria Math"/>
              </w:rPr>
              <m:t>0</m:t>
            </m:r>
          </m:sup>
        </m:sSup>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=C+</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Pr="00454CE4">
        <w:t xml:space="preserve">. </w:t>
      </w:r>
      <w:r w:rsidRPr="00454CE4">
        <w:tab/>
      </w:r>
      <w:r w:rsidRPr="00454CE4">
        <w:tab/>
      </w:r>
      <w:r w:rsidRPr="00454CE4">
        <w:tab/>
      </w:r>
      <w:r>
        <w:t xml:space="preserve">        </w:t>
      </w:r>
      <w:r w:rsidRPr="00454CE4">
        <w:t>(X.7)</w:t>
      </w:r>
    </w:p>
    <w:p w14:paraId="207FDDF8" w14:textId="77777777" w:rsidR="0098371E" w:rsidRPr="00454CE4" w:rsidRDefault="0098371E" w:rsidP="00060146">
      <w:pPr>
        <w:pStyle w:val="10BodySubsequentParagraph"/>
      </w:pPr>
      <w:r w:rsidRPr="00454CE4">
        <w:t>Th</w:t>
      </w:r>
      <w:r>
        <w:t>erefore</w:t>
      </w:r>
      <w:r w:rsidRPr="00454CE4">
        <w:t>,</w:t>
      </w:r>
    </w:p>
    <w:p w14:paraId="64732CC9" w14:textId="77777777" w:rsidR="0098371E" w:rsidRPr="00454CE4" w:rsidRDefault="0098371E" w:rsidP="00C178A9">
      <w:pPr>
        <w:pStyle w:val="10BodySubsequentParagraph"/>
        <w:jc w:val="right"/>
      </w:pPr>
      <m:oMath>
        <m:r>
          <w:rPr>
            <w:rFonts w:ascii="Cambria Math"/>
          </w:rPr>
          <m:t>C=</m:t>
        </m:r>
        <m:sSub>
          <m:sSubPr>
            <m:ctrlPr>
              <w:rPr>
                <w:rFonts w:ascii="Cambria Math" w:hAnsi="Cambria Math"/>
                <w:i/>
              </w:rPr>
            </m:ctrlPr>
          </m:sSubPr>
          <m:e>
            <m:r>
              <w:rPr>
                <w:rFonts w:ascii="Cambria Math"/>
              </w:rPr>
              <m:t>X</m:t>
            </m:r>
          </m:e>
          <m:sub>
            <m:r>
              <w:rPr>
                <w:rFonts w:ascii="Cambria Math"/>
              </w:rPr>
              <m:t>p,0</m:t>
            </m:r>
          </m:sub>
        </m:sSub>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Pr="00454CE4">
        <w:t xml:space="preserve">. </w:t>
      </w:r>
      <w:r w:rsidRPr="00454CE4">
        <w:tab/>
      </w:r>
      <w:r w:rsidRPr="00454CE4">
        <w:tab/>
      </w:r>
      <w:r w:rsidRPr="00454CE4">
        <w:tab/>
      </w:r>
      <w:r w:rsidRPr="00454CE4">
        <w:tab/>
      </w:r>
      <w:r>
        <w:t xml:space="preserve">        </w:t>
      </w:r>
      <w:r w:rsidRPr="00454CE4">
        <w:t>(X.8)</w:t>
      </w:r>
    </w:p>
    <w:p w14:paraId="318A15FA" w14:textId="77777777" w:rsidR="0098371E" w:rsidRPr="00454CE4" w:rsidRDefault="0098371E" w:rsidP="00060146">
      <w:pPr>
        <w:pStyle w:val="10BodySubsequentParagraph"/>
      </w:pPr>
      <w:r w:rsidRPr="00454CE4">
        <w:t xml:space="preserve">Substituting </w:t>
      </w:r>
      <w:r w:rsidRPr="00454CE4">
        <w:rPr>
          <w:i/>
          <w:iCs/>
        </w:rPr>
        <w:t>C</w:t>
      </w:r>
      <w:r w:rsidRPr="00454CE4">
        <w:t xml:space="preserve"> back into Eq. (X.6):</w:t>
      </w:r>
    </w:p>
    <w:p w14:paraId="1979F46F" w14:textId="77777777" w:rsidR="0098371E" w:rsidRPr="00454CE4" w:rsidRDefault="0098371E" w:rsidP="00C178A9">
      <w:pPr>
        <w:pStyle w:val="10BodySubsequentParagraph"/>
        <w:jc w:val="right"/>
      </w:pP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X</m:t>
            </m:r>
          </m:e>
          <m:sub>
            <m:r>
              <w:rPr>
                <w:rFonts w:ascii="Cambria Math"/>
              </w:rPr>
              <m:t>p,0</m:t>
            </m:r>
          </m:sub>
        </m:sSub>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Pr="00454CE4">
        <w:t xml:space="preserve">. </w:t>
      </w:r>
      <w:r>
        <w:tab/>
      </w:r>
      <w:r>
        <w:tab/>
        <w:t xml:space="preserve">  </w:t>
      </w:r>
      <w:r w:rsidRPr="00454CE4">
        <w:t>(X.9)</w:t>
      </w:r>
    </w:p>
    <w:p w14:paraId="76A30D47" w14:textId="77777777" w:rsidR="0098371E" w:rsidRPr="00454CE4" w:rsidRDefault="0098371E" w:rsidP="00060146">
      <w:pPr>
        <w:pStyle w:val="10BodySubsequentParagraph"/>
      </w:pPr>
      <w:r w:rsidRPr="00454CE4">
        <w:t>Rearranging</w:t>
      </w:r>
      <w:r>
        <w:t xml:space="preserve"> Eq. (X.9)</w:t>
      </w:r>
      <w:r w:rsidRPr="00454CE4">
        <w:t>,</w:t>
      </w:r>
    </w:p>
    <w:p w14:paraId="68415D85" w14:textId="77777777" w:rsidR="0098371E" w:rsidRPr="00454CE4" w:rsidRDefault="0098371E" w:rsidP="00C178A9">
      <w:pPr>
        <w:pStyle w:val="10BodySubsequentParagraph"/>
        <w:jc w:val="right"/>
      </w:pP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sSub>
          <m:sSubPr>
            <m:ctrlPr>
              <w:rPr>
                <w:rFonts w:ascii="Cambria Math" w:hAnsi="Cambria Math"/>
                <w:i/>
              </w:rPr>
            </m:ctrlPr>
          </m:sSubPr>
          <m:e>
            <m:r>
              <w:rPr>
                <w:rFonts w:ascii="Cambria Math"/>
              </w:rPr>
              <m:t>X</m:t>
            </m:r>
          </m:e>
          <m:sub>
            <m:r>
              <w:rPr>
                <w:rFonts w:ascii="Cambria Math"/>
              </w:rPr>
              <m:t>p,0</m:t>
            </m:r>
          </m:sub>
        </m:sSub>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oMath>
      <w:r w:rsidRPr="00454CE4">
        <w:t xml:space="preserve">. </w:t>
      </w:r>
      <w:r>
        <w:tab/>
      </w:r>
      <w:r>
        <w:tab/>
      </w:r>
      <w:r w:rsidRPr="00454CE4">
        <w:t>(X.10)</w:t>
      </w:r>
    </w:p>
    <w:p w14:paraId="2EAD938E" w14:textId="77777777" w:rsidR="0098371E" w:rsidRPr="00454CE4" w:rsidRDefault="0098371E" w:rsidP="00060146">
      <w:pPr>
        <w:pStyle w:val="10BodySubsequentParagraph"/>
      </w:pPr>
      <w:r w:rsidRPr="00454CE4">
        <w:t xml:space="preserve">We now assume the </w:t>
      </w:r>
      <w:r w:rsidRPr="0020400D">
        <w:t>real refractive index</w:t>
      </w:r>
      <w:r w:rsidRPr="00454CE4">
        <w:t xml:space="preserve"> in phase </w:t>
      </w:r>
      <w:r w:rsidRPr="00454CE4">
        <w:rPr>
          <w:i/>
          <w:iCs/>
        </w:rPr>
        <w:t>p</w:t>
      </w:r>
      <w:r w:rsidRPr="00454CE4">
        <w:t xml:space="preserve"> follows this relaxation law:</w:t>
      </w:r>
    </w:p>
    <w:p w14:paraId="54027910" w14:textId="77777777" w:rsidR="0098371E" w:rsidRPr="00454CE4" w:rsidRDefault="0098371E" w:rsidP="00C178A9">
      <w:pPr>
        <w:pStyle w:val="10BodySubsequentParagraph"/>
        <w:jc w:val="right"/>
      </w:pP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r>
          <w:rPr>
            <w:rFonts w:ascii="Cambria Math"/>
          </w:rPr>
          <m:t>≡</m:t>
        </m:r>
        <m:sSub>
          <m:sSubPr>
            <m:ctrlPr>
              <w:rPr>
                <w:rFonts w:ascii="Cambria Math" w:hAnsi="Cambria Math"/>
                <w:i/>
              </w:rPr>
            </m:ctrlPr>
          </m:sSubPr>
          <m:e>
            <m:r>
              <w:rPr>
                <w:rFonts w:ascii="Cambria Math"/>
              </w:rPr>
              <m:t>n</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 xml:space="preserve">), </m:t>
        </m:r>
        <m:sSub>
          <m:sSubPr>
            <m:ctrlPr>
              <w:rPr>
                <w:rFonts w:ascii="Cambria Math" w:hAnsi="Cambria Math"/>
                <w:i/>
              </w:rPr>
            </m:ctrlPr>
          </m:sSubPr>
          <m:e>
            <m:r>
              <w:rPr>
                <w:rFonts w:ascii="Cambria Math"/>
              </w:rPr>
              <m:t>X</m:t>
            </m:r>
          </m:e>
          <m:sub>
            <m:r>
              <w:rPr>
                <w:rFonts w:ascii="Cambria Math"/>
              </w:rPr>
              <m:t>p,0</m:t>
            </m:r>
          </m:sub>
        </m:sSub>
        <m:r>
          <w:rPr>
            <w:rFonts w:ascii="Cambria Math"/>
          </w:rPr>
          <m:t>=</m:t>
        </m:r>
        <m:sSub>
          <m:sSubPr>
            <m:ctrlPr>
              <w:rPr>
                <w:rFonts w:ascii="Cambria Math" w:hAnsi="Cambria Math"/>
                <w:i/>
              </w:rPr>
            </m:ctrlPr>
          </m:sSubPr>
          <m:e>
            <m:r>
              <w:rPr>
                <w:rFonts w:ascii="Cambria Math"/>
              </w:rPr>
              <m:t>n</m:t>
            </m:r>
          </m:e>
          <m:sub>
            <m:r>
              <w:rPr>
                <w:rFonts w:ascii="Cambria Math"/>
              </w:rPr>
              <m:t>p,0</m:t>
            </m:r>
          </m:sub>
        </m:sSub>
        <m:r>
          <w:rPr>
            <w:rFonts w:ascii="Cambria Math"/>
          </w:rPr>
          <m:t xml:space="preserve">, </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oMath>
      <w:r w:rsidRPr="00454CE4">
        <w:t xml:space="preserve">. </w:t>
      </w:r>
      <w:r>
        <w:tab/>
      </w:r>
      <w:r>
        <w:tab/>
      </w:r>
      <w:r w:rsidRPr="00454CE4">
        <w:t>X.11)</w:t>
      </w:r>
    </w:p>
    <w:p w14:paraId="7DEB49C7" w14:textId="77777777" w:rsidR="0098371E" w:rsidRPr="00454CE4" w:rsidRDefault="0098371E" w:rsidP="00060146">
      <w:pPr>
        <w:pStyle w:val="10BodySubsequentParagraph"/>
      </w:pPr>
      <w:r w:rsidRPr="00454CE4">
        <w:t>Then Eq. (X.10) becomes</w:t>
      </w:r>
    </w:p>
    <w:p w14:paraId="467A57DF" w14:textId="77777777" w:rsidR="0098371E" w:rsidRPr="00454CE4" w:rsidRDefault="0098371E" w:rsidP="00C178A9">
      <w:pPr>
        <w:pStyle w:val="10BodySubsequentParagraph"/>
        <w:jc w:val="right"/>
      </w:pPr>
      <m:oMath>
        <m:sSub>
          <m:sSubPr>
            <m:ctrlPr>
              <w:rPr>
                <w:rFonts w:ascii="Cambria Math" w:hAnsi="Cambria Math"/>
                <w:i/>
              </w:rPr>
            </m:ctrlPr>
          </m:sSubPr>
          <m:e>
            <m:r>
              <w:rPr>
                <w:rFonts w:ascii="Cambria Math"/>
              </w:rPr>
              <m:t>n</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r>
          <w:rPr>
            <w:rFonts w:ascii="Cambria Math"/>
          </w:rPr>
          <m:t>-</m:t>
        </m:r>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r>
          <w:rPr>
            <w:rFonts w:ascii="Cambria Math"/>
          </w:rPr>
          <m:t>-</m:t>
        </m:r>
        <m:sSub>
          <m:sSubPr>
            <m:ctrlPr>
              <w:rPr>
                <w:rFonts w:ascii="Cambria Math" w:hAnsi="Cambria Math"/>
                <w:i/>
              </w:rPr>
            </m:ctrlPr>
          </m:sSubPr>
          <m:e>
            <m:r>
              <w:rPr>
                <w:rFonts w:ascii="Cambria Math"/>
              </w:rPr>
              <m:t>n</m:t>
            </m:r>
          </m:e>
          <m:sub>
            <m:r>
              <w:rPr>
                <w:rFonts w:ascii="Cambria Math"/>
              </w:rPr>
              <m:t>p,0</m:t>
            </m:r>
          </m:sub>
        </m:sSub>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oMath>
      <w:r w:rsidRPr="00454CE4">
        <w:t xml:space="preserve">. </w:t>
      </w:r>
      <w:r>
        <w:tab/>
      </w:r>
      <w:r>
        <w:tab/>
      </w:r>
      <w:r w:rsidRPr="00454CE4">
        <w:t>(X.12)</w:t>
      </w:r>
    </w:p>
    <w:p w14:paraId="5E89D429" w14:textId="77777777" w:rsidR="0098371E" w:rsidRPr="00454CE4" w:rsidRDefault="0098371E" w:rsidP="00060146">
      <w:pPr>
        <w:pStyle w:val="10BodySubsequentParagraph"/>
      </w:pPr>
      <w:r w:rsidRPr="00454CE4">
        <w:t xml:space="preserve">This is the endurance model used in the main text for the real part of the refractive index. The initial refractive index: </w:t>
      </w:r>
      <w:r w:rsidRPr="00454CE4">
        <w:rPr>
          <w:i/>
          <w:iCs/>
        </w:rPr>
        <w:t>n</w:t>
      </w:r>
      <w:r w:rsidRPr="00454CE4">
        <w:rPr>
          <w:i/>
          <w:iCs/>
          <w:vertAlign w:val="subscript"/>
        </w:rPr>
        <w:t>p</w:t>
      </w:r>
      <w:r w:rsidRPr="00454CE4">
        <w:rPr>
          <w:vertAlign w:val="subscript"/>
        </w:rPr>
        <w:t>,0</w:t>
      </w:r>
      <w:r w:rsidRPr="00454CE4">
        <w:t xml:space="preserve"> is </w:t>
      </w:r>
      <w:r w:rsidRPr="00454CE4">
        <w:rPr>
          <w:i/>
          <w:iCs/>
        </w:rPr>
        <w:t>n</w:t>
      </w:r>
      <w:r w:rsidRPr="00454CE4">
        <w:rPr>
          <w:i/>
          <w:iCs/>
          <w:vertAlign w:val="subscript"/>
        </w:rPr>
        <w:t>a</w:t>
      </w:r>
      <w:r w:rsidRPr="00454CE4">
        <w:rPr>
          <w:vertAlign w:val="subscript"/>
        </w:rPr>
        <w:t>,0</w:t>
      </w:r>
      <w:r w:rsidRPr="00454CE4">
        <w:t xml:space="preserve"> for amorphous phase and is </w:t>
      </w:r>
      <w:r w:rsidRPr="00454CE4">
        <w:rPr>
          <w:i/>
          <w:iCs/>
        </w:rPr>
        <w:t>n</w:t>
      </w:r>
      <w:r w:rsidRPr="00454CE4">
        <w:rPr>
          <w:i/>
          <w:iCs/>
          <w:vertAlign w:val="subscript"/>
        </w:rPr>
        <w:t>c</w:t>
      </w:r>
      <w:r w:rsidRPr="00454CE4">
        <w:rPr>
          <w:vertAlign w:val="subscript"/>
        </w:rPr>
        <w:t>,0</w:t>
      </w:r>
      <w:r w:rsidRPr="00454CE4">
        <w:t xml:space="preserve"> for crystalline phase. The asymptotic index: </w:t>
      </w:r>
      <w:r w:rsidRPr="00454CE4">
        <w:rPr>
          <w:i/>
          <w:iCs/>
        </w:rPr>
        <w:t>n</w:t>
      </w:r>
      <w:r w:rsidRPr="00454CE4">
        <w:rPr>
          <w:i/>
          <w:iCs/>
          <w:vertAlign w:val="subscript"/>
        </w:rPr>
        <w:t>p</w:t>
      </w:r>
      <w:r w:rsidRPr="00454CE4">
        <w:rPr>
          <w:vertAlign w:val="subscript"/>
        </w:rPr>
        <w:t xml:space="preserve">,∞ </w:t>
      </w:r>
      <w:r w:rsidRPr="00454CE4">
        <w:t xml:space="preserve">is </w:t>
      </w:r>
      <w:r w:rsidRPr="00454CE4">
        <w:rPr>
          <w:i/>
          <w:iCs/>
        </w:rPr>
        <w:t>n</w:t>
      </w:r>
      <w:r w:rsidRPr="00454CE4">
        <w:rPr>
          <w:i/>
          <w:iCs/>
          <w:vertAlign w:val="subscript"/>
        </w:rPr>
        <w:t>a</w:t>
      </w:r>
      <w:r w:rsidRPr="00454CE4">
        <w:rPr>
          <w:vertAlign w:val="subscript"/>
        </w:rPr>
        <w:t>,∞</w:t>
      </w:r>
      <w:r w:rsidRPr="00454CE4">
        <w:t xml:space="preserve"> = </w:t>
      </w:r>
      <w:r w:rsidRPr="00454CE4">
        <w:rPr>
          <w:i/>
          <w:iCs/>
        </w:rPr>
        <w:t>n</w:t>
      </w:r>
      <w:r w:rsidRPr="00454CE4">
        <w:rPr>
          <w:i/>
          <w:iCs/>
          <w:vertAlign w:val="subscript"/>
        </w:rPr>
        <w:t>a</w:t>
      </w:r>
      <w:r w:rsidRPr="00454CE4">
        <w:rPr>
          <w:vertAlign w:val="subscript"/>
        </w:rPr>
        <w:t>,0</w:t>
      </w:r>
      <w:r w:rsidRPr="00454CE4">
        <w:t xml:space="preserve"> - </w:t>
      </w:r>
      <w:r w:rsidRPr="00454CE4">
        <w:rPr>
          <w:i/>
          <w:iCs/>
        </w:rPr>
        <w:t>n</w:t>
      </w:r>
      <w:r w:rsidRPr="00454CE4">
        <w:rPr>
          <w:i/>
          <w:iCs/>
          <w:vertAlign w:val="subscript"/>
        </w:rPr>
        <w:t>c</w:t>
      </w:r>
      <w:r w:rsidRPr="00454CE4">
        <w:rPr>
          <w:vertAlign w:val="subscript"/>
        </w:rPr>
        <w:t xml:space="preserve">,0 </w:t>
      </w:r>
      <w:r w:rsidRPr="00454CE4">
        <w:t xml:space="preserve">when amorphous phase transiting to crystalline phase and is </w:t>
      </w:r>
      <w:r w:rsidRPr="00454CE4">
        <w:rPr>
          <w:i/>
          <w:iCs/>
        </w:rPr>
        <w:t>n</w:t>
      </w:r>
      <w:r w:rsidRPr="00454CE4">
        <w:rPr>
          <w:i/>
          <w:iCs/>
          <w:vertAlign w:val="subscript"/>
        </w:rPr>
        <w:t>c</w:t>
      </w:r>
      <w:r w:rsidRPr="00454CE4">
        <w:rPr>
          <w:vertAlign w:val="subscript"/>
        </w:rPr>
        <w:t>,∞</w:t>
      </w:r>
      <w:r w:rsidRPr="00454CE4">
        <w:t xml:space="preserve"> = </w:t>
      </w:r>
      <w:r w:rsidRPr="00454CE4">
        <w:rPr>
          <w:i/>
          <w:iCs/>
        </w:rPr>
        <w:t>n</w:t>
      </w:r>
      <w:r w:rsidRPr="00454CE4">
        <w:rPr>
          <w:i/>
          <w:iCs/>
          <w:vertAlign w:val="subscript"/>
        </w:rPr>
        <w:t>c</w:t>
      </w:r>
      <w:r w:rsidRPr="00454CE4">
        <w:rPr>
          <w:vertAlign w:val="subscript"/>
        </w:rPr>
        <w:t>,0</w:t>
      </w:r>
      <w:r w:rsidRPr="00454CE4">
        <w:t xml:space="preserve"> - </w:t>
      </w:r>
      <w:r w:rsidRPr="00454CE4">
        <w:rPr>
          <w:i/>
          <w:iCs/>
        </w:rPr>
        <w:t>n</w:t>
      </w:r>
      <w:r w:rsidRPr="00454CE4">
        <w:rPr>
          <w:i/>
          <w:iCs/>
          <w:vertAlign w:val="subscript"/>
        </w:rPr>
        <w:t>a</w:t>
      </w:r>
      <w:r w:rsidRPr="00454CE4">
        <w:rPr>
          <w:vertAlign w:val="subscript"/>
        </w:rPr>
        <w:t xml:space="preserve">,0 </w:t>
      </w:r>
      <w:r w:rsidRPr="00454CE4">
        <w:t xml:space="preserve">when crystalline phase switching back to amorphous phase. The drift rate </w:t>
      </w:r>
      <w:r w:rsidRPr="00454CE4">
        <w:rPr>
          <w:i/>
          <w:iCs/>
        </w:rPr>
        <w:t>α</w:t>
      </w:r>
      <w:r w:rsidRPr="00454CE4">
        <w:rPr>
          <w:i/>
          <w:iCs/>
          <w:vertAlign w:val="subscript"/>
        </w:rPr>
        <w:t>p</w:t>
      </w:r>
      <w:r w:rsidRPr="00454CE4">
        <w:t xml:space="preserve"> controls how quickly the index approaches its saturated value. A larger </w:t>
      </w:r>
      <w:r w:rsidRPr="00454CE4">
        <w:rPr>
          <w:i/>
          <w:iCs/>
        </w:rPr>
        <w:t>α</w:t>
      </w:r>
      <w:r w:rsidRPr="00454CE4">
        <w:rPr>
          <w:i/>
          <w:iCs/>
          <w:vertAlign w:val="subscript"/>
        </w:rPr>
        <w:t>p</w:t>
      </w:r>
      <w:r w:rsidRPr="00454CE4">
        <w:t xml:space="preserve"> gives a faster change in the first cycles, leading to quicker degradation of resonance condition and contrast. A smaller </w:t>
      </w:r>
      <w:r w:rsidRPr="00454CE4">
        <w:rPr>
          <w:i/>
          <w:iCs/>
        </w:rPr>
        <w:t>α</w:t>
      </w:r>
      <w:r w:rsidRPr="00454CE4">
        <w:rPr>
          <w:i/>
          <w:iCs/>
          <w:vertAlign w:val="subscript"/>
        </w:rPr>
        <w:t>p</w:t>
      </w:r>
      <w:r w:rsidRPr="00454CE4">
        <w:t xml:space="preserve"> means slower drift and better long</w:t>
      </w:r>
      <w:r w:rsidRPr="00454CE4">
        <w:noBreakHyphen/>
        <w:t>term stability [3, 10].​ Exponential approach is consistent with many relaxation processes in PCMs and provides a simple, saturating law that fits property evolution under annealing or cycling, as reported for optical and electrical parameters [1, 9-11].</w:t>
      </w:r>
    </w:p>
    <w:p w14:paraId="689D140A" w14:textId="77777777" w:rsidR="0098371E" w:rsidRDefault="0098371E" w:rsidP="00C178A9">
      <w:pPr>
        <w:pStyle w:val="08SectionHeader2"/>
      </w:pPr>
    </w:p>
    <w:p w14:paraId="6D16BA18" w14:textId="77777777" w:rsidR="0098371E" w:rsidRPr="00454CE4" w:rsidRDefault="0098371E" w:rsidP="00C178A9">
      <w:pPr>
        <w:pStyle w:val="08SectionHeader2"/>
      </w:pPr>
      <w:r w:rsidRPr="00454CE4">
        <w:t>X.3 Linear Growth of Imaginary Refractive Index</w:t>
      </w:r>
    </w:p>
    <w:p w14:paraId="1BEE0B3B" w14:textId="77777777" w:rsidR="0098371E" w:rsidRPr="00454CE4" w:rsidRDefault="0098371E" w:rsidP="00C178A9">
      <w:pPr>
        <w:pStyle w:val="09BodyFirstParagraph"/>
      </w:pPr>
      <w:r w:rsidRPr="00454CE4">
        <w:t>While the real part reflects long</w:t>
      </w:r>
      <w:r w:rsidRPr="00454CE4">
        <w:noBreakHyphen/>
        <w:t xml:space="preserve">range structural ordering, </w:t>
      </w:r>
      <w:r w:rsidRPr="0020400D">
        <w:t>the imaginary part</w:t>
      </w:r>
      <w:r w:rsidRPr="00454CE4">
        <w:t xml:space="preserve"> </w:t>
      </w:r>
      <w:r w:rsidRPr="00454CE4">
        <w:rPr>
          <w:i/>
          <w:iCs/>
        </w:rPr>
        <w:t>k</w:t>
      </w:r>
      <w:r w:rsidRPr="00454CE4">
        <w:rPr>
          <w:i/>
          <w:iCs/>
          <w:vertAlign w:val="subscript"/>
        </w:rPr>
        <w:t>p</w:t>
      </w:r>
      <w:r w:rsidRPr="00454CE4">
        <w:t xml:space="preserve"> is mainly associated with material absorption and scattering. Under repeated cycling, mechanisms such as defect accumulation, void formation, interface roughness, and micro</w:t>
      </w:r>
      <w:r w:rsidRPr="00454CE4">
        <w:noBreakHyphen/>
        <w:t xml:space="preserve">cracks can gradually increase optical loss [3, 9-10]. Empirically, studies on optical PCM endurance often show that insertion loss or extinction coefficient increases approximately </w:t>
      </w:r>
      <w:r w:rsidRPr="0020400D">
        <w:t>linearly</w:t>
      </w:r>
      <w:r w:rsidRPr="00454CE4">
        <w:t xml:space="preserve"> with cycle number in the early</w:t>
      </w:r>
      <w:r w:rsidRPr="00454CE4">
        <w:noBreakHyphen/>
        <w:t>to</w:t>
      </w:r>
      <w:r w:rsidRPr="00454CE4">
        <w:noBreakHyphen/>
        <w:t xml:space="preserve">intermediate lifetime regime. </w:t>
      </w:r>
    </w:p>
    <w:p w14:paraId="1631881D" w14:textId="77777777" w:rsidR="0098371E" w:rsidRPr="00454CE4" w:rsidRDefault="0098371E" w:rsidP="00060146">
      <w:pPr>
        <w:pStyle w:val="10BodySubsequentParagraph"/>
      </w:pPr>
      <w:r w:rsidRPr="00454CE4">
        <w:t xml:space="preserve">There are two convenient but equivalent ways to write such linear growth: an </w:t>
      </w:r>
      <w:r w:rsidRPr="0020400D">
        <w:t>absolute</w:t>
      </w:r>
      <w:r w:rsidRPr="00454CE4">
        <w:t xml:space="preserve"> linear model and a </w:t>
      </w:r>
      <w:r w:rsidRPr="0020400D">
        <w:t>relative (percentage)</w:t>
      </w:r>
      <w:r w:rsidRPr="00454CE4">
        <w:t xml:space="preserve"> linear model. Assume that the </w:t>
      </w:r>
      <w:r w:rsidRPr="0020400D">
        <w:t>increment of loss per cycle</w:t>
      </w:r>
      <w:r w:rsidRPr="00454CE4">
        <w:t xml:space="preserve"> is approximately constant. In discrete form, this can be written as:</w:t>
      </w:r>
    </w:p>
    <w:p w14:paraId="053F846D" w14:textId="77777777" w:rsidR="0098371E" w:rsidRPr="00454CE4" w:rsidRDefault="0098371E" w:rsidP="00C178A9">
      <w:pPr>
        <w:pStyle w:val="10BodySubsequentParagraph"/>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+1)</m:t>
        </m:r>
        <m:r>
          <w:rPr>
            <w:rFonts w:ascii="Cambria Math"/>
          </w:rPr>
          <m:t>-</m:t>
        </m:r>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γ</m:t>
            </m:r>
          </m:e>
          <m:sub>
            <m:r>
              <w:rPr>
                <w:rFonts w:ascii="Cambria Math"/>
              </w:rPr>
              <m:t>p</m:t>
            </m:r>
          </m:sub>
        </m:sSub>
      </m:oMath>
      <w:r w:rsidRPr="00454CE4">
        <w:t xml:space="preserve">, </w:t>
      </w:r>
      <w:r w:rsidRPr="00454CE4">
        <w:tab/>
      </w:r>
      <w:r w:rsidRPr="00454CE4">
        <w:tab/>
      </w:r>
      <w:r w:rsidRPr="00454CE4">
        <w:tab/>
      </w:r>
      <w:r w:rsidRPr="00454CE4">
        <w:tab/>
        <w:t xml:space="preserve">  (X.13)</w:t>
      </w:r>
    </w:p>
    <w:p w14:paraId="70C7EC70" w14:textId="77777777" w:rsidR="0098371E" w:rsidRPr="00454CE4" w:rsidRDefault="0098371E" w:rsidP="00060146">
      <w:pPr>
        <w:pStyle w:val="10BodySubsequentParagraph"/>
      </w:pPr>
      <w:r w:rsidRPr="00454CE4">
        <w:t xml:space="preserve">where </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γ</m:t>
            </m:r>
          </m:e>
          <m:sub>
            <m:r>
              <m:rPr>
                <m:sty m:val="p"/>
              </m:rPr>
              <w:rPr>
                <w:rFonts w:ascii="Cambria Math" w:hAnsi="Cambria Math" w:cs="Tahoma"/>
                <w:lang w:bidi="th-TH"/>
              </w:rPr>
              <m:t>p</m:t>
            </m:r>
          </m:sub>
        </m:sSub>
      </m:oMath>
      <w:r w:rsidRPr="00454CE4">
        <w:instrText xml:space="preserve"> </w:instrText>
      </w:r>
      <w:r w:rsidRPr="00454CE4">
        <w:fldChar w:fldCharType="end"/>
      </w:r>
      <w:r w:rsidRPr="00454CE4">
        <w:rPr>
          <w:i/>
          <w:iCs/>
        </w:rPr>
        <w:t>γ</w:t>
      </w:r>
      <w:r w:rsidRPr="00454CE4">
        <w:rPr>
          <w:i/>
          <w:iCs/>
          <w:vertAlign w:val="subscript"/>
        </w:rPr>
        <w:t>p</w:t>
      </w:r>
      <w:r w:rsidRPr="00454CE4">
        <w:t xml:space="preserve"> is the absolute increase in </w:t>
      </w:r>
      <w:r w:rsidRPr="00454CE4">
        <w:rPr>
          <w:i/>
          <w:iCs/>
        </w:rPr>
        <w:t>k</w:t>
      </w:r>
      <w:r w:rsidRPr="00454CE4">
        <w:rPr>
          <w:i/>
          <w:iCs/>
          <w:vertAlign w:val="subscript"/>
        </w:rPr>
        <w:t>p</w:t>
      </w:r>
      <w:r w:rsidRPr="00454CE4">
        <w:t xml:space="preserve"> per cycle. Iterating Eq. (X.13) from </w:t>
      </w:r>
      <w:r w:rsidRPr="00454CE4">
        <w:rPr>
          <w:i/>
          <w:iCs/>
        </w:rPr>
        <w:t>N</w:t>
      </w:r>
      <w:r w:rsidRPr="00454CE4">
        <w:rPr>
          <w:vertAlign w:val="subscript"/>
        </w:rPr>
        <w:t>cyc</w:t>
      </w:r>
      <w:r w:rsidRPr="00454CE4">
        <w:t xml:space="preserve"> = 0, 1, 2, ….., </w:t>
      </w:r>
      <w:r w:rsidRPr="00454CE4">
        <w:rPr>
          <w:i/>
          <w:iCs/>
        </w:rPr>
        <w:t>N</w:t>
      </w:r>
      <w:r w:rsidRPr="00454CE4">
        <w:rPr>
          <w:vertAlign w:val="subscript"/>
        </w:rPr>
        <w:t>cyc</w:t>
      </w:r>
      <w:r w:rsidRPr="00454CE4">
        <w:t xml:space="preserve">, then, we get general form of the </w:t>
      </w:r>
      <w:r w:rsidRPr="0020400D">
        <w:t>absolute linear model</w:t>
      </w:r>
      <w:r w:rsidRPr="00454CE4">
        <w:t xml:space="preserve"> as:</w:t>
      </w:r>
    </w:p>
    <w:p w14:paraId="40C67049" w14:textId="77777777" w:rsidR="0098371E" w:rsidRPr="00454CE4" w:rsidRDefault="0098371E" w:rsidP="00C178A9">
      <w:pPr>
        <w:pStyle w:val="10BodySubsequentParagraph"/>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m:t>
        </m:r>
        <m:sSub>
          <m:sSubPr>
            <m:ctrlPr>
              <w:rPr>
                <w:rFonts w:ascii="Cambria Math" w:hAnsi="Cambria Math"/>
                <w:i/>
              </w:rPr>
            </m:ctrlPr>
          </m:sSubPr>
          <m:e>
            <m:r>
              <w:rPr>
                <w:rFonts w:ascii="Cambria Math"/>
              </w:rPr>
              <m:t>γ</m:t>
            </m:r>
          </m:e>
          <m:sub>
            <m:r>
              <w:rPr>
                <w:rFonts w:ascii="Cambria Math"/>
              </w:rPr>
              <m:t>p</m:t>
            </m:r>
          </m:sub>
        </m:sSub>
        <m:sSub>
          <m:sSubPr>
            <m:ctrlPr>
              <w:rPr>
                <w:rFonts w:ascii="Cambria Math" w:hAnsi="Cambria Math"/>
                <w:i/>
              </w:rPr>
            </m:ctrlPr>
          </m:sSubPr>
          <m:e>
            <m:r>
              <w:rPr>
                <w:rFonts w:ascii="Cambria Math"/>
              </w:rPr>
              <m:t>N</m:t>
            </m:r>
          </m:e>
          <m:sub>
            <m:r>
              <m:rPr>
                <m:sty m:val="bi"/>
              </m:rPr>
              <w:rPr>
                <w:rFonts w:ascii="Cambria Math"/>
              </w:rPr>
              <m:t>cyc</m:t>
            </m:r>
          </m:sub>
        </m:sSub>
      </m:oMath>
      <w:r w:rsidRPr="00454CE4">
        <w:t xml:space="preserve">. </w:t>
      </w:r>
      <w:r w:rsidRPr="00454CE4">
        <w:tab/>
      </w:r>
      <w:r w:rsidRPr="00454CE4">
        <w:tab/>
      </w:r>
      <w:r w:rsidRPr="00454CE4">
        <w:tab/>
      </w:r>
      <w:r>
        <w:t xml:space="preserve">            </w:t>
      </w:r>
      <w:r w:rsidRPr="00454CE4">
        <w:t>(X.14)</w:t>
      </w:r>
    </w:p>
    <w:p w14:paraId="17CE7411" w14:textId="77777777" w:rsidR="0098371E" w:rsidRPr="00454CE4" w:rsidRDefault="0098371E" w:rsidP="00060146">
      <w:pPr>
        <w:pStyle w:val="10BodySubsequentParagraph"/>
      </w:pPr>
      <w:r w:rsidRPr="00454CE4">
        <w:t xml:space="preserve">Parameter </w:t>
      </w:r>
      <w:r w:rsidRPr="00454CE4">
        <w:rPr>
          <w:i/>
          <w:iCs/>
        </w:rPr>
        <w:t>γ</w:t>
      </w:r>
      <w:r w:rsidRPr="00454CE4">
        <w:rPr>
          <w:i/>
          <w:iCs/>
          <w:vertAlign w:val="subscript"/>
        </w:rPr>
        <w:t>p</w:t>
      </w:r>
      <w:r w:rsidRPr="00454CE4">
        <w:t xml:space="preserve"> has units of imaginary index per cycle and measures the absolute damage rate. If </w:t>
      </w:r>
      <w:r w:rsidRPr="00454CE4">
        <w:rPr>
          <w:i/>
          <w:iCs/>
        </w:rPr>
        <w:t>γ</w:t>
      </w:r>
      <w:r w:rsidRPr="00454CE4">
        <w:rPr>
          <w:i/>
          <w:iCs/>
          <w:vertAlign w:val="subscript"/>
        </w:rPr>
        <w:t>p</w:t>
      </w:r>
      <w:r w:rsidRPr="00454CE4">
        <w:t xml:space="preserve"> is small and </w:t>
      </w:r>
      <w:r w:rsidRPr="00454CE4">
        <w:rPr>
          <w:i/>
          <w:iCs/>
        </w:rPr>
        <w:t>k</w:t>
      </w:r>
      <w:r w:rsidRPr="00454CE4">
        <w:rPr>
          <w:i/>
          <w:iCs/>
          <w:vertAlign w:val="subscript"/>
        </w:rPr>
        <w:t>p,</w:t>
      </w:r>
      <w:r w:rsidRPr="00454CE4">
        <w:rPr>
          <w:vertAlign w:val="subscript"/>
        </w:rPr>
        <w:t>0</w:t>
      </w:r>
      <w:r w:rsidRPr="00454CE4">
        <w:t xml:space="preserve"> is very low (as for Sb₂Se₃ in the near</w:t>
      </w:r>
      <w:r w:rsidRPr="00454CE4">
        <w:noBreakHyphen/>
        <w:t>IR), then even after many cycles the loss remains small, consistent with high</w:t>
      </w:r>
      <w:r w:rsidRPr="00454CE4">
        <w:noBreakHyphen/>
        <w:t>endurance, low</w:t>
      </w:r>
      <w:r w:rsidRPr="00454CE4">
        <w:noBreakHyphen/>
        <w:t xml:space="preserve">loss behavior [1, 3].​ If </w:t>
      </w:r>
      <w:r w:rsidRPr="00454CE4">
        <w:rPr>
          <w:i/>
          <w:iCs/>
        </w:rPr>
        <w:t>γ</w:t>
      </w:r>
      <w:r w:rsidRPr="00454CE4">
        <w:rPr>
          <w:i/>
          <w:iCs/>
          <w:vertAlign w:val="subscript"/>
        </w:rPr>
        <w:t>p</w:t>
      </w:r>
      <w:r w:rsidRPr="00454CE4">
        <w:t xml:space="preserve"> is larger, the cavity becomes more lossy, reducing </w:t>
      </w:r>
      <w:r w:rsidRPr="00454CE4">
        <w:rPr>
          <w:i/>
          <w:iCs/>
        </w:rPr>
        <w:t>Q</w:t>
      </w:r>
      <w:r w:rsidRPr="00454CE4">
        <w:noBreakHyphen/>
        <w:t>factor, increasing insertion loss, and lowering switching contrast.</w:t>
      </w:r>
    </w:p>
    <w:p w14:paraId="664777F4" w14:textId="77777777" w:rsidR="0098371E" w:rsidRPr="00454CE4" w:rsidRDefault="0098371E" w:rsidP="00060146">
      <w:pPr>
        <w:pStyle w:val="10BodySubsequentParagraph"/>
      </w:pPr>
      <w:r w:rsidRPr="00454CE4">
        <w:t xml:space="preserve">Sometimes it is more intuitive to think in terms of </w:t>
      </w:r>
      <w:r w:rsidRPr="0020400D">
        <w:t>relative</w:t>
      </w:r>
      <w:r w:rsidRPr="00454CE4">
        <w:t xml:space="preserve"> change: the loss increases by a fixed percentage per cycle. Suppose that after </w:t>
      </w:r>
      <w:r w:rsidRPr="00454CE4">
        <w:rPr>
          <w:i/>
          <w:iCs/>
        </w:rPr>
        <w:t>N</w:t>
      </w:r>
      <w:r w:rsidRPr="00454CE4">
        <w:rPr>
          <w:vertAlign w:val="subscript"/>
        </w:rPr>
        <w:t>cyc</w:t>
      </w:r>
      <w:r w:rsidRPr="00454CE4">
        <w:t xml:space="preserve"> cycles, the total increase in loss is a fraction </w:t>
      </w:r>
      <w:r w:rsidRPr="00454CE4">
        <w:rPr>
          <w:i/>
          <w:iCs/>
        </w:rPr>
        <w:t>β</w:t>
      </w:r>
      <w:r w:rsidRPr="00454CE4">
        <w:rPr>
          <w:i/>
          <w:iCs/>
          <w:vertAlign w:val="subscript"/>
        </w:rPr>
        <w:t>p</w:t>
      </w:r>
      <w:r w:rsidRPr="00454CE4">
        <w:rPr>
          <w:i/>
          <w:iCs/>
        </w:rPr>
        <w:t>N</w:t>
      </w:r>
      <w:r w:rsidRPr="00454CE4">
        <w:rPr>
          <w:vertAlign w:val="subscript"/>
        </w:rPr>
        <w:t>cyc</w:t>
      </w:r>
      <w:r w:rsidRPr="00454CE4">
        <w:t xml:space="preserve"> of the initial loss</w:t>
      </w:r>
      <w:r w:rsidRPr="00454CE4">
        <w:rPr>
          <w:i/>
          <w:iCs/>
        </w:rPr>
        <w:t xml:space="preserve"> k</w:t>
      </w:r>
      <w:r w:rsidRPr="00454CE4">
        <w:rPr>
          <w:i/>
          <w:iCs/>
          <w:vertAlign w:val="subscript"/>
        </w:rPr>
        <w:t>p,</w:t>
      </w:r>
      <w:r w:rsidRPr="00454CE4">
        <w:rPr>
          <w:vertAlign w:val="subscript"/>
        </w:rPr>
        <w:t>0</w:t>
      </w:r>
      <w:r w:rsidRPr="00454CE4">
        <w:t xml:space="preserve">. Then this gives the </w:t>
      </w:r>
      <w:r w:rsidRPr="0020400D">
        <w:t>relative linear model</w:t>
      </w:r>
      <w:r w:rsidRPr="00454CE4">
        <w:t>:</w:t>
      </w:r>
    </w:p>
    <w:p w14:paraId="5ED1CC4A" w14:textId="77777777" w:rsidR="0098371E" w:rsidRPr="00454CE4" w:rsidRDefault="0098371E" w:rsidP="001838AE">
      <w:pPr>
        <w:pStyle w:val="10BodySubsequentParagraph"/>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m:t>
        </m:r>
        <m:sSub>
          <m:sSubPr>
            <m:ctrlPr>
              <w:rPr>
                <w:rFonts w:ascii="Cambria Math" w:hAnsi="Cambria Math"/>
                <w:i/>
              </w:rPr>
            </m:ctrlPr>
          </m:sSubPr>
          <m:e>
            <m:r>
              <w:rPr>
                <w:rFonts w:ascii="Cambria Math"/>
              </w:rPr>
              <m:t>β</m:t>
            </m:r>
          </m:e>
          <m:sub>
            <m:r>
              <w:rPr>
                <w:rFonts w:ascii="Cambria Math"/>
              </w:rPr>
              <m:t>p</m:t>
            </m:r>
          </m:sub>
        </m:sSub>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oMath>
      <w:r w:rsidRPr="00454CE4">
        <w:t>,</w:t>
      </w:r>
    </w:p>
    <w:p w14:paraId="31972E5E" w14:textId="77777777" w:rsidR="0098371E" w:rsidRPr="00454CE4" w:rsidRDefault="0098371E" w:rsidP="00C178A9">
      <w:pPr>
        <w:pStyle w:val="10BodySubsequentParagraph"/>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(1+</m:t>
        </m:r>
        <m:sSub>
          <m:sSubPr>
            <m:ctrlPr>
              <w:rPr>
                <w:rFonts w:ascii="Cambria Math" w:hAnsi="Cambria Math"/>
                <w:i/>
              </w:rPr>
            </m:ctrlPr>
          </m:sSubPr>
          <m:e>
            <m:r>
              <w:rPr>
                <w:rFonts w:ascii="Cambria Math"/>
              </w:rPr>
              <m:t>β</m:t>
            </m:r>
          </m:e>
          <m:sub>
            <m:r>
              <w:rPr>
                <w:rFonts w:ascii="Cambria Math"/>
              </w:rPr>
              <m:t>p</m:t>
            </m:r>
          </m:sub>
        </m:sSub>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oMath>
      <w:r w:rsidRPr="00454CE4">
        <w:t xml:space="preserve">, </w:t>
      </w:r>
      <w:r w:rsidRPr="00454CE4">
        <w:tab/>
      </w:r>
      <w:r w:rsidRPr="00454CE4">
        <w:tab/>
      </w:r>
      <w:r w:rsidRPr="00454CE4">
        <w:tab/>
      </w:r>
      <w:r>
        <w:t xml:space="preserve">              </w:t>
      </w:r>
      <w:r w:rsidRPr="00454CE4">
        <w:t>(X.15)</w:t>
      </w:r>
    </w:p>
    <w:p w14:paraId="0FDA8CD1" w14:textId="77777777" w:rsidR="0098371E" w:rsidRDefault="0098371E" w:rsidP="00060146">
      <w:pPr>
        <w:pStyle w:val="10BodySubsequentParagraph"/>
      </w:pPr>
      <w:r w:rsidRPr="00454CE4">
        <w:t xml:space="preserve">where </w:t>
      </w:r>
      <w:r w:rsidRPr="00454CE4">
        <w:rPr>
          <w:i/>
          <w:iCs/>
        </w:rPr>
        <w:t>β</w:t>
      </w:r>
      <w:r w:rsidRPr="00454CE4">
        <w:rPr>
          <w:i/>
          <w:iCs/>
          <w:vertAlign w:val="subscript"/>
        </w:rPr>
        <w:t>p</w:t>
      </w:r>
      <w:r w:rsidRPr="00454CE4">
        <w:t xml:space="preserve"> is dimensionless (relative change per cycle) and relates with </w:t>
      </w:r>
      <w:r w:rsidRPr="00454CE4">
        <w:rPr>
          <w:i/>
          <w:iCs/>
        </w:rPr>
        <w:t>γ</w:t>
      </w:r>
      <w:r w:rsidRPr="00454CE4">
        <w:rPr>
          <w:i/>
          <w:iCs/>
          <w:vertAlign w:val="subscript"/>
        </w:rPr>
        <w:t>p</w:t>
      </w:r>
      <w:r w:rsidRPr="00454CE4">
        <w:t xml:space="preserve"> = </w:t>
      </w:r>
      <w:r w:rsidRPr="00454CE4">
        <w:rPr>
          <w:i/>
          <w:iCs/>
        </w:rPr>
        <w:t>β</w:t>
      </w:r>
      <w:r w:rsidRPr="00454CE4">
        <w:rPr>
          <w:i/>
          <w:iCs/>
          <w:vertAlign w:val="subscript"/>
        </w:rPr>
        <w:t>p</w:t>
      </w:r>
      <w:r w:rsidRPr="00454CE4">
        <w:rPr>
          <w:i/>
          <w:iCs/>
        </w:rPr>
        <w:t>k</w:t>
      </w:r>
      <w:r w:rsidRPr="00454CE4">
        <w:rPr>
          <w:i/>
          <w:iCs/>
          <w:vertAlign w:val="subscript"/>
        </w:rPr>
        <w:t>p</w:t>
      </w:r>
      <w:r w:rsidRPr="00454CE4">
        <w:rPr>
          <w:vertAlign w:val="subscript"/>
        </w:rPr>
        <w:t>,0</w:t>
      </w:r>
      <w:r w:rsidRPr="00454CE4">
        <w:t xml:space="preserve">. For modeling extinction coefficient </w:t>
      </w:r>
      <w:r w:rsidRPr="00454CE4">
        <w:rPr>
          <w:i/>
          <w:iCs/>
        </w:rPr>
        <w:t>k</w:t>
      </w:r>
      <w:r w:rsidRPr="00454CE4">
        <w:rPr>
          <w:i/>
          <w:iCs/>
          <w:vertAlign w:val="subscript"/>
        </w:rPr>
        <w:t>p</w:t>
      </w:r>
      <w:r w:rsidRPr="00454CE4">
        <w:t xml:space="preserve"> degrading, both models in Eq. (14) and Eq. (15) are valid depending on whether the absolute or relative form is used. Eq. (X.15) with </w:t>
      </w:r>
      <w:r w:rsidRPr="00454CE4">
        <w:rPr>
          <w:i/>
          <w:iCs/>
        </w:rPr>
        <w:t>γ</w:t>
      </w:r>
      <w:r w:rsidRPr="00454CE4">
        <w:rPr>
          <w:i/>
          <w:iCs/>
          <w:vertAlign w:val="subscript"/>
        </w:rPr>
        <w:t>p</w:t>
      </w:r>
      <w:r w:rsidRPr="00454CE4">
        <w:t xml:space="preserve"> is more convenient. Meanwhile, Eq. (X.17) with </w:t>
      </w:r>
      <w:r w:rsidRPr="00454CE4">
        <w:rPr>
          <w:i/>
          <w:iCs/>
        </w:rPr>
        <w:t>β</w:t>
      </w:r>
      <w:r w:rsidRPr="00454CE4">
        <w:rPr>
          <w:i/>
          <w:iCs/>
          <w:vertAlign w:val="subscript"/>
        </w:rPr>
        <w:t>p</w:t>
      </w:r>
      <w:r w:rsidRPr="00454CE4">
        <w:t xml:space="preserve"> is easier to interpret or fit.</w:t>
      </w:r>
    </w:p>
    <w:p w14:paraId="4E58D809" w14:textId="77777777" w:rsidR="0098371E" w:rsidRPr="00454CE4" w:rsidRDefault="0098371E" w:rsidP="00060146">
      <w:pPr>
        <w:pStyle w:val="10BodySubsequentParagraph"/>
      </w:pPr>
      <w:r w:rsidRPr="001D4FFE">
        <w:t xml:space="preserve">For low loss Sb₂Se₃ with very small </w:t>
      </w:r>
      <w:r w:rsidRPr="001D4FFE">
        <w:rPr>
          <w:i/>
          <w:iCs/>
        </w:rPr>
        <w:t>k</w:t>
      </w:r>
      <w:r w:rsidRPr="001D4FFE">
        <w:rPr>
          <w:i/>
          <w:iCs/>
          <w:vertAlign w:val="subscript"/>
        </w:rPr>
        <w:t>p</w:t>
      </w:r>
      <w:r w:rsidRPr="001D4FFE">
        <w:rPr>
          <w:vertAlign w:val="subscript"/>
        </w:rPr>
        <w:t>,0</w:t>
      </w:r>
      <w:r w:rsidRPr="001D4FFE">
        <w:t>, such doubling can still be acceptable in absolute terms; this aligns with reports of multi</w:t>
      </w:r>
      <w:r>
        <w:t>-</w:t>
      </w:r>
      <w:r w:rsidRPr="001D4FFE">
        <w:t xml:space="preserve">million cycle optical switching with only modest degradation [1, 3-4].  The linear dependence in </w:t>
      </w:r>
      <w:r w:rsidRPr="001D4FFE">
        <w:rPr>
          <w:i/>
          <w:iCs/>
        </w:rPr>
        <w:t>N</w:t>
      </w:r>
      <w:r w:rsidRPr="001D4FFE">
        <w:rPr>
          <w:vertAlign w:val="subscript"/>
        </w:rPr>
        <w:t>cyc</w:t>
      </w:r>
      <w:r w:rsidRPr="001D4FFE">
        <w:t xml:space="preserve"> is a first order approximation valid in the regime where damage accumulates gradually and before abrupt failure; more complex behaviors (e.g. nonlinear growth or saturation) can be introduced if detailed experimental data require it [3, 10].</w:t>
      </w:r>
    </w:p>
    <w:p w14:paraId="4164AE41" w14:textId="77777777" w:rsidR="0098371E" w:rsidRDefault="0098371E" w:rsidP="00AD7F30">
      <w:pPr>
        <w:pStyle w:val="26References"/>
        <w:numPr>
          <w:ilvl w:val="0"/>
          <w:numId w:val="0"/>
        </w:numPr>
        <w:ind w:left="360"/>
      </w:pPr>
    </w:p>
    <w:p w14:paraId="4E7DDD69" w14:textId="77777777" w:rsidR="00DC3588" w:rsidRDefault="00DC3588"/>
    <w:sectPr w:rsidR="00DC3588" w:rsidSect="0098371E">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DE"/>
    <w:family w:val="swiss"/>
    <w:pitch w:val="variable"/>
    <w:sig w:usb0="A100006F" w:usb1="5000205A" w:usb2="00000000" w:usb3="00000000" w:csb0="00010193"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 w:name="TH Sarabun PSK">
    <w:altName w:val="Cordia New"/>
    <w:charset w:val="00"/>
    <w:family w:val="auto"/>
    <w:pitch w:val="default"/>
  </w:font>
  <w:font w:name="NewsGoth BT">
    <w:altName w:val="Microsoft YaHei"/>
    <w:charset w:val="00"/>
    <w:family w:val="swiss"/>
    <w:pitch w:val="variable"/>
    <w:sig w:usb0="00000001"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56C67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0469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AC4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3242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FCE5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A68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600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849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7C0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844B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3A33AD"/>
    <w:multiLevelType w:val="hybridMultilevel"/>
    <w:tmpl w:val="831E8016"/>
    <w:lvl w:ilvl="0" w:tplc="2AE4E9C6">
      <w:start w:val="1"/>
      <w:numFmt w:val="bullet"/>
      <w:pStyle w:val="17ListBulleted"/>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C3442D"/>
    <w:multiLevelType w:val="multilevel"/>
    <w:tmpl w:val="19BA735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8C57920"/>
    <w:multiLevelType w:val="hybridMultilevel"/>
    <w:tmpl w:val="4F4CA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EF7D92"/>
    <w:multiLevelType w:val="multilevel"/>
    <w:tmpl w:val="4A5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772220"/>
    <w:multiLevelType w:val="hybridMultilevel"/>
    <w:tmpl w:val="4C54C734"/>
    <w:lvl w:ilvl="0" w:tplc="D04ED72E">
      <w:start w:val="1"/>
      <w:numFmt w:val="decimal"/>
      <w:pStyle w:val="26Referenc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92A2D88"/>
    <w:multiLevelType w:val="hybridMultilevel"/>
    <w:tmpl w:val="0858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557C90"/>
    <w:multiLevelType w:val="hybridMultilevel"/>
    <w:tmpl w:val="DEB6A4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D6A4DF8"/>
    <w:multiLevelType w:val="hybridMultilevel"/>
    <w:tmpl w:val="6B76003E"/>
    <w:lvl w:ilvl="0" w:tplc="8C96DC5C">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7D57FD3"/>
    <w:multiLevelType w:val="multilevel"/>
    <w:tmpl w:val="39A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929DE"/>
    <w:multiLevelType w:val="hybridMultilevel"/>
    <w:tmpl w:val="D6FE65AC"/>
    <w:lvl w:ilvl="0" w:tplc="FB5EEEB8">
      <w:start w:val="1"/>
      <w:numFmt w:val="decimal"/>
      <w:pStyle w:val="19ListNumber1"/>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15:restartNumberingAfterBreak="0">
    <w:nsid w:val="57703E52"/>
    <w:multiLevelType w:val="hybridMultilevel"/>
    <w:tmpl w:val="0E542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BB6430"/>
    <w:multiLevelType w:val="hybridMultilevel"/>
    <w:tmpl w:val="2138B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602A0A"/>
    <w:multiLevelType w:val="hybridMultilevel"/>
    <w:tmpl w:val="5B621E72"/>
    <w:lvl w:ilvl="0" w:tplc="805A9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3B1349"/>
    <w:multiLevelType w:val="hybridMultilevel"/>
    <w:tmpl w:val="F906F310"/>
    <w:lvl w:ilvl="0" w:tplc="26A61E8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EC84BF4"/>
    <w:multiLevelType w:val="hybridMultilevel"/>
    <w:tmpl w:val="D6761426"/>
    <w:lvl w:ilvl="0" w:tplc="C3BE05EE">
      <w:start w:val="1"/>
      <w:numFmt w:val="lowerLetter"/>
      <w:pStyle w:val="19ListNumber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93331"/>
    <w:multiLevelType w:val="hybridMultilevel"/>
    <w:tmpl w:val="715E927C"/>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2313055">
    <w:abstractNumId w:val="16"/>
  </w:num>
  <w:num w:numId="2" w16cid:durableId="650716958">
    <w:abstractNumId w:val="24"/>
  </w:num>
  <w:num w:numId="3" w16cid:durableId="399063669">
    <w:abstractNumId w:val="14"/>
  </w:num>
  <w:num w:numId="4" w16cid:durableId="1288463892">
    <w:abstractNumId w:val="18"/>
  </w:num>
  <w:num w:numId="5" w16cid:durableId="1000306804">
    <w:abstractNumId w:val="13"/>
  </w:num>
  <w:num w:numId="6" w16cid:durableId="1470123567">
    <w:abstractNumId w:val="23"/>
  </w:num>
  <w:num w:numId="7" w16cid:durableId="455216453">
    <w:abstractNumId w:val="21"/>
  </w:num>
  <w:num w:numId="8" w16cid:durableId="990987650">
    <w:abstractNumId w:val="26"/>
  </w:num>
  <w:num w:numId="9" w16cid:durableId="909847831">
    <w:abstractNumId w:val="11"/>
  </w:num>
  <w:num w:numId="10" w16cid:durableId="2124223983">
    <w:abstractNumId w:val="9"/>
  </w:num>
  <w:num w:numId="11" w16cid:durableId="24601405">
    <w:abstractNumId w:val="7"/>
  </w:num>
  <w:num w:numId="12" w16cid:durableId="1801998260">
    <w:abstractNumId w:val="6"/>
  </w:num>
  <w:num w:numId="13" w16cid:durableId="645554730">
    <w:abstractNumId w:val="5"/>
  </w:num>
  <w:num w:numId="14" w16cid:durableId="900096649">
    <w:abstractNumId w:val="4"/>
  </w:num>
  <w:num w:numId="15" w16cid:durableId="961037919">
    <w:abstractNumId w:val="8"/>
  </w:num>
  <w:num w:numId="16" w16cid:durableId="1293904112">
    <w:abstractNumId w:val="3"/>
  </w:num>
  <w:num w:numId="17" w16cid:durableId="1872499188">
    <w:abstractNumId w:val="2"/>
  </w:num>
  <w:num w:numId="18" w16cid:durableId="659578451">
    <w:abstractNumId w:val="1"/>
  </w:num>
  <w:num w:numId="19" w16cid:durableId="489253685">
    <w:abstractNumId w:val="0"/>
  </w:num>
  <w:num w:numId="20" w16cid:durableId="396828917">
    <w:abstractNumId w:val="25"/>
  </w:num>
  <w:num w:numId="21" w16cid:durableId="1108045452">
    <w:abstractNumId w:val="15"/>
  </w:num>
  <w:num w:numId="22" w16cid:durableId="621613899">
    <w:abstractNumId w:val="10"/>
  </w:num>
  <w:num w:numId="23" w16cid:durableId="648289145">
    <w:abstractNumId w:val="17"/>
  </w:num>
  <w:num w:numId="24" w16cid:durableId="141629922">
    <w:abstractNumId w:val="12"/>
  </w:num>
  <w:num w:numId="25" w16cid:durableId="1503551102">
    <w:abstractNumId w:val="19"/>
  </w:num>
  <w:num w:numId="26" w16cid:durableId="1671831435">
    <w:abstractNumId w:val="20"/>
  </w:num>
  <w:num w:numId="27" w16cid:durableId="1966813739">
    <w:abstractNumId w:val="27"/>
  </w:num>
  <w:num w:numId="28" w16cid:durableId="6447044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98371E"/>
    <w:rsid w:val="002D4BA0"/>
    <w:rsid w:val="00323ACA"/>
    <w:rsid w:val="003C0435"/>
    <w:rsid w:val="003D075D"/>
    <w:rsid w:val="00451532"/>
    <w:rsid w:val="00495E6B"/>
    <w:rsid w:val="00527710"/>
    <w:rsid w:val="0061043A"/>
    <w:rsid w:val="00662827"/>
    <w:rsid w:val="0075259B"/>
    <w:rsid w:val="008650C7"/>
    <w:rsid w:val="008B557B"/>
    <w:rsid w:val="0098371E"/>
    <w:rsid w:val="009A69AC"/>
    <w:rsid w:val="00A13BD0"/>
    <w:rsid w:val="00B431FA"/>
    <w:rsid w:val="00B468C6"/>
    <w:rsid w:val="00BA1BD2"/>
    <w:rsid w:val="00C55530"/>
    <w:rsid w:val="00C664E3"/>
    <w:rsid w:val="00C803EF"/>
    <w:rsid w:val="00CC1D88"/>
    <w:rsid w:val="00D7542E"/>
    <w:rsid w:val="00DC3588"/>
    <w:rsid w:val="00E25244"/>
    <w:rsid w:val="00FD70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52608"/>
  <w15:chartTrackingRefBased/>
  <w15:docId w15:val="{F3A56283-4CF3-45DB-B443-31348632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EastAsia" w:hAnsi="TH SarabunPSK" w:cs="TH SarabunPSK"/>
        <w:sz w:val="32"/>
        <w:szCs w:val="3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98371E"/>
    <w:pPr>
      <w:spacing w:after="200" w:line="276" w:lineRule="auto"/>
    </w:pPr>
    <w:rPr>
      <w:rFonts w:asciiTheme="minorHAnsi" w:hAnsiTheme="minorHAnsi" w:cstheme="minorBidi"/>
      <w:sz w:val="22"/>
      <w:szCs w:val="22"/>
      <w:lang w:val="en-US" w:eastAsia="en-US"/>
    </w:rPr>
  </w:style>
  <w:style w:type="paragraph" w:styleId="Heading1">
    <w:name w:val="heading 1"/>
    <w:basedOn w:val="Normal"/>
    <w:next w:val="Normal"/>
    <w:link w:val="Heading1Char"/>
    <w:uiPriority w:val="9"/>
    <w:rsid w:val="0098371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8371E"/>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983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1E"/>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37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71E"/>
  </w:style>
  <w:style w:type="character" w:customStyle="1" w:styleId="Heading1Char">
    <w:name w:val="Heading 1 Char"/>
    <w:basedOn w:val="DefaultParagraphFont"/>
    <w:link w:val="Heading1"/>
    <w:uiPriority w:val="9"/>
    <w:rsid w:val="0098371E"/>
    <w:rPr>
      <w:rFonts w:asciiTheme="majorHAnsi" w:eastAsiaTheme="majorEastAsia" w:hAnsiTheme="majorHAnsi" w:cstheme="majorBidi"/>
      <w:color w:val="0F4761" w:themeColor="accent1" w:themeShade="BF"/>
      <w:lang w:val="en-US" w:eastAsia="en-US"/>
    </w:rPr>
  </w:style>
  <w:style w:type="character" w:styleId="SubtleEmphasis">
    <w:name w:val="Subtle Emphasis"/>
    <w:basedOn w:val="DefaultParagraphFont"/>
    <w:uiPriority w:val="19"/>
    <w:qFormat/>
    <w:rsid w:val="0098371E"/>
    <w:rPr>
      <w:rFonts w:ascii="Arial" w:hAnsi="Arial"/>
      <w:i/>
      <w:iCs/>
      <w:color w:val="404040" w:themeColor="text1" w:themeTint="BF"/>
      <w:sz w:val="18"/>
    </w:rPr>
  </w:style>
  <w:style w:type="character" w:customStyle="1" w:styleId="Heading2Char">
    <w:name w:val="Heading 2 Char"/>
    <w:basedOn w:val="DefaultParagraphFont"/>
    <w:link w:val="Heading2"/>
    <w:uiPriority w:val="9"/>
    <w:semiHidden/>
    <w:rsid w:val="0098371E"/>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9837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1E"/>
    <w:rPr>
      <w:rFonts w:asciiTheme="majorHAnsi" w:eastAsiaTheme="majorEastAsia" w:hAnsiTheme="majorHAnsi" w:cstheme="majorBidi"/>
      <w:i/>
      <w:iCs/>
      <w:color w:val="0F4761" w:themeColor="accent1" w:themeShade="BF"/>
      <w:sz w:val="22"/>
      <w:szCs w:val="22"/>
      <w:lang w:val="en-US" w:eastAsia="en-US"/>
    </w:rPr>
  </w:style>
  <w:style w:type="character" w:customStyle="1" w:styleId="Heading5Char">
    <w:name w:val="Heading 5 Char"/>
    <w:basedOn w:val="DefaultParagraphFont"/>
    <w:link w:val="Heading5"/>
    <w:uiPriority w:val="9"/>
    <w:semiHidden/>
    <w:rsid w:val="009837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37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37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37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37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37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37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371E"/>
    <w:rPr>
      <w:i/>
      <w:iCs/>
      <w:color w:val="404040" w:themeColor="text1" w:themeTint="BF"/>
    </w:rPr>
  </w:style>
  <w:style w:type="paragraph" w:styleId="ListParagraph">
    <w:name w:val="List Paragraph"/>
    <w:basedOn w:val="Normal"/>
    <w:uiPriority w:val="34"/>
    <w:qFormat/>
    <w:rsid w:val="0098371E"/>
    <w:pPr>
      <w:ind w:left="720"/>
      <w:contextualSpacing/>
    </w:pPr>
  </w:style>
  <w:style w:type="character" w:styleId="IntenseEmphasis">
    <w:name w:val="Intense Emphasis"/>
    <w:basedOn w:val="DefaultParagraphFont"/>
    <w:uiPriority w:val="21"/>
    <w:qFormat/>
    <w:rsid w:val="0098371E"/>
    <w:rPr>
      <w:i/>
      <w:iCs/>
      <w:color w:val="0F4761" w:themeColor="accent1" w:themeShade="BF"/>
    </w:rPr>
  </w:style>
  <w:style w:type="paragraph" w:styleId="IntenseQuote">
    <w:name w:val="Intense Quote"/>
    <w:basedOn w:val="Normal"/>
    <w:next w:val="Normal"/>
    <w:link w:val="IntenseQuoteChar"/>
    <w:uiPriority w:val="30"/>
    <w:qFormat/>
    <w:rsid w:val="00983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1E"/>
    <w:rPr>
      <w:i/>
      <w:iCs/>
      <w:color w:val="0F4761" w:themeColor="accent1" w:themeShade="BF"/>
    </w:rPr>
  </w:style>
  <w:style w:type="character" w:styleId="IntenseReference">
    <w:name w:val="Intense Reference"/>
    <w:basedOn w:val="DefaultParagraphFont"/>
    <w:uiPriority w:val="32"/>
    <w:qFormat/>
    <w:rsid w:val="0098371E"/>
    <w:rPr>
      <w:b/>
      <w:bCs/>
      <w:smallCaps/>
      <w:color w:val="0F4761" w:themeColor="accent1" w:themeShade="BF"/>
      <w:spacing w:val="5"/>
    </w:rPr>
  </w:style>
  <w:style w:type="paragraph" w:customStyle="1" w:styleId="01Title">
    <w:name w:val="01. Title"/>
    <w:basedOn w:val="Normal"/>
    <w:next w:val="02Author"/>
    <w:rsid w:val="0098371E"/>
    <w:pPr>
      <w:spacing w:after="0" w:line="240" w:lineRule="auto"/>
    </w:pPr>
    <w:rPr>
      <w:rFonts w:ascii="Arial" w:hAnsi="Arial"/>
      <w:b/>
      <w:spacing w:val="10"/>
      <w:kern w:val="32"/>
      <w:sz w:val="32"/>
    </w:rPr>
  </w:style>
  <w:style w:type="paragraph" w:customStyle="1" w:styleId="02Author-BOE">
    <w:name w:val="02. Author - BOE"/>
    <w:basedOn w:val="01Title"/>
    <w:next w:val="03AuthorAffiliation"/>
    <w:rsid w:val="0098371E"/>
    <w:pPr>
      <w:spacing w:before="240" w:after="80"/>
    </w:pPr>
    <w:rPr>
      <w:smallCaps/>
      <w:color w:val="7C130E"/>
      <w:spacing w:val="0"/>
      <w:kern w:val="0"/>
      <w:sz w:val="24"/>
    </w:rPr>
  </w:style>
  <w:style w:type="paragraph" w:customStyle="1" w:styleId="10BodySubsequentParagraph">
    <w:name w:val="10. Body Subsequent Paragraph"/>
    <w:basedOn w:val="09BodyFirstParagraph"/>
    <w:qFormat/>
    <w:rsid w:val="0098371E"/>
    <w:pPr>
      <w:spacing w:before="0"/>
      <w:ind w:firstLine="288"/>
    </w:pPr>
  </w:style>
  <w:style w:type="paragraph" w:customStyle="1" w:styleId="03AuthorAffiliation">
    <w:name w:val="03. Author Affiliation"/>
    <w:basedOn w:val="NoSpacing"/>
    <w:next w:val="04Email"/>
    <w:qFormat/>
    <w:rsid w:val="0098371E"/>
    <w:rPr>
      <w:rFonts w:ascii="Times New Roman" w:hAnsi="Times New Roman"/>
      <w:i/>
      <w:sz w:val="18"/>
    </w:rPr>
  </w:style>
  <w:style w:type="paragraph" w:customStyle="1" w:styleId="02Author-OE">
    <w:name w:val="02. Author - OE"/>
    <w:basedOn w:val="02Author-BOE"/>
    <w:next w:val="03AuthorAffiliation"/>
    <w:rsid w:val="0098371E"/>
  </w:style>
  <w:style w:type="paragraph" w:styleId="NoSpacing">
    <w:name w:val="No Spacing"/>
    <w:uiPriority w:val="1"/>
    <w:rsid w:val="0098371E"/>
    <w:pPr>
      <w:spacing w:after="0" w:line="240" w:lineRule="auto"/>
    </w:pPr>
    <w:rPr>
      <w:rFonts w:asciiTheme="minorHAnsi" w:hAnsiTheme="minorHAnsi" w:cstheme="minorBidi"/>
      <w:sz w:val="22"/>
      <w:szCs w:val="22"/>
      <w:lang w:val="en-US" w:eastAsia="en-US"/>
    </w:rPr>
  </w:style>
  <w:style w:type="paragraph" w:customStyle="1" w:styleId="02Author-OME">
    <w:name w:val="02. Author - OME"/>
    <w:basedOn w:val="02Author-BOE"/>
    <w:next w:val="03AuthorAffiliation"/>
    <w:rsid w:val="0098371E"/>
  </w:style>
  <w:style w:type="paragraph" w:customStyle="1" w:styleId="04Email">
    <w:name w:val="04. Email"/>
    <w:basedOn w:val="03AuthorAffiliation"/>
    <w:next w:val="06AbstractBody"/>
    <w:qFormat/>
    <w:rsid w:val="0098371E"/>
    <w:rPr>
      <w:color w:val="2E2EB1"/>
    </w:rPr>
  </w:style>
  <w:style w:type="paragraph" w:customStyle="1" w:styleId="25ReferenceSectionHeader">
    <w:name w:val="25. Reference Section Header"/>
    <w:next w:val="26References"/>
    <w:qFormat/>
    <w:rsid w:val="0098371E"/>
    <w:pPr>
      <w:spacing w:before="120" w:after="120" w:line="240" w:lineRule="auto"/>
    </w:pPr>
    <w:rPr>
      <w:rFonts w:ascii="Arial" w:hAnsi="Arial" w:cstheme="minorBidi"/>
      <w:b/>
      <w:sz w:val="18"/>
      <w:szCs w:val="22"/>
      <w:lang w:val="en-US" w:eastAsia="en-US"/>
    </w:rPr>
  </w:style>
  <w:style w:type="paragraph" w:customStyle="1" w:styleId="06AbstractBody">
    <w:name w:val="06. Abstract Body"/>
    <w:next w:val="07Copyright"/>
    <w:link w:val="06AbstractBodyChar"/>
    <w:qFormat/>
    <w:rsid w:val="0098371E"/>
    <w:pPr>
      <w:spacing w:before="240" w:after="0" w:line="240" w:lineRule="auto"/>
      <w:jc w:val="both"/>
    </w:pPr>
    <w:rPr>
      <w:rFonts w:ascii="Times New Roman" w:hAnsi="Times New Roman" w:cstheme="minorBidi"/>
      <w:color w:val="000000" w:themeColor="text1"/>
      <w:sz w:val="20"/>
      <w:szCs w:val="22"/>
      <w:lang w:val="en-US" w:eastAsia="en-US"/>
    </w:rPr>
  </w:style>
  <w:style w:type="paragraph" w:customStyle="1" w:styleId="07Copyright">
    <w:name w:val="07. Copyright"/>
    <w:basedOn w:val="06AbstractBody"/>
    <w:next w:val="08SectionHeader1"/>
    <w:rsid w:val="0098371E"/>
    <w:pPr>
      <w:spacing w:after="240"/>
    </w:pPr>
    <w:rPr>
      <w:rFonts w:ascii="Arial" w:hAnsi="Arial"/>
      <w:sz w:val="16"/>
    </w:rPr>
  </w:style>
  <w:style w:type="paragraph" w:customStyle="1" w:styleId="26References">
    <w:name w:val="26. References"/>
    <w:qFormat/>
    <w:rsid w:val="0098371E"/>
    <w:pPr>
      <w:numPr>
        <w:numId w:val="1"/>
      </w:numPr>
      <w:spacing w:after="0" w:line="240" w:lineRule="auto"/>
    </w:pPr>
    <w:rPr>
      <w:rFonts w:ascii="Times New Roman" w:hAnsi="Times New Roman" w:cstheme="minorBidi"/>
      <w:sz w:val="16"/>
      <w:szCs w:val="22"/>
      <w:lang w:val="en-US" w:eastAsia="en-US"/>
    </w:rPr>
  </w:style>
  <w:style w:type="paragraph" w:customStyle="1" w:styleId="08SectionHeader1">
    <w:name w:val="08 Section Header 1"/>
    <w:next w:val="09BodyFirstParagraph"/>
    <w:qFormat/>
    <w:rsid w:val="0098371E"/>
    <w:pPr>
      <w:numPr>
        <w:numId w:val="5"/>
      </w:numPr>
      <w:spacing w:before="120" w:after="0" w:line="240" w:lineRule="auto"/>
    </w:pPr>
    <w:rPr>
      <w:rFonts w:ascii="Arial" w:hAnsi="Arial" w:cstheme="minorBidi"/>
      <w:b/>
      <w:sz w:val="20"/>
      <w:szCs w:val="22"/>
      <w:lang w:val="en-US" w:eastAsia="en-US"/>
    </w:rPr>
  </w:style>
  <w:style w:type="paragraph" w:customStyle="1" w:styleId="09BodyFirstParagraph">
    <w:name w:val="09. Body First Paragraph"/>
    <w:basedOn w:val="06AbstractBody"/>
    <w:next w:val="10BodySubsequentParagraph"/>
    <w:link w:val="09BodyFirstParagraphChar"/>
    <w:qFormat/>
    <w:rsid w:val="0098371E"/>
    <w:pPr>
      <w:spacing w:before="120"/>
    </w:pPr>
  </w:style>
  <w:style w:type="paragraph" w:customStyle="1" w:styleId="08SectionHeader2">
    <w:name w:val="08. Section Header 2"/>
    <w:basedOn w:val="08SectionHeader1"/>
    <w:next w:val="09BodyFirstParagraph"/>
    <w:qFormat/>
    <w:rsid w:val="0098371E"/>
    <w:pPr>
      <w:numPr>
        <w:numId w:val="0"/>
      </w:numPr>
    </w:pPr>
    <w:rPr>
      <w:b w:val="0"/>
      <w:i/>
    </w:rPr>
  </w:style>
  <w:style w:type="character" w:styleId="CommentReference">
    <w:name w:val="annotation reference"/>
    <w:basedOn w:val="DefaultParagraphFont"/>
    <w:uiPriority w:val="99"/>
    <w:semiHidden/>
    <w:unhideWhenUsed/>
    <w:rsid w:val="0098371E"/>
    <w:rPr>
      <w:sz w:val="16"/>
      <w:szCs w:val="16"/>
    </w:rPr>
  </w:style>
  <w:style w:type="paragraph" w:styleId="CommentText">
    <w:name w:val="annotation text"/>
    <w:basedOn w:val="Normal"/>
    <w:link w:val="CommentTextChar"/>
    <w:uiPriority w:val="99"/>
    <w:semiHidden/>
    <w:unhideWhenUsed/>
    <w:rsid w:val="0098371E"/>
    <w:pPr>
      <w:spacing w:line="240" w:lineRule="auto"/>
    </w:pPr>
    <w:rPr>
      <w:sz w:val="20"/>
      <w:szCs w:val="20"/>
    </w:rPr>
  </w:style>
  <w:style w:type="character" w:customStyle="1" w:styleId="CommentTextChar">
    <w:name w:val="Comment Text Char"/>
    <w:basedOn w:val="DefaultParagraphFont"/>
    <w:link w:val="CommentText"/>
    <w:uiPriority w:val="99"/>
    <w:semiHidden/>
    <w:rsid w:val="0098371E"/>
    <w:rPr>
      <w:rFonts w:asciiTheme="minorHAnsi" w:hAnsiTheme="minorHAnsi" w:cstheme="minorBidi"/>
      <w:sz w:val="20"/>
      <w:szCs w:val="20"/>
      <w:lang w:val="en-US" w:eastAsia="en-US"/>
    </w:rPr>
  </w:style>
  <w:style w:type="paragraph" w:styleId="CommentSubject">
    <w:name w:val="annotation subject"/>
    <w:basedOn w:val="CommentText"/>
    <w:next w:val="CommentText"/>
    <w:link w:val="CommentSubjectChar"/>
    <w:uiPriority w:val="99"/>
    <w:semiHidden/>
    <w:unhideWhenUsed/>
    <w:rsid w:val="0098371E"/>
    <w:rPr>
      <w:b/>
      <w:bCs/>
    </w:rPr>
  </w:style>
  <w:style w:type="character" w:customStyle="1" w:styleId="CommentSubjectChar">
    <w:name w:val="Comment Subject Char"/>
    <w:basedOn w:val="CommentTextChar"/>
    <w:link w:val="CommentSubject"/>
    <w:uiPriority w:val="99"/>
    <w:semiHidden/>
    <w:rsid w:val="0098371E"/>
    <w:rPr>
      <w:rFonts w:asciiTheme="minorHAnsi" w:hAnsiTheme="minorHAnsi" w:cstheme="minorBidi"/>
      <w:b/>
      <w:bCs/>
      <w:sz w:val="20"/>
      <w:szCs w:val="20"/>
      <w:lang w:val="en-US" w:eastAsia="en-US"/>
    </w:rPr>
  </w:style>
  <w:style w:type="paragraph" w:styleId="BalloonText">
    <w:name w:val="Balloon Text"/>
    <w:basedOn w:val="Normal"/>
    <w:link w:val="BalloonTextChar"/>
    <w:uiPriority w:val="99"/>
    <w:semiHidden/>
    <w:unhideWhenUsed/>
    <w:rsid w:val="009837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71E"/>
    <w:rPr>
      <w:rFonts w:ascii="Tahoma" w:hAnsi="Tahoma" w:cs="Tahoma"/>
      <w:sz w:val="16"/>
      <w:szCs w:val="16"/>
      <w:lang w:val="en-US" w:eastAsia="en-US"/>
    </w:rPr>
  </w:style>
  <w:style w:type="paragraph" w:customStyle="1" w:styleId="08SectionHeader3">
    <w:name w:val="08. Section Header 3"/>
    <w:basedOn w:val="08SectionHeader2"/>
    <w:next w:val="09BodyFirstParagraph"/>
    <w:qFormat/>
    <w:rsid w:val="0098371E"/>
    <w:rPr>
      <w:i w:val="0"/>
    </w:rPr>
  </w:style>
  <w:style w:type="paragraph" w:customStyle="1" w:styleId="20FundingSectionHeader">
    <w:name w:val="20. Funding Section Header"/>
    <w:basedOn w:val="08SectionHeader1"/>
    <w:next w:val="21AcknowledgmentsSectionHeader"/>
    <w:qFormat/>
    <w:rsid w:val="0098371E"/>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rsid w:val="0098371E"/>
  </w:style>
  <w:style w:type="paragraph" w:customStyle="1" w:styleId="12FigureCaptionShort">
    <w:name w:val="12. Figure Caption Short"/>
    <w:basedOn w:val="09BodyFirstParagraph"/>
    <w:next w:val="10BodySubsequentParagraph"/>
    <w:qFormat/>
    <w:rsid w:val="0098371E"/>
    <w:pPr>
      <w:spacing w:after="120"/>
      <w:ind w:left="720" w:right="720"/>
      <w:jc w:val="center"/>
    </w:pPr>
    <w:rPr>
      <w:sz w:val="16"/>
    </w:rPr>
  </w:style>
  <w:style w:type="paragraph" w:customStyle="1" w:styleId="12FigureCaptionLong">
    <w:name w:val="12. Figure Caption Long"/>
    <w:basedOn w:val="12FigureCaptionShort"/>
    <w:next w:val="10BodySubsequentParagraph"/>
    <w:qFormat/>
    <w:rsid w:val="0098371E"/>
  </w:style>
  <w:style w:type="paragraph" w:customStyle="1" w:styleId="14TableCaption">
    <w:name w:val="14. Table Caption"/>
    <w:basedOn w:val="09BodyFirstParagraph"/>
    <w:next w:val="15TableBody"/>
    <w:qFormat/>
    <w:rsid w:val="0098371E"/>
    <w:pPr>
      <w:spacing w:before="240" w:after="160"/>
      <w:jc w:val="center"/>
    </w:pPr>
    <w:rPr>
      <w:b/>
      <w:sz w:val="16"/>
    </w:rPr>
  </w:style>
  <w:style w:type="paragraph" w:customStyle="1" w:styleId="13Equation">
    <w:name w:val="13. Equation"/>
    <w:basedOn w:val="10BodySubsequentParagraph"/>
    <w:next w:val="10BodySubsequentParagraph"/>
    <w:qFormat/>
    <w:rsid w:val="0098371E"/>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rsid w:val="0098371E"/>
    <w:pPr>
      <w:spacing w:after="120"/>
    </w:pPr>
    <w:rPr>
      <w:sz w:val="16"/>
    </w:rPr>
  </w:style>
  <w:style w:type="paragraph" w:customStyle="1" w:styleId="15TableBody">
    <w:name w:val="15. Table Body"/>
    <w:basedOn w:val="09BodyFirstParagraph"/>
    <w:next w:val="10BodySubsequentParagraph"/>
    <w:qFormat/>
    <w:rsid w:val="0098371E"/>
    <w:pPr>
      <w:spacing w:before="0" w:after="80"/>
    </w:pPr>
    <w:rPr>
      <w:sz w:val="16"/>
    </w:rPr>
  </w:style>
  <w:style w:type="paragraph" w:customStyle="1" w:styleId="19ListNumber1">
    <w:name w:val="19. List Number 1"/>
    <w:basedOn w:val="10BodySubsequentParagraph"/>
    <w:rsid w:val="0098371E"/>
    <w:pPr>
      <w:numPr>
        <w:numId w:val="7"/>
      </w:numPr>
      <w:spacing w:before="120"/>
    </w:pPr>
  </w:style>
  <w:style w:type="paragraph" w:customStyle="1" w:styleId="05WebAddress">
    <w:name w:val="05. Web Address"/>
    <w:basedOn w:val="04Email"/>
    <w:next w:val="06AbstractBody"/>
    <w:rsid w:val="0098371E"/>
  </w:style>
  <w:style w:type="paragraph" w:customStyle="1" w:styleId="11Figure">
    <w:name w:val="11. Figure"/>
    <w:basedOn w:val="09BodyFirstParagraph"/>
    <w:next w:val="12FigureCaptionLong"/>
    <w:qFormat/>
    <w:rsid w:val="0098371E"/>
    <w:pPr>
      <w:jc w:val="center"/>
    </w:pPr>
    <w:rPr>
      <w:sz w:val="16"/>
    </w:rPr>
  </w:style>
  <w:style w:type="paragraph" w:customStyle="1" w:styleId="19ListNumber2">
    <w:name w:val="19. List Number 2"/>
    <w:basedOn w:val="19ListNumber1"/>
    <w:rsid w:val="0098371E"/>
    <w:pPr>
      <w:numPr>
        <w:numId w:val="8"/>
      </w:numPr>
    </w:pPr>
  </w:style>
  <w:style w:type="paragraph" w:customStyle="1" w:styleId="18ListUnnumbered">
    <w:name w:val="18. List Unnumbered"/>
    <w:basedOn w:val="19ListNumber1"/>
    <w:rsid w:val="0098371E"/>
    <w:pPr>
      <w:numPr>
        <w:numId w:val="0"/>
      </w:numPr>
      <w:ind w:left="360"/>
    </w:pPr>
  </w:style>
  <w:style w:type="paragraph" w:customStyle="1" w:styleId="17ListBulleted">
    <w:name w:val="17. List Bulleted"/>
    <w:basedOn w:val="18ListUnnumbered"/>
    <w:rsid w:val="0098371E"/>
    <w:pPr>
      <w:numPr>
        <w:numId w:val="9"/>
      </w:numPr>
    </w:pPr>
  </w:style>
  <w:style w:type="paragraph" w:customStyle="1" w:styleId="02Author-AO">
    <w:name w:val="02. Author - AO"/>
    <w:basedOn w:val="02Author-BOE"/>
    <w:next w:val="03AuthorAffiliation"/>
    <w:qFormat/>
    <w:rsid w:val="0098371E"/>
  </w:style>
  <w:style w:type="paragraph" w:customStyle="1" w:styleId="02Author-JOSAA">
    <w:name w:val="02. Author - JOSAA"/>
    <w:basedOn w:val="02Author-AO"/>
    <w:next w:val="03AuthorAffiliation"/>
    <w:rsid w:val="0098371E"/>
    <w:rPr>
      <w:color w:val="4C265B"/>
    </w:rPr>
  </w:style>
  <w:style w:type="paragraph" w:customStyle="1" w:styleId="02Author-JOSAB">
    <w:name w:val="02. Author - JOSAB"/>
    <w:basedOn w:val="02Author-JOSAA"/>
    <w:next w:val="03AuthorAffiliation"/>
    <w:rsid w:val="0098371E"/>
    <w:rPr>
      <w:color w:val="16A14C"/>
    </w:rPr>
  </w:style>
  <w:style w:type="paragraph" w:customStyle="1" w:styleId="02Author-Optica">
    <w:name w:val="02. Author - Optica"/>
    <w:basedOn w:val="02Author-JOSAA"/>
    <w:next w:val="03AuthorAffiliation"/>
    <w:rsid w:val="0098371E"/>
    <w:rPr>
      <w:color w:val="007B4A"/>
    </w:rPr>
  </w:style>
  <w:style w:type="paragraph" w:customStyle="1" w:styleId="02Author-OL">
    <w:name w:val="02. Author - OL"/>
    <w:basedOn w:val="02Author-Optica"/>
    <w:next w:val="03AuthorAffiliation"/>
    <w:rsid w:val="0098371E"/>
    <w:rPr>
      <w:color w:val="254982"/>
    </w:rPr>
  </w:style>
  <w:style w:type="paragraph" w:customStyle="1" w:styleId="22DisclosuresSectionHeader">
    <w:name w:val="22. Disclosures Section Header"/>
    <w:basedOn w:val="21AcknowledgmentsSectionHeader"/>
    <w:next w:val="23DataAvailabilitySectionHeader"/>
    <w:qFormat/>
    <w:rsid w:val="0098371E"/>
  </w:style>
  <w:style w:type="character" w:styleId="Hyperlink">
    <w:name w:val="Hyperlink"/>
    <w:basedOn w:val="DefaultParagraphFont"/>
    <w:uiPriority w:val="99"/>
    <w:unhideWhenUsed/>
    <w:rsid w:val="0098371E"/>
    <w:rPr>
      <w:color w:val="467886" w:themeColor="hyperlink"/>
      <w:u w:val="single"/>
    </w:rPr>
  </w:style>
  <w:style w:type="paragraph" w:customStyle="1" w:styleId="08SectionHeader10">
    <w:name w:val="08. Section Header 1"/>
    <w:next w:val="09BodyFirstParagraph"/>
    <w:qFormat/>
    <w:rsid w:val="0098371E"/>
    <w:pPr>
      <w:spacing w:before="120" w:after="0" w:line="240" w:lineRule="auto"/>
      <w:ind w:left="360" w:hanging="360"/>
    </w:pPr>
    <w:rPr>
      <w:rFonts w:ascii="Arial" w:hAnsi="Arial" w:cstheme="minorBidi"/>
      <w:b/>
      <w:sz w:val="20"/>
      <w:szCs w:val="22"/>
      <w:lang w:val="en-US" w:eastAsia="en-US"/>
    </w:rPr>
  </w:style>
  <w:style w:type="table" w:styleId="TableGrid">
    <w:name w:val="Table Grid"/>
    <w:basedOn w:val="TableNormal"/>
    <w:rsid w:val="0098371E"/>
    <w:pPr>
      <w:spacing w:after="0" w:line="240" w:lineRule="auto"/>
    </w:pPr>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Author-AOP">
    <w:name w:val="02. Author - AOP"/>
    <w:basedOn w:val="02Author-AO"/>
    <w:rsid w:val="0098371E"/>
    <w:rPr>
      <w:color w:val="8F043A"/>
    </w:rPr>
  </w:style>
  <w:style w:type="paragraph" w:customStyle="1" w:styleId="02Author-PRJ">
    <w:name w:val="02. Author - PRJ"/>
    <w:basedOn w:val="02Author-Optica"/>
    <w:rsid w:val="0098371E"/>
    <w:rPr>
      <w:color w:val="7E2C2E"/>
    </w:rPr>
  </w:style>
  <w:style w:type="paragraph" w:customStyle="1" w:styleId="02Author">
    <w:name w:val="02. Author"/>
    <w:basedOn w:val="02Author-AO"/>
    <w:next w:val="03AuthorAffiliation"/>
    <w:rsid w:val="0098371E"/>
    <w:rPr>
      <w:color w:val="595959" w:themeColor="text1" w:themeTint="A6"/>
    </w:rPr>
  </w:style>
  <w:style w:type="paragraph" w:customStyle="1" w:styleId="02Author-OSAC">
    <w:name w:val="02. Author - OSAC"/>
    <w:basedOn w:val="02Author-OME"/>
    <w:next w:val="03AuthorAffiliation"/>
    <w:rsid w:val="0098371E"/>
    <w:rPr>
      <w:color w:val="006E90"/>
    </w:rPr>
  </w:style>
  <w:style w:type="character" w:styleId="Emphasis">
    <w:name w:val="Emphasis"/>
    <w:basedOn w:val="DefaultParagraphFont"/>
    <w:uiPriority w:val="20"/>
    <w:qFormat/>
    <w:rsid w:val="0098371E"/>
    <w:rPr>
      <w:i/>
      <w:iCs/>
    </w:rPr>
  </w:style>
  <w:style w:type="character" w:styleId="Strong">
    <w:name w:val="Strong"/>
    <w:basedOn w:val="DefaultParagraphFont"/>
    <w:uiPriority w:val="22"/>
    <w:qFormat/>
    <w:rsid w:val="0098371E"/>
    <w:rPr>
      <w:b/>
      <w:bCs/>
    </w:rPr>
  </w:style>
  <w:style w:type="character" w:styleId="UnresolvedMention">
    <w:name w:val="Unresolved Mention"/>
    <w:basedOn w:val="DefaultParagraphFont"/>
    <w:uiPriority w:val="99"/>
    <w:semiHidden/>
    <w:unhideWhenUsed/>
    <w:rsid w:val="0098371E"/>
    <w:rPr>
      <w:color w:val="605E5C"/>
      <w:shd w:val="clear" w:color="auto" w:fill="E1DFDD"/>
    </w:rPr>
  </w:style>
  <w:style w:type="paragraph" w:customStyle="1" w:styleId="23DataAvailabilitySectionHeader">
    <w:name w:val="23. Data Availability Section Header"/>
    <w:basedOn w:val="22DisclosuresSectionHeader"/>
    <w:rsid w:val="0098371E"/>
  </w:style>
  <w:style w:type="paragraph" w:styleId="NormalWeb">
    <w:name w:val="Normal (Web)"/>
    <w:basedOn w:val="Normal"/>
    <w:uiPriority w:val="99"/>
    <w:semiHidden/>
    <w:unhideWhenUsed/>
    <w:rsid w:val="009837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4SupplementalDocumentSection">
    <w:name w:val="24. Supplemental Document Section"/>
    <w:basedOn w:val="23DataAvailabilitySectionHeader"/>
    <w:next w:val="25ReferenceSectionHeader"/>
    <w:rsid w:val="0098371E"/>
  </w:style>
  <w:style w:type="paragraph" w:customStyle="1" w:styleId="OSAReference">
    <w:name w:val="OSA Reference"/>
    <w:basedOn w:val="Normal"/>
    <w:qFormat/>
    <w:rsid w:val="0098371E"/>
    <w:pPr>
      <w:numPr>
        <w:numId w:val="22"/>
      </w:numPr>
      <w:autoSpaceDE w:val="0"/>
      <w:autoSpaceDN w:val="0"/>
      <w:adjustRightInd w:val="0"/>
      <w:spacing w:after="0" w:line="240" w:lineRule="auto"/>
    </w:pPr>
    <w:rPr>
      <w:rFonts w:ascii="Calibri" w:eastAsia="SimSun" w:hAnsi="Calibri" w:cs="AdvOT9cb306be.B"/>
      <w:spacing w:val="-6"/>
      <w:sz w:val="17"/>
      <w:szCs w:val="18"/>
    </w:rPr>
  </w:style>
  <w:style w:type="character" w:styleId="LineNumber">
    <w:name w:val="line number"/>
    <w:basedOn w:val="DefaultParagraphFont"/>
    <w:uiPriority w:val="99"/>
    <w:semiHidden/>
    <w:unhideWhenUsed/>
    <w:rsid w:val="0098371E"/>
  </w:style>
  <w:style w:type="character" w:styleId="FollowedHyperlink">
    <w:name w:val="FollowedHyperlink"/>
    <w:basedOn w:val="DefaultParagraphFont"/>
    <w:uiPriority w:val="99"/>
    <w:semiHidden/>
    <w:unhideWhenUsed/>
    <w:rsid w:val="0098371E"/>
    <w:rPr>
      <w:color w:val="96607D" w:themeColor="followedHyperlink"/>
      <w:u w:val="single"/>
    </w:rPr>
  </w:style>
  <w:style w:type="paragraph" w:customStyle="1" w:styleId="20Reference">
    <w:name w:val="20 Reference"/>
    <w:basedOn w:val="Normal"/>
    <w:qFormat/>
    <w:rsid w:val="0098371E"/>
    <w:pPr>
      <w:autoSpaceDE w:val="0"/>
      <w:autoSpaceDN w:val="0"/>
      <w:adjustRightInd w:val="0"/>
      <w:spacing w:after="0" w:line="240" w:lineRule="auto"/>
      <w:ind w:left="360" w:hanging="216"/>
    </w:pPr>
    <w:rPr>
      <w:rFonts w:ascii="Calibri" w:eastAsia="Times New Roman" w:hAnsi="Calibri" w:cs="AdvOT9cb306be.B"/>
      <w:spacing w:val="-6"/>
      <w:sz w:val="17"/>
      <w:szCs w:val="18"/>
    </w:rPr>
  </w:style>
  <w:style w:type="table" w:customStyle="1" w:styleId="TableNormal0">
    <w:name w:val="TableNormal"/>
    <w:rsid w:val="0098371E"/>
    <w:pPr>
      <w:spacing w:after="0" w:line="240" w:lineRule="auto"/>
    </w:pPr>
    <w:rPr>
      <w:rFonts w:ascii="TH Sarabun PSK" w:eastAsia="TH Sarabun PSK" w:hAnsi="TH Sarabun PSK" w:cs="TH Sarabun PSK"/>
      <w:lang w:bidi="th-TH"/>
    </w:rPr>
    <w:tblPr>
      <w:tblCellMar>
        <w:top w:w="100" w:type="dxa"/>
        <w:left w:w="100" w:type="dxa"/>
        <w:bottom w:w="100" w:type="dxa"/>
        <w:right w:w="100" w:type="dxa"/>
      </w:tblCellMar>
    </w:tblPr>
  </w:style>
  <w:style w:type="paragraph" w:customStyle="1" w:styleId="EndNoteBibliographyTitle">
    <w:name w:val="EndNote Bibliography Title"/>
    <w:basedOn w:val="Normal"/>
    <w:link w:val="EndNoteBibliographyTitleChar"/>
    <w:rsid w:val="0098371E"/>
    <w:pPr>
      <w:spacing w:after="0"/>
      <w:jc w:val="center"/>
    </w:pPr>
    <w:rPr>
      <w:rFonts w:ascii="Times New Roman" w:hAnsi="Times New Roman" w:cs="Times New Roman"/>
      <w:noProof/>
      <w:color w:val="000000" w:themeColor="text1"/>
      <w:sz w:val="16"/>
    </w:rPr>
  </w:style>
  <w:style w:type="character" w:customStyle="1" w:styleId="06AbstractBodyChar">
    <w:name w:val="06. Abstract Body Char"/>
    <w:basedOn w:val="DefaultParagraphFont"/>
    <w:link w:val="06AbstractBody"/>
    <w:rsid w:val="0098371E"/>
    <w:rPr>
      <w:rFonts w:ascii="Times New Roman" w:hAnsi="Times New Roman" w:cstheme="minorBidi"/>
      <w:color w:val="000000" w:themeColor="text1"/>
      <w:sz w:val="20"/>
      <w:szCs w:val="22"/>
      <w:lang w:val="en-US" w:eastAsia="en-US"/>
    </w:rPr>
  </w:style>
  <w:style w:type="character" w:customStyle="1" w:styleId="09BodyFirstParagraphChar">
    <w:name w:val="09. Body First Paragraph Char"/>
    <w:basedOn w:val="06AbstractBodyChar"/>
    <w:link w:val="09BodyFirstParagraph"/>
    <w:rsid w:val="0098371E"/>
    <w:rPr>
      <w:rFonts w:ascii="Times New Roman" w:hAnsi="Times New Roman" w:cstheme="minorBidi"/>
      <w:color w:val="000000" w:themeColor="text1"/>
      <w:sz w:val="20"/>
      <w:szCs w:val="22"/>
      <w:lang w:val="en-US" w:eastAsia="en-US"/>
    </w:rPr>
  </w:style>
  <w:style w:type="character" w:customStyle="1" w:styleId="EndNoteBibliographyTitleChar">
    <w:name w:val="EndNote Bibliography Title Char"/>
    <w:basedOn w:val="09BodyFirstParagraphChar"/>
    <w:link w:val="EndNoteBibliographyTitle"/>
    <w:rsid w:val="0098371E"/>
    <w:rPr>
      <w:rFonts w:ascii="Times New Roman" w:hAnsi="Times New Roman" w:cs="Times New Roman"/>
      <w:noProof/>
      <w:color w:val="000000" w:themeColor="text1"/>
      <w:sz w:val="16"/>
      <w:szCs w:val="22"/>
      <w:lang w:val="en-US" w:eastAsia="en-US"/>
    </w:rPr>
  </w:style>
  <w:style w:type="paragraph" w:customStyle="1" w:styleId="EndNoteBibliography">
    <w:name w:val="EndNote Bibliography"/>
    <w:basedOn w:val="Normal"/>
    <w:link w:val="EndNoteBibliographyChar"/>
    <w:rsid w:val="0098371E"/>
    <w:pPr>
      <w:spacing w:line="240" w:lineRule="auto"/>
    </w:pPr>
    <w:rPr>
      <w:rFonts w:ascii="Times New Roman" w:hAnsi="Times New Roman" w:cs="Times New Roman"/>
      <w:noProof/>
      <w:color w:val="000000" w:themeColor="text1"/>
      <w:sz w:val="16"/>
    </w:rPr>
  </w:style>
  <w:style w:type="character" w:customStyle="1" w:styleId="EndNoteBibliographyChar">
    <w:name w:val="EndNote Bibliography Char"/>
    <w:basedOn w:val="09BodyFirstParagraphChar"/>
    <w:link w:val="EndNoteBibliography"/>
    <w:rsid w:val="0098371E"/>
    <w:rPr>
      <w:rFonts w:ascii="Times New Roman" w:hAnsi="Times New Roman" w:cs="Times New Roman"/>
      <w:noProof/>
      <w:color w:val="000000" w:themeColor="text1"/>
      <w:sz w:val="16"/>
      <w:szCs w:val="22"/>
      <w:lang w:val="en-US" w:eastAsia="en-US"/>
    </w:rPr>
  </w:style>
  <w:style w:type="paragraph" w:styleId="Header">
    <w:name w:val="header"/>
    <w:basedOn w:val="Normal"/>
    <w:link w:val="HeaderChar"/>
    <w:uiPriority w:val="99"/>
    <w:unhideWhenUsed/>
    <w:rsid w:val="009837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71E"/>
    <w:rPr>
      <w:rFonts w:asciiTheme="minorHAnsi" w:hAnsiTheme="minorHAnsi" w:cstheme="minorBidi"/>
      <w:sz w:val="22"/>
      <w:szCs w:val="22"/>
      <w:lang w:val="en-US" w:eastAsia="en-US"/>
    </w:rPr>
  </w:style>
  <w:style w:type="paragraph" w:styleId="Footer">
    <w:name w:val="footer"/>
    <w:basedOn w:val="Normal"/>
    <w:link w:val="FooterChar"/>
    <w:uiPriority w:val="99"/>
    <w:unhideWhenUsed/>
    <w:rsid w:val="009837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71E"/>
    <w:rPr>
      <w:rFonts w:asciiTheme="minorHAnsi" w:hAnsiTheme="minorHAnsi" w:cstheme="minorBidi"/>
      <w:sz w:val="22"/>
      <w:szCs w:val="22"/>
      <w:lang w:val="en-US" w:eastAsia="en-US"/>
    </w:rPr>
  </w:style>
  <w:style w:type="paragraph" w:customStyle="1" w:styleId="SPIEbodytext">
    <w:name w:val="SPIE body text"/>
    <w:basedOn w:val="Normal"/>
    <w:link w:val="SPIEbodytextCharChar"/>
    <w:rsid w:val="0098371E"/>
    <w:pPr>
      <w:spacing w:after="120" w:line="240" w:lineRule="auto"/>
      <w:jc w:val="both"/>
    </w:pPr>
    <w:rPr>
      <w:rFonts w:ascii="Times New Roman" w:eastAsia="Times New Roman" w:hAnsi="Times New Roman" w:cs="Times New Roman"/>
      <w:sz w:val="20"/>
      <w:szCs w:val="24"/>
    </w:rPr>
  </w:style>
  <w:style w:type="character" w:customStyle="1" w:styleId="SPIEbodytextCharChar">
    <w:name w:val="SPIE body text Char Char"/>
    <w:link w:val="SPIEbodytext"/>
    <w:rsid w:val="0098371E"/>
    <w:rPr>
      <w:rFonts w:ascii="Times New Roman" w:eastAsia="Times New Roman" w:hAnsi="Times New Roman" w:cs="Times New Roman"/>
      <w:sz w:val="20"/>
      <w:szCs w:val="24"/>
      <w:lang w:val="en-US" w:eastAsia="en-US"/>
    </w:rPr>
  </w:style>
  <w:style w:type="paragraph" w:styleId="BodyText">
    <w:name w:val="Body Text"/>
    <w:basedOn w:val="Normal"/>
    <w:link w:val="BodyTextChar"/>
    <w:semiHidden/>
    <w:rsid w:val="0098371E"/>
    <w:pPr>
      <w:spacing w:after="0" w:line="240" w:lineRule="auto"/>
    </w:pPr>
    <w:rPr>
      <w:rFonts w:ascii="NewsGoth BT" w:eastAsia="Times New Roman" w:hAnsi="NewsGoth BT" w:cs="Times New Roman"/>
      <w:sz w:val="20"/>
      <w:szCs w:val="20"/>
    </w:rPr>
  </w:style>
  <w:style w:type="character" w:customStyle="1" w:styleId="BodyTextChar">
    <w:name w:val="Body Text Char"/>
    <w:basedOn w:val="DefaultParagraphFont"/>
    <w:link w:val="BodyText"/>
    <w:semiHidden/>
    <w:rsid w:val="0098371E"/>
    <w:rPr>
      <w:rFonts w:ascii="NewsGoth BT" w:eastAsia="Times New Roman" w:hAnsi="NewsGoth BT" w:cs="Times New Roman"/>
      <w:sz w:val="20"/>
      <w:szCs w:val="20"/>
      <w:lang w:val="en-US" w:eastAsia="en-US"/>
    </w:rPr>
  </w:style>
  <w:style w:type="paragraph" w:customStyle="1" w:styleId="SPIEreferencelisting">
    <w:name w:val="SPIE reference listing"/>
    <w:basedOn w:val="Normal"/>
    <w:rsid w:val="0098371E"/>
    <w:pPr>
      <w:numPr>
        <w:numId w:val="25"/>
      </w:numPr>
      <w:tabs>
        <w:tab w:val="clear" w:pos="360"/>
      </w:tabs>
      <w:spacing w:after="0" w:line="240" w:lineRule="auto"/>
      <w:ind w:left="720" w:hanging="360"/>
      <w:jc w:val="both"/>
    </w:pPr>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9837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24" Type="http://schemas.openxmlformats.org/officeDocument/2006/relationships/theme" Target="theme/theme1.xml"/><Relationship Id="rId5" Type="http://schemas.openxmlformats.org/officeDocument/2006/relationships/hyperlink" Target="https://opg.optica.org/ome/virtual_issue.cfm?vid=526" TargetMode="Externa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emf"/><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jpeg"/><Relationship Id="rId22" Type="http://schemas.openxmlformats.org/officeDocument/2006/relationships/hyperlink" Target="https://doi.org/10.1063/1.50537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11684</Words>
  <Characters>66602</Characters>
  <Application>Microsoft Office Word</Application>
  <DocSecurity>0</DocSecurity>
  <Lines>555</Lines>
  <Paragraphs>156</Paragraphs>
  <ScaleCrop>false</ScaleCrop>
  <Company/>
  <LinksUpToDate>false</LinksUpToDate>
  <CharactersWithSpaces>78130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Chettanat Padungatthakij</dc:creator>
  <cp:keywords/>
  <dc:description/>
  <cp:lastModifiedBy>Chettanat Padungatthakij</cp:lastModifiedBy>
  <cp:revision>2</cp:revision>
  <dcterms:created xsi:type="dcterms:W3CDTF">2026-03-16T04:49:00Z</dcterms:created>
  <dcterms:modified xsi:type="dcterms:W3CDTF">2026-03-18T08:17:00Z</dcterms:modified>
</cp:coreProperties>
</file>