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86622" w14:textId="60C12F37" w:rsidR="0003483D" w:rsidRPr="00883C55" w:rsidRDefault="00657B03" w:rsidP="001E3522">
      <w:pPr>
        <w:pStyle w:val="Heading1"/>
        <w:spacing w:before="0" w:line="240" w:lineRule="auto"/>
      </w:pPr>
      <w:r>
        <w:rPr>
          <w:rFonts w:ascii="Arial" w:eastAsia="Calibri" w:hAnsi="Arial" w:cs="Arial"/>
          <w:sz w:val="22"/>
          <w:szCs w:val="22"/>
          <w:b w:val="1"/>
        </w:rPr>
        <w:t xml:space="preserve">Local GPU Imagegen: Durable run records for local image generation</w:t>
      </w:r>
    </w:p>
    <w:p w14:paraId="074AE2C1" w14:textId="4D3974FB" w:rsidR="005C4F03" w:rsidRPr="005C4F03" w:rsidRDefault="005C4F03" w:rsidP="005C4F03">
      <w:pPr>
        <w:spacing w:after="0" w:line="240" w:lineRule="auto"/>
      </w:pPr>
      <w:r>
        <w:rPr>
          <w:rFonts w:ascii="Arial" w:hAnsi="Arial" w:cs="Arial"/>
          <w:szCs w:val="22"/>
          <w:b w:val="0"/>
        </w:rPr>
        <w:t xml:space="preserve">Zhen Cheng</w:t>
      </w:r>
    </w:p>
    <w:p w14:paraId="074AE2C1" w14:textId="4D3974FB" w:rsidR="005C4F03" w:rsidRPr="005C4F03" w:rsidRDefault="005C4F03" w:rsidP="005C4F03">
      <w:pPr>
        <w:spacing w:after="0" w:line="240" w:lineRule="auto"/>
      </w:pPr>
      <w:r>
        <w:rPr>
          <w:rFonts w:ascii="Arial" w:hAnsi="Arial" w:cs="Arial"/>
          <w:szCs w:val="22"/>
          <w:b w:val="0"/>
        </w:rPr>
        <w:t xml:space="preserve">School of Computer Science and Technology (School of Artificial Intelligence), Zhejiang Sci-Tech University, Hangzhou, China</w:t>
      </w:r>
    </w:p>
    <w:p w14:paraId="074AE2C1" w14:textId="4D3974FB" w:rsidR="005C4F03" w:rsidRPr="005C4F03" w:rsidRDefault="005C4F03" w:rsidP="005C4F03">
      <w:pPr>
        <w:spacing w:after="0" w:line="240" w:lineRule="auto"/>
      </w:pPr>
      <w:r>
        <w:rPr>
          <w:rFonts w:ascii="Arial" w:hAnsi="Arial" w:cs="Arial"/>
          <w:szCs w:val="22"/>
          <w:b w:val="0"/>
        </w:rPr>
        <w:t xml:space="preserve">Correspondence: ChengZhen0105@outlook.com</w:t>
      </w:r>
    </w:p>
    <w:p w14:paraId="0AB0CA3F" w14:textId="77777777" w:rsidR="00F55829" w:rsidRDefault="00657B03" w:rsidP="001E3522">
      <w:pPr>
        <w:pStyle w:val="Heading1"/>
        <w:tabs>
          <w:tab w:val="left" w:pos="5244"/>
        </w:tabs>
        <w:spacing w:before="0" w:line="240" w:lineRule="auto"/>
      </w:pPr>
      <w:r>
        <w:rPr>
          <w:rFonts w:ascii="Arial" w:hAnsi="Arial" w:cs="Arial"/>
          <w:sz w:val="22"/>
          <w:szCs w:val="22"/>
          <w:b w:val="1"/>
        </w:rPr>
        <w:t xml:space="preserve">Abstract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is an open-source Python control plane for local image-generation workflows. Its Model Context Protocol interface exposes durable run records, frozen routes and recovery actions. When submission outcomes are unknown, its guard prevents automatic resubmission in the same run. Six fixed paired Windows operations show the guard retaining one accepted job after response loss, with an incomplete client run and a pre-send false block. A synthetic stop control matches the reported guard outcomes. A separate CPU walkthrough demonstrates known-job recovery. These examples support inspection without establishing general reliability or GPU savings. Raw Windows captures remain private.</w:t>
      </w:r>
    </w:p>
    <w:p w14:paraId="108BE7F8" w14:textId="77777777" w:rsidR="001E3522" w:rsidRDefault="00657B03" w:rsidP="001E3522">
      <w:pPr>
        <w:pStyle w:val="Heading1"/>
        <w:spacing w:before="0" w:line="240" w:lineRule="auto"/>
      </w:pPr>
      <w:r>
        <w:rPr>
          <w:rFonts w:ascii="Arial" w:eastAsia="Calibri" w:hAnsi="Arial" w:cs="Arial"/>
          <w:sz w:val="22"/>
          <w:szCs w:val="22"/>
          <w:b w:val="1"/>
        </w:rPr>
        <w:t xml:space="preserve">Keywords</w:t>
      </w:r>
    </w:p>
    <w:p w14:paraId="074AE2C1" w14:textId="4D3974FB" w:rsidR="005C4F03" w:rsidRPr="005C4F03" w:rsidRDefault="005C4F03" w:rsidP="005C4F03">
      <w:pPr>
        <w:spacing w:after="0" w:line="240" w:lineRule="auto"/>
      </w:pPr>
      <w:r>
        <w:rPr>
          <w:rFonts w:ascii="Arial" w:hAnsi="Arial" w:cs="Arial"/>
          <w:szCs w:val="22"/>
          <w:b w:val="0"/>
        </w:rPr>
        <w:t xml:space="preserve">research software; Model Context Protocol; ComfyUI; durable run records; submission uncertainty; local image generation</w:t>
      </w:r>
    </w:p>
    <w:p w14:paraId="42B80A20" w14:textId="350036B7" w:rsidR="00DD67E2" w:rsidRPr="00C14245" w:rsidRDefault="007A0305" w:rsidP="001E3522">
      <w:pPr>
        <w:pStyle w:val="Heading1"/>
        <w:spacing w:before="0" w:line="240" w:lineRule="auto"/>
      </w:pPr>
      <w:r>
        <w:rPr>
          <w:rFonts w:ascii="Arial" w:eastAsia="Calibri" w:hAnsi="Arial" w:cs="Arial"/>
          <w:sz w:val="22"/>
          <w:szCs w:val="22"/>
          <w:b w:val="1"/>
        </w:rPr>
        <w:t xml:space="preserve">Metadata</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cantSplit/>
          <w:tblHeader/>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cantSplit/>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14:paraId="074AE2C1" w14:textId="4D3974FB" w:rsidR="005C4F03" w:rsidRPr="005C4F03" w:rsidRDefault="005C4F03" w:rsidP="005C4F03">
            <w:pPr/>
            <w:r>
              <w:rPr>
                <w:rFonts w:ascii="Arial" w:hAnsi="Arial" w:cs="Arial"/>
                <w:szCs w:val="22"/>
                <w:b w:val="0"/>
              </w:rPr>
              <w:t xml:space="preserve">0.9.1</w:t>
            </w:r>
          </w:p>
        </w:tc>
      </w:tr>
      <w:tr w:rsidR="00DD67E2" w:rsidRPr="00883C55" w14:paraId="5560CBB4" w14:textId="77777777" w:rsidTr="008F38E0">
        <w:trPr>
          <w:cantSplit/>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https://github.com/ChevalGrand520/local-gpu-imagegen/tree/dfc8378cb3d891f7951786bc4544cd971bd56a11</w:t>
            </w:r>
          </w:p>
        </w:tc>
      </w:tr>
      <w:tr w:rsidR="00DD67E2" w:rsidRPr="00883C55" w14:paraId="33815D41" w14:textId="77777777" w:rsidTr="008F38E0">
        <w:trPr>
          <w:cantSplit/>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074AE2C1" w14:textId="4D3974FB" w:rsidR="005C4F03" w:rsidRPr="005C4F03" w:rsidRDefault="005C4F03" w:rsidP="005C4F03">
            <w:pPr/>
            <w:r>
              <w:rPr>
                <w:rFonts w:ascii="Arial" w:hAnsi="Arial" w:cs="Arial"/>
                <w:szCs w:val="22"/>
                <w:b w:val="0"/>
              </w:rPr>
              <w:t xml:space="preserve">MIT License</w:t>
            </w:r>
          </w:p>
        </w:tc>
      </w:tr>
      <w:tr w:rsidR="00DD67E2" w:rsidRPr="00883C55" w14:paraId="438B01EC" w14:textId="77777777" w:rsidTr="008F38E0">
        <w:trPr>
          <w:cantSplit/>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074AE2C1" w14:textId="4D3974FB" w:rsidR="005C4F03" w:rsidRPr="005C4F03" w:rsidRDefault="005C4F03" w:rsidP="005C4F03">
            <w:pPr/>
            <w:r>
              <w:rPr>
                <w:rFonts w:ascii="Arial" w:hAnsi="Arial" w:cs="Arial"/>
                <w:szCs w:val="22"/>
                <w:b w:val="0"/>
              </w:rPr>
              <w:t xml:space="preserve">Git</w:t>
            </w:r>
          </w:p>
        </w:tc>
      </w:tr>
      <w:tr w:rsidR="00DD67E2" w:rsidRPr="00883C55" w14:paraId="16946563" w14:textId="77777777" w:rsidTr="008F38E0">
        <w:trPr>
          <w:cantSplit/>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74AE2C1" w14:textId="4D3974FB" w:rsidR="005C4F03" w:rsidRPr="005C4F03" w:rsidRDefault="005C4F03" w:rsidP="005C4F03">
            <w:pPr/>
            <w:r>
              <w:rPr>
                <w:rFonts w:ascii="Arial" w:hAnsi="Arial" w:cs="Arial"/>
                <w:szCs w:val="22"/>
                <w:b w:val="0"/>
              </w:rPr>
              <w:t xml:space="preserve">Python; stdio Model Context Protocol; ComfyUI and WebUI adapters</w:t>
            </w:r>
          </w:p>
        </w:tc>
      </w:tr>
      <w:tr w:rsidR="00DD67E2" w:rsidRPr="00883C55" w14:paraId="68707A76" w14:textId="77777777" w:rsidTr="008F38E0">
        <w:trPr>
          <w:cantSplit/>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074AE2C1" w14:textId="4D3974FB" w:rsidR="005C4F03" w:rsidRPr="005C4F03" w:rsidRDefault="005C4F03" w:rsidP="005C4F03">
            <w:pPr/>
            <w:r>
              <w:rPr>
                <w:rFonts w:ascii="Arial" w:hAnsi="Arial" w:cs="Arial"/>
                <w:szCs w:val="22"/>
                <w:b w:val="0"/>
              </w:rPr>
              <w:t xml:space="preserve">Python &gt;=3.11; Windows product platform; py7zr==1.1.3. Backend and model installation is separate. CI: Python 3.11/3.12 on Windows and Ubuntu.</w:t>
            </w:r>
          </w:p>
        </w:tc>
      </w:tr>
      <w:tr w:rsidR="00DD67E2" w:rsidRPr="00883C55" w14:paraId="286C72E5" w14:textId="77777777" w:rsidTr="008F38E0">
        <w:trPr>
          <w:cantSplit/>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https://github.com/ChevalGrand520/local-gpu-imagegen/blob/dfc8378cb3d891f7951786bc4544cd971bd56a11/README.md</w:t>
            </w:r>
          </w:p>
        </w:tc>
      </w:tr>
      <w:tr w:rsidR="00DD67E2" w:rsidRPr="00883C55" w14:paraId="59B634D9" w14:textId="77777777" w:rsidTr="008F38E0">
        <w:trPr>
          <w:cantSplit/>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074AE2C1" w14:textId="4D3974FB" w:rsidR="005C4F03" w:rsidRPr="005C4F03" w:rsidRDefault="005C4F03" w:rsidP="005C4F03">
            <w:pPr/>
            <w:r>
              <w:rPr>
                <w:rFonts w:ascii="Arial" w:hAnsi="Arial" w:cs="Arial"/>
                <w:szCs w:val="22"/>
                <w:b w:val="0"/>
              </w:rPr>
              <w:t xml:space="preserve">ChengZhen0105@outlook.com</w:t>
            </w:r>
          </w:p>
        </w:tc>
      </w:tr>
    </w:tbl>
    <w:p w14:paraId="36A737EB" w14:textId="6CE18ED1"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Motivation and significance</w:t>
      </w:r>
    </w:p>
    <w:p w14:paraId="074AE2C1" w14:textId="4D3974FB" w:rsidR="005C4F03" w:rsidRPr="005C4F03" w:rsidRDefault="005C4F03" w:rsidP="005C4F03">
      <w:pPr>
        <w:spacing w:after="0" w:line="240" w:lineRule="auto"/>
      </w:pPr>
      <w:r>
        <w:rPr>
          <w:rFonts w:ascii="Arial" w:hAnsi="Arial" w:cs="Arial"/>
          <w:szCs w:val="22"/>
          <w:b w:val="0"/>
        </w:rPr>
        <w:t xml:space="preserve">Local image-generation clients use backend adapters to select workflows, submit parameters, inspect progress and retrieve images. A product call passes through several events: an adapter send, backend acceptance, execution and client completion. A failed response can leave a backend job running. Records that distinguish these events help users investigate incomplete operations.</w:t>
      </w:r>
    </w:p>
    <w:p w14:paraId="074AE2C1" w14:textId="4D3974FB" w:rsidR="005C4F03" w:rsidRPr="005C4F03" w:rsidRDefault="005C4F03" w:rsidP="005C4F03">
      <w:pPr>
        <w:spacing w:after="0" w:line="240" w:lineRule="auto"/>
      </w:pPr>
      <w:r>
        <w:rPr>
          <w:rFonts w:ascii="Arial" w:hAnsi="Arial" w:cs="Arial"/>
          <w:szCs w:val="22"/>
          <w:b w:val="0"/>
        </w:rPr>
        <w:t xml:space="preserve">Remote procedure calls and idempotent API design explain how communication failures can cause retries to repeat an operation's effects [1,2]. In local image generation, losing an acceptance response can lead to a second accepted job. Stopping after an uncertain outcome can also block completion when nothing was sent. The controller must record the available information and decide which subsequent actions to permit.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combines a thin MCP transport with backend discovery, trust checks, a durable run engine and backend adapters. Li evaluates a closely related guard in simulated services: it remembers writes with unknown outcomes and refuses unverifiable repeats [3]. We implement this kind of guard in a local image-generation system and examine its submission and completion behavior, including a pre-send false block. The contribution is an integration and a limited characterization of its behavior; the recovery policy is not new, and its comparative efficacy remains unestablished. Li also identifies a verification-only limit when no in-flight bound is known. That result does not establish that the unresolved runs in our study were unavoidable.</w:t>
      </w:r>
    </w:p>
    <w:p w14:paraId="074AE2C1" w14:textId="4D3974FB" w:rsidR="005C4F03" w:rsidRPr="005C4F03" w:rsidRDefault="005C4F03" w:rsidP="005C4F03">
      <w:pPr>
        <w:spacing w:after="0" w:line="240" w:lineRule="auto"/>
      </w:pPr>
      <w:r>
        <w:rPr>
          <w:rFonts w:ascii="Arial" w:hAnsi="Arial" w:cs="Arial"/>
          <w:szCs w:val="22"/>
          <w:b w:val="0"/>
        </w:rPr>
        <w:t xml:space="preserve">Effect-history models distinguish external events from runtime observations and identify the capabilities needed at the tool boundary to resolve ambiguous effects [4]. Verification-aware wrappers query task-specific postconditions before retrying and use server-side idempotency where available [5]. ToolPro records completed WRITE outcomes and replays them during program repair under an effect-typed replay discipline [6]. Each mechanism depends on information that a local unresolved record alone does not supply, such as an authoritative postcondition or a recorded completed-write outcome. Local GPU Imagegen makes this information gap visible in its ComfyUI integration. Its scope excludes ToolPro's program runtime and preserves the need for the verification and backend contracts studied in these works.</w:t>
      </w:r>
    </w:p>
    <w:p w14:paraId="074AE2C1" w14:textId="4D3974FB" w:rsidR="005C4F03" w:rsidRPr="005C4F03" w:rsidRDefault="005C4F03" w:rsidP="005C4F03">
      <w:pPr>
        <w:spacing w:after="0" w:line="240" w:lineRule="auto"/>
      </w:pPr>
      <w:r>
        <w:rPr>
          <w:rFonts w:ascii="Arial" w:hAnsi="Arial" w:cs="Arial"/>
          <w:szCs w:val="22"/>
          <w:b w:val="0"/>
        </w:rPr>
        <w:t xml:space="preserve">The software is intended for workflows that need explicit local backend selection and records of completion failures. Users can inspect retained state to investigate an unresolved run. External adoption has not been measured.</w:t>
      </w:r>
    </w:p>
    <w:p w14:paraId="4B8E7CEE" w14:textId="4FD05474"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Software description</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architecture</w:t>
      </w:r>
    </w:p>
    <w:p w14:paraId="074AE2C1" w14:textId="4D3974FB" w:rsidR="005C4F03" w:rsidRPr="005C4F03" w:rsidRDefault="005C4F03" w:rsidP="005C4F03">
      <w:pPr>
        <w:spacing w:after="0" w:line="240" w:lineRule="auto"/>
      </w:pPr>
      <w:r>
        <w:rPr>
          <w:rFonts w:ascii="Arial" w:hAnsi="Arial" w:cs="Arial"/>
          <w:szCs w:val="22"/>
          <w:b w:val="0"/>
        </w:rPr>
        <w:t xml:space="preserve">The transport exposes a Model Context Protocol interface that declares protocol revision 2024-11-05 [7] and handles JSON-RPC, schemas, validation, dispatch, timeouts and structured results. Before execution, the system discovers backends, checks trust and selects a route according to backend capabilities. The run engine orchestrates execution, while RunStore persists its state. The generation module and its adapters load backends and generate images. The repository includes ComfyUI [8] and WebUI adapters, along with a Diffusers compatibility path. The retained paired experiment evaluates ComfyUI only.</w:t>
      </w:r>
    </w:p>
    <w:p w14:paraId="074AE2C1" w14:textId="4D3974FB" w:rsidR="005C4F03" w:rsidRPr="005C4F03" w:rsidRDefault="005C4F03" w:rsidP="005C4F03">
      <w:pPr>
        <w:keepNext/>
        <w:spacing w:after="0" w:line="240" w:lineRule="auto"/>
      </w:pPr>
      <w:r>
        <w:drawing>
          <wp:inline xmlns:a="http://schemas.openxmlformats.org/drawingml/2006/main" xmlns:pic="http://schemas.openxmlformats.org/drawingml/2006/picture">
            <wp:extent cx="5943600" cy="2910507"/>
            <wp:docPr id="1" name="Picture 1"/>
            <wp:cNvGraphicFramePr>
              <a:graphicFrameLocks noChangeAspect="1"/>
            </wp:cNvGraphicFramePr>
            <a:graphic>
              <a:graphicData uri="http://schemas.openxmlformats.org/drawingml/2006/picture">
                <pic:pic>
                  <pic:nvPicPr>
                    <pic:cNvPr id="0" name="architecture.png"/>
                    <pic:cNvPicPr/>
                  </pic:nvPicPr>
                  <pic:blipFill>
                    <a:blip r:embed="rId26"/>
                    <a:stretch>
                      <a:fillRect/>
                    </a:stretch>
                  </pic:blipFill>
                  <pic:spPr>
                    <a:xfrm>
                      <a:off x="0" y="0"/>
                      <a:ext cx="5943600" cy="2910507"/>
                    </a:xfrm>
                    <a:prstGeom prst="rect"/>
                  </pic:spPr>
                </pic:pic>
              </a:graphicData>
            </a:graphic>
          </wp:inline>
        </w:drawing>
      </w:r>
    </w:p>
    <w:p w14:paraId="074AE2C1" w14:textId="4D3974FB" w:rsidR="005C4F03" w:rsidRPr="005C4F03" w:rsidRDefault="005C4F03" w:rsidP="005C4F03">
      <w:pPr>
        <w:keepLines/>
        <w:spacing w:after="0" w:line="240" w:lineRule="auto"/>
      </w:pPr>
      <w:r>
        <w:rPr>
          <w:rFonts w:ascii="Arial" w:hAnsi="Arial" w:cs="Arial"/>
          <w:szCs w:val="22"/>
          <w:b w:val="0"/>
        </w:rPr>
        <w:t xml:space="preserve">Figure 1. Local GPU Imagegen architecture. Solid arrows show control relationships; dashed arrows show retained-record access. The exporter and checker are source-only supplements; the backend and models are user supplied. OpenAI Codex (GPT-6.1 Sol) assisted in drafting the diagram specification and rendering code.</w:t>
      </w:r>
    </w:p>
    <w:p w14:paraId="074AE2C1" w14:textId="4D3974FB" w:rsidR="005C4F03" w:rsidRPr="005C4F03" w:rsidRDefault="005C4F03" w:rsidP="005C4F03">
      <w:pPr>
        <w:spacing w:after="0" w:line="240" w:lineRule="auto"/>
      </w:pPr>
      <w:r>
        <w:rPr>
          <w:rFonts w:ascii="Arial" w:hAnsi="Arial" w:cs="Arial"/>
          <w:szCs w:val="22"/>
          <w:b w:val="0"/>
        </w:rPr>
        <w:t xml:space="preserve">A durable manifest records the selected route, submission state and outputs. Immutable child runs preserve earlier revisions. Subsequent attempts check the frozen route, reject changes to it and return unresolved state for inspection.</w:t>
      </w:r>
    </w:p>
    <w:p w14:paraId="074AE2C1" w14:textId="4D3974FB" w:rsidR="005C4F03" w:rsidRPr="005C4F03" w:rsidRDefault="005C4F03" w:rsidP="005C4F03">
      <w:pPr>
        <w:spacing w:after="0" w:line="240" w:lineRule="auto"/>
      </w:pPr>
      <w:r>
        <w:rPr>
          <w:rFonts w:ascii="Arial" w:hAnsi="Arial" w:cs="Arial"/>
          <w:szCs w:val="22"/>
          <w:b w:val="0"/>
        </w:rPr>
        <w:t xml:space="preserve">Users supply the GPU backend and model weights, then review the workflow and model selection. Neither is bundled with the distribution. The MCP process does not call an application-specific cloud image API. A confirmed LAN endpoint receives prompts and source images on its server; a loopback endpoint keeps this traffic local. Trust records remain outside Git, and downloading models requires an explicit download option. Input and generated images are ordinary local files. Users are responsible for their directory permissions.</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functionalities</w:t>
      </w:r>
    </w:p>
    <w:p w14:paraId="074AE2C1" w14:textId="4D3974FB" w:rsidR="005C4F03" w:rsidRPr="005C4F03" w:rsidRDefault="005C4F03" w:rsidP="005C4F03">
      <w:pPr>
        <w:spacing w:after="0" w:line="240" w:lineRule="auto"/>
      </w:pPr>
      <w:r>
        <w:rPr>
          <w:rFonts w:ascii="Arial" w:hAnsi="Arial" w:cs="Arial"/>
          <w:szCs w:val="22"/>
          <w:b w:val="0"/>
        </w:rPr>
        <w:t xml:space="preserve">When an attempt's submission outcome is recorded as unknown, the guard prevents another automatic submission in the same run. It reads the retained state and returns an unresolved result before sending another generation request to the backend. In the evaluated F02 path, this blocks automatic resubmission after the accepted response is lost, retaining one accepted job while the client run remains incomplete. FPRE shows the cost of the same decision: a false block after a failure before upstream sending (Section 3).</w:t>
      </w:r>
    </w:p>
    <w:p w14:paraId="074AE2C1" w14:textId="4D3974FB" w:rsidR="005C4F03" w:rsidRPr="005C4F03" w:rsidRDefault="005C4F03" w:rsidP="005C4F03">
      <w:pPr>
        <w:spacing w:after="0" w:line="240" w:lineRule="auto"/>
      </w:pPr>
      <w:r>
        <w:rPr>
          <w:rFonts w:ascii="Arial" w:hAnsi="Arial" w:cs="Arial"/>
          <w:szCs w:val="22"/>
          <w:b w:val="0"/>
        </w:rPr>
        <w:t xml:space="preserve">This behavior is scoped to the evaluated same-run path. Identifying an accepted job, reconciling its output and completing the client run require further information or action. Deduplication across arbitrary processes or newly created runs remains outside the guard's scope.</w:t>
      </w:r>
    </w:p>
    <w:p w14:paraId="074AE2C1" w14:textId="4D3974FB" w:rsidR="005C4F03" w:rsidRPr="005C4F03" w:rsidRDefault="005C4F03" w:rsidP="005C4F03">
      <w:pPr>
        <w:spacing w:after="0" w:line="240" w:lineRule="auto"/>
      </w:pPr>
      <w:r>
        <w:rPr>
          <w:rFonts w:ascii="Arial" w:hAnsi="Arial" w:cs="Arial"/>
          <w:szCs w:val="22"/>
          <w:b w:val="0"/>
        </w:rPr>
        <w:t xml:space="preserve">When a backend job identifier is known, the ComfyUI adapter can poll /history/&lt;job_id&gt;, including during explicit recovery. In the unknown-submission path, the response has supplied no retained identifier. The product neither discovers that identifier automatically from backend history nor determines whether an unbound request is in flight. local_gpu_get_run reads local retained state and leaves backend acceptance unresolved. These implementation limits account for the uncertainty in F02; they establish no general impossibility result for ComfyUI.</w:t>
      </w:r>
    </w:p>
    <w:p w14:paraId="074AE2C1" w14:textId="4D3974FB" w:rsidR="005C4F03" w:rsidRPr="005C4F03" w:rsidRDefault="005C4F03" w:rsidP="005C4F03">
      <w:pPr>
        <w:spacing w:after="0" w:line="240" w:lineRule="auto"/>
      </w:pPr>
      <w:r>
        <w:rPr>
          <w:rFonts w:ascii="Arial" w:hAnsi="Arial" w:cs="Arial"/>
          <w:szCs w:val="22"/>
          <w:b w:val="0"/>
        </w:rPr>
        <w:t xml:space="preserve">The product's idempotency key binds an attempt to its locally retained request hash. The adapter sends this key as ComfyUI's client_id. A server-side deduplication guarantee has not been independently verified for this integration, so repeated /prompt requests cannot be assumed to return the original outcome required by Li's key-enabled contracts [3]. Recovering a retained job through history uses a different mechanism from service-level idempotent resubmission.</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Inspection and interfaces</w:t>
      </w:r>
    </w:p>
    <w:p w14:paraId="074AE2C1" w14:textId="4D3974FB" w:rsidR="005C4F03" w:rsidRPr="005C4F03" w:rsidRDefault="005C4F03" w:rsidP="005C4F03">
      <w:pPr>
        <w:spacing w:after="0" w:line="240" w:lineRule="auto"/>
      </w:pPr>
      <w:r>
        <w:rPr>
          <w:rFonts w:ascii="Arial" w:hAnsi="Arial" w:cs="Arial"/>
          <w:szCs w:val="22"/>
          <w:b w:val="0"/>
        </w:rPr>
        <w:t xml:space="preserve">The installed CLI has serve, doctor, verify, config and setup commands. The verify command checks the MCP interface. In an isolated wheel installation, it reported version 0.9.1 and seventeen tools. This result confirms interface availability; a complete image-generation workflow was not validated on that machine.</w:t>
      </w:r>
    </w:p>
    <w:p w14:paraId="074AE2C1" w14:textId="4D3974FB" w:rsidR="005C4F03" w:rsidRPr="005C4F03" w:rsidRDefault="005C4F03" w:rsidP="005C4F03">
      <w:pPr>
        <w:spacing w:after="0" w:line="240" w:lineRule="auto"/>
      </w:pPr>
      <w:r>
        <w:rPr>
          <w:rFonts w:ascii="Arial" w:hAnsi="Arial" w:cs="Arial"/>
          <w:szCs w:val="22"/>
          <w:b w:val="0"/>
        </w:rPr>
        <w:t xml:space="preserve">The code and documentation links point to an immutable source snapshot containing README.md, Licence.txt, the product and research scripts. From the checkout root, python -m pip install . installs the product and local-gpu-imagegen verify checks its interface. The README covers backend setup. PyPI also has version 0.9.1 as a historical artifact separate from the cited source snapshot. Running python paper/scripts/verify_paired_projection.py from the checkout root checks the included derived table without submitting a backend job. The checker and exporter require the source checkout and are absent from the product wheel. This check verifies the accepted-job and completion distinctions in Section 3 without rerunning the Windows campaign.</w:t>
      </w:r>
    </w:p>
    <w:p w14:paraId="074AE2C1" w14:textId="4D3974FB" w:rsidR="005C4F03" w:rsidRPr="005C4F03" w:rsidRDefault="005C4F03" w:rsidP="005C4F03">
      <w:pPr>
        <w:spacing w:after="0" w:line="240" w:lineRule="auto"/>
      </w:pPr>
      <w:r>
        <w:rPr>
          <w:rFonts w:ascii="Arial" w:hAnsi="Arial" w:cs="Arial"/>
          <w:szCs w:val="22"/>
          <w:b w:val="0"/>
        </w:rPr>
        <w:t xml:space="preserve">To inspect an existing run, a client calls local_gpu_get_run with {"run_id":"&lt;existing-run-id&gt;"}. The response includes retained state, request.route and attempts. It also includes recoverable_next_actions, which retrieval computes and which need not be stored in the disk manifest. In the unknown-submission branch, the attempt has status: unresolved and submission_outcome: unknown, and the run has state: unresolved. A retry encounters submission_outcome_unknown before another send.</w:t>
      </w:r>
    </w:p>
    <w:p w14:paraId="074AE2C1" w14:textId="4D3974FB" w:rsidR="005C4F03" w:rsidRPr="005C4F03" w:rsidRDefault="005C4F03" w:rsidP="005C4F03">
      <w:pPr>
        <w:spacing w:after="0" w:line="240" w:lineRule="auto"/>
      </w:pPr>
      <w:r>
        <w:rPr>
          <w:rFonts w:ascii="Arial" w:hAnsi="Arial" w:cs="Arial"/>
          <w:szCs w:val="22"/>
          <w:b w:val="0"/>
        </w:rPr>
        <w:t xml:space="preserve">Other unresolved attempts can retain a backend job without an unknown-outcome field. RunStore permits recovery only when the idempotency key and request hash match. For the two-stage ComfyUI route, the engine forwards recovery_job_id so the adapter can poll the retained job without posting again. This recovery path differs from the evaluated unknown-submission branch. The frozen request.route records the backend, endpoint/model identity and workflow/compiler versions for subsequent checks. Retrieval can update local bookkeeping for stale attempts, but does not certify backend completion.</w:t>
      </w:r>
    </w:p>
    <w:p w14:paraId="074AE2C1" w14:textId="4D3974FB" w:rsidR="005C4F03" w:rsidRPr="005C4F03" w:rsidRDefault="005C4F03" w:rsidP="005C4F03">
      <w:pPr>
        <w:spacing w:after="0" w:line="240" w:lineRule="auto"/>
      </w:pPr>
      <w:r>
        <w:rPr>
          <w:rFonts w:ascii="Arial" w:hAnsi="Arial" w:cs="Arial"/>
          <w:szCs w:val="22"/>
          <w:b w:val="0"/>
        </w:rPr>
        <w:t xml:space="preserve">From the source checkout, scripts/research/export_records.py exports research records. Twelve synthetic offline probes produced equal classifications for the exporter and a field parser written by the same author. These probes used fixtures separate from the Windows capture bytes and involved no Windows or GPU execution. The Python 3.13.15 receipt is paper/evidence/v022-probe-command-receipt.json in the cited snapshot. Parser superiority and reduced audit effort remain unestablished by this comparison.</w:t>
      </w:r>
    </w:p>
    <w:p w14:paraId="23371444" w14:textId="6E7EA08A"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Illustrative examples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Fixed paired protocol</w:t>
      </w:r>
    </w:p>
    <w:p w14:paraId="074AE2C1" w14:textId="4D3974FB" w:rsidR="005C4F03" w:rsidRPr="005C4F03" w:rsidRDefault="005C4F03" w:rsidP="005C4F03">
      <w:pPr>
        <w:spacing w:after="0" w:line="240" w:lineRule="auto"/>
      </w:pPr>
      <w:r>
        <w:rPr>
          <w:rFonts w:ascii="Arial" w:hAnsi="Arial" w:cs="Arial"/>
          <w:szCs w:val="22"/>
          <w:b w:val="0"/>
        </w:rPr>
        <w:t xml:space="preserve">In the retained F02 guarded case, the product submits the selected ComfyUI workflow and the backend accepts it. Injected response loss prevents the product from retaining the returned job identifier. The observer records backend completion, while the original client run remains unresolved and the guard withholds another same-run generation call. A client can inspect this local state through local_gpu_get_run (Section 2.3), but retrieval cannot recover the missing identifier. This account combines the recorded outcome with the source interface contract. No later client session or recovery was measured. In the B2 path, repeated submission completes the client operation (Table 1).</w:t>
      </w:r>
    </w:p>
    <w:p w14:paraId="074AE2C1" w14:textId="4D3974FB" w:rsidR="005C4F03" w:rsidRPr="005C4F03" w:rsidRDefault="005C4F03" w:rsidP="005C4F03">
      <w:pPr>
        <w:spacing w:after="0" w:line="240" w:lineRule="auto"/>
      </w:pPr>
      <w:r>
        <w:rPr>
          <w:rFonts w:ascii="Arial" w:hAnsi="Arial" w:cs="Arial"/>
          <w:szCs w:val="22"/>
          <w:b w:val="0"/>
        </w:rPr>
        <w:t xml:space="preserve">The corrected Windows capture uses source revision 08539d5 and comprises six operations: one B2 path and one guarded W3 path for each of three fixed conditions. F00 is the normal condition. F02 loses a response after acceptance. FPRE fails before upstream sending. B2 repeats after the injected failure; W3 retains the unknown state and withholds another same-run submission. These labels denote the particular paths tested, not populations of users or workloads.</w:t>
      </w:r>
    </w:p>
    <w:p w14:paraId="074AE2C1" w14:textId="4D3974FB" w:rsidR="005C4F03" w:rsidRPr="005C4F03" w:rsidRDefault="005C4F03" w:rsidP="005C4F03">
      <w:pPr>
        <w:spacing w:after="0" w:line="240" w:lineRule="auto"/>
      </w:pPr>
      <w:r>
        <w:rPr>
          <w:rFonts w:ascii="Arial" w:hAnsi="Arial" w:cs="Arial"/>
          <w:szCs w:val="22"/>
          <w:b w:val="0"/>
        </w:rPr>
        <w:t xml:space="preserve">The campaign records ten product calls, eight proxy POSTs and six upstream sends. We report proxy submissions, upstream sends, accepted jobs, bound execution lifecycles and client completion separately. An accepted job count does not measure GPU work, and backend execution success does not imply completion of the original client run.</w:t>
      </w:r>
    </w:p>
    <w:p w14:paraId="074AE2C1" w14:textId="4D3974FB" w:rsidR="005C4F03" w:rsidRPr="005C4F03" w:rsidRDefault="005C4F03" w:rsidP="005C4F03">
      <w:pPr>
        <w:keepNext/>
        <w:spacing w:after="0" w:line="240" w:lineRule="auto"/>
      </w:pPr>
      <w:r>
        <w:rPr>
          <w:rFonts w:ascii="Arial" w:hAnsi="Arial" w:cs="Arial"/>
          <w:szCs w:val="22"/>
          <w:b w:val="1"/>
        </w:rPr>
        <w:t xml:space="preserve">Table 1. Fixed paired Windows operations</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000"/>
        <w:gridCol w:w="1100"/>
        <w:gridCol w:w="1300"/>
        <w:gridCol w:w="1350"/>
        <w:gridCol w:w="1550"/>
        <w:gridCol w:w="2178"/>
      </w:tblGrid>
      <w:tr>
        <w:trPr>
          <w:cantSplit/>
          <w:tblHeader/>
        </w:trPr>
        <w:tc>
          <w:tcPr>
            <w:tcW w:w="2000" w:type="dxa"/>
          </w:tcPr>
          <w:p w14:paraId="074AE2C1" w14:textId="4D3974FB" w:rsidR="005C4F03" w:rsidRPr="005C4F03" w:rsidRDefault="005C4F03" w:rsidP="005C4F03">
            <w:pPr/>
            <w:r>
              <w:rPr>
                <w:rFonts w:ascii="Arial" w:hAnsi="Arial" w:cs="Arial"/>
                <w:szCs w:val="22"/>
                <w:b w:val="0"/>
              </w:rPr>
              <w:t xml:space="preserve">Condition and path</w:t>
            </w:r>
          </w:p>
        </w:tc>
        <w:tc>
          <w:tcPr>
            <w:tcW w:w="1100" w:type="dxa"/>
          </w:tcPr>
          <w:p w14:paraId="074AE2C1" w14:textId="4D3974FB" w:rsidR="005C4F03" w:rsidRPr="005C4F03" w:rsidRDefault="005C4F03" w:rsidP="005C4F03">
            <w:pPr/>
            <w:r>
              <w:rPr>
                <w:rFonts w:ascii="Arial" w:hAnsi="Arial" w:cs="Arial"/>
                <w:szCs w:val="22"/>
                <w:b w:val="0"/>
              </w:rPr>
              <w:t xml:space="preserve">Proxy POSTs</w:t>
            </w:r>
          </w:p>
        </w:tc>
        <w:tc>
          <w:tcPr>
            <w:tcW w:w="1300" w:type="dxa"/>
          </w:tcPr>
          <w:p w14:paraId="074AE2C1" w14:textId="4D3974FB" w:rsidR="005C4F03" w:rsidRPr="005C4F03" w:rsidRDefault="005C4F03" w:rsidP="005C4F03">
            <w:pPr/>
            <w:r>
              <w:rPr>
                <w:rFonts w:ascii="Arial" w:hAnsi="Arial" w:cs="Arial"/>
                <w:szCs w:val="22"/>
                <w:b w:val="0"/>
              </w:rPr>
              <w:t xml:space="preserve">Upstream sends</w:t>
            </w:r>
          </w:p>
        </w:tc>
        <w:tc>
          <w:tcPr>
            <w:tcW w:w="1350" w:type="dxa"/>
          </w:tcPr>
          <w:p w14:paraId="074AE2C1" w14:textId="4D3974FB" w:rsidR="005C4F03" w:rsidRPr="005C4F03" w:rsidRDefault="005C4F03" w:rsidP="005C4F03">
            <w:pPr/>
            <w:r>
              <w:rPr>
                <w:rFonts w:ascii="Arial" w:hAnsi="Arial" w:cs="Arial"/>
                <w:szCs w:val="22"/>
                <w:b w:val="0"/>
              </w:rPr>
              <w:t xml:space="preserve">Accepted jobs</w:t>
            </w:r>
          </w:p>
        </w:tc>
        <w:tc>
          <w:tcPr>
            <w:tcW w:w="1550" w:type="dxa"/>
          </w:tcPr>
          <w:p w14:paraId="074AE2C1" w14:textId="4D3974FB" w:rsidR="005C4F03" w:rsidRPr="005C4F03" w:rsidRDefault="005C4F03" w:rsidP="005C4F03">
            <w:pPr/>
            <w:r>
              <w:rPr>
                <w:rFonts w:ascii="Arial" w:hAnsi="Arial" w:cs="Arial"/>
                <w:szCs w:val="22"/>
                <w:b w:val="0"/>
              </w:rPr>
              <w:t xml:space="preserve">Bound lifecycles</w:t>
            </w:r>
          </w:p>
        </w:tc>
        <w:tc>
          <w:tcPr>
            <w:tcW w:w="2178" w:type="dxa"/>
          </w:tcPr>
          <w:p w14:paraId="074AE2C1" w14:textId="4D3974FB" w:rsidR="005C4F03" w:rsidRPr="005C4F03" w:rsidRDefault="005C4F03" w:rsidP="005C4F03">
            <w:pPr/>
            <w:r>
              <w:rPr>
                <w:rFonts w:ascii="Arial" w:hAnsi="Arial" w:cs="Arial"/>
                <w:szCs w:val="22"/>
                <w:b w:val="0"/>
              </w:rPr>
              <w:t xml:space="preserve">Client completed</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B2</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2</w:t>
            </w:r>
          </w:p>
        </w:tc>
        <w:tc>
          <w:tcPr>
            <w:tcW w:w="1350" w:type="dxa"/>
          </w:tcPr>
          <w:p w14:paraId="074AE2C1" w14:textId="4D3974FB" w:rsidR="005C4F03" w:rsidRPr="005C4F03" w:rsidRDefault="005C4F03" w:rsidP="005C4F03">
            <w:pPr/>
            <w:r>
              <w:rPr>
                <w:rFonts w:ascii="Arial" w:hAnsi="Arial" w:cs="Arial"/>
                <w:szCs w:val="22"/>
                <w:b w:val="0"/>
              </w:rPr>
              <w:t xml:space="preserve">2</w:t>
            </w:r>
          </w:p>
        </w:tc>
        <w:tc>
          <w:tcPr>
            <w:tcW w:w="1550" w:type="dxa"/>
          </w:tcPr>
          <w:p w14:paraId="074AE2C1" w14:textId="4D3974FB" w:rsidR="005C4F03" w:rsidRPr="005C4F03" w:rsidRDefault="005C4F03" w:rsidP="005C4F03">
            <w:pPr/>
            <w:r>
              <w:rPr>
                <w:rFonts w:ascii="Arial" w:hAnsi="Arial" w:cs="Arial"/>
                <w:szCs w:val="22"/>
                <w:b w:val="0"/>
              </w:rPr>
              <w:t xml:space="preserve">2</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No</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0</w:t>
            </w:r>
          </w:p>
        </w:tc>
        <w:tc>
          <w:tcPr>
            <w:tcW w:w="1350" w:type="dxa"/>
          </w:tcPr>
          <w:p w14:paraId="074AE2C1" w14:textId="4D3974FB" w:rsidR="005C4F03" w:rsidRPr="005C4F03" w:rsidRDefault="005C4F03" w:rsidP="005C4F03">
            <w:pPr/>
            <w:r>
              <w:rPr>
                <w:rFonts w:ascii="Arial" w:hAnsi="Arial" w:cs="Arial"/>
                <w:szCs w:val="22"/>
                <w:b w:val="0"/>
              </w:rPr>
              <w:t xml:space="preserve">0</w:t>
            </w:r>
          </w:p>
        </w:tc>
        <w:tc>
          <w:tcPr>
            <w:tcW w:w="1550" w:type="dxa"/>
          </w:tcPr>
          <w:p w14:paraId="074AE2C1" w14:textId="4D3974FB" w:rsidR="005C4F03" w:rsidRPr="005C4F03" w:rsidRDefault="005C4F03" w:rsidP="005C4F03">
            <w:pPr/>
            <w:r>
              <w:rPr>
                <w:rFonts w:ascii="Arial" w:hAnsi="Arial" w:cs="Arial"/>
                <w:szCs w:val="22"/>
                <w:b w:val="0"/>
              </w:rPr>
              <w:t xml:space="preserve">0</w:t>
            </w:r>
          </w:p>
        </w:tc>
        <w:tc>
          <w:tcPr>
            <w:tcW w:w="2178" w:type="dxa"/>
          </w:tcPr>
          <w:p w14:paraId="074AE2C1" w14:textId="4D3974FB" w:rsidR="005C4F03" w:rsidRPr="005C4F03" w:rsidRDefault="005C4F03" w:rsidP="005C4F03">
            <w:pPr/>
            <w:r>
              <w:rPr>
                <w:rFonts w:ascii="Arial" w:hAnsi="Arial" w:cs="Arial"/>
                <w:szCs w:val="22"/>
                <w:b w:val="0"/>
              </w:rPr>
              <w:t xml:space="preserve">No</w:t>
            </w:r>
          </w:p>
        </w:tc>
      </w:tr>
    </w:tbl>
    <w:p w14:paraId="074AE2C1" w14:textId="4D3974FB" w:rsidR="005C4F03" w:rsidRPr="005C4F03" w:rsidRDefault="005C4F03" w:rsidP="005C4F03">
      <w:pPr>
        <w:spacing w:after="0" w:line="240" w:lineRule="auto"/>
      </w:pPr>
      <w:r>
        <w:rPr>
          <w:rFonts w:ascii="Arial" w:hAnsi="Arial" w:cs="Arial"/>
          <w:szCs w:val="22"/>
          <w:b w:val="0"/>
        </w:rPr>
        <w:t xml:space="preserve">The table reproduces the tracked paired-windows-projection-v1 record. Its checker verifies derived rows and totals; it does not authenticate execution or reconstruct the private raw capture.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Accepted response loss and false blocking</w:t>
      </w:r>
    </w:p>
    <w:p w14:paraId="074AE2C1" w14:textId="4D3974FB" w:rsidR="005C4F03" w:rsidRPr="005C4F03" w:rsidRDefault="005C4F03" w:rsidP="005C4F03">
      <w:pPr>
        <w:spacing w:after="0" w:line="240" w:lineRule="auto"/>
      </w:pPr>
      <w:r>
        <w:rPr>
          <w:rFonts w:ascii="Arial" w:hAnsi="Arial" w:cs="Arial"/>
          <w:szCs w:val="22"/>
          <w:b w:val="0"/>
        </w:rPr>
        <w:t xml:space="preserve">In F02, B2 produces two accepted jobs with two bound execution lifecycles and completes the client operation. W3 retains one accepted job and one lifecycle. Although the observer records backend completion, the original W3 run remains unresolved: withholding the second submission has not reconciled the client run.</w:t>
      </w:r>
    </w:p>
    <w:p w14:paraId="074AE2C1" w14:textId="4D3974FB" w:rsidR="005C4F03" w:rsidRPr="005C4F03" w:rsidRDefault="005C4F03" w:rsidP="005C4F03">
      <w:pPr>
        <w:spacing w:after="0" w:line="240" w:lineRule="auto"/>
      </w:pPr>
      <w:r>
        <w:rPr>
          <w:rFonts w:ascii="Arial" w:hAnsi="Arial" w:cs="Arial"/>
          <w:szCs w:val="22"/>
          <w:b w:val="0"/>
        </w:rPr>
        <w:t xml:space="preserve">The second B2 F02 lifecycle reports cached nodes 3 through 9. The retained aggregate progress events provide no measured amount of GPU computation for that lifecycle. Two accepted jobs therefore do not establish twice the computation, and withholding the second submission establishes no measured GPU savings.</w:t>
      </w:r>
    </w:p>
    <w:p w14:paraId="074AE2C1" w14:textId="4D3974FB" w:rsidR="005C4F03" w:rsidRPr="005C4F03" w:rsidRDefault="005C4F03" w:rsidP="005C4F03">
      <w:pPr>
        <w:spacing w:after="0" w:line="240" w:lineRule="auto"/>
      </w:pPr>
      <w:r>
        <w:rPr>
          <w:rFonts w:ascii="Arial" w:hAnsi="Arial" w:cs="Arial"/>
          <w:szCs w:val="22"/>
          <w:b w:val="0"/>
        </w:rPr>
        <w:t xml:space="preserve">In FPRE, B2 eventually sends one upstream request and completes. W3 sends none and remains unresolved. The guard blocks an operation whose first attempt never reached the backend because its retained state lacks enough information to determine whether sending occurred.</w:t>
      </w:r>
    </w:p>
    <w:p w14:paraId="074AE2C1" w14:textId="4D3974FB" w:rsidR="005C4F03" w:rsidRPr="005C4F03" w:rsidRDefault="005C4F03" w:rsidP="005C4F03">
      <w:pPr>
        <w:spacing w:after="0" w:line="240" w:lineRule="auto"/>
      </w:pPr>
      <w:r>
        <w:rPr>
          <w:rFonts w:ascii="Arial" w:hAnsi="Arial" w:cs="Arial"/>
          <w:szCs w:val="22"/>
          <w:b w:val="0"/>
        </w:rPr>
        <w:t xml:space="preserve">A synthetic CPU stop-after-unknown control matches W3 on the reported F00, F02 and FPRE counts and completion outcomes. The match establishes equality in these fields only, leaving other run-state details outside its scope. This CPU result adds no Windows execution evidence and supports no claim of policy superiority. The six Windows operations are fixed examples without a repeated randomized campaign or a population-level failure-rate estimate.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Known-job recovery walkthrough</w:t>
      </w:r>
    </w:p>
    <w:p w14:paraId="074AE2C1" w14:textId="4D3974FB" w:rsidR="005C4F03" w:rsidRPr="005C4F03" w:rsidRDefault="005C4F03" w:rsidP="005C4F03">
      <w:pPr>
        <w:spacing w:after="0" w:line="240" w:lineRule="auto"/>
      </w:pPr>
      <w:r>
        <w:rPr>
          <w:rFonts w:ascii="Arial" w:hAnsi="Arial" w:cs="Arial"/>
          <w:szCs w:val="22"/>
          <w:b w:val="0"/>
        </w:rPr>
        <w:t xml:space="preserve">A separate CPU fixture exercises the retained-job branch of the two-stage route. The fake backend reports a job identifier through the product callback, then raises a timeout. The engine records state: unresolved and attempts[-1].backend_job.job_id. Calling local_gpu_get_run returns get_run and generate_round:recover without making a backend call. Re-entering generate_round with the same key and request hash forwards recovery_job_id to the fake runner. The engine records one round, its existing synthetic image and state: generated. It rejects a changed key before the call reaches the runner. A defined stop-only control takes no further action on the same retained manifest and remains unresolved. This fixture demonstrates the recovery operation; statistical policy superiority remains unestablished.</w:t>
      </w:r>
    </w:p>
    <w:p w14:paraId="074AE2C1" w14:textId="4D3974FB" w:rsidR="005C4F03" w:rsidRPr="005C4F03" w:rsidRDefault="005C4F03" w:rsidP="005C4F03">
      <w:pPr>
        <w:spacing w:after="0" w:line="240" w:lineRule="auto"/>
      </w:pPr>
      <w:r>
        <w:rPr>
          <w:rFonts w:ascii="Arial" w:hAnsi="Arial" w:cs="Arial"/>
          <w:szCs w:val="22"/>
          <w:b w:val="0"/>
        </w:rPr>
        <w:t xml:space="preserve">In a separate adapter check against a loopback fake HTTP server, a known recovery_job_id produces /history/prompt-1 and /view requests with zero /prompt POSTs. The engine and adapter are checked independently, so the results cover two components without an integrated backend execution. The executable walkthrough and receipt accompany the manuscript as known_job_recovery_demo.py and known-job-recovery-receipt.json. Both checks use source-snapshot test fixtures, synthetic outputs and known identifiers. They involve no GPU execution, missing-identifier reconciliation or Windows F03 case. The walkthrough ends at generated; image acceptance/finalization remains a later operation.</w:t>
      </w:r>
    </w:p>
    <w:p w14:paraId="074AE2C1" w14:textId="4D3974FB" w:rsidR="005C4F03" w:rsidRPr="005C4F03" w:rsidRDefault="005C4F03" w:rsidP="005C4F03">
      <w:pPr>
        <w:keepNext/>
        <w:spacing w:after="0" w:line="240" w:lineRule="auto"/>
      </w:pPr>
      <w:r>
        <w:drawing>
          <wp:inline xmlns:a="http://schemas.openxmlformats.org/drawingml/2006/main" xmlns:pic="http://schemas.openxmlformats.org/drawingml/2006/picture">
            <wp:extent cx="5943600" cy="1358537"/>
            <wp:docPr id="2" name="Picture 2"/>
            <wp:cNvGraphicFramePr>
              <a:graphicFrameLocks noChangeAspect="1"/>
            </wp:cNvGraphicFramePr>
            <a:graphic>
              <a:graphicData uri="http://schemas.openxmlformats.org/drawingml/2006/picture">
                <pic:pic>
                  <pic:nvPicPr>
                    <pic:cNvPr id="0" name="known-job-recovery.png"/>
                    <pic:cNvPicPr/>
                  </pic:nvPicPr>
                  <pic:blipFill>
                    <a:blip r:embed="rId27"/>
                    <a:stretch>
                      <a:fillRect/>
                    </a:stretch>
                  </pic:blipFill>
                  <pic:spPr>
                    <a:xfrm>
                      <a:off x="0" y="0"/>
                      <a:ext cx="5943600" cy="1358537"/>
                    </a:xfrm>
                    <a:prstGeom prst="rect"/>
                  </pic:spPr>
                </pic:pic>
              </a:graphicData>
            </a:graphic>
          </wp:inline>
        </w:drawing>
      </w:r>
    </w:p>
    <w:p w14:paraId="074AE2C1" w14:textId="4D3974FB" w:rsidR="005C4F03" w:rsidRPr="005C4F03" w:rsidRDefault="005C4F03" w:rsidP="005C4F03">
      <w:pPr>
        <w:keepLines/>
        <w:spacing w:after="0" w:line="240" w:lineRule="auto"/>
      </w:pPr>
      <w:r>
        <w:rPr>
          <w:rFonts w:ascii="Arial" w:hAnsi="Arial" w:cs="Arial"/>
          <w:szCs w:val="22"/>
          <w:b w:val="0"/>
        </w:rPr>
        <w:t xml:space="preserve">Figure 2. CPU engine fixture with a retained job identifier. Retrieval exposes the recovery action; same-key/hash re-entry forwards the identifier and records a generated round. The dashed stop-only connector denotes no further action or state transition; the retained manifest remains unresolved. The separate HTTP-adapter check queries history/view with zero prompt POSTs. OpenAI Codex (GPT-6.1 Sol) assisted in drafting the schematic and Python rendering code.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Software validation boundaries</w:t>
      </w:r>
    </w:p>
    <w:p w14:paraId="074AE2C1" w14:textId="4D3974FB" w:rsidR="005C4F03" w:rsidRPr="005C4F03" w:rsidRDefault="005C4F03" w:rsidP="005C4F03">
      <w:pPr>
        <w:spacing w:after="0" w:line="240" w:lineRule="auto"/>
      </w:pPr>
      <w:r>
        <w:rPr>
          <w:rFonts w:ascii="Arial" w:hAnsi="Arial" w:cs="Arial"/>
          <w:szCs w:val="22"/>
          <w:b w:val="0"/>
        </w:rPr>
        <w:t xml:space="preserve">GitHub-hosted Windows and Ubuntu CI passed on Python 3.11/3.12 (run 37090919543). At the cited software snapshot, 96 research tests passed under Python 3.12 with Pillow installed. An isolated rebuilt wheel also reported seventeen tools through local-gpu-imagegen verify. These checks used no models and ran in separate environments. Their scope excludes validation of the author's machine or GPU generation. An older Python 3.13.15 receipt records a distinct thirteen-test offline subset. Exact revisions, commands and scopes are recorded at https://github.com/ChevalGrand520/local-gpu-imagegen/blob/dc9720ee76375ea341a8770c4ef32c0143b3a1ff/paper-softwarex/VALIDATION_20261004.md . The validation materials have their own revision, separate from the cited software snapshot.</w:t>
      </w:r>
    </w:p>
    <w:p w14:paraId="074AE2C1" w14:textId="4D3974FB" w:rsidR="005C4F03" w:rsidRPr="005C4F03" w:rsidRDefault="005C4F03" w:rsidP="005C4F03">
      <w:pPr>
        <w:spacing w:after="0" w:line="240" w:lineRule="auto"/>
      </w:pPr>
      <w:r>
        <w:rPr>
          <w:rFonts w:ascii="Arial" w:hAnsi="Arial" w:cs="Arial"/>
          <w:szCs w:val="22"/>
          <w:b w:val="0"/>
        </w:rPr>
        <w:t xml:space="preserve">A macOS full-suite attempt did not pass. The public validation materials do not include its full failure log. Windows is the product platform, and successful Mac interface checks do not establish full macOS support.</w:t>
      </w:r>
    </w:p>
    <w:p w14:paraId="074AE2C1" w14:textId="4D3974FB" w:rsidR="005C4F03" w:rsidRPr="005C4F03" w:rsidRDefault="005C4F03" w:rsidP="005C4F03">
      <w:pPr>
        <w:spacing w:after="0" w:line="240" w:lineRule="auto"/>
      </w:pPr>
      <w:r>
        <w:rPr>
          <w:rFonts w:ascii="Arial" w:hAnsi="Arial" w:cs="Arial"/>
          <w:szCs w:val="22"/>
          <w:b w:val="0"/>
        </w:rPr>
        <w:t xml:space="preserve">The walkthrough, its receipt and the final-check and CPU validation records are available at https://github.com/ChevalGrand520/local-gpu-imagegen/tree/dc9720ee76375ea341a8770c4ef32c0143b3a1ff/paper-softwarex . The package includes final-check-receipt-20261004.json and validation/cpu-report-20261004.json for repeated model-free software checks and the synthetic stop-control comparison. The CPU comparison uses frozen B2 and W3 variants, separately identified in validation/cpu-source-freeze-20261004.json; it does not replay the Windows capture. OpenAI Codex assisted with experimental code prototyping. The reported outcomes are taken from retained records and executable fixture checks.</w:t>
      </w:r>
    </w:p>
    <w:p w14:paraId="50F2D018" w14:textId="77948274" w:rsidR="0003483D" w:rsidRPr="00FC6B88" w:rsidRDefault="00657B03" w:rsidP="001E3522">
      <w:pPr>
        <w:pStyle w:val="Heading1"/>
        <w:numPr>
          <w:ilvl w:val="0"/>
          <w:numId w:val="1"/>
        </w:numPr>
        <w:spacing w:after="0" w:line="240" w:lineRule="auto"/>
        <w:ind w:hanging="359"/>
        <w:contextualSpacing/>
      </w:pPr>
      <w:r>
        <w:rPr>
          <w:rFonts w:ascii="Arial" w:hAnsi="Arial" w:cs="Arial"/>
          <w:szCs w:val="22"/>
          <w:b w:val="1"/>
        </w:rPr>
        <w:t xml:space="preserve">Impact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gives operators a local checkpoint between a failed generation response and their next action. Calling local_gpu_get_run exposes the selected route, retained attempts, current state and recovery actions. When the run has state: unresolved and an attempt records submission_outcome: unknown, the operator can see that automatic resubmission is blocked. Backend history or transport evidence is then needed to determine whether work was accepted or whether no send occurred. F02 and FPRE illustrate these different outcomes behind an unknown local result; retrieval alone cannot distinguish them.</w:t>
      </w:r>
    </w:p>
    <w:p w14:paraId="074AE2C1" w14:textId="4D3974FB" w:rsidR="005C4F03" w:rsidRPr="005C4F03" w:rsidRDefault="005C4F03" w:rsidP="005C4F03">
      <w:pPr>
        <w:spacing w:after="0" w:line="240" w:lineRule="auto"/>
      </w:pPr>
      <w:r>
        <w:rPr>
          <w:rFonts w:ascii="Arial" w:hAnsi="Arial" w:cs="Arial"/>
          <w:szCs w:val="22"/>
          <w:b w:val="0"/>
        </w:rPr>
        <w:t xml:space="preserve">For a retained backend job identifier, the recovery action offers a concrete next step: re-enter generate_round with the same key and request hash to read the known job's output. The CPU walkthrough demonstrates this path reaching generated. Together, local inspection and known-job recovery provide a way to resume supported runs while keeping uncertain submissions visible for operator review. This is a source-based usage explanation; operator behavior and audit effort have not been measured.</w:t>
      </w:r>
    </w:p>
    <w:p w14:paraId="074AE2C1" w14:textId="4D3974FB" w:rsidR="005C4F03" w:rsidRPr="005C4F03" w:rsidRDefault="005C4F03" w:rsidP="005C4F03">
      <w:pPr>
        <w:spacing w:after="0" w:line="240" w:lineRule="auto"/>
      </w:pPr>
      <w:r>
        <w:rPr>
          <w:rFonts w:ascii="Arial" w:hAnsi="Arial" w:cs="Arial"/>
          <w:szCs w:val="22"/>
          <w:b w:val="0"/>
        </w:rPr>
        <w:t xml:space="preserve">The records and source-only checks also make several research questions inspectable: when does backend completion leave the original client run incomplete, what completion cost accompanies blocking a repeat submission, and how does the absence of a retained job identifier constrain recovery? Accepted jobs, execution lifecycles and client completion are recorded as separate outcomes, and the six derived rows can be checked without loading a model. Further study could add backend contracts or independent computation measurements to this structure. In the fixed examples, F02 and FPRE expose the completion cost; cached execution leaves additional GPU computation unmeasured.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Limitations</w:t>
      </w:r>
    </w:p>
    <w:p w14:paraId="074AE2C1" w14:textId="4D3974FB" w:rsidR="005C4F03" w:rsidRPr="005C4F03" w:rsidRDefault="005C4F03" w:rsidP="005C4F03">
      <w:pPr>
        <w:spacing w:after="0" w:line="240" w:lineRule="auto"/>
      </w:pPr>
      <w:r>
        <w:rPr>
          <w:rFonts w:ascii="Arial" w:hAnsi="Arial" w:cs="Arial"/>
          <w:szCs w:val="22"/>
          <w:b w:val="0"/>
        </w:rPr>
        <w:t xml:space="preserve">External adoption, changes in users' daily practice and downstream scientific or commercial impact remain unmeasured. The fixed cases establish neither general reliability nor improvements in completion, image quality, performance, resource use or audit effort. Request counts and cached execution lifecycles cannot establish GPU savings.</w:t>
      </w:r>
    </w:p>
    <w:p w14:paraId="074AE2C1" w14:textId="4D3974FB" w:rsidR="005C4F03" w:rsidRPr="005C4F03" w:rsidRDefault="005C4F03" w:rsidP="005C4F03">
      <w:pPr>
        <w:spacing w:after="0" w:line="240" w:lineRule="auto"/>
      </w:pPr>
      <w:r>
        <w:rPr>
          <w:rFonts w:ascii="Arial" w:hAnsi="Arial" w:cs="Arial"/>
          <w:szCs w:val="22"/>
          <w:b w:val="0"/>
        </w:rPr>
        <w:t xml:space="preserve">The private raw paired capture contains configuration, source snapshots, logs and images beyond the derived public record. The author-side consistency audit does not independently authenticate execution. A private sanitized prototype preserves the derived rows and selected semantic relations, but remains unreleased and incomplete as a replacement for the raw data. The distributed software and derived checks therefore support only limited reproduction.</w:t>
      </w:r>
    </w:p>
    <w:p w14:paraId="6077F737" w14:textId="77777777"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Conclusions</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integrates an MCP interface with local backend adapters and durable run records. Its guard prevents automatic resubmission in the evaluated same-run unknown-outcome path; inspection and known-job recovery expose subsequent actions. The fixed ComfyUI examples document the completion cost of this choice. After acceptance-response loss, the guarded path retains fewer accepted jobs; before sending, the same guard can falsely block completion. The synthetic simple-stop and parser controls produce equal outcomes in the compared fields, limiting the contribution to software integration and a bounded characterization of its behavior. Users can inspect the distributed source and derived records, subject to the limits on reproducing backend execution and validating additional platforms.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Code and data availability</w:t>
      </w:r>
    </w:p>
    <w:p w14:paraId="074AE2C1" w14:textId="4D3974FB" w:rsidR="005C4F03" w:rsidRPr="005C4F03" w:rsidRDefault="005C4F03" w:rsidP="005C4F03">
      <w:pPr>
        <w:spacing w:after="0" w:line="240" w:lineRule="auto"/>
      </w:pPr>
      <w:r>
        <w:rPr>
          <w:rFonts w:ascii="Arial" w:hAnsi="Arial" w:cs="Arial"/>
          <w:szCs w:val="22"/>
          <w:b w:val="0"/>
        </w:rPr>
        <w:t xml:space="preserve">The cited software snapshot is https://github.com/ChevalGrand520/local-gpu-imagegen/tree/dfc8378cb3d891f7951786bc4544cd971bd56a11, with package version 0.9.1, MIT LICENSE and identical Licence.txt. This explicit snapshot is separate from the repository's default branch and historical PyPI artifact. The earlier paired experiment uses source revision 08539d5. The derived paired record and checker are in paper/evidence/paired-windows-projection-20261001.json and paper/scripts/verify_paired_projection.py. The exporter and checker are source-checkout supplements. The original paired raw archive and private sanitized prototype are unavailable for third-party recomputation. No archival DOI is claimed.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Declaration of generative AI assistance</w:t>
      </w:r>
    </w:p>
    <w:p w14:paraId="074AE2C1" w14:textId="4D3974FB" w:rsidR="005C4F03" w:rsidRPr="005C4F03" w:rsidRDefault="005C4F03" w:rsidP="005C4F03">
      <w:pPr>
        <w:spacing w:after="0" w:line="240" w:lineRule="auto"/>
      </w:pPr>
      <w:r>
        <w:rPr>
          <w:rFonts w:ascii="Arial" w:hAnsi="Arial" w:cs="Arial"/>
          <w:szCs w:val="22"/>
          <w:b w:val="0"/>
        </w:rPr>
        <w:t xml:space="preserve">OpenAI Codex assisted with language refinement, experimental code prototyping, and cross-checking of author records. The author reviewed and revised the resulting materials and takes full responsibility for the manuscript.</w:t>
      </w:r>
    </w:p>
    <w:p w14:paraId="074AE2C1" w14:textId="4D3974FB" w:rsidR="005C4F03" w:rsidRPr="005C4F03" w:rsidRDefault="005C4F03" w:rsidP="005C4F03">
      <w:pPr>
        <w:spacing w:after="0" w:line="240" w:lineRule="auto"/>
      </w:pPr>
      <w:r>
        <w:rPr>
          <w:rFonts w:ascii="Arial" w:hAnsi="Arial" w:cs="Arial"/>
          <w:szCs w:val="22"/>
          <w:b w:val="0"/>
        </w:rPr>
        <w:t xml:space="preserve">For the explanatory diagrams, OpenAI Codex (GPT-6.1 Sol) assisted in drafting the specifications and rendering code. The retained specifications and code render Figures 1 and 2.</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Funding</w:t>
      </w:r>
    </w:p>
    <w:p w14:paraId="074AE2C1" w14:textId="4D3974FB" w:rsidR="005C4F03" w:rsidRPr="005C4F03" w:rsidRDefault="005C4F03" w:rsidP="005C4F03">
      <w:pPr>
        <w:spacing w:after="0" w:line="240" w:lineRule="auto"/>
      </w:pPr>
      <w:r>
        <w:rPr>
          <w:rFonts w:ascii="Arial" w:hAnsi="Arial" w:cs="Arial"/>
          <w:szCs w:val="22"/>
          <w:b w:val="0"/>
        </w:rPr>
        <w:t xml:space="preserve">This research received no specific grant from funding agencies in the public, commercial, or not-for-profit sectors. The author completed the work independently.</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Declaration of competing interests</w:t>
      </w:r>
    </w:p>
    <w:p w14:paraId="074AE2C1" w14:textId="4D3974FB" w:rsidR="005C4F03" w:rsidRPr="005C4F03" w:rsidRDefault="005C4F03" w:rsidP="005C4F03">
      <w:pPr>
        <w:spacing w:after="0" w:line="240" w:lineRule="auto"/>
      </w:pPr>
      <w:r>
        <w:rPr>
          <w:rFonts w:ascii="Arial" w:hAnsi="Arial" w:cs="Arial"/>
          <w:szCs w:val="22"/>
          <w:b w:val="0"/>
        </w:rPr>
        <w:t xml:space="preserve">The author declares no competing financial interests or personal relationships that could have appeared to influence the work reported in this paper.</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CRediT authorship contribution statement</w:t>
      </w:r>
    </w:p>
    <w:p w14:paraId="074AE2C1" w14:textId="4D3974FB" w:rsidR="005C4F03" w:rsidRPr="005C4F03" w:rsidRDefault="005C4F03" w:rsidP="005C4F03">
      <w:pPr>
        <w:spacing w:after="0" w:line="240" w:lineRule="auto"/>
      </w:pPr>
      <w:r>
        <w:rPr>
          <w:rFonts w:ascii="Arial" w:hAnsi="Arial" w:cs="Arial"/>
          <w:szCs w:val="22"/>
          <w:b w:val="0"/>
        </w:rPr>
        <w:t xml:space="preserve">Zhen Cheng: Conceptualization, Methodology, Software, Investigation, Validation, Data curation, Writing – original draft, Writing – review &amp; editing.</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Ethics and consent</w:t>
      </w:r>
    </w:p>
    <w:p w14:paraId="074AE2C1" w14:textId="4D3974FB" w:rsidR="005C4F03" w:rsidRPr="005C4F03" w:rsidRDefault="005C4F03" w:rsidP="005C4F03">
      <w:pPr>
        <w:spacing w:after="0" w:line="240" w:lineRule="auto"/>
      </w:pPr>
      <w:r>
        <w:rPr>
          <w:rFonts w:ascii="Arial" w:hAnsi="Arial" w:cs="Arial"/>
          <w:szCs w:val="22"/>
          <w:b w:val="0"/>
        </w:rPr>
        <w:t xml:space="preserve">This study did not involve human participants, identifiable personal data, or animal experiments.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References</w:t>
      </w:r>
    </w:p>
    <w:p w14:paraId="074AE2C1" w14:textId="4D3974FB" w:rsidR="005C4F03" w:rsidRPr="005C4F03" w:rsidRDefault="005C4F03" w:rsidP="005C4F03">
      <w:pPr>
        <w:spacing w:after="0" w:line="240" w:lineRule="auto"/>
      </w:pPr>
      <w:r>
        <w:rPr>
          <w:rFonts w:ascii="Arial" w:hAnsi="Arial" w:cs="Arial"/>
          <w:szCs w:val="22"/>
          <w:b w:val="0"/>
        </w:rPr>
        <w:t xml:space="preserve">[1] Birrell AD, Nelson BJ. Implementing Remote Procedure Calls. ACM Transactions on Computer Systems. 1984;2(1):39–59. https://www.cs.cmu.edu/~15712/papers/birrell84.pdf</w:t>
      </w:r>
    </w:p>
    <w:p w14:paraId="074AE2C1" w14:textId="4D3974FB" w:rsidR="005C4F03" w:rsidRPr="005C4F03" w:rsidRDefault="005C4F03" w:rsidP="005C4F03">
      <w:pPr>
        <w:spacing w:after="0" w:line="240" w:lineRule="auto"/>
      </w:pPr>
      <w:r>
        <w:rPr>
          <w:rFonts w:ascii="Arial" w:hAnsi="Arial" w:cs="Arial"/>
          <w:szCs w:val="22"/>
          <w:b w:val="0"/>
        </w:rPr>
        <w:t xml:space="preserve">[2] Featonby M. Making retries safe with idempotent APIs. Amazon Builders' Library. https://aws.amazon.com/builders-library/making-retries-safe-with-idempotent-APIs/</w:t>
      </w:r>
    </w:p>
    <w:p w14:paraId="074AE2C1" w14:textId="4D3974FB" w:rsidR="005C4F03" w:rsidRPr="005C4F03" w:rsidRDefault="005C4F03" w:rsidP="005C4F03">
      <w:pPr>
        <w:spacing w:after="0" w:line="240" w:lineRule="auto"/>
      </w:pPr>
      <w:r>
        <w:rPr>
          <w:rFonts w:ascii="Arial" w:hAnsi="Arial" w:cs="Arial"/>
          <w:szCs w:val="22"/>
          <w:b w:val="0"/>
        </w:rPr>
        <w:t xml:space="preserve">[3] Li J. Where Does Exactly-Once Live? Model, Harness, and Tool-Contract Effects on Duplicate Side Effects in LLM Agents. arXiv:2609.29095v1. 2026. https://arxiv.org/abs/2609.29095v1</w:t>
      </w:r>
    </w:p>
    <w:p w14:paraId="074AE2C1" w14:textId="4D3974FB" w:rsidR="005C4F03" w:rsidRPr="005C4F03" w:rsidRDefault="005C4F03" w:rsidP="005C4F03">
      <w:pPr>
        <w:spacing w:after="0" w:line="240" w:lineRule="auto"/>
      </w:pPr>
      <w:r>
        <w:rPr>
          <w:rFonts w:ascii="Arial" w:hAnsi="Arial" w:cs="Arial"/>
          <w:szCs w:val="22"/>
          <w:b w:val="0"/>
        </w:rPr>
        <w:t xml:space="preserve">[4] Trofimov A, Novikov B. When Tool Calls Succeed but Workflows Fail: Anomalies at the Agent-Tool Boundary. arXiv:2609.15397. 2026. https://arxiv.org/abs/2609.15397</w:t>
      </w:r>
    </w:p>
    <w:p w14:paraId="074AE2C1" w14:textId="4D3974FB" w:rsidR="005C4F03" w:rsidRPr="005C4F03" w:rsidRDefault="005C4F03" w:rsidP="005C4F03">
      <w:pPr>
        <w:spacing w:after="0" w:line="240" w:lineRule="auto"/>
      </w:pPr>
      <w:r>
        <w:rPr>
          <w:rFonts w:ascii="Arial" w:hAnsi="Arial" w:cs="Arial"/>
          <w:szCs w:val="22"/>
          <w:b w:val="0"/>
        </w:rPr>
        <w:t xml:space="preserve">[5] Mansoor IK, Phadke A, Rana P. Verified Tool Calls Improve LLM Agent Reliability Under Non-Atomic Failures. arXiv:2608.02645. 2026. https://arxiv.org/abs/2608.02645</w:t>
      </w:r>
    </w:p>
    <w:p w14:paraId="074AE2C1" w14:textId="4D3974FB" w:rsidR="005C4F03" w:rsidRPr="005C4F03" w:rsidRDefault="005C4F03" w:rsidP="005C4F03">
      <w:pPr>
        <w:spacing w:after="0" w:line="240" w:lineRule="auto"/>
      </w:pPr>
      <w:r>
        <w:rPr>
          <w:rFonts w:ascii="Arial" w:hAnsi="Arial" w:cs="Arial"/>
          <w:szCs w:val="22"/>
          <w:b w:val="0"/>
        </w:rPr>
        <w:t xml:space="preserve">[6] Liu M, Li S, Zhang Y, Ma Y. Beyond Static Endpoints: Tool Programs as an Interface for Flexible Agentic Web Services. arXiv:2606.19992. 2026. https://arxiv.org/abs/2606.19992</w:t>
      </w:r>
    </w:p>
    <w:p w14:paraId="074AE2C1" w14:textId="4D3974FB" w:rsidR="005C4F03" w:rsidRPr="005C4F03" w:rsidRDefault="005C4F03" w:rsidP="005C4F03">
      <w:pPr>
        <w:spacing w:after="0" w:line="240" w:lineRule="auto"/>
      </w:pPr>
      <w:r>
        <w:rPr>
          <w:rFonts w:ascii="Arial" w:hAnsi="Arial" w:cs="Arial"/>
          <w:szCs w:val="22"/>
          <w:b w:val="0"/>
        </w:rPr>
        <w:t xml:space="preserve">[7] Model Context Protocol. Specification, protocol revision 2024-11-05. https://modelcontextprotocol.io/specification/2024-11-05 (accessed 2026-10-04).</w:t>
      </w:r>
    </w:p>
    <w:p w14:paraId="074AE2C1" w14:textId="4D3974FB" w:rsidR="005C4F03" w:rsidRPr="005C4F03" w:rsidRDefault="005C4F03" w:rsidP="005C4F03">
      <w:pPr>
        <w:spacing w:after="0" w:line="240" w:lineRule="auto"/>
      </w:pPr>
      <w:r>
        <w:rPr>
          <w:rFonts w:ascii="Arial" w:hAnsi="Arial" w:cs="Arial"/>
          <w:szCs w:val="22"/>
          <w:b w:val="0"/>
        </w:rPr>
        <w:t xml:space="preserve">[8] Comfy-Org. ComfyUI. Source repository. https://github.com/Comfy-Org/ComfyUI (accessed 2026-10-04).</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26" Type="http://schemas.openxmlformats.org/officeDocument/2006/relationships/image" Target="media/image1.png"/><Relationship Id="rId2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GPU Imagegen: Durable run records for local image generation</dc:title>
  <dc:creator>Zhen Cheng</dc:creator>
  <cp:lastModifiedBy>Zhen Cheng</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