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Building 10, 928 Second Avenue, Qiantang District, Hangzhou, Zhejiang 310018,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routes and recovery actions. When submission outcomes are unknown, its guard prevents automatic resubmission in the same run. Six fixed paired Windows operations show the guard retaining one accepted job after response loss, with an incomplete client run and a pre-send false block. A synthetic stop control matches the reported guard outcomes. A separate CPU walkthrough demonstrates known-job recovery. These examples support inspection without establishing general reliability or GPU savings. Minimized Windows records are available.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Model Context Protocol; ComfyUI; durable run records; submission uncertainty</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https://github.com/ChevalGrand520/local-gpu-imagegen/tree/360c7232707199d40a4e3fd763e5031ed129b56a</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https://github.com/ChevalGrand520/local-gpu-imagegen/blob/360c7232707199d40a4e3fd763e5031ed129b56a/README.md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exposes a Model Context Protocol interface that declares protocol revision 2024-11-05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 OpenAI Codex (GPT-6.1 Sol) assisted in drafting the diagram specification and rendering code.</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When an attempt's submission outcome is recorded as unknown, the guard prevents another automatic submission in the same run. It reads the retained state and returns an unresolved result before sending another generation request to the backend. In the evaluated F02 path, this blocks automatic resubmission after the accepted response is lost, retaining one accepted job while the client run remains incomplete. FPRE shows the cost of the same decision: a false block after a failure before upstream sending (Section 3).</w:t>
      </w:r>
    </w:p>
    <w:p w14:paraId="074AE2C1" w14:textId="4D3974FB" w:rsidR="005C4F03" w:rsidRPr="005C4F03" w:rsidRDefault="005C4F03" w:rsidP="005C4F03">
      <w:pPr>
        <w:spacing w:after="0" w:line="240" w:lineRule="auto"/>
      </w:pPr>
      <w:r>
        <w:rPr>
          <w:rFonts w:ascii="Arial" w:hAnsi="Arial" w:cs="Arial"/>
          <w:szCs w:val="22"/>
          <w:b w:val="0"/>
        </w:rPr>
        <w:t xml:space="preserve">This behavior is scoped to the evaluated same-run path. Identifying an accepted job, reconciling its output and completing the client run require further information or action. Deduplication across arbitrary processes or newly created runs is outside the scope of this guard.</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submission-distribution snapshot containing README.md, LICENSE.txt and the product and research scripts. Its src/ directory contains a byte-identical mirror of 89 tracked script files from product revision dfc8378cb3d891f7951786bc4544cd971bd56a11; the installation layout remains scripts/. The source-layout manifest records the original and mirrored paths and their hashes.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A separately distributed minimized packet lets readers recompute these rows from pseudonymized event, history and client-state fields (Section 3.4); neither checker authenticates execution or reconstructs the complete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walkthrough ends at generated;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dashed stop-only connector denotes no further action or state transition; the retained manifest remains unresolved. The separate HTTP-adapter check queries history/view with zero prompt POSTs. OpenAI Codex (GPT-6.1 Sol) assisted in drafting the schematic and Python rendering code.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https://github.com/ChevalGrand520/local-gpu-imagegen/blob/dc9720ee76375ea341a8770c4ef32c0143b3a1ff/paper-softwarex/VALIDATION_20261004.md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local macOS Python 3.12 full-suite attempt reported thirty failures, five errors and forty skips across 1,274 tests (exit 1); the observed failures include macOS-unsupported /proc/self/fd and atomic report-installation paths, an isolated pip install failure, and one tracked Windows absolute path caught by repository hygiene. The retained summary is available at https://github.com/ChevalGrand520/local-gpu-imagegen/blob/dc9720ee76375ea341a8770c4ef32c0143b3a1ff/paper-access/AUTONOMOUS_RESEARCH_GATE_20261003.md . This was a failed local gate, not a Windows or Ubuntu CI result; the observations do not assign a single cause to all failures, and the full log for that run is not among the published materials. Windows is the product platform, and successful Mac interface checks do not establish full macOS support.</w:t>
      </w:r>
    </w:p>
    <w:p w14:paraId="074AE2C1" w14:textId="4D3974FB" w:rsidR="005C4F03" w:rsidRPr="005C4F03" w:rsidRDefault="005C4F03" w:rsidP="005C4F03">
      <w:pPr>
        <w:spacing w:after="0" w:line="240" w:lineRule="auto"/>
      </w:pPr>
      <w:r>
        <w:rPr>
          <w:rFonts w:ascii="Arial" w:hAnsi="Arial" w:cs="Arial"/>
          <w:szCs w:val="22"/>
          <w:b w:val="0"/>
        </w:rPr>
        <w:t xml:space="preserve">The walkthrough, its receipt and the final-check and CPU validation records are available at https://github.com/ChevalGrand520/local-gpu-imagegen/tree/dc9720ee76375ea341a8770c4ef32c0143b3a1ff/paper-softwarex . The package includes final-check-receipt-20261004.json and validation/cpu-report-20261004.json for repeated model-free software checks and the synthetic stop-control comparison. The CPU comparison uses frozen B2 and W3 variants, separately identified in validation/cpu-source-freeze-20261004.json; it does not replay the Windows capture. OpenAI Codex assisted with experimental code prototyping. The reported outcomes are taken from retained records and executable fixture checks.</w:t>
      </w:r>
    </w:p>
    <w:p w14:paraId="074AE2C1" w14:textId="4D3974FB" w:rsidR="005C4F03" w:rsidRPr="005C4F03" w:rsidRDefault="005C4F03" w:rsidP="005C4F03">
      <w:pPr>
        <w:spacing w:after="0" w:line="240" w:lineRule="auto"/>
      </w:pPr>
      <w:r>
        <w:rPr>
          <w:rFonts w:ascii="Arial" w:hAnsi="Arial" w:cs="Arial"/>
          <w:szCs w:val="22"/>
          <w:b w:val="0"/>
        </w:rPr>
        <w:t xml:space="preserve">The public minimized Windows packet is available at https://github.com/ChevalGrand520/local-gpu-imagegen/tree/345da1f44ad6d67a5cc637c31edb2db607a37480/paper-softwarex/evidence/paired-windows-minimized-v2 . It contains 459 event records, six history responses and ordered client-call states, with consistent pseudonyms for identifiers. Running python verify.py audit . in that directory recomputes the six rows without a GPU or backend call. The transformation omits payload bodies, timestamps, private configuration, source snapshots and images; its private pseudonym key is not distributed. The checker verifies event/call ordering and job/history associations, but is narrower than the original event oracle's causal binding contract. The packet supports transformed-subset recomputation, not complete raw-data replay or independent execution authentication.</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gives operators a local checkpoint between a failed generation response and their next action. Calling local_gpu_get_run exposes the selected route, retained attempts, current state and recovery actions. When the run has state: unresolved and an attempt records submission_outcome: unknown, the operator can see that automatic resubmission is blocked. Backend history or transport evidence is then needed to determine whether work was accepted or whether no send occurred. F02 and FPRE illustrate these different outcomes behind an unknown local result; retrieval alone cannot distinguish them.</w:t>
      </w:r>
    </w:p>
    <w:p w14:paraId="074AE2C1" w14:textId="4D3974FB" w:rsidR="005C4F03" w:rsidRPr="005C4F03" w:rsidRDefault="005C4F03" w:rsidP="005C4F03">
      <w:pPr>
        <w:spacing w:after="0" w:line="240" w:lineRule="auto"/>
      </w:pPr>
      <w:r>
        <w:rPr>
          <w:rFonts w:ascii="Arial" w:hAnsi="Arial" w:cs="Arial"/>
          <w:szCs w:val="22"/>
          <w:b w:val="0"/>
        </w:rPr>
        <w:t xml:space="preserve">For a retained backend job identifier, local_gpu_get_run exposes generate_round:recover. Re-entering generate_round with the same key and request hash forwards recovery_job_id to resume the retained job through the adapter's history path. The CPU walkthrough demonstrates this path reaching generated. Together, local inspection and known-job recovery provide a way to resume supported runs while keeping uncertain submissions visible for operator review. This is a source-based usage explanation; operator behavior and audit effort have not been measured.</w:t>
      </w:r>
    </w:p>
    <w:p w14:paraId="074AE2C1" w14:textId="4D3974FB" w:rsidR="005C4F03" w:rsidRPr="005C4F03" w:rsidRDefault="005C4F03" w:rsidP="005C4F03">
      <w:pPr>
        <w:spacing w:after="0" w:line="240" w:lineRule="auto"/>
      </w:pPr>
      <w:r>
        <w:rPr>
          <w:rFonts w:ascii="Arial" w:hAnsi="Arial" w:cs="Arial"/>
          <w:szCs w:val="22"/>
          <w:b w:val="0"/>
        </w:rPr>
        <w:t xml:space="preserve">The records and source-only checks also make several research questions inspectable: when does backend completion leave the original client run incomplete, what completion cost accompanies blocking a repeat submission, and how does the absence of a retained job identifier constrain recovery? Accepted jobs, execution lifecycles and client completion are recorded as separate outcomes, and the six derived rows can be checked without loading a model. Further study could add backend contracts or independent computation measurements to this structure. In the fixed examples, F02 and FPRE expose the completion cost; cached execution leaves additional GPU computation unmeasured.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original paired capture remains private and contains configuration, source snapshots, payloads and images omitted from the public minimized packet. Readers can recompute the six rows from the packet's transformed fields, but cannot repeat the full original byte audit or causal binding checks. The author-side consistency audit does not independently authenticate execution. These records support bounded recomputation rather than complete raw-data replay.</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Its guard prevents automatic resubmission in the evaluated same-run unknown-outcome path; inspection and known-job recovery expose subsequent actions. The fixed ComfyUI examples document the completion cost of this choice. After acceptance-response loss, the guarded path retains fewer accepted jobs; before sending, the same guard can falsely block completion. The synthetic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submission-distribution snapshot is https://github.com/ChevalGrand520/local-gpu-imagegen/tree/360c7232707199d40a4e3fd763e5031ed129b56a, with package version 0.9.1 and MIT LICENSE, LICENSE.txt and Licence.txt. The frozen product source revision is dfc8378cb3d891f7951786bc4544cd971bd56a11; the src/ mirror changes the distribution layout without claiming a new product or experiment result.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minimized packet has its own immutable revision, identified in Section 3.4. The original unmodified archive remains private.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074AE2C1" w14:textId="4D3974FB" w:rsidR="005C4F03" w:rsidRPr="005C4F03" w:rsidRDefault="005C4F03" w:rsidP="005C4F03">
      <w:pPr>
        <w:spacing w:after="0" w:line="240" w:lineRule="auto"/>
      </w:pPr>
      <w:r>
        <w:rPr>
          <w:rFonts w:ascii="Arial" w:hAnsi="Arial" w:cs="Arial"/>
          <w:szCs w:val="22"/>
          <w:b w:val="0"/>
        </w:rPr>
        <w:t xml:space="preserve">For the explanatory diagrams, OpenAI Codex (GPT-6.1 Sol) assisted in drafting the specifications and rendering code. The retained specifications and code render Figures 1 and 2.</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Funding</w:t>
      </w:r>
    </w:p>
    <w:p w14:paraId="074AE2C1" w14:textId="4D3974FB" w:rsidR="005C4F03" w:rsidRPr="005C4F03" w:rsidRDefault="005C4F03" w:rsidP="005C4F03">
      <w:pPr>
        <w:spacing w:after="0" w:line="240" w:lineRule="auto"/>
      </w:pPr>
      <w:r>
        <w:rPr>
          <w:rFonts w:ascii="Arial" w:hAnsi="Arial" w:cs="Arial"/>
          <w:szCs w:val="22"/>
          <w:b w:val="0"/>
        </w:rPr>
        <w:t xml:space="preserve">This research received no specific grant from funding agencies in the public, commercial, or not-for-profit sectors. The author completed the work independently.</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competing interests</w:t>
      </w:r>
    </w:p>
    <w:p w14:paraId="074AE2C1" w14:textId="4D3974FB" w:rsidR="005C4F03" w:rsidRPr="005C4F03" w:rsidRDefault="005C4F03" w:rsidP="005C4F03">
      <w:pPr>
        <w:spacing w:after="0" w:line="240" w:lineRule="auto"/>
      </w:pPr>
      <w:r>
        <w:rPr>
          <w:rFonts w:ascii="Arial" w:hAnsi="Arial" w:cs="Arial"/>
          <w:szCs w:val="22"/>
          <w:b w:val="0"/>
        </w:rPr>
        <w:t xml:space="preserve">The author declares no competing financial interests or personal relationships that could have appeared to influence the work reported in this paper.</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CRediT authorship contribution statement</w:t>
      </w:r>
    </w:p>
    <w:p w14:paraId="074AE2C1" w14:textId="4D3974FB" w:rsidR="005C4F03" w:rsidRPr="005C4F03" w:rsidRDefault="005C4F03" w:rsidP="005C4F03">
      <w:pPr>
        <w:spacing w:after="0" w:line="240" w:lineRule="auto"/>
      </w:pPr>
      <w:r>
        <w:rPr>
          <w:rFonts w:ascii="Arial" w:hAnsi="Arial" w:cs="Arial"/>
          <w:szCs w:val="22"/>
          <w:b w:val="0"/>
        </w:rPr>
        <w:t xml:space="preserve">Zhen Cheng: Conceptualization, Methodology, Software, Investigation, Validation, Data curation, Writing – original draft, Writing – review &amp; editing.</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Ethics and consent</w:t>
      </w:r>
    </w:p>
    <w:p w14:paraId="074AE2C1" w14:textId="4D3974FB" w:rsidR="005C4F03" w:rsidRPr="005C4F03" w:rsidRDefault="005C4F03" w:rsidP="005C4F03">
      <w:pPr>
        <w:spacing w:after="0" w:line="240" w:lineRule="auto"/>
      </w:pPr>
      <w:r>
        <w:rPr>
          <w:rFonts w:ascii="Arial" w:hAnsi="Arial" w:cs="Arial"/>
          <w:szCs w:val="22"/>
          <w:b w:val="0"/>
        </w:rPr>
        <w:t xml:space="preserve">This study did not involve human participants, identifiable personal data, or animal experiments.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2024-11-05. https://modelcontextprotocol.io/specification/2024-11-05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