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 exposes a Model Context Protocol interface and command-line tools, retaining durable run records and explicit submission uncertainty. Six fixed paired Windows operations illustrate its ComfyUI submission guard. After accepted response loss, the guard withholds another submission but leaves the original client run incomplete. A pre-send failure also produces a false block. A simple stop-after-unknown control matches these outcomes. The examples characterize a software contract and its completion cost, without establishing general reliability or GPU savings. Source code and derived checks support inspection; raw captures remain private.</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select workflows, submit parameters, inspect progress and retrieve images through backend adapters. Product calls, adapter sends, backend acceptance, execution and client completion are separate events. A failed response does not necessarily imply that no backend job exists. Retaining those distinctions is necessary to inspect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why communication failures can make retries repeat an operation's effects [1,2]. In local image generation, a lost acceptance response can lead to another accepted job, while stopping after uncertainty can block completion even if nothing was sent. The engineering question is what the controller records and permits at this boundary.</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provides a reusable control plane around local backends. It combines a thin MCP transport, explicit discovery and trust checks, a durable run engine and backend adapters. Li's simulated-service study evaluates a closely related guard that remembers unknown writes and refuses unverifiable repeats [3]. Our contribution is the concrete local image-generation integration and a limited characterization of submission withholding and incomplete client runs, including a pre-send false block. We introduce no new recovery policy and make no comparative efficacy claim. Li also identifies a verification-only limit without a known in-flight bound; that result provides context, but does not establish that our particular unresolved runs were unavoidable.</w:t>
      </w:r>
    </w:p>
    <w:p w14:paraId="074AE2C1" w14:textId="4D3974FB" w:rsidR="005C4F03" w:rsidRPr="005C4F03" w:rsidRDefault="005C4F03" w:rsidP="005C4F03">
      <w:pPr>
        <w:spacing w:after="0" w:line="240" w:lineRule="auto"/>
      </w:pPr>
      <w:r>
        <w:rPr>
          <w:rFonts w:ascii="Arial" w:hAnsi="Arial" w:cs="Arial"/>
          <w:szCs w:val="22"/>
          <w:b w:val="0"/>
        </w:rPr>
        <w:t xml:space="preserve">The intended reuse is in workflows needing explicit local backend selection and inspectable completion failures. Retained state supports investigation of an unresolved run. This is a potential use case, not measured external adoption or a quantified improvement in scientific productivity.</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MCP transport handles JSON-RPC, schemas, validation, dispatch, timeouts and structured results. Discovery, trust and capability routing precede execution. The run engine owns orchestration and delegates persistent state to RunStore. Backend loading and image generation are delegated to the generation module and its adapters. The repository includes ComfyUI and WebUI adapters and a Diffusers compatibility path; the retained paired experiment concerns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Control plane, user-supplied backend and source-only supplement; arrows denote implementation relationships, not execution evidence.</w:t>
      </w:r>
    </w:p>
    <w:p w14:paraId="074AE2C1" w14:textId="4D3974FB" w:rsidR="005C4F03" w:rsidRPr="005C4F03" w:rsidRDefault="005C4F03" w:rsidP="005C4F03">
      <w:pPr>
        <w:spacing w:after="0" w:line="240" w:lineRule="auto"/>
      </w:pPr>
      <w:r>
        <w:rPr>
          <w:rFonts w:ascii="Arial" w:hAnsi="Arial" w:cs="Arial"/>
          <w:szCs w:val="22"/>
          <w:b w:val="0"/>
        </w:rPr>
        <w:t xml:space="preserve">A durable run record connects the requested operation to its selected route, submission state and outputs. Root and child runs support explicit revisions rather than silently overwriting an earlier operation. The route is fixed for the operation, and route drift is rejected. Persistence allows a later invocation to inspect an unresolved submission state. These are software contracts, whose model-free tests are distinct from the paired backend execution record.</w:t>
      </w:r>
    </w:p>
    <w:p w14:paraId="074AE2C1" w14:textId="4D3974FB" w:rsidR="005C4F03" w:rsidRPr="005C4F03" w:rsidRDefault="005C4F03" w:rsidP="005C4F03">
      <w:pPr>
        <w:spacing w:after="0" w:line="240" w:lineRule="auto"/>
      </w:pPr>
      <w:r>
        <w:rPr>
          <w:rFonts w:ascii="Arial" w:hAnsi="Arial" w:cs="Arial"/>
          <w:szCs w:val="22"/>
          <w:b w:val="0"/>
        </w:rPr>
        <w:t xml:space="preserve">The distribution does not bundle a GPU backend or model weights. A user supplies an appropriate local backend and reviews the workflow and model selection. The MCP process does not call an application-specific cloud image API. Confirmed LAN endpoints transmit prompts and source images to that server; loopback is local. Trust records remain outside Git, and model downloads require an explicit download option. Generated and input images remain ordinary local files whose directory permissions are the user's responsibility.</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For the evaluated same-run path, an unknown submission outcome prevents another automatic submission. The guard consults retained run state and returns an unresolved result. This withholding does not by itself identify an accepted backend job, reconcile its output or complete the client operation. It also does not provide backend-wide deduplication across arbitrary processes or newly created runs.</w:t>
      </w:r>
    </w:p>
    <w:p w14:paraId="074AE2C1" w14:textId="4D3974FB" w:rsidR="005C4F03" w:rsidRPr="005C4F03" w:rsidRDefault="005C4F03" w:rsidP="005C4F03">
      <w:pPr>
        <w:spacing w:after="0" w:line="240" w:lineRule="auto"/>
      </w:pPr>
      <w:r>
        <w:rPr>
          <w:rFonts w:ascii="Arial" w:hAnsi="Arial" w:cs="Arial"/>
          <w:szCs w:val="22"/>
          <w:b w:val="0"/>
        </w:rPr>
        <w:t xml:space="preserve">The relevant boundary is the distinction between known failure before sending and an outcome recorded as unknown. If the caller lacks evidence sufficient to distinguish the two, withholding can be conservative with respect to repeated sends and costly with respect to completion. The pre-send example below exposes that cost directly. The implementation should therefore be interpreted as an explicit operational contract, rather than a guarantee that every uncertain operation can recover.</w:t>
      </w:r>
    </w:p>
    <w:p w14:paraId="074AE2C1" w14:textId="4D3974FB" w:rsidR="005C4F03" w:rsidRPr="005C4F03" w:rsidRDefault="005C4F03" w:rsidP="005C4F03">
      <w:pPr>
        <w:spacing w:after="0" w:line="240" w:lineRule="auto"/>
      </w:pPr>
      <w:r>
        <w:rPr>
          <w:rFonts w:ascii="Arial" w:hAnsi="Arial" w:cs="Arial"/>
          <w:szCs w:val="22"/>
          <w:b w:val="0"/>
        </w:rPr>
        <w:t xml:space="preserve">The ComfyUI adapter can poll /history/&lt;job_id&gt; when a backend job identifier is known, including its explicit recovery path. In the unknown-submission path, the response has not supplied a retained job identifier; the product does not automatically discover that missing identifier from backend history or establish whether an unbound request is in flight. local_gpu_get_run returns local retained state, rather than resolving backend acceptance. This implementation boundary explains what remains unknown in F02; it is not a general impossibility result for ComfyUI.</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exposes serve, doctor, verify, config and setup contracts. The verify command checks the MCP interface; an isolated wheel installation reported version 0.9.1 and seventeen tools. That check establishes interface availability, not a complete image-generation workflow on the test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identify one immutable source snapshot, including README.md, Licence.txt, the product and research scripts. From that checkout's root, python -m pip install . installs the product and local-gpu-imagegen verify checks its interface. Version 0.9.1 also exists on PyPI, but that historical artifact is separate from the cited source snapshot. The README describes backend setup separately. From the checkout root, python paper/scripts/verify_paired_projection.py checks the included derived table without submitting a backend job. The checker and exporter require the source checkout and are absent from the product wheel. This example checks the accepted-job and completion distinctions in Section 3; it does not rerun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For an existing run, a client calls local_gpu_get_run with {"run_id":"&lt;existing-run-id&gt;"}. The returned manifest includes state, request.route, attempts and recoverable_next_actions. A retained ambiguous attempt has status: unresolved and submission_outcome: unknown, while the run has state: unresolved. Retrying generation on this same run encounters submission_outcome_unknown before another send. The frozen request.route stores the backend, endpoint/model identity and workflow/compiler versions used to validate a subsequent attempt. Reading this local state does not certify backend completion; stale running attempts can also undergo local recovery bookkeeping during retrieval.</w:t>
      </w:r>
    </w:p>
    <w:p w14:paraId="074AE2C1" w14:textId="4D3974FB" w:rsidR="005C4F03" w:rsidRPr="005C4F03" w:rsidRDefault="005C4F03" w:rsidP="005C4F03">
      <w:pPr>
        <w:spacing w:after="0" w:line="240" w:lineRule="auto"/>
      </w:pPr>
      <w:r>
        <w:rPr>
          <w:rFonts w:ascii="Arial" w:hAnsi="Arial" w:cs="Arial"/>
          <w:szCs w:val="22"/>
          <w:b w:val="0"/>
        </w:rPr>
        <w:t xml:space="preserve">Research records can additionally be exported using scripts/research/export_records.py from the source checkout. Twelve synthetic offline probes, with no Windows or GPU execution, produced equal classifications for the exporter and a same-author field parser. Their fixture inputs are separate from the Windows capture bytes. The Python 3.13.15 receipt is paper/evidence/v022-probe-command-receipt.json, introduced at revision 9dd0634 and included in the cited snapshot. Consequently, the paper does not claim parser superiority or reduced independent audit effort.</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but leaves its original run unresolved even though backend completion is observed. This illustrates submission withholding together with a completion cost. It is not evidence of successful reconciliation.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do not assign a measured amount of GPU computation to that lifecycle. Therefore, two accepted jobs must not be described as twice the computation, and withholding the second submission must not be described as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FPRE is the negative example. B2 eventually sends one upstream request and completes. W3 sends none and remains unresolved. The guard has blocked an operation whose first attempt did not reach the backend. This false block shows the consequence of recording an uncertain outcome without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This equality is restricted to those fields, not all run-state details, and is not another Windows execution result. It limits any claim of policy superiority. The six Windows operations are fixed examples, with no repeated randomized campaign or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The supported CI matrix passed on GitHub-hosted Windows and Ubuntu runners for Python 3.11 and 3.12 at revision caaa2e0, run 37090919543. These runners are separate from the author's physical Windows computer. CI is model-free software validation and does not establish endpoint, GPU or named-client generation health. At source snapshot dfc8378, the research suite again passed 96 tests under Python 3.12 using python -m unittest discover -s tests/research -q with Pillow installed. An isolated wheel built from the same snapshot passed local-gpu-imagegen verify, reporting seventeen tools. The revision-v012-runtime-check.json receipt, introduced at 01c5e33 and retained in the snapshot, records a different thirteen-test offline subset under Python 3.13.15; it is not the current 96-test suite. Reproduction commands and scope are listed in paper-softwarex/VALIDATION_20261004.md in the revised materials.</w:t>
      </w:r>
    </w:p>
    <w:p w14:paraId="074AE2C1" w14:textId="4D3974FB" w:rsidR="005C4F03" w:rsidRPr="005C4F03" w:rsidRDefault="005C4F03" w:rsidP="005C4F03">
      <w:pPr>
        <w:spacing w:after="0" w:line="240" w:lineRule="auto"/>
      </w:pPr>
      <w:r>
        <w:rPr>
          <w:rFonts w:ascii="Arial" w:hAnsi="Arial" w:cs="Arial"/>
          <w:szCs w:val="22"/>
          <w:b w:val="0"/>
        </w:rPr>
        <w:t xml:space="preserve">A macOS Python 3.12 full-suite attempt still reported thirty failures and five errors, with forty skips across 1,274 tests. The distribution identifies Windows as its product platform. Successful wheel/interface checks on the Mac must not be expanded into a macOS support or production-readiness claim. No new GPU run was performed to prepare this manuscript.</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The software makes an incomplete generation operation inspectable through a retained manifest and a client-facing retrieval tool. A researcher can read the confirmed route, distinguish an unresolved submission from a generated or finalized image, and check the six derived rows without loading a model. These functions provide a concrete inspection workflow for the recorded cases; we have not measured changes in external users' daily practice.</w:t>
      </w:r>
    </w:p>
    <w:p w14:paraId="074AE2C1" w14:textId="4D3974FB" w:rsidR="005C4F03" w:rsidRPr="005C4F03" w:rsidRDefault="005C4F03" w:rsidP="005C4F03">
      <w:pPr>
        <w:spacing w:after="0" w:line="240" w:lineRule="auto"/>
      </w:pPr>
      <w:r>
        <w:rPr>
          <w:rFonts w:ascii="Arial" w:hAnsi="Arial" w:cs="Arial"/>
          <w:szCs w:val="22"/>
          <w:b w:val="0"/>
        </w:rPr>
        <w:t xml:space="preserve">The accompanying source-based checks keep accepted-job counts, execution lifecycles and client completion separate. This supports asking whether withholding another submission preserves completion, and whether a repeated accepted job actually incurs additional computation. The fixed examples answer the first question negatively for F02 and FPRE and leave the second unmeasured because of caching. This is an implemented measurement and inspection capability, not evidence of downstream scientific output, widespread adoption or commercial use.</w:t>
      </w:r>
    </w:p>
    <w:p w14:paraId="074AE2C1" w14:textId="4D3974FB" w:rsidR="005C4F03" w:rsidRPr="005C4F03" w:rsidRDefault="005C4F03" w:rsidP="005C4F03">
      <w:pPr>
        <w:spacing w:after="0" w:line="240" w:lineRule="auto"/>
      </w:pPr>
      <w:r>
        <w:rPr>
          <w:rFonts w:ascii="Arial" w:hAnsi="Arial" w:cs="Arial"/>
          <w:szCs w:val="22"/>
          <w:b w:val="0"/>
        </w:rPr>
        <w:t xml:space="preserve">The present evidence does not quantify external reuse, user time savings, independent audit effort, image quality, performance, VRAM usage or general reliability. The examples also do not show that withholding improves eventual completion. Backend acceptance semantics and caching matter: a request count alone is insufficient to infer image-generation cost. Broader efficacy claims would require a separately designed experiment and an appropriate comparison.</w:t>
      </w:r>
    </w:p>
    <w:p w14:paraId="074AE2C1" w14:textId="4D3974FB" w:rsidR="005C4F03" w:rsidRPr="005C4F03" w:rsidRDefault="005C4F03" w:rsidP="005C4F03">
      <w:pPr>
        <w:spacing w:after="0" w:line="240" w:lineRule="auto"/>
      </w:pPr>
      <w:r>
        <w:rPr>
          <w:rFonts w:ascii="Arial" w:hAnsi="Arial" w:cs="Arial"/>
          <w:szCs w:val="22"/>
          <w:b w:val="0"/>
        </w:rPr>
        <w:t xml:space="preserve">The raw paired capture is private. It contains configuration, source snapshots, logs and images beyond the derived public record. An author-side consistency audit is not independent execution authentication. A private sanitized prototype preserves the derived rows and selected semantic relations, but is not yet a released or complete raw-data replacement. Reproducibility claims must remain at the level supported by the distributed software and derived checks.</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local backend adapters and durable run records. Its fixed ComfyUI examples make the tradeoff between withholding uncertain submissions and completing client operations inspectable. The accepted-response-loss pair retains fewer accepted jobs under the guard, while the pre-send pair exposes a false block. Equal simple-stop and parser controls constrain the contribution to a software integration and bounded characterization. The source distribution and derived checks enable inspection, with explicit limits on backend execution reproduction and unsupported platform claims.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original paired raw archive and private sanitized prototype are unavailable for third-party recomputation.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