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Statistical Inference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Francois Chevallier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study, we are going to analyse the exponential distribution and compare it to the Central Limit Theorem.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The Central Limit Theorem (or CLT) states that the sampling distribution of the mean of any independent random variable will be (nearly) normal.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Through this analysis, we will simulate the exponential distribution in R with the following parameters: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Study: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set up the parameter: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lambda &lt;- 0.2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&lt;- 40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simulationNumber &lt;- 1000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expdistrib &lt;- matrix(data=rexp(n*simulationNumber, lambda), nrow=simulationNumber)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expdistribMeans &lt;- data.frame(means=apply(expdistrib, 1, mean))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represent the exponential distribution: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qplot(expdistribMeans$means, geom="histogram")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952500</wp:posOffset>
            </wp:positionH>
            <wp:positionV relativeFrom="paragraph">
              <wp:posOffset>57150</wp:posOffset>
            </wp:positionV>
            <wp:extent cx="3781425" cy="5867400"/>
            <wp:effectExtent b="0" l="0" r="0" t="0"/>
            <wp:wrapTopAndBottom distB="57150" distT="5715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6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theoretical mean value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 &lt;- 1/lambda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</w:t>
        <w:br w:type="textWrapping"/>
        <w:br w:type="textWrapping"/>
        <w:t xml:space="preserve">The mean found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themean &lt;- mean(expdistribMeans$means)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5.011911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theoretical  standard deviation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 &lt;- mu/sqrt(n)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0.7905694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practical standard deviation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sdX &lt;- sd(expdistribMeans$means)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0.7802751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variance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variance &lt;- sd^2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0.625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practical variance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varX &lt;- var(expdistribMeans$means)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0.6088292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the figures can tell, the CLT seems to be true for n=1000.</w:t>
        <w:br w:type="textWrapping"/>
        <w:br w:type="textWrapping"/>
        <w:t xml:space="preserve">We could finally represent the normal and exponential distribution on the same plot: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expdistribMeans$means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m=5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std=0.625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hist(g, density=20, breaks=20, prob=TRUE,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     xlab="means", ylim=c(0, 1),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     main="normal curve over histogram")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curve(dnorm(x, mean=m, sd=std),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      col="darkblue", lwd=2, add=TRUE, yaxt="n")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99075" cy="5209804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075" cy="5209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jpg"/></Relationships>
</file>