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Effect of vitamin C on Guinea Pigs toothgrowth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28"/>
          <w:szCs w:val="28"/>
          <w:rtl w:val="0"/>
        </w:rPr>
        <w:t xml:space="preserve">Francois Chevallier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purpose of this study is to determine if vitamin C could have an significant impact on the toothgrowth on population of Guinea Pigs.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of all, we are going to proceed to some basic exploration of the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dataset ToothGrowth included in R is composed of 3 variables: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 (tooth length in mm)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 (OJ or VC)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dose (0.5, 1,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Moreover  the ToothGrowth dataset gathers records for 60 Guinea Pigs.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visualise the tooth lengths for each supp depending on the different dose tested: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library(diplyr)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library(broom)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library(wesanderson)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library(grid)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data=ToothGrowth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l9mzvf46xpd" w:id="0"/>
      <w:bookmarkEnd w:id="0"/>
      <w:r w:rsidDel="00000000" w:rsidR="00000000" w:rsidRPr="00000000">
        <w:rPr>
          <w:sz w:val="22"/>
          <w:szCs w:val="22"/>
          <w:rtl w:val="0"/>
        </w:rPr>
        <w:t xml:space="preserve">ggplot(data, aes(as.factor(dose), len)) +</w:t>
        <w:br w:type="textWrapping"/>
        <w:tab/>
        <w:t xml:space="preserve">geom_boxplot(aes(fill = as.factor(dose)))+</w:t>
        <w:br w:type="textWrapping"/>
        <w:tab/>
        <w:t xml:space="preserve">facet_grid(.~supp)+</w:t>
        <w:br w:type="textWrapping"/>
        <w:tab/>
        <w:t xml:space="preserve">xlab('Dose')+</w:t>
        <w:br w:type="textWrapping"/>
        <w:tab/>
        <w:t xml:space="preserve">ylab('Length')+</w:t>
        <w:br w:type="textWrapping"/>
        <w:tab/>
        <w:t xml:space="preserve">ggtitle('Length by supp and dose')+</w:t>
        <w:br w:type="textWrapping"/>
        <w:tab/>
        <w:t xml:space="preserve">scale_fill_manual(values = wes_palette("GrandBudapest"))+</w:t>
        <w:br w:type="textWrapping"/>
        <w:tab/>
        <w:t xml:space="preserve">theme(legend.position = "none")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rc38w761vd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8133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seems that in average, pigs that have received OJ instead of VC have longer teeths.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Testing: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our population is small (30 *2) we’ll consider a T-distribution for our tests. Note that we’ll assume that the data is normally distributed and all the pigs were independently dispatched between groups.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T-test 1 will verify if there is a statistically significant difference between the two kinds of supp.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null hypothesis will be that there is no difference.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Tsupp &lt;- t.test(len ~supp, data, var.equal = 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tidy(Tsupp)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estimate estimate1 estimate2 statistic    p.value parameter   conf.low conf.high                  method alternative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3.7  20.66333  16.96333  1.915268 0.06063451  55.30943 -0.1710156  7.571016 Welch Two Sample t-test   two.sided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a p-value superior to 0.5, the null hypothesis couldn’t be rejected, so no difference could be denoted.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T-test 2 will verify if there is a statistically significant difference between the three kinds of dose.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We’ll proceed by paired analysis: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1mg/0.5mg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2mg/1mg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2mg/0.5mg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null hypothesis will be that there is no difference.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Tdose&lt;-t.test(data$len[data$dose == 1],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data$len[data$dose == 0.5])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tidy%&gt;%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mutate(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null_hypothesis='µ1mg - µ0.5mg = 0'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select (9, 1:8)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Tdose&lt;-t.test(data$len[data$dose == 2],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data$len[data$dose == 1])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tidy%&gt;%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mutate(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null_hypothesis='µ2mg - µ1mg = 0'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bind_rows(Tdose, 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Tdose&lt;-t.test(data$len[data$dose == 2],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data$len[data$dose == 0.5])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tidy%&gt;%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mutate(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null_hypothesis='µ2mg - µ0.5mg = 0'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) %&gt;%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bind_rows(Tdose, 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print.data.frame (Tdose)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Welch Two Sample t-test    9.130    19.735    10.605  6.476648 1.268301e-07  37.98641  6.276219 11.983781        &lt;NA&gt;              &lt;NA&gt;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Welch Two Sample t-test    6.365    26.100    19.735  4.900484 1.906430e-05  37.10109  3.733519  8.996481   two.sided   µ2mg - µ1mg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Welch Two Sample t-test   15.495    26.100    10.605 11.799046 4.397525e-14  36.88259 12.833833 18.156167   two.sided µ2mg - µ0.5mg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time the small p values enable us to reject the null hypothesis.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a nutshell, the different T-tests enable to conclude that contrary to the type of supp, the dose can have an impact on the tooth growth.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