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151" w:rsidRPr="005255CE" w:rsidRDefault="00AB669D" w:rsidP="00D8316B">
      <w:pPr>
        <w:jc w:val="center"/>
        <w:rPr>
          <w:sz w:val="28"/>
          <w:szCs w:val="28"/>
        </w:rPr>
      </w:pPr>
      <w:r w:rsidRPr="005255CE">
        <w:rPr>
          <w:sz w:val="28"/>
          <w:szCs w:val="28"/>
        </w:rPr>
        <w:t>Web Service</w:t>
      </w:r>
      <w:r w:rsidR="005255CE" w:rsidRPr="005255CE">
        <w:rPr>
          <w:sz w:val="28"/>
          <w:szCs w:val="28"/>
        </w:rPr>
        <w:t xml:space="preserve"> “</w:t>
      </w:r>
      <w:r w:rsidRPr="005255CE">
        <w:rPr>
          <w:sz w:val="28"/>
          <w:szCs w:val="28"/>
        </w:rPr>
        <w:t>ProductExtract</w:t>
      </w:r>
      <w:r w:rsidR="005255CE" w:rsidRPr="005255CE">
        <w:rPr>
          <w:sz w:val="28"/>
          <w:szCs w:val="28"/>
        </w:rPr>
        <w:t>”</w:t>
      </w:r>
    </w:p>
    <w:p w:rsidR="00F53151" w:rsidRDefault="00F53151" w:rsidP="00D8316B">
      <w:pPr>
        <w:spacing w:after="120" w:line="240" w:lineRule="auto"/>
      </w:pPr>
      <w:r>
        <w:t>Description: Extraction of the</w:t>
      </w:r>
      <w:r w:rsidR="00EA2C8C">
        <w:t xml:space="preserve"> product specific details, billing i</w:t>
      </w:r>
      <w:r>
        <w:t>nformation</w:t>
      </w:r>
      <w:r w:rsidR="005605E1">
        <w:t xml:space="preserve"> and al</w:t>
      </w:r>
      <w:r w:rsidR="001B03A5">
        <w:t xml:space="preserve">l product options, packages, </w:t>
      </w:r>
      <w:r w:rsidR="005605E1">
        <w:t>coverages</w:t>
      </w:r>
      <w:r w:rsidR="001B03A5">
        <w:t xml:space="preserve"> and health formulas</w:t>
      </w:r>
      <w:r w:rsidR="005605E1">
        <w:t>.</w:t>
      </w:r>
    </w:p>
    <w:p w:rsidR="00EA46E3" w:rsidRPr="009A19B0" w:rsidRDefault="00EA46E3" w:rsidP="00E95960">
      <w:pPr>
        <w:spacing w:line="240" w:lineRule="auto"/>
        <w:rPr>
          <w:sz w:val="24"/>
          <w:szCs w:val="24"/>
          <w:u w:val="single"/>
        </w:rPr>
      </w:pPr>
      <w:r w:rsidRPr="009A19B0">
        <w:rPr>
          <w:sz w:val="24"/>
          <w:szCs w:val="24"/>
          <w:u w:val="single"/>
        </w:rPr>
        <w:t xml:space="preserve">Request Flow: </w:t>
      </w:r>
    </w:p>
    <w:p w:rsidR="00EA46E3" w:rsidRDefault="00FD4AAC" w:rsidP="0081499B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5937250" cy="1663065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66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69D" w:rsidRDefault="00FD4AAC" w:rsidP="007207E0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ProductIdentifier</w:t>
      </w:r>
      <w:proofErr w:type="spellEnd"/>
      <w:r>
        <w:t>: the unique identifier of the product</w:t>
      </w:r>
      <w:r w:rsidR="00C25F55">
        <w:t>;</w:t>
      </w:r>
    </w:p>
    <w:p w:rsidR="00881BB0" w:rsidRPr="00DF4870" w:rsidRDefault="00881BB0" w:rsidP="00881BB0">
      <w:pPr>
        <w:spacing w:after="120" w:line="240" w:lineRule="auto"/>
        <w:rPr>
          <w:sz w:val="24"/>
          <w:szCs w:val="24"/>
          <w:u w:val="single"/>
        </w:rPr>
      </w:pPr>
      <w:r w:rsidRPr="00DF4870">
        <w:rPr>
          <w:sz w:val="24"/>
          <w:szCs w:val="24"/>
          <w:u w:val="single"/>
        </w:rPr>
        <w:t>Screens in GraphTalk A.I.A, corresponding with the extracted information:</w:t>
      </w:r>
    </w:p>
    <w:p w:rsidR="00881BB0" w:rsidRDefault="00881BB0" w:rsidP="00881BB0">
      <w:pPr>
        <w:pStyle w:val="ListParagraph"/>
        <w:numPr>
          <w:ilvl w:val="0"/>
          <w:numId w:val="2"/>
        </w:numPr>
        <w:spacing w:after="120" w:line="240" w:lineRule="auto"/>
      </w:pPr>
      <w:r>
        <w:t>Billing Screen</w:t>
      </w:r>
    </w:p>
    <w:p w:rsidR="00881BB0" w:rsidRDefault="0057093B" w:rsidP="0057093B">
      <w:pPr>
        <w:spacing w:after="120" w:line="240" w:lineRule="auto"/>
        <w:jc w:val="center"/>
      </w:pPr>
      <w:r>
        <w:rPr>
          <w:noProof/>
        </w:rPr>
        <w:drawing>
          <wp:inline distT="0" distB="0" distL="0" distR="0">
            <wp:extent cx="5937250" cy="2021205"/>
            <wp:effectExtent l="19050" t="0" r="635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2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BB0" w:rsidRDefault="005150F0" w:rsidP="0081499B">
      <w:pPr>
        <w:spacing w:after="120" w:line="240" w:lineRule="auto"/>
        <w:jc w:val="center"/>
      </w:pPr>
      <w:r>
        <w:rPr>
          <w:noProof/>
        </w:rPr>
        <w:drawing>
          <wp:inline distT="0" distB="0" distL="0" distR="0">
            <wp:extent cx="5937250" cy="2239645"/>
            <wp:effectExtent l="19050" t="0" r="6350" b="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3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91B" w:rsidRDefault="00FF591B" w:rsidP="00881BB0">
      <w:pPr>
        <w:spacing w:after="120" w:line="240" w:lineRule="auto"/>
      </w:pPr>
      <w:r>
        <w:lastRenderedPageBreak/>
        <w:t>Response Flow Fragment for the Billing Information:</w:t>
      </w:r>
    </w:p>
    <w:p w:rsidR="00FF591B" w:rsidRDefault="008A0E24" w:rsidP="0081499B">
      <w:pPr>
        <w:spacing w:after="120" w:line="240" w:lineRule="auto"/>
        <w:jc w:val="center"/>
      </w:pPr>
      <w:r>
        <w:rPr>
          <w:noProof/>
        </w:rPr>
        <w:drawing>
          <wp:inline distT="0" distB="0" distL="0" distR="0">
            <wp:extent cx="5937250" cy="6036310"/>
            <wp:effectExtent l="19050" t="0" r="635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03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74E" w:rsidRDefault="006F374E" w:rsidP="00881BB0">
      <w:pPr>
        <w:spacing w:after="120" w:line="240" w:lineRule="auto"/>
      </w:pPr>
    </w:p>
    <w:p w:rsidR="006F374E" w:rsidRDefault="006F374E" w:rsidP="006F374E">
      <w:pPr>
        <w:pStyle w:val="ListParagraph"/>
        <w:numPr>
          <w:ilvl w:val="0"/>
          <w:numId w:val="1"/>
        </w:numPr>
        <w:spacing w:after="120" w:line="240" w:lineRule="auto"/>
      </w:pPr>
      <w:proofErr w:type="spellStart"/>
      <w:r>
        <w:t>ExtensionList</w:t>
      </w:r>
      <w:proofErr w:type="spellEnd"/>
      <w:r>
        <w:t xml:space="preserve"> with two </w:t>
      </w:r>
      <w:proofErr w:type="spellStart"/>
      <w:r>
        <w:t>ExtensionElement</w:t>
      </w:r>
      <w:proofErr w:type="spellEnd"/>
      <w:r>
        <w:t xml:space="preserve"> tags</w:t>
      </w:r>
      <w:r w:rsidR="00B67B4E">
        <w:t>:</w:t>
      </w:r>
    </w:p>
    <w:p w:rsidR="006F374E" w:rsidRDefault="003A4E18" w:rsidP="0016370B">
      <w:pPr>
        <w:pStyle w:val="ListParagraph"/>
        <w:numPr>
          <w:ilvl w:val="0"/>
          <w:numId w:val="3"/>
        </w:numPr>
        <w:spacing w:after="120" w:line="240" w:lineRule="auto"/>
      </w:pPr>
      <w:r>
        <w:t xml:space="preserve">Value of the </w:t>
      </w:r>
      <w:proofErr w:type="spellStart"/>
      <w:r w:rsidR="006F374E">
        <w:t>ExtensionElement</w:t>
      </w:r>
      <w:proofErr w:type="spellEnd"/>
      <w:r w:rsidR="006F374E">
        <w:t xml:space="preserve"> with Identifier “</w:t>
      </w:r>
      <w:proofErr w:type="spellStart"/>
      <w:r w:rsidR="006F374E">
        <w:rPr>
          <w:rFonts w:ascii="Courier" w:hAnsi="Courier" w:cs="Courier"/>
          <w:color w:val="000000"/>
          <w:sz w:val="20"/>
          <w:szCs w:val="20"/>
        </w:rPr>
        <w:t>billing_frequency_type_label</w:t>
      </w:r>
      <w:proofErr w:type="spellEnd"/>
      <w:r w:rsidR="006F374E">
        <w:t>”</w:t>
      </w:r>
      <w:r>
        <w:t>: label of the frequency type</w:t>
      </w:r>
      <w:r w:rsidR="00F920F6">
        <w:t xml:space="preserve"> </w:t>
      </w:r>
      <w:r w:rsidR="00F920F6" w:rsidRPr="00A71587">
        <w:rPr>
          <w:color w:val="FF0000"/>
        </w:rPr>
        <w:t>(5)</w:t>
      </w:r>
      <w:r w:rsidR="0016370B">
        <w:t>;</w:t>
      </w:r>
    </w:p>
    <w:p w:rsidR="0016370B" w:rsidRDefault="0016370B" w:rsidP="0016370B">
      <w:pPr>
        <w:pStyle w:val="ListParagraph"/>
        <w:numPr>
          <w:ilvl w:val="0"/>
          <w:numId w:val="3"/>
        </w:numPr>
        <w:spacing w:after="120" w:line="240" w:lineRule="auto"/>
      </w:pPr>
      <w:proofErr w:type="spellStart"/>
      <w:r>
        <w:t>ExtensionLIst</w:t>
      </w:r>
      <w:proofErr w:type="spellEnd"/>
      <w:r>
        <w:t xml:space="preserve"> of the </w:t>
      </w:r>
      <w:proofErr w:type="spellStart"/>
      <w:r>
        <w:t>ExtensionElement</w:t>
      </w:r>
      <w:proofErr w:type="spellEnd"/>
      <w:r>
        <w:t xml:space="preserve"> with Identifier “</w:t>
      </w:r>
      <w:proofErr w:type="spellStart"/>
      <w:r w:rsidR="00154624">
        <w:rPr>
          <w:rFonts w:ascii="Courier" w:hAnsi="Courier" w:cs="Courier"/>
          <w:color w:val="000000"/>
          <w:sz w:val="20"/>
          <w:szCs w:val="20"/>
        </w:rPr>
        <w:t>billing_payment_type_list</w:t>
      </w:r>
      <w:proofErr w:type="spellEnd"/>
      <w:r>
        <w:t>”:</w:t>
      </w:r>
      <w:r w:rsidR="00906F2F">
        <w:t xml:space="preserve"> list of </w:t>
      </w:r>
      <w:proofErr w:type="spellStart"/>
      <w:r w:rsidR="00906F2F">
        <w:t>ExtensionElements</w:t>
      </w:r>
      <w:proofErr w:type="spellEnd"/>
      <w:r w:rsidR="00906F2F">
        <w:t xml:space="preserve"> with Identifiers and Values for available billing payment </w:t>
      </w:r>
      <w:r w:rsidR="008A0E24">
        <w:t>methods</w:t>
      </w:r>
      <w:r w:rsidR="00906F2F">
        <w:t xml:space="preserve"> on the product</w:t>
      </w:r>
      <w:r w:rsidR="00F920F6">
        <w:t xml:space="preserve"> </w:t>
      </w:r>
      <w:r w:rsidR="00F920F6" w:rsidRPr="00A71587">
        <w:rPr>
          <w:color w:val="FF0000"/>
        </w:rPr>
        <w:t>(2)</w:t>
      </w:r>
      <w:r w:rsidR="00E8249D">
        <w:t>.</w:t>
      </w:r>
    </w:p>
    <w:p w:rsidR="006F374E" w:rsidRDefault="00906F2F" w:rsidP="006F374E">
      <w:pPr>
        <w:pStyle w:val="ListParagraph"/>
        <w:numPr>
          <w:ilvl w:val="0"/>
          <w:numId w:val="1"/>
        </w:numPr>
        <w:spacing w:after="120" w:line="240" w:lineRule="auto"/>
      </w:pPr>
      <w:proofErr w:type="spellStart"/>
      <w:r>
        <w:t>BillReceiver</w:t>
      </w:r>
      <w:proofErr w:type="spellEnd"/>
      <w:r w:rsidR="00E8249D">
        <w:t>: the payer for that product is always the owner of the contract</w:t>
      </w:r>
      <w:r w:rsidR="00CE5879">
        <w:t xml:space="preserve"> </w:t>
      </w:r>
      <w:r w:rsidR="00CE5879" w:rsidRPr="00CE5879">
        <w:rPr>
          <w:color w:val="FF0000"/>
        </w:rPr>
        <w:t>(4)</w:t>
      </w:r>
      <w:r w:rsidR="00E8249D">
        <w:t>;</w:t>
      </w:r>
    </w:p>
    <w:p w:rsidR="00906F2F" w:rsidRDefault="00906F2F" w:rsidP="006F374E">
      <w:pPr>
        <w:pStyle w:val="ListParagraph"/>
        <w:numPr>
          <w:ilvl w:val="0"/>
          <w:numId w:val="1"/>
        </w:numPr>
        <w:spacing w:after="120" w:line="240" w:lineRule="auto"/>
      </w:pPr>
      <w:proofErr w:type="spellStart"/>
      <w:r>
        <w:t>BillReceiverLabel</w:t>
      </w:r>
      <w:proofErr w:type="spellEnd"/>
      <w:r w:rsidR="00286BF6">
        <w:t>: label of</w:t>
      </w:r>
      <w:r w:rsidR="00E8249D">
        <w:t xml:space="preserve"> the </w:t>
      </w:r>
      <w:proofErr w:type="spellStart"/>
      <w:r w:rsidR="00E8249D">
        <w:t>BillReceiver</w:t>
      </w:r>
      <w:proofErr w:type="spellEnd"/>
      <w:r w:rsidR="00CE5879">
        <w:t xml:space="preserve"> </w:t>
      </w:r>
      <w:r w:rsidR="00CE5879" w:rsidRPr="00CE5879">
        <w:rPr>
          <w:color w:val="FF0000"/>
        </w:rPr>
        <w:t>(4)</w:t>
      </w:r>
      <w:r w:rsidR="00E8249D">
        <w:t>;</w:t>
      </w:r>
    </w:p>
    <w:p w:rsidR="00906F2F" w:rsidRDefault="0023334F" w:rsidP="006F374E">
      <w:pPr>
        <w:pStyle w:val="ListParagraph"/>
        <w:numPr>
          <w:ilvl w:val="0"/>
          <w:numId w:val="1"/>
        </w:numPr>
        <w:spacing w:after="120" w:line="240" w:lineRule="auto"/>
      </w:pPr>
      <w:proofErr w:type="spellStart"/>
      <w:r>
        <w:t>DirectDebitDay</w:t>
      </w:r>
      <w:proofErr w:type="spellEnd"/>
      <w:r>
        <w:t>: the day of the month for paying</w:t>
      </w:r>
      <w:r w:rsidR="00AC01A4">
        <w:t xml:space="preserve"> </w:t>
      </w:r>
      <w:r w:rsidR="00AC01A4" w:rsidRPr="00AC01A4">
        <w:rPr>
          <w:color w:val="FF0000"/>
        </w:rPr>
        <w:t>(3)</w:t>
      </w:r>
      <w:r>
        <w:t>;</w:t>
      </w:r>
    </w:p>
    <w:p w:rsidR="0023334F" w:rsidRDefault="0023334F" w:rsidP="006F374E">
      <w:pPr>
        <w:pStyle w:val="ListParagraph"/>
        <w:numPr>
          <w:ilvl w:val="0"/>
          <w:numId w:val="1"/>
        </w:numPr>
        <w:spacing w:after="120" w:line="240" w:lineRule="auto"/>
      </w:pPr>
      <w:proofErr w:type="spellStart"/>
      <w:r>
        <w:lastRenderedPageBreak/>
        <w:t>DirectDebitDayList</w:t>
      </w:r>
      <w:proofErr w:type="spellEnd"/>
      <w:r>
        <w:t>: possible direct debit days</w:t>
      </w:r>
      <w:r w:rsidR="00AC01A4">
        <w:t xml:space="preserve"> </w:t>
      </w:r>
      <w:r w:rsidR="00AC01A4" w:rsidRPr="00AC01A4">
        <w:rPr>
          <w:color w:val="FF0000"/>
        </w:rPr>
        <w:t>(3)</w:t>
      </w:r>
      <w:r w:rsidR="002620F7">
        <w:t>;</w:t>
      </w:r>
    </w:p>
    <w:p w:rsidR="0023334F" w:rsidRDefault="0023334F" w:rsidP="0081499B">
      <w:pPr>
        <w:spacing w:after="120" w:line="240" w:lineRule="auto"/>
        <w:ind w:firstLine="720"/>
        <w:jc w:val="center"/>
      </w:pPr>
      <w:r w:rsidRPr="0023334F">
        <w:rPr>
          <w:noProof/>
        </w:rPr>
        <w:drawing>
          <wp:inline distT="0" distB="0" distL="0" distR="0">
            <wp:extent cx="3346450" cy="781685"/>
            <wp:effectExtent l="19050" t="0" r="635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78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6AE" w:rsidRDefault="006636AE" w:rsidP="0081499B">
      <w:pPr>
        <w:spacing w:after="120" w:line="240" w:lineRule="auto"/>
        <w:ind w:firstLine="720"/>
        <w:jc w:val="center"/>
      </w:pPr>
    </w:p>
    <w:p w:rsidR="0023334F" w:rsidRDefault="002620F7" w:rsidP="006F374E">
      <w:pPr>
        <w:pStyle w:val="ListParagraph"/>
        <w:numPr>
          <w:ilvl w:val="0"/>
          <w:numId w:val="1"/>
        </w:numPr>
        <w:spacing w:after="120" w:line="240" w:lineRule="auto"/>
      </w:pPr>
      <w:proofErr w:type="spellStart"/>
      <w:r>
        <w:t>DueDateType</w:t>
      </w:r>
      <w:proofErr w:type="spellEnd"/>
      <w:r>
        <w:t>: one possible value “</w:t>
      </w:r>
      <w:proofErr w:type="spellStart"/>
      <w:r>
        <w:t>in_advance</w:t>
      </w:r>
      <w:proofErr w:type="spellEnd"/>
      <w:r>
        <w:t>”</w:t>
      </w:r>
      <w:r w:rsidR="00AC01A4">
        <w:t xml:space="preserve"> </w:t>
      </w:r>
      <w:r w:rsidR="00AC01A4">
        <w:rPr>
          <w:color w:val="FF0000"/>
        </w:rPr>
        <w:t>(1</w:t>
      </w:r>
      <w:r w:rsidR="00AC01A4" w:rsidRPr="00AC01A4">
        <w:rPr>
          <w:color w:val="FF0000"/>
        </w:rPr>
        <w:t>)</w:t>
      </w:r>
      <w:r>
        <w:t>;</w:t>
      </w:r>
    </w:p>
    <w:p w:rsidR="002620F7" w:rsidRDefault="002620F7" w:rsidP="006F374E">
      <w:pPr>
        <w:pStyle w:val="ListParagraph"/>
        <w:numPr>
          <w:ilvl w:val="0"/>
          <w:numId w:val="1"/>
        </w:numPr>
        <w:spacing w:after="120" w:line="240" w:lineRule="auto"/>
      </w:pPr>
      <w:proofErr w:type="spellStart"/>
      <w:r>
        <w:t>DueDateTypeLabel</w:t>
      </w:r>
      <w:proofErr w:type="spellEnd"/>
      <w:r>
        <w:t xml:space="preserve">: label for the </w:t>
      </w:r>
      <w:proofErr w:type="spellStart"/>
      <w:r>
        <w:t>DueDateType</w:t>
      </w:r>
      <w:proofErr w:type="spellEnd"/>
      <w:r w:rsidR="00AC01A4">
        <w:t xml:space="preserve"> </w:t>
      </w:r>
      <w:r w:rsidR="00AC01A4">
        <w:rPr>
          <w:color w:val="FF0000"/>
        </w:rPr>
        <w:t>(1</w:t>
      </w:r>
      <w:r w:rsidR="00AC01A4" w:rsidRPr="00AC01A4">
        <w:rPr>
          <w:color w:val="FF0000"/>
        </w:rPr>
        <w:t>)</w:t>
      </w:r>
      <w:r>
        <w:t>;</w:t>
      </w:r>
    </w:p>
    <w:p w:rsidR="002620F7" w:rsidRDefault="00201F81" w:rsidP="006F374E">
      <w:pPr>
        <w:pStyle w:val="ListParagraph"/>
        <w:numPr>
          <w:ilvl w:val="0"/>
          <w:numId w:val="1"/>
        </w:numPr>
        <w:spacing w:after="120" w:line="240" w:lineRule="auto"/>
      </w:pPr>
      <w:r>
        <w:t>Frequency: the default frequency of the premium creation; for that product it is “monthly”</w:t>
      </w:r>
      <w:r w:rsidR="00AC01A4">
        <w:t xml:space="preserve"> </w:t>
      </w:r>
      <w:r w:rsidR="00AC01A4">
        <w:rPr>
          <w:color w:val="FF0000"/>
        </w:rPr>
        <w:t>(6</w:t>
      </w:r>
      <w:r w:rsidR="00AC01A4" w:rsidRPr="00AC01A4">
        <w:rPr>
          <w:color w:val="FF0000"/>
        </w:rPr>
        <w:t>)</w:t>
      </w:r>
      <w:r>
        <w:t>;</w:t>
      </w:r>
    </w:p>
    <w:p w:rsidR="00201F81" w:rsidRDefault="00201F81" w:rsidP="006F374E">
      <w:pPr>
        <w:pStyle w:val="ListParagraph"/>
        <w:numPr>
          <w:ilvl w:val="0"/>
          <w:numId w:val="1"/>
        </w:numPr>
        <w:spacing w:after="120" w:line="240" w:lineRule="auto"/>
      </w:pPr>
      <w:proofErr w:type="spellStart"/>
      <w:r>
        <w:t>FrequencyLabel</w:t>
      </w:r>
      <w:proofErr w:type="spellEnd"/>
      <w:r w:rsidR="00F2130F">
        <w:t>: label of the Frequency</w:t>
      </w:r>
      <w:r w:rsidR="00AC01A4">
        <w:t xml:space="preserve"> </w:t>
      </w:r>
      <w:r w:rsidR="00AC01A4">
        <w:rPr>
          <w:color w:val="FF0000"/>
        </w:rPr>
        <w:t>(6</w:t>
      </w:r>
      <w:r w:rsidR="00AC01A4" w:rsidRPr="00AC01A4">
        <w:rPr>
          <w:color w:val="FF0000"/>
        </w:rPr>
        <w:t>)</w:t>
      </w:r>
      <w:r w:rsidR="00F2130F">
        <w:t>;</w:t>
      </w:r>
    </w:p>
    <w:p w:rsidR="00F2130F" w:rsidRDefault="00F2130F" w:rsidP="006F374E">
      <w:pPr>
        <w:pStyle w:val="ListParagraph"/>
        <w:numPr>
          <w:ilvl w:val="0"/>
          <w:numId w:val="1"/>
        </w:numPr>
        <w:spacing w:after="120" w:line="240" w:lineRule="auto"/>
      </w:pPr>
      <w:proofErr w:type="spellStart"/>
      <w:r>
        <w:t>FrequencyLabelList</w:t>
      </w:r>
      <w:proofErr w:type="spellEnd"/>
      <w:r>
        <w:t>: list of labels of the available frequency periods for the product</w:t>
      </w:r>
      <w:r w:rsidR="00AC01A4">
        <w:t xml:space="preserve"> </w:t>
      </w:r>
      <w:r w:rsidR="00AC01A4">
        <w:rPr>
          <w:color w:val="FF0000"/>
        </w:rPr>
        <w:t>(6</w:t>
      </w:r>
      <w:r w:rsidR="00AC01A4" w:rsidRPr="00AC01A4">
        <w:rPr>
          <w:color w:val="FF0000"/>
        </w:rPr>
        <w:t>)</w:t>
      </w:r>
      <w:r>
        <w:t xml:space="preserve">; </w:t>
      </w:r>
    </w:p>
    <w:p w:rsidR="00450B04" w:rsidRDefault="00450B04" w:rsidP="00450B04">
      <w:pPr>
        <w:pStyle w:val="ListParagraph"/>
        <w:spacing w:after="120" w:line="240" w:lineRule="auto"/>
      </w:pPr>
    </w:p>
    <w:p w:rsidR="00450B04" w:rsidRDefault="00450B04" w:rsidP="00450B04">
      <w:pPr>
        <w:pStyle w:val="ListParagraph"/>
        <w:spacing w:after="120" w:line="240" w:lineRule="auto"/>
        <w:jc w:val="center"/>
      </w:pPr>
      <w:r w:rsidRPr="00450B04">
        <w:rPr>
          <w:noProof/>
        </w:rPr>
        <w:drawing>
          <wp:inline distT="0" distB="0" distL="0" distR="0">
            <wp:extent cx="3630930" cy="1179195"/>
            <wp:effectExtent l="19050" t="0" r="762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30" cy="117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6AE" w:rsidRDefault="006636AE" w:rsidP="00450B04">
      <w:pPr>
        <w:pStyle w:val="ListParagraph"/>
        <w:spacing w:after="120" w:line="240" w:lineRule="auto"/>
        <w:jc w:val="center"/>
      </w:pPr>
    </w:p>
    <w:p w:rsidR="00F2130F" w:rsidRDefault="00F2130F" w:rsidP="00F2130F">
      <w:pPr>
        <w:pStyle w:val="ListParagraph"/>
        <w:numPr>
          <w:ilvl w:val="0"/>
          <w:numId w:val="1"/>
        </w:numPr>
        <w:spacing w:after="120" w:line="240" w:lineRule="auto"/>
      </w:pPr>
      <w:proofErr w:type="spellStart"/>
      <w:r>
        <w:t>FrequencyList</w:t>
      </w:r>
      <w:proofErr w:type="spellEnd"/>
      <w:r>
        <w:t>: list of identifiers of the available frequency periods for the product</w:t>
      </w:r>
      <w:r w:rsidR="00AC01A4">
        <w:t xml:space="preserve"> </w:t>
      </w:r>
      <w:r w:rsidR="00AC01A4">
        <w:rPr>
          <w:color w:val="FF0000"/>
        </w:rPr>
        <w:t>(6</w:t>
      </w:r>
      <w:r w:rsidR="00AC01A4" w:rsidRPr="00AC01A4">
        <w:rPr>
          <w:color w:val="FF0000"/>
        </w:rPr>
        <w:t>)</w:t>
      </w:r>
      <w:r>
        <w:t xml:space="preserve">; </w:t>
      </w:r>
    </w:p>
    <w:p w:rsidR="00F2130F" w:rsidRDefault="00DC45FA" w:rsidP="006F374E">
      <w:pPr>
        <w:pStyle w:val="ListParagraph"/>
        <w:numPr>
          <w:ilvl w:val="0"/>
          <w:numId w:val="1"/>
        </w:numPr>
        <w:spacing w:after="120" w:line="240" w:lineRule="auto"/>
      </w:pPr>
      <w:proofErr w:type="spellStart"/>
      <w:r>
        <w:t>FrequencyType</w:t>
      </w:r>
      <w:proofErr w:type="spellEnd"/>
      <w:r>
        <w:t xml:space="preserve">: frequency type </w:t>
      </w:r>
      <w:r>
        <w:rPr>
          <w:color w:val="FF0000"/>
        </w:rPr>
        <w:t>(5</w:t>
      </w:r>
      <w:r w:rsidRPr="00AC01A4">
        <w:rPr>
          <w:color w:val="FF0000"/>
        </w:rPr>
        <w:t>)</w:t>
      </w:r>
      <w:r>
        <w:t>;</w:t>
      </w:r>
    </w:p>
    <w:p w:rsidR="00DC45FA" w:rsidRDefault="008A0E24" w:rsidP="006F374E">
      <w:pPr>
        <w:pStyle w:val="ListParagraph"/>
        <w:numPr>
          <w:ilvl w:val="0"/>
          <w:numId w:val="1"/>
        </w:numPr>
        <w:spacing w:after="120" w:line="240" w:lineRule="auto"/>
      </w:pPr>
      <w:proofErr w:type="spellStart"/>
      <w:r>
        <w:t>PaymentType</w:t>
      </w:r>
      <w:proofErr w:type="spellEnd"/>
      <w:r>
        <w:t xml:space="preserve">: identifier of the default payment method </w:t>
      </w:r>
      <w:r w:rsidRPr="008A0E24">
        <w:rPr>
          <w:color w:val="FF0000"/>
        </w:rPr>
        <w:t>(2)</w:t>
      </w:r>
      <w:r>
        <w:t>;</w:t>
      </w:r>
    </w:p>
    <w:p w:rsidR="008A0E24" w:rsidRDefault="008A0E24" w:rsidP="006F374E">
      <w:pPr>
        <w:pStyle w:val="ListParagraph"/>
        <w:numPr>
          <w:ilvl w:val="0"/>
          <w:numId w:val="1"/>
        </w:numPr>
        <w:spacing w:after="120" w:line="240" w:lineRule="auto"/>
      </w:pPr>
      <w:proofErr w:type="spellStart"/>
      <w:r>
        <w:t>PaymentTypeLabel</w:t>
      </w:r>
      <w:proofErr w:type="spellEnd"/>
      <w:r>
        <w:t xml:space="preserve">: label of the </w:t>
      </w:r>
      <w:proofErr w:type="spellStart"/>
      <w:r>
        <w:t>PaymentType</w:t>
      </w:r>
      <w:proofErr w:type="spellEnd"/>
      <w:r>
        <w:t xml:space="preserve"> </w:t>
      </w:r>
      <w:r w:rsidRPr="008A0E24">
        <w:rPr>
          <w:color w:val="FF0000"/>
        </w:rPr>
        <w:t>(2)</w:t>
      </w:r>
      <w:r>
        <w:t>;</w:t>
      </w:r>
    </w:p>
    <w:p w:rsidR="00881BB0" w:rsidRDefault="008A0E24" w:rsidP="00881BB0">
      <w:pPr>
        <w:pStyle w:val="ListParagraph"/>
        <w:numPr>
          <w:ilvl w:val="0"/>
          <w:numId w:val="1"/>
        </w:numPr>
        <w:spacing w:after="120" w:line="240" w:lineRule="auto"/>
      </w:pPr>
      <w:r>
        <w:t>Type: type of the billing.</w:t>
      </w:r>
    </w:p>
    <w:p w:rsidR="00881BB0" w:rsidRDefault="00881BB0" w:rsidP="00881BB0">
      <w:pPr>
        <w:pStyle w:val="ListParagraph"/>
        <w:spacing w:after="120" w:line="240" w:lineRule="auto"/>
      </w:pPr>
    </w:p>
    <w:p w:rsidR="00663F52" w:rsidRDefault="00663F52" w:rsidP="00881BB0">
      <w:pPr>
        <w:pStyle w:val="ListParagraph"/>
        <w:spacing w:after="120" w:line="240" w:lineRule="auto"/>
      </w:pPr>
    </w:p>
    <w:p w:rsidR="00881BB0" w:rsidRDefault="00881BB0" w:rsidP="00881BB0">
      <w:pPr>
        <w:pStyle w:val="ListParagraph"/>
        <w:numPr>
          <w:ilvl w:val="0"/>
          <w:numId w:val="2"/>
        </w:numPr>
        <w:spacing w:after="120" w:line="240" w:lineRule="auto"/>
      </w:pPr>
      <w:r>
        <w:t>Options, Packages and Coverages screens:</w:t>
      </w:r>
    </w:p>
    <w:p w:rsidR="00663F52" w:rsidRDefault="00663F52" w:rsidP="004E2140">
      <w:pPr>
        <w:spacing w:after="120" w:line="240" w:lineRule="auto"/>
        <w:jc w:val="center"/>
      </w:pPr>
    </w:p>
    <w:p w:rsidR="004E2140" w:rsidRDefault="004E2140" w:rsidP="004E2140">
      <w:pPr>
        <w:spacing w:after="120" w:line="240" w:lineRule="auto"/>
        <w:jc w:val="center"/>
      </w:pPr>
      <w:r w:rsidRPr="004E2140">
        <w:rPr>
          <w:noProof/>
        </w:rPr>
        <w:drawing>
          <wp:inline distT="0" distB="0" distL="0" distR="0">
            <wp:extent cx="5937250" cy="1398270"/>
            <wp:effectExtent l="19050" t="0" r="6350" b="0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9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A57" w:rsidRDefault="007501B5" w:rsidP="004E2140">
      <w:pPr>
        <w:spacing w:after="120" w:line="24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943600" cy="3167380"/>
            <wp:effectExtent l="19050" t="0" r="0" b="0"/>
            <wp:docPr id="2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A17" w:rsidRDefault="00985A17" w:rsidP="00985A17">
      <w:pPr>
        <w:spacing w:after="120" w:line="240" w:lineRule="auto"/>
      </w:pPr>
      <w:r>
        <w:t>Response Flow Fragment for this</w:t>
      </w:r>
      <w:r w:rsidR="00122982">
        <w:t xml:space="preserve"> health</w:t>
      </w:r>
      <w:r>
        <w:t xml:space="preserve"> coverage:</w:t>
      </w:r>
    </w:p>
    <w:p w:rsidR="00985A17" w:rsidRDefault="003F5FB5" w:rsidP="00F67F6D">
      <w:pPr>
        <w:spacing w:after="120" w:line="240" w:lineRule="auto"/>
        <w:jc w:val="center"/>
      </w:pPr>
      <w:r>
        <w:rPr>
          <w:noProof/>
        </w:rPr>
        <w:drawing>
          <wp:inline distT="0" distB="0" distL="0" distR="0">
            <wp:extent cx="5943600" cy="3088005"/>
            <wp:effectExtent l="19050" t="0" r="0" b="0"/>
            <wp:docPr id="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FAE" w:rsidRDefault="008C6FAE" w:rsidP="008C6FAE">
      <w:pPr>
        <w:pStyle w:val="ListParagraph"/>
        <w:numPr>
          <w:ilvl w:val="0"/>
          <w:numId w:val="5"/>
        </w:numPr>
        <w:spacing w:after="120" w:line="240" w:lineRule="auto"/>
      </w:pPr>
      <w:proofErr w:type="spellStart"/>
      <w:r>
        <w:t>HealthCoverageDetail</w:t>
      </w:r>
      <w:proofErr w:type="spellEnd"/>
      <w:r>
        <w:t>:</w:t>
      </w:r>
    </w:p>
    <w:p w:rsidR="004361BC" w:rsidRDefault="004361BC" w:rsidP="004361BC">
      <w:pPr>
        <w:pStyle w:val="ListParagraph"/>
        <w:numPr>
          <w:ilvl w:val="0"/>
          <w:numId w:val="6"/>
        </w:numPr>
        <w:spacing w:after="120" w:line="240" w:lineRule="auto"/>
      </w:pPr>
      <w:proofErr w:type="spellStart"/>
      <w:r>
        <w:t>AccidentOption</w:t>
      </w:r>
      <w:proofErr w:type="spellEnd"/>
      <w:r w:rsidR="003352BD">
        <w:t xml:space="preserve"> </w:t>
      </w:r>
      <w:r w:rsidR="003352BD" w:rsidRPr="00663F52">
        <w:rPr>
          <w:color w:val="FF0000"/>
        </w:rPr>
        <w:t>(3)</w:t>
      </w:r>
      <w:r w:rsidR="000B024B">
        <w:t>;</w:t>
      </w:r>
    </w:p>
    <w:p w:rsidR="004361BC" w:rsidRDefault="004361BC" w:rsidP="004361BC">
      <w:pPr>
        <w:pStyle w:val="ListParagraph"/>
        <w:numPr>
          <w:ilvl w:val="0"/>
          <w:numId w:val="6"/>
        </w:numPr>
        <w:spacing w:after="120" w:line="240" w:lineRule="auto"/>
      </w:pPr>
      <w:proofErr w:type="spellStart"/>
      <w:r>
        <w:t>AssignmentMode</w:t>
      </w:r>
      <w:proofErr w:type="spellEnd"/>
      <w:r>
        <w:t>:</w:t>
      </w:r>
      <w:r w:rsidR="000B024B">
        <w:t xml:space="preserve"> management type </w:t>
      </w:r>
      <w:r w:rsidR="000B024B" w:rsidRPr="00663F52">
        <w:rPr>
          <w:color w:val="FF0000"/>
        </w:rPr>
        <w:t>(1)</w:t>
      </w:r>
      <w:r w:rsidR="000B024B">
        <w:t>;</w:t>
      </w:r>
    </w:p>
    <w:p w:rsidR="004361BC" w:rsidRDefault="004361BC" w:rsidP="004361BC">
      <w:pPr>
        <w:pStyle w:val="ListParagraph"/>
        <w:numPr>
          <w:ilvl w:val="0"/>
          <w:numId w:val="6"/>
        </w:numPr>
        <w:spacing w:after="120" w:line="240" w:lineRule="auto"/>
      </w:pPr>
      <w:proofErr w:type="spellStart"/>
      <w:r>
        <w:t>AssignmentModeLabel</w:t>
      </w:r>
      <w:proofErr w:type="spellEnd"/>
      <w:r>
        <w:t>:</w:t>
      </w:r>
      <w:r w:rsidR="000B024B">
        <w:t xml:space="preserve"> label of the </w:t>
      </w:r>
      <w:proofErr w:type="spellStart"/>
      <w:r w:rsidR="000B024B">
        <w:t>AssignmentMode</w:t>
      </w:r>
      <w:proofErr w:type="spellEnd"/>
      <w:r w:rsidR="000B024B">
        <w:t xml:space="preserve"> </w:t>
      </w:r>
      <w:r w:rsidR="000B024B" w:rsidRPr="00663F52">
        <w:rPr>
          <w:color w:val="FF0000"/>
        </w:rPr>
        <w:t>(1)</w:t>
      </w:r>
      <w:r w:rsidR="000B024B">
        <w:t>;</w:t>
      </w:r>
    </w:p>
    <w:p w:rsidR="004361BC" w:rsidRDefault="004361BC" w:rsidP="004361BC">
      <w:pPr>
        <w:pStyle w:val="ListParagraph"/>
        <w:numPr>
          <w:ilvl w:val="0"/>
          <w:numId w:val="6"/>
        </w:numPr>
        <w:spacing w:after="120" w:line="240" w:lineRule="auto"/>
      </w:pPr>
      <w:r>
        <w:t>Level:</w:t>
      </w:r>
      <w:r w:rsidR="000B024B">
        <w:t xml:space="preserve"> coverage type </w:t>
      </w:r>
      <w:r w:rsidR="000B024B" w:rsidRPr="00663F52">
        <w:rPr>
          <w:color w:val="FF0000"/>
        </w:rPr>
        <w:t>(2)</w:t>
      </w:r>
      <w:r w:rsidR="000B024B">
        <w:t>;</w:t>
      </w:r>
    </w:p>
    <w:p w:rsidR="004361BC" w:rsidRDefault="004361BC" w:rsidP="004361BC">
      <w:pPr>
        <w:pStyle w:val="ListParagraph"/>
        <w:numPr>
          <w:ilvl w:val="0"/>
          <w:numId w:val="6"/>
        </w:numPr>
        <w:spacing w:after="120" w:line="240" w:lineRule="auto"/>
      </w:pPr>
      <w:proofErr w:type="spellStart"/>
      <w:r>
        <w:t>LevelLabel</w:t>
      </w:r>
      <w:proofErr w:type="spellEnd"/>
      <w:r>
        <w:t>:</w:t>
      </w:r>
      <w:r w:rsidR="000B024B">
        <w:t xml:space="preserve"> label of the Level </w:t>
      </w:r>
      <w:r w:rsidR="000B024B" w:rsidRPr="004B2F31">
        <w:rPr>
          <w:color w:val="FF0000"/>
        </w:rPr>
        <w:t>(2)</w:t>
      </w:r>
      <w:r w:rsidR="000B024B">
        <w:t>;</w:t>
      </w:r>
    </w:p>
    <w:p w:rsidR="004361BC" w:rsidRDefault="004361BC" w:rsidP="004361BC">
      <w:pPr>
        <w:pStyle w:val="ListParagraph"/>
        <w:numPr>
          <w:ilvl w:val="0"/>
          <w:numId w:val="6"/>
        </w:numPr>
        <w:spacing w:after="120" w:line="240" w:lineRule="auto"/>
      </w:pPr>
      <w:proofErr w:type="spellStart"/>
      <w:r>
        <w:t>MaternityOption</w:t>
      </w:r>
      <w:proofErr w:type="spellEnd"/>
      <w:r w:rsidR="003352BD">
        <w:t xml:space="preserve"> </w:t>
      </w:r>
      <w:r w:rsidR="003352BD" w:rsidRPr="004B2F31">
        <w:rPr>
          <w:color w:val="FF0000"/>
        </w:rPr>
        <w:t>(4)</w:t>
      </w:r>
      <w:r w:rsidR="000B024B">
        <w:t>;</w:t>
      </w:r>
    </w:p>
    <w:p w:rsidR="004361BC" w:rsidRDefault="004361BC" w:rsidP="004361BC">
      <w:pPr>
        <w:pStyle w:val="ListParagraph"/>
        <w:numPr>
          <w:ilvl w:val="0"/>
          <w:numId w:val="6"/>
        </w:numPr>
        <w:spacing w:after="120" w:line="240" w:lineRule="auto"/>
      </w:pPr>
      <w:proofErr w:type="spellStart"/>
      <w:r>
        <w:t>PayeeTitle</w:t>
      </w:r>
      <w:proofErr w:type="spellEnd"/>
      <w:r>
        <w:t>:</w:t>
      </w:r>
      <w:r w:rsidR="000B024B">
        <w:t xml:space="preserve"> type of the beneficiary;</w:t>
      </w:r>
    </w:p>
    <w:p w:rsidR="004361BC" w:rsidRDefault="004361BC" w:rsidP="004361BC">
      <w:pPr>
        <w:pStyle w:val="ListParagraph"/>
        <w:numPr>
          <w:ilvl w:val="0"/>
          <w:numId w:val="6"/>
        </w:numPr>
        <w:spacing w:after="120" w:line="240" w:lineRule="auto"/>
      </w:pPr>
      <w:proofErr w:type="spellStart"/>
      <w:r>
        <w:t>PayeeTitleLabel</w:t>
      </w:r>
      <w:proofErr w:type="spellEnd"/>
      <w:r>
        <w:t>:</w:t>
      </w:r>
      <w:r w:rsidR="000B024B">
        <w:t xml:space="preserve"> label of the </w:t>
      </w:r>
      <w:proofErr w:type="spellStart"/>
      <w:r w:rsidR="000B024B">
        <w:t>PayeeTitle</w:t>
      </w:r>
      <w:proofErr w:type="spellEnd"/>
      <w:r w:rsidR="000B024B">
        <w:t>;</w:t>
      </w:r>
    </w:p>
    <w:p w:rsidR="004361BC" w:rsidRDefault="004361BC" w:rsidP="004361BC">
      <w:pPr>
        <w:pStyle w:val="ListParagraph"/>
        <w:numPr>
          <w:ilvl w:val="0"/>
          <w:numId w:val="6"/>
        </w:numPr>
        <w:spacing w:after="120" w:line="240" w:lineRule="auto"/>
      </w:pPr>
      <w:proofErr w:type="spellStart"/>
      <w:r>
        <w:lastRenderedPageBreak/>
        <w:t>FormulaList</w:t>
      </w:r>
      <w:proofErr w:type="spellEnd"/>
      <w:r w:rsidR="00655D30">
        <w:t>: information and full details of the health formula for this coverage</w:t>
      </w:r>
      <w:r w:rsidR="00F96C99">
        <w:t xml:space="preserve"> </w:t>
      </w:r>
      <w:r w:rsidR="00F96C99" w:rsidRPr="004B2F31">
        <w:rPr>
          <w:color w:val="FF0000"/>
        </w:rPr>
        <w:t>(5)</w:t>
      </w:r>
      <w:r w:rsidR="00F96C99">
        <w:t>;</w:t>
      </w:r>
    </w:p>
    <w:p w:rsidR="004B2F31" w:rsidRDefault="004B2F31" w:rsidP="004B2F31">
      <w:pPr>
        <w:pStyle w:val="ListParagraph"/>
        <w:spacing w:after="120" w:line="240" w:lineRule="auto"/>
        <w:ind w:left="1080"/>
      </w:pPr>
    </w:p>
    <w:p w:rsidR="004E2140" w:rsidRDefault="004D0349" w:rsidP="004E2140">
      <w:pPr>
        <w:spacing w:after="120" w:line="240" w:lineRule="auto"/>
      </w:pPr>
      <w:r>
        <w:rPr>
          <w:noProof/>
        </w:rPr>
        <w:drawing>
          <wp:inline distT="0" distB="0" distL="0" distR="0">
            <wp:extent cx="5943600" cy="1795780"/>
            <wp:effectExtent l="19050" t="0" r="0" b="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B79" w:rsidRDefault="001D7B79" w:rsidP="004E2140">
      <w:pPr>
        <w:spacing w:after="120" w:line="240" w:lineRule="auto"/>
      </w:pPr>
    </w:p>
    <w:p w:rsidR="004D0349" w:rsidRDefault="004D0349" w:rsidP="004E2140">
      <w:pPr>
        <w:spacing w:after="120" w:line="240" w:lineRule="auto"/>
      </w:pPr>
      <w:r>
        <w:rPr>
          <w:noProof/>
        </w:rPr>
        <w:drawing>
          <wp:inline distT="0" distB="0" distL="0" distR="0">
            <wp:extent cx="5937250" cy="4313555"/>
            <wp:effectExtent l="19050" t="0" r="6350" b="0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313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0A7" w:rsidRDefault="00B100A7" w:rsidP="004E2140">
      <w:pPr>
        <w:spacing w:after="120" w:line="240" w:lineRule="auto"/>
      </w:pPr>
      <w:r>
        <w:rPr>
          <w:noProof/>
        </w:rPr>
        <w:lastRenderedPageBreak/>
        <w:drawing>
          <wp:inline distT="0" distB="0" distL="0" distR="0">
            <wp:extent cx="5937250" cy="4313555"/>
            <wp:effectExtent l="19050" t="0" r="6350" b="0"/>
            <wp:docPr id="2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313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BE0" w:rsidRDefault="000D5BE0" w:rsidP="004E2140">
      <w:pPr>
        <w:spacing w:after="120" w:line="240" w:lineRule="auto"/>
      </w:pPr>
    </w:p>
    <w:p w:rsidR="00B100A7" w:rsidRDefault="00B100A7" w:rsidP="004E2140">
      <w:pPr>
        <w:spacing w:after="120" w:line="240" w:lineRule="auto"/>
      </w:pPr>
      <w:r>
        <w:rPr>
          <w:noProof/>
        </w:rPr>
        <w:drawing>
          <wp:inline distT="0" distB="0" distL="0" distR="0">
            <wp:extent cx="5930265" cy="2716530"/>
            <wp:effectExtent l="19050" t="0" r="0" b="0"/>
            <wp:docPr id="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71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0A7" w:rsidRDefault="00B100A7" w:rsidP="004E2140">
      <w:pPr>
        <w:spacing w:after="120" w:line="240" w:lineRule="auto"/>
      </w:pPr>
      <w:r>
        <w:t xml:space="preserve">Response Flow Fragment for this </w:t>
      </w:r>
      <w:r w:rsidR="00720D92">
        <w:t>health formula</w:t>
      </w:r>
      <w:r>
        <w:t>:</w:t>
      </w:r>
    </w:p>
    <w:p w:rsidR="005A34B8" w:rsidRDefault="00905390" w:rsidP="00ED7C63">
      <w:pPr>
        <w:spacing w:after="120" w:line="24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943600" cy="2319020"/>
            <wp:effectExtent l="19050" t="0" r="0" b="0"/>
            <wp:docPr id="2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390" w:rsidRDefault="00905390" w:rsidP="00905390">
      <w:pPr>
        <w:pStyle w:val="ListParagraph"/>
        <w:numPr>
          <w:ilvl w:val="0"/>
          <w:numId w:val="5"/>
        </w:numPr>
        <w:spacing w:after="120" w:line="240" w:lineRule="auto"/>
      </w:pPr>
      <w:r>
        <w:t>Health Formula wi</w:t>
      </w:r>
      <w:r w:rsidR="00740599">
        <w:t>t</w:t>
      </w:r>
      <w:r>
        <w:t>h label, identifier and full display;</w:t>
      </w:r>
    </w:p>
    <w:p w:rsidR="00AC3D04" w:rsidRDefault="009E22AC" w:rsidP="00905390">
      <w:pPr>
        <w:pStyle w:val="ListParagraph"/>
        <w:numPr>
          <w:ilvl w:val="0"/>
          <w:numId w:val="5"/>
        </w:numPr>
        <w:spacing w:after="120" w:line="240" w:lineRule="auto"/>
      </w:pPr>
      <w:proofErr w:type="spellStart"/>
      <w:r>
        <w:t>HealthFormula:</w:t>
      </w:r>
      <w:r w:rsidR="00AC3D04">
        <w:t>ItemList</w:t>
      </w:r>
      <w:proofErr w:type="spellEnd"/>
      <w:r w:rsidR="00AC3D04">
        <w:t xml:space="preserve">: contains </w:t>
      </w:r>
      <w:proofErr w:type="spellStart"/>
      <w:r w:rsidR="00AC3D04">
        <w:t>H</w:t>
      </w:r>
      <w:r w:rsidR="00DE5A8B">
        <w:t>ealthFormulaI</w:t>
      </w:r>
      <w:r w:rsidR="00AC3D04">
        <w:t>tem</w:t>
      </w:r>
      <w:proofErr w:type="spellEnd"/>
      <w:r w:rsidR="00AC3D04">
        <w:t xml:space="preserve"> tags with specific Type </w:t>
      </w:r>
      <w:r w:rsidR="00AC3D04" w:rsidRPr="00126A09">
        <w:rPr>
          <w:color w:val="FF0000"/>
        </w:rPr>
        <w:t>(1)</w:t>
      </w:r>
      <w:r w:rsidR="00AC3D04">
        <w:t xml:space="preserve">, </w:t>
      </w:r>
      <w:proofErr w:type="spellStart"/>
      <w:r w:rsidR="00AC3D04">
        <w:t>TypeLabel</w:t>
      </w:r>
      <w:proofErr w:type="spellEnd"/>
      <w:r w:rsidR="00AC3D04">
        <w:t xml:space="preserve"> </w:t>
      </w:r>
      <w:r w:rsidR="00AC3D04" w:rsidRPr="00126A09">
        <w:rPr>
          <w:color w:val="FF0000"/>
        </w:rPr>
        <w:t>(1)</w:t>
      </w:r>
      <w:r w:rsidR="00AC3D04">
        <w:t xml:space="preserve"> and </w:t>
      </w:r>
      <w:proofErr w:type="spellStart"/>
      <w:r w:rsidR="00AC3D04">
        <w:t>TextLi</w:t>
      </w:r>
      <w:r w:rsidR="00E84469">
        <w:t>st</w:t>
      </w:r>
      <w:proofErr w:type="spellEnd"/>
      <w:r w:rsidR="00E84469">
        <w:t xml:space="preserve"> with details for the formula</w:t>
      </w:r>
      <w:r w:rsidR="00AC3D04">
        <w:t>(health acts and health rules);</w:t>
      </w:r>
    </w:p>
    <w:p w:rsidR="00E84469" w:rsidRDefault="00DE5A8B" w:rsidP="00E84469">
      <w:pPr>
        <w:spacing w:after="120" w:line="240" w:lineRule="auto"/>
      </w:pPr>
      <w:r>
        <w:rPr>
          <w:noProof/>
        </w:rPr>
        <w:drawing>
          <wp:inline distT="0" distB="0" distL="0" distR="0">
            <wp:extent cx="5937250" cy="3975735"/>
            <wp:effectExtent l="19050" t="0" r="6350" b="0"/>
            <wp:docPr id="2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7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AA8" w:rsidRDefault="009E22AC" w:rsidP="00E84469">
      <w:pPr>
        <w:spacing w:after="120" w:line="240" w:lineRule="auto"/>
      </w:pPr>
      <w:r>
        <w:rPr>
          <w:noProof/>
        </w:rPr>
        <w:lastRenderedPageBreak/>
        <w:drawing>
          <wp:inline distT="0" distB="0" distL="0" distR="0">
            <wp:extent cx="5943600" cy="3405505"/>
            <wp:effectExtent l="19050" t="0" r="0" b="0"/>
            <wp:docPr id="2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FB2" w:rsidRDefault="000D5BE0" w:rsidP="00833FB2">
      <w:pPr>
        <w:spacing w:after="120" w:line="240" w:lineRule="auto"/>
      </w:pPr>
      <w:r>
        <w:t xml:space="preserve">In the </w:t>
      </w:r>
      <w:proofErr w:type="spellStart"/>
      <w:r>
        <w:t>TextList</w:t>
      </w:r>
      <w:proofErr w:type="spellEnd"/>
      <w:r>
        <w:t xml:space="preserve">: </w:t>
      </w:r>
    </w:p>
    <w:p w:rsidR="000D5BE0" w:rsidRDefault="000D5BE0" w:rsidP="000D5BE0">
      <w:pPr>
        <w:pStyle w:val="ListParagraph"/>
        <w:numPr>
          <w:ilvl w:val="0"/>
          <w:numId w:val="7"/>
        </w:numPr>
        <w:spacing w:after="120" w:line="240" w:lineRule="auto"/>
      </w:pPr>
      <w:r>
        <w:t>Line without “*” is the name of the group of the medical acts (2);</w:t>
      </w:r>
    </w:p>
    <w:p w:rsidR="000D5BE0" w:rsidRDefault="000D5BE0" w:rsidP="000D5BE0">
      <w:pPr>
        <w:pStyle w:val="ListParagraph"/>
        <w:numPr>
          <w:ilvl w:val="0"/>
          <w:numId w:val="7"/>
        </w:numPr>
        <w:spacing w:after="120" w:line="240" w:lineRule="auto"/>
      </w:pPr>
      <w:r>
        <w:t>Lines with one “*” contains the medical acts for the group from the previous line and their labels (3);</w:t>
      </w:r>
    </w:p>
    <w:p w:rsidR="000D5BE0" w:rsidRDefault="001D5D58" w:rsidP="000D5BE0">
      <w:pPr>
        <w:pStyle w:val="ListParagraph"/>
        <w:numPr>
          <w:ilvl w:val="0"/>
          <w:numId w:val="7"/>
        </w:numPr>
        <w:spacing w:after="120" w:line="240" w:lineRule="auto"/>
      </w:pPr>
      <w:r>
        <w:t>Lines with two “*” contains the health rules (4);</w:t>
      </w:r>
    </w:p>
    <w:p w:rsidR="001D5D58" w:rsidRDefault="001D5D58" w:rsidP="001D5D58">
      <w:pPr>
        <w:spacing w:after="120" w:line="240" w:lineRule="auto"/>
      </w:pPr>
    </w:p>
    <w:sectPr w:rsidR="001D5D58" w:rsidSect="00E82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27B28"/>
    <w:multiLevelType w:val="hybridMultilevel"/>
    <w:tmpl w:val="115C41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6B26EA"/>
    <w:multiLevelType w:val="multilevel"/>
    <w:tmpl w:val="0082F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abstractNum w:abstractNumId="2">
    <w:nsid w:val="27B46731"/>
    <w:multiLevelType w:val="hybridMultilevel"/>
    <w:tmpl w:val="E19E2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A56058"/>
    <w:multiLevelType w:val="hybridMultilevel"/>
    <w:tmpl w:val="F5545CDC"/>
    <w:lvl w:ilvl="0" w:tplc="14F695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793532"/>
    <w:multiLevelType w:val="hybridMultilevel"/>
    <w:tmpl w:val="C6AA0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5459C7"/>
    <w:multiLevelType w:val="hybridMultilevel"/>
    <w:tmpl w:val="F6769F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ACD0D23"/>
    <w:multiLevelType w:val="hybridMultilevel"/>
    <w:tmpl w:val="67C44206"/>
    <w:lvl w:ilvl="0" w:tplc="23D639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compat/>
  <w:rsids>
    <w:rsidRoot w:val="00AB669D"/>
    <w:rsid w:val="000050C7"/>
    <w:rsid w:val="00015B5B"/>
    <w:rsid w:val="0003030B"/>
    <w:rsid w:val="000320FF"/>
    <w:rsid w:val="00035D10"/>
    <w:rsid w:val="000B024B"/>
    <w:rsid w:val="000D5BE0"/>
    <w:rsid w:val="00122982"/>
    <w:rsid w:val="00126A09"/>
    <w:rsid w:val="00154624"/>
    <w:rsid w:val="0016370B"/>
    <w:rsid w:val="001B03A5"/>
    <w:rsid w:val="001D5D58"/>
    <w:rsid w:val="001D7B79"/>
    <w:rsid w:val="00201F81"/>
    <w:rsid w:val="0023334F"/>
    <w:rsid w:val="002620F7"/>
    <w:rsid w:val="00286BF6"/>
    <w:rsid w:val="003352BD"/>
    <w:rsid w:val="003453E9"/>
    <w:rsid w:val="0034641D"/>
    <w:rsid w:val="003A4E18"/>
    <w:rsid w:val="003F5FB5"/>
    <w:rsid w:val="004361BC"/>
    <w:rsid w:val="00450B04"/>
    <w:rsid w:val="004B2F31"/>
    <w:rsid w:val="004D0349"/>
    <w:rsid w:val="004E2140"/>
    <w:rsid w:val="005150F0"/>
    <w:rsid w:val="005255CE"/>
    <w:rsid w:val="005605E1"/>
    <w:rsid w:val="0057093B"/>
    <w:rsid w:val="005A34B8"/>
    <w:rsid w:val="005F004C"/>
    <w:rsid w:val="00655D30"/>
    <w:rsid w:val="006636AE"/>
    <w:rsid w:val="00663F52"/>
    <w:rsid w:val="006F374E"/>
    <w:rsid w:val="006F5F9F"/>
    <w:rsid w:val="00705AC3"/>
    <w:rsid w:val="007207E0"/>
    <w:rsid w:val="00720D92"/>
    <w:rsid w:val="00725F64"/>
    <w:rsid w:val="00740599"/>
    <w:rsid w:val="007501B5"/>
    <w:rsid w:val="0081499B"/>
    <w:rsid w:val="00823B4B"/>
    <w:rsid w:val="00833FB2"/>
    <w:rsid w:val="00874C15"/>
    <w:rsid w:val="00881BB0"/>
    <w:rsid w:val="008A0E24"/>
    <w:rsid w:val="008B48B5"/>
    <w:rsid w:val="008C6FAE"/>
    <w:rsid w:val="008E7632"/>
    <w:rsid w:val="00905390"/>
    <w:rsid w:val="00906F2F"/>
    <w:rsid w:val="00985A17"/>
    <w:rsid w:val="00997A57"/>
    <w:rsid w:val="009A19B0"/>
    <w:rsid w:val="009C2725"/>
    <w:rsid w:val="009E22AC"/>
    <w:rsid w:val="00A05BE4"/>
    <w:rsid w:val="00A35319"/>
    <w:rsid w:val="00A40D0E"/>
    <w:rsid w:val="00A71587"/>
    <w:rsid w:val="00AB669D"/>
    <w:rsid w:val="00AC01A4"/>
    <w:rsid w:val="00AC3D04"/>
    <w:rsid w:val="00AF5634"/>
    <w:rsid w:val="00B04D70"/>
    <w:rsid w:val="00B100A7"/>
    <w:rsid w:val="00B67B4E"/>
    <w:rsid w:val="00B7339F"/>
    <w:rsid w:val="00B73F7F"/>
    <w:rsid w:val="00C25F55"/>
    <w:rsid w:val="00C8245C"/>
    <w:rsid w:val="00CE0ACF"/>
    <w:rsid w:val="00CE5879"/>
    <w:rsid w:val="00D8316B"/>
    <w:rsid w:val="00DC45FA"/>
    <w:rsid w:val="00DE5A8B"/>
    <w:rsid w:val="00DF4870"/>
    <w:rsid w:val="00E55B48"/>
    <w:rsid w:val="00E8249D"/>
    <w:rsid w:val="00E82BCC"/>
    <w:rsid w:val="00E84469"/>
    <w:rsid w:val="00E95960"/>
    <w:rsid w:val="00EA20E5"/>
    <w:rsid w:val="00EA2C8C"/>
    <w:rsid w:val="00EA46E3"/>
    <w:rsid w:val="00ED7C63"/>
    <w:rsid w:val="00F2130F"/>
    <w:rsid w:val="00F42AA8"/>
    <w:rsid w:val="00F53151"/>
    <w:rsid w:val="00F67F6D"/>
    <w:rsid w:val="00F920F6"/>
    <w:rsid w:val="00F96C99"/>
    <w:rsid w:val="00FD4AAC"/>
    <w:rsid w:val="00FF5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6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7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8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SOE Manager</dc:creator>
  <cp:keywords/>
  <dc:description/>
  <cp:lastModifiedBy>Windows SOE Manager</cp:lastModifiedBy>
  <cp:revision>101</cp:revision>
  <dcterms:created xsi:type="dcterms:W3CDTF">2012-10-24T08:21:00Z</dcterms:created>
  <dcterms:modified xsi:type="dcterms:W3CDTF">2012-10-24T13:54:00Z</dcterms:modified>
</cp:coreProperties>
</file>