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50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2025-04-05</w:t>
      </w:r>
    </w:p>
    <w:bookmarkStart w:id="57" w:name="X2ede797246b6e9ae37a1753cf82d84c5677ac82"/>
    <w:p>
      <w:pPr>
        <w:pStyle w:val="Heading2"/>
      </w:pPr>
      <w:r>
        <w:t xml:space="preserve">Fundamentos de Estadística para Analítica de datos</w:t>
      </w:r>
    </w:p>
    <w:p>
      <w:pPr>
        <w:pStyle w:val="FirstParagraph"/>
      </w:pPr>
      <w:r>
        <w:t xml:space="preserve">Integrantes</w:t>
      </w:r>
    </w:p>
    <w:p>
      <w:pPr>
        <w:pStyle w:val="Compact"/>
        <w:numPr>
          <w:ilvl w:val="0"/>
          <w:numId w:val="1001"/>
        </w:numPr>
      </w:pPr>
      <w:r>
        <w:t xml:space="preserve">Jimmy José Díaz Leyton</w:t>
      </w:r>
    </w:p>
    <w:p>
      <w:pPr>
        <w:pStyle w:val="Compact"/>
        <w:numPr>
          <w:ilvl w:val="0"/>
          <w:numId w:val="1001"/>
        </w:numPr>
      </w:pPr>
      <w:r>
        <w:t xml:space="preserve">Jessica Hasbleidy Pinilla Segovia</w:t>
      </w:r>
    </w:p>
    <w:p>
      <w:pPr>
        <w:pStyle w:val="Compact"/>
        <w:numPr>
          <w:ilvl w:val="0"/>
          <w:numId w:val="1001"/>
        </w:numPr>
      </w:pPr>
      <w:r>
        <w:t xml:space="preserve">Yenny Marisol Sánchez Sánchez</w:t>
      </w:r>
    </w:p>
    <w:p>
      <w:pPr>
        <w:pStyle w:val="FirstParagraph"/>
      </w:pPr>
      <w:r>
        <w:t xml:space="preserve">El uso de vehículos eléctricos ha experimentado un crecimiento</w:t>
      </w:r>
      <w:r>
        <w:t xml:space="preserve"> </w:t>
      </w:r>
      <w:r>
        <w:t xml:space="preserve">significativo en los últimos años debido al interés en reducir la</w:t>
      </w:r>
      <w:r>
        <w:t xml:space="preserve"> </w:t>
      </w:r>
      <w:r>
        <w:t xml:space="preserve">dependencia de los combustibles fósiles. Por ello, se ha tomado un</w:t>
      </w:r>
      <w:r>
        <w:t xml:space="preserve"> </w:t>
      </w:r>
      <w:r>
        <w:t xml:space="preserve">conjunto de datos de vehículos eléctricos registrados en el estado de</w:t>
      </w:r>
      <w:r>
        <w:t xml:space="preserve"> </w:t>
      </w:r>
      <w:r>
        <w:t xml:space="preserve">Washington con el propósito de examinar distintos aspectos relacionados</w:t>
      </w:r>
      <w:r>
        <w:t xml:space="preserve"> </w:t>
      </w:r>
      <w:r>
        <w:t xml:space="preserve">con su comercialización y desempeño.</w:t>
      </w:r>
    </w:p>
    <w:p>
      <w:pPr>
        <w:pStyle w:val="BodyText"/>
      </w:pPr>
      <w:r>
        <w:t xml:space="preserve">Se analizarán variables como el tipo de vehículo eléctrico (BEV -</w:t>
      </w:r>
      <w:r>
        <w:t xml:space="preserve"> </w:t>
      </w:r>
      <w:r>
        <w:t xml:space="preserve">totalmente eléctrico y PHEV - híbrido enchufable), el precio base (MSRP)</w:t>
      </w:r>
      <w:r>
        <w:t xml:space="preserve"> </w:t>
      </w:r>
      <w:r>
        <w:t xml:space="preserve">y el alcance eléctrico (Electric Range), con el fin de identificar</w:t>
      </w:r>
      <w:r>
        <w:t xml:space="preserve"> </w:t>
      </w:r>
      <w:r>
        <w:t xml:space="preserve">patrones y diferencias entre estos modelos.</w:t>
      </w:r>
    </w:p>
    <w:p>
      <w:pPr>
        <w:pStyle w:val="BodyText"/>
      </w:pPr>
      <w:r>
        <w:t xml:space="preserve">Además, se explorará la evolución de los precios a lo largo del tiempo,</w:t>
      </w:r>
      <w:r>
        <w:t xml:space="preserve"> </w:t>
      </w:r>
      <w:r>
        <w:t xml:space="preserve">la relación entre la autonomía y el tipo de vehículo, así como la</w:t>
      </w:r>
      <w:r>
        <w:t xml:space="preserve"> </w:t>
      </w:r>
      <w:r>
        <w:t xml:space="preserve">influencia de factores geográficos en la elegibilidad para incentivos de</w:t>
      </w:r>
      <w:r>
        <w:t xml:space="preserve"> </w:t>
      </w:r>
      <w:r>
        <w:t xml:space="preserve">energía limpia. A través de este análisis, se espera obtener información</w:t>
      </w:r>
      <w:r>
        <w:t xml:space="preserve"> </w:t>
      </w:r>
      <w:r>
        <w:t xml:space="preserve">valiosa sobre la adopción y el desarrollo de los vehículos eléctricos en</w:t>
      </w:r>
      <w:r>
        <w:t xml:space="preserve"> </w:t>
      </w:r>
      <w:r>
        <w:t xml:space="preserve">Washington, contribuyendo a una mejor comprensión de su impacto en el</w:t>
      </w:r>
      <w:r>
        <w:t xml:space="preserve"> </w:t>
      </w:r>
      <w:r>
        <w:t xml:space="preserve">mercado y en la infraestructura de transporte sostenible.</w:t>
      </w:r>
    </w:p>
    <w:bookmarkStart w:id="20" w:name="variables-cualitativas"/>
    <w:p>
      <w:pPr>
        <w:pStyle w:val="Heading3"/>
      </w:pPr>
      <w:r>
        <w:rPr>
          <w:b/>
          <w:bCs/>
        </w:rPr>
        <w:t xml:space="preserve">Variables cualitativas: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City</w:t>
      </w:r>
      <w:r>
        <w:t xml:space="preserve"> </w:t>
      </w:r>
      <w:r>
        <w:t xml:space="preserve">(Ciudad) -</w:t>
      </w:r>
      <w:r>
        <w:t xml:space="preserve"> </w:t>
      </w:r>
      <w:r>
        <w:rPr>
          <w:b/>
          <w:bCs/>
        </w:rPr>
        <w:t xml:space="preserve">Nominal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State</w:t>
      </w:r>
      <w:r>
        <w:t xml:space="preserve"> </w:t>
      </w:r>
      <w:r>
        <w:t xml:space="preserve">(Estado) -</w:t>
      </w:r>
      <w:r>
        <w:t xml:space="preserve"> </w:t>
      </w:r>
      <w:r>
        <w:rPr>
          <w:b/>
          <w:bCs/>
        </w:rPr>
        <w:t xml:space="preserve">Nominal</w:t>
      </w:r>
      <w:r>
        <w:t xml:space="preserve">:</w:t>
      </w:r>
      <w:r>
        <w:t xml:space="preserve"> </w:t>
      </w:r>
      <w:r>
        <w:t xml:space="preserve">“</w:t>
      </w:r>
      <w:r>
        <w:t xml:space="preserve">Washington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Make</w:t>
      </w:r>
      <w:r>
        <w:t xml:space="preserve"> </w:t>
      </w:r>
      <w:r>
        <w:t xml:space="preserve">(Marca) -</w:t>
      </w:r>
      <w:r>
        <w:t xml:space="preserve"> </w:t>
      </w:r>
      <w:r>
        <w:rPr>
          <w:b/>
          <w:bCs/>
        </w:rPr>
        <w:t xml:space="preserve">Nominal</w:t>
      </w:r>
      <w:r>
        <w:t xml:space="preserve">: Diferentes marcas de vehículos, como</w:t>
      </w:r>
      <w:r>
        <w:t xml:space="preserve"> </w:t>
      </w:r>
      <w:r>
        <w:t xml:space="preserve">Tesla, Nissan, etc.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Model</w:t>
      </w:r>
      <w:r>
        <w:t xml:space="preserve"> </w:t>
      </w:r>
      <w:r>
        <w:t xml:space="preserve">(Modelo) -</w:t>
      </w:r>
      <w:r>
        <w:t xml:space="preserve"> </w:t>
      </w:r>
      <w:r>
        <w:rPr>
          <w:b/>
          <w:bCs/>
        </w:rPr>
        <w:t xml:space="preserve">Nominal</w:t>
      </w:r>
      <w:r>
        <w:t xml:space="preserve">: Diferentes modelos de vehículos.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Electric Vehicle Type</w:t>
      </w:r>
      <w:r>
        <w:t xml:space="preserve"> </w:t>
      </w:r>
      <w:r>
        <w:t xml:space="preserve">(Tipo de vehículo eléctrico) -</w:t>
      </w:r>
      <w:r>
        <w:t xml:space="preserve"> </w:t>
      </w:r>
      <w:r>
        <w:rPr>
          <w:b/>
          <w:bCs/>
        </w:rPr>
        <w:t xml:space="preserve">Nominal</w:t>
      </w:r>
      <w:r>
        <w:t xml:space="preserve">: Puede ser BEV (Battery Electric Vehicle) o PHEV</w:t>
      </w:r>
      <w:r>
        <w:t xml:space="preserve"> </w:t>
      </w:r>
      <w:r>
        <w:t xml:space="preserve">(Plug-in Hybrid Electric Vehicle).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Clean Alternative Fuel Vehicle (CAFV) Eligibility</w:t>
      </w:r>
      <w:r>
        <w:t xml:space="preserve"> </w:t>
      </w:r>
      <w:r>
        <w:t xml:space="preserve">(Preferencia</w:t>
      </w:r>
      <w:r>
        <w:t xml:space="preserve"> </w:t>
      </w:r>
      <w:r>
        <w:t xml:space="preserve">para vehículo de combustible alternativo limpio) -</w:t>
      </w:r>
      <w:r>
        <w:t xml:space="preserve"> </w:t>
      </w:r>
      <w:r>
        <w:rPr>
          <w:b/>
          <w:bCs/>
        </w:rPr>
        <w:t xml:space="preserve">Nominal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Vehicle Location</w:t>
      </w:r>
      <w:r>
        <w:t xml:space="preserve"> </w:t>
      </w:r>
      <w:r>
        <w:t xml:space="preserve">(Ubicación del vehículo) -</w:t>
      </w:r>
      <w:r>
        <w:t xml:space="preserve"> </w:t>
      </w:r>
      <w:r>
        <w:rPr>
          <w:b/>
          <w:bCs/>
        </w:rPr>
        <w:t xml:space="preserve">Nominal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Electric Utility</w:t>
      </w:r>
      <w:r>
        <w:t xml:space="preserve"> </w:t>
      </w:r>
      <w:r>
        <w:t xml:space="preserve">(Utilidad eléctrica) -</w:t>
      </w:r>
      <w:r>
        <w:t xml:space="preserve"> </w:t>
      </w:r>
      <w:r>
        <w:rPr>
          <w:b/>
          <w:bCs/>
        </w:rPr>
        <w:t xml:space="preserve">Nominal</w:t>
      </w:r>
      <w:r>
        <w:t xml:space="preserve">: Es el</w:t>
      </w:r>
      <w:r>
        <w:t xml:space="preserve"> </w:t>
      </w:r>
      <w:r>
        <w:t xml:space="preserve">nombre de la empresa de servicios eléctricos que abastece el área.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Legislative District</w:t>
      </w:r>
      <w:r>
        <w:t xml:space="preserve"> </w:t>
      </w:r>
      <w:r>
        <w:t xml:space="preserve">(Distrito legislativo) -</w:t>
      </w:r>
      <w:r>
        <w:t xml:space="preserve"> </w:t>
      </w:r>
      <w:r>
        <w:rPr>
          <w:b/>
          <w:bCs/>
        </w:rPr>
        <w:t xml:space="preserve">Nominal</w:t>
      </w:r>
      <w:r>
        <w:t xml:space="preserve">:</w:t>
      </w:r>
      <w:r>
        <w:t xml:space="preserve"> </w:t>
      </w:r>
      <w:r>
        <w:t xml:space="preserve">Representa los diferentes distritos legislativos en el estado de</w:t>
      </w:r>
      <w:r>
        <w:t xml:space="preserve"> </w:t>
      </w:r>
      <w:r>
        <w:t xml:space="preserve">Washington.</w:t>
      </w:r>
    </w:p>
    <w:bookmarkEnd w:id="20"/>
    <w:bookmarkStart w:id="21" w:name="variables-cuantitativas"/>
    <w:p>
      <w:pPr>
        <w:pStyle w:val="Heading3"/>
      </w:pPr>
      <w:r>
        <w:rPr>
          <w:b/>
          <w:bCs/>
        </w:rPr>
        <w:t xml:space="preserve">Variables cuantitativas: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Postal Code</w:t>
      </w:r>
      <w:r>
        <w:t xml:space="preserve"> </w:t>
      </w:r>
      <w:r>
        <w:t xml:space="preserve">(Código Postal) -</w:t>
      </w:r>
      <w:r>
        <w:t xml:space="preserve"> </w:t>
      </w:r>
      <w:r>
        <w:rPr>
          <w:b/>
          <w:bCs/>
        </w:rPr>
        <w:t xml:space="preserve">Discreta</w:t>
      </w:r>
      <w:r>
        <w:t xml:space="preserve">: Es un número que</w:t>
      </w:r>
      <w:r>
        <w:t xml:space="preserve"> </w:t>
      </w:r>
      <w:r>
        <w:t xml:space="preserve">representa un código de área específico, pero es una variable</w:t>
      </w:r>
      <w:r>
        <w:t xml:space="preserve"> </w:t>
      </w:r>
      <w:r>
        <w:t xml:space="preserve">discreta porque los códigos postales están en un conjunto limitado</w:t>
      </w:r>
      <w:r>
        <w:t xml:space="preserve"> </w:t>
      </w:r>
      <w:r>
        <w:t xml:space="preserve">de valores.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Model Year</w:t>
      </w:r>
      <w:r>
        <w:t xml:space="preserve"> </w:t>
      </w:r>
      <w:r>
        <w:t xml:space="preserve">(Año del modelo) -</w:t>
      </w:r>
      <w:r>
        <w:t xml:space="preserve"> </w:t>
      </w:r>
      <w:r>
        <w:rPr>
          <w:b/>
          <w:bCs/>
        </w:rPr>
        <w:t xml:space="preserve">Discreta</w:t>
      </w:r>
      <w:r>
        <w:t xml:space="preserve">: Es un número entero</w:t>
      </w:r>
      <w:r>
        <w:t xml:space="preserve"> </w:t>
      </w:r>
      <w:r>
        <w:t xml:space="preserve">que indica el año en que se fabricó el vehículo. Aunque es numérica,</w:t>
      </w:r>
      <w:r>
        <w:t xml:space="preserve"> </w:t>
      </w:r>
      <w:r>
        <w:t xml:space="preserve">es discreta porque los valores son enteros y finitos.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Electric Range</w:t>
      </w:r>
      <w:r>
        <w:t xml:space="preserve"> </w:t>
      </w:r>
      <w:r>
        <w:t xml:space="preserve">(Alcance eléctrico) -</w:t>
      </w:r>
      <w:r>
        <w:t xml:space="preserve"> </w:t>
      </w:r>
      <w:r>
        <w:rPr>
          <w:b/>
          <w:bCs/>
        </w:rPr>
        <w:t xml:space="preserve">Continua</w:t>
      </w:r>
      <w:r>
        <w:t xml:space="preserve">: Es la</w:t>
      </w:r>
      <w:r>
        <w:t xml:space="preserve"> </w:t>
      </w:r>
      <w:r>
        <w:t xml:space="preserve">distancia que puede recorrer un vehículo con una sola carga. Como</w:t>
      </w:r>
      <w:r>
        <w:t xml:space="preserve"> </w:t>
      </w:r>
      <w:r>
        <w:t xml:space="preserve">puede tomar cualquier valor real dentro de un rango, es una variable</w:t>
      </w:r>
      <w:r>
        <w:t xml:space="preserve"> </w:t>
      </w:r>
      <w:r>
        <w:t xml:space="preserve">continua.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MSRP</w:t>
      </w:r>
      <w:r>
        <w:t xml:space="preserve"> </w:t>
      </w:r>
      <w:r>
        <w:t xml:space="preserve">(Precio base MSRP) -</w:t>
      </w:r>
      <w:r>
        <w:t xml:space="preserve"> </w:t>
      </w:r>
      <w:r>
        <w:rPr>
          <w:b/>
          <w:bCs/>
        </w:rPr>
        <w:t xml:space="preserve">Continua</w:t>
      </w:r>
      <w:r>
        <w:t xml:space="preserve">: Es el precio base</w:t>
      </w:r>
      <w:r>
        <w:t xml:space="preserve"> </w:t>
      </w:r>
      <w:r>
        <w:t xml:space="preserve">del vehículo, que puede tomar cualquier valor dentro de un rango, lo</w:t>
      </w:r>
      <w:r>
        <w:t xml:space="preserve"> </w:t>
      </w:r>
      <w:r>
        <w:t xml:space="preserve">que lo convierte en una variable continua.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2020 Census Tract</w:t>
      </w:r>
      <w:r>
        <w:t xml:space="preserve"> </w:t>
      </w:r>
      <w:r>
        <w:t xml:space="preserve">(Tracto censal de 2020) -</w:t>
      </w:r>
      <w:r>
        <w:t xml:space="preserve"> </w:t>
      </w:r>
      <w:r>
        <w:rPr>
          <w:b/>
          <w:bCs/>
        </w:rPr>
        <w:t xml:space="preserve">Nominal o</w:t>
      </w:r>
      <w:r>
        <w:rPr>
          <w:b/>
          <w:bCs/>
        </w:rPr>
        <w:t xml:space="preserve"> </w:t>
      </w:r>
      <w:r>
        <w:rPr>
          <w:b/>
          <w:bCs/>
        </w:rPr>
        <w:t xml:space="preserve">discreta</w:t>
      </w:r>
      <w:r>
        <w:t xml:space="preserve">: Aunque parece ser un identificador geográfico, en</w:t>
      </w:r>
      <w:r>
        <w:t xml:space="preserve"> </w:t>
      </w:r>
      <w:r>
        <w:t xml:space="preserve">algunos casos puede ser tratado como una variable nominal (es un</w:t>
      </w:r>
      <w:r>
        <w:t xml:space="preserve"> </w:t>
      </w:r>
      <w:r>
        <w:t xml:space="preserve">código de área), pero dependiendo del análisis, puede también</w:t>
      </w:r>
      <w:r>
        <w:t xml:space="preserve"> </w:t>
      </w:r>
      <w:r>
        <w:t xml:space="preserve">considerarse discreta si se le usa para representar zonas</w:t>
      </w:r>
      <w:r>
        <w:t xml:space="preserve"> </w:t>
      </w:r>
      <w:r>
        <w:t xml:space="preserve">geográficas.</w:t>
      </w:r>
    </w:p>
    <w:bookmarkEnd w:id="21"/>
    <w:bookmarkStart w:id="22" w:name="pregunta-global"/>
    <w:p>
      <w:pPr>
        <w:pStyle w:val="Heading3"/>
      </w:pPr>
      <w:r>
        <w:rPr>
          <w:b/>
          <w:bCs/>
        </w:rPr>
        <w:t xml:space="preserve">Pregunta global:</w:t>
      </w:r>
    </w:p>
    <w:p>
      <w:pPr>
        <w:pStyle w:val="FirstParagraph"/>
      </w:pPr>
      <w:r>
        <w:rPr>
          <w:b/>
          <w:bCs/>
        </w:rPr>
        <w:t xml:space="preserve">¿Cuál es la relación entre el tipo de vehículo eléctrico (BEV vs</w:t>
      </w:r>
      <w:r>
        <w:rPr>
          <w:b/>
          <w:bCs/>
        </w:rPr>
        <w:t xml:space="preserve"> </w:t>
      </w:r>
      <w:r>
        <w:rPr>
          <w:b/>
          <w:bCs/>
        </w:rPr>
        <w:t xml:space="preserve">PHEV), el precio base (MSRP) y el alcance eléctrico (Electric Range) de</w:t>
      </w:r>
      <w:r>
        <w:rPr>
          <w:b/>
          <w:bCs/>
        </w:rPr>
        <w:t xml:space="preserve"> </w:t>
      </w:r>
      <w:r>
        <w:rPr>
          <w:b/>
          <w:bCs/>
        </w:rPr>
        <w:t xml:space="preserve">los vehículos registrados en el Estado de Washington?</w:t>
      </w:r>
    </w:p>
    <w:p>
      <w:pPr>
        <w:pStyle w:val="BodyText"/>
      </w:pPr>
      <w:r>
        <w:t xml:space="preserve">Esta pregunta abarca una perspectiva amplia que examina las diferencias</w:t>
      </w:r>
      <w:r>
        <w:t xml:space="preserve"> </w:t>
      </w:r>
      <w:r>
        <w:t xml:space="preserve">entre los tipos de vehículos eléctricos (BEV y PHEV) en relación con dos</w:t>
      </w:r>
      <w:r>
        <w:t xml:space="preserve"> </w:t>
      </w:r>
      <w:r>
        <w:t xml:space="preserve">variables cuantitativas clave: el precio y el alcance eléctrico. Esto te</w:t>
      </w:r>
      <w:r>
        <w:t xml:space="preserve"> </w:t>
      </w:r>
      <w:r>
        <w:t xml:space="preserve">permitirá ver si existen patrones o diferencias significativas entre</w:t>
      </w:r>
      <w:r>
        <w:t xml:space="preserve"> </w:t>
      </w:r>
      <w:r>
        <w:t xml:space="preserve">estos dos tipos de vehículos en cuanto a su precio y rendimiento.</w:t>
      </w:r>
    </w:p>
    <w:bookmarkEnd w:id="22"/>
    <w:bookmarkStart w:id="23" w:name="X50ddf4b993d63255fef91c62ab031a618ddad85"/>
    <w:p>
      <w:pPr>
        <w:pStyle w:val="Heading3"/>
      </w:pPr>
      <w:r>
        <w:rPr>
          <w:b/>
          <w:bCs/>
        </w:rPr>
        <w:t xml:space="preserve">Preguntas adicionales para apoyar la respuesta: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¿Cómo varía el precio base (MSRP) de los vehículos eléctricos en</w:t>
      </w:r>
      <w:r>
        <w:rPr>
          <w:b/>
          <w:bCs/>
        </w:rPr>
        <w:t xml:space="preserve"> </w:t>
      </w:r>
      <w:r>
        <w:rPr>
          <w:b/>
          <w:bCs/>
        </w:rPr>
        <w:t xml:space="preserve">función del año del modelo?</w:t>
      </w:r>
      <w:r>
        <w:br/>
      </w:r>
    </w:p>
    <w:p>
      <w:pPr>
        <w:numPr>
          <w:ilvl w:val="0"/>
          <w:numId w:val="1000"/>
        </w:numPr>
      </w:pPr>
      <w:r>
        <w:t xml:space="preserve">Esta pregunta te permitirá analizar cómo ha cambiado el precio a lo</w:t>
      </w:r>
      <w:r>
        <w:t xml:space="preserve"> </w:t>
      </w:r>
      <w:r>
        <w:t xml:space="preserve">largo de los años. Esto es útil para entender si los vehículos más</w:t>
      </w:r>
      <w:r>
        <w:t xml:space="preserve"> </w:t>
      </w:r>
      <w:r>
        <w:t xml:space="preserve">nuevos tienden a ser más caros y si esto está relacionado con el</w:t>
      </w:r>
      <w:r>
        <w:t xml:space="preserve"> </w:t>
      </w:r>
      <w:r>
        <w:t xml:space="preserve">avance de la tecnología.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¿Existen diferencias en el alcance eléctrico (Electric Range)</w:t>
      </w:r>
      <w:r>
        <w:rPr>
          <w:b/>
          <w:bCs/>
        </w:rPr>
        <w:t xml:space="preserve"> </w:t>
      </w:r>
      <w:r>
        <w:rPr>
          <w:b/>
          <w:bCs/>
        </w:rPr>
        <w:t xml:space="preserve">entre los vehículos BEV y los PHEV?</w:t>
      </w:r>
      <w:r>
        <w:br/>
      </w:r>
      <w:r>
        <w:br/>
      </w:r>
      <w:r>
        <w:t xml:space="preserve">Este análisis podría ayudar a determinar si los vehículos</w:t>
      </w:r>
      <w:r>
        <w:t xml:space="preserve"> </w:t>
      </w:r>
      <w:r>
        <w:t xml:space="preserve">completamente eléctricos (BEV) tienen un mayor alcance en</w:t>
      </w:r>
      <w:r>
        <w:t xml:space="preserve"> </w:t>
      </w:r>
      <w:r>
        <w:t xml:space="preserve">comparación con los híbridos enchufables (PHEV) o si no hay</w:t>
      </w:r>
      <w:r>
        <w:t xml:space="preserve"> </w:t>
      </w:r>
      <w:r>
        <w:t xml:space="preserve">diferencias significativas.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¿Cómo varía la elegibilidad para los vehículos de combustible</w:t>
      </w:r>
      <w:r>
        <w:rPr>
          <w:b/>
          <w:bCs/>
        </w:rPr>
        <w:t xml:space="preserve"> </w:t>
      </w:r>
      <w:r>
        <w:rPr>
          <w:b/>
          <w:bCs/>
        </w:rPr>
        <w:t xml:space="preserve">alternativo limpio (CAFV) en función del tipo de vehículo y su</w:t>
      </w:r>
      <w:r>
        <w:rPr>
          <w:b/>
          <w:bCs/>
        </w:rPr>
        <w:t xml:space="preserve"> </w:t>
      </w:r>
      <w:r>
        <w:rPr>
          <w:b/>
          <w:bCs/>
        </w:rPr>
        <w:t xml:space="preserve">ubicación geográfica (estado o ciudad)?</w:t>
      </w:r>
      <w:r>
        <w:br/>
      </w:r>
    </w:p>
    <w:p>
      <w:pPr>
        <w:numPr>
          <w:ilvl w:val="0"/>
          <w:numId w:val="1000"/>
        </w:numPr>
      </w:pPr>
      <w:r>
        <w:t xml:space="preserve">Esta pregunta te permitiría explorar si hay diferencias en la</w:t>
      </w:r>
      <w:r>
        <w:t xml:space="preserve"> </w:t>
      </w:r>
      <w:r>
        <w:t xml:space="preserve">elegibilidad para incentivos o beneficios dependiendo del tipo de</w:t>
      </w:r>
      <w:r>
        <w:t xml:space="preserve"> </w:t>
      </w:r>
      <w:r>
        <w:t xml:space="preserve">vehículo (BEV o PHEV) y cómo esto se relaciona con la ciudad o</w:t>
      </w:r>
      <w:r>
        <w:t xml:space="preserve"> </w:t>
      </w:r>
      <w:r>
        <w:t xml:space="preserve">región en la que están registrados los vehículos.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¿Qué relación existe entre el tipo de vehículo (BEV o PHEV) y la</w:t>
      </w:r>
      <w:r>
        <w:rPr>
          <w:b/>
          <w:bCs/>
        </w:rPr>
        <w:t xml:space="preserve"> </w:t>
      </w:r>
      <w:r>
        <w:rPr>
          <w:b/>
          <w:bCs/>
        </w:rPr>
        <w:t xml:space="preserve">utilidad eléctrica que abastece la región en la que está registrado</w:t>
      </w:r>
      <w:r>
        <w:rPr>
          <w:b/>
          <w:bCs/>
        </w:rPr>
        <w:t xml:space="preserve"> </w:t>
      </w:r>
      <w:r>
        <w:rPr>
          <w:b/>
          <w:bCs/>
        </w:rPr>
        <w:t xml:space="preserve">el vehículo?</w:t>
      </w:r>
      <w:r>
        <w:br/>
      </w:r>
      <w:r>
        <w:br/>
      </w:r>
      <w:r>
        <w:t xml:space="preserve">Esta pregunta busca explorar si existe alguna correlación entre el</w:t>
      </w:r>
      <w:r>
        <w:t xml:space="preserve"> </w:t>
      </w:r>
      <w:r>
        <w:t xml:space="preserve">tipo de vehículo eléctrico y el proveedor de electricidad que tiene</w:t>
      </w:r>
      <w:r>
        <w:t xml:space="preserve"> </w:t>
      </w:r>
      <w:r>
        <w:t xml:space="preserve">la región, lo que podría influir en la accesibilidad y la</w:t>
      </w:r>
      <w:r>
        <w:t xml:space="preserve"> </w:t>
      </w:r>
      <w:r>
        <w:t xml:space="preserve">infraestructura de carga disponible.</w:t>
      </w:r>
    </w:p>
    <w:bookmarkEnd w:id="23"/>
    <w:bookmarkStart w:id="24" w:name="cargar-librerías-necesarias"/>
    <w:p>
      <w:pPr>
        <w:pStyle w:val="Heading3"/>
      </w:pPr>
      <w:r>
        <w:t xml:space="preserve">Cargar librerías necesarias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Instalar TinyTeX</w:t>
      </w:r>
      <w:r>
        <w:br/>
      </w:r>
      <w:r>
        <w:rPr>
          <w:rStyle w:val="CommentTok"/>
        </w:rPr>
        <w:t xml:space="preserve">#install.packages("tinytex")</w:t>
      </w:r>
      <w:r>
        <w:br/>
      </w:r>
      <w:r>
        <w:rPr>
          <w:rStyle w:val="CommentTok"/>
        </w:rPr>
        <w:t xml:space="preserve">#tinytex::install_tinytex()</w:t>
      </w:r>
    </w:p>
    <w:bookmarkEnd w:id="24"/>
    <w:bookmarkStart w:id="25" w:name="Xad7af7180d3df3362b9e944b72f52ef1fc49cc4"/>
    <w:p>
      <w:pPr>
        <w:pStyle w:val="Heading3"/>
      </w:pPr>
      <w:r>
        <w:t xml:space="preserve">Cargar datos (ajusta el nombre del archivo)</w:t>
      </w:r>
    </w:p>
    <w:p>
      <w:pPr>
        <w:pStyle w:val="SourceCode"/>
      </w:pPr>
      <w:r>
        <w:rPr>
          <w:rStyle w:val="NormalTok"/>
        </w:rPr>
        <w:t xml:space="preserve">datos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"C:/Users/OptiPlex/OneDrive/Documentos/Universidad_Central/Opcion Estadistica/Proyecto/Electric_Vehicle_Population_Data.csv"</w:t>
      </w:r>
      <w:r>
        <w:rPr>
          <w:rStyle w:val="NormalTok"/>
        </w:rPr>
        <w:t xml:space="preserve">)</w:t>
      </w:r>
    </w:p>
    <w:bookmarkEnd w:id="25"/>
    <w:bookmarkStart w:id="26" w:name="ver-las-primeras-filas"/>
    <w:p>
      <w:pPr>
        <w:pStyle w:val="Heading3"/>
      </w:pPr>
      <w:r>
        <w:t xml:space="preserve">Ver las primeras filas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VIN..1.10.   County    City State Postal.Code Model.Year    Make      Model</w:t>
      </w:r>
      <w:r>
        <w:br/>
      </w:r>
      <w:r>
        <w:rPr>
          <w:rStyle w:val="VerbatimChar"/>
        </w:rPr>
        <w:t xml:space="preserve">## 1 5YJ3E1EBXK     King Seattle    WA       98178       2019   TESLA    MODEL 3</w:t>
      </w:r>
      <w:r>
        <w:br/>
      </w:r>
      <w:r>
        <w:rPr>
          <w:rStyle w:val="VerbatimChar"/>
        </w:rPr>
        <w:t xml:space="preserve">## 2 5YJYGDEE3L   Kitsap Poulsbo    WA       98370       2020   TESLA    MODEL Y</w:t>
      </w:r>
      <w:r>
        <w:br/>
      </w:r>
      <w:r>
        <w:rPr>
          <w:rStyle w:val="VerbatimChar"/>
        </w:rPr>
        <w:t xml:space="preserve">## 3 KM8KRDAF5P   Kitsap  Olalla    WA       98359       2023 HYUNDAI    IONIQ 5</w:t>
      </w:r>
      <w:r>
        <w:br/>
      </w:r>
      <w:r>
        <w:rPr>
          <w:rStyle w:val="VerbatimChar"/>
        </w:rPr>
        <w:t xml:space="preserve">## 4 5UXTA6C0XM   Kitsap Seabeck    WA       98380       2021     BMW         X5</w:t>
      </w:r>
      <w:r>
        <w:br/>
      </w:r>
      <w:r>
        <w:rPr>
          <w:rStyle w:val="VerbatimChar"/>
        </w:rPr>
        <w:t xml:space="preserve">## 5 JTMAB3FV7P Thurston Rainier    WA       98576       2023  TOYOTA RAV4 PRIME</w:t>
      </w:r>
      <w:r>
        <w:br/>
      </w:r>
      <w:r>
        <w:rPr>
          <w:rStyle w:val="VerbatimChar"/>
        </w:rPr>
        <w:t xml:space="preserve">## 6 5YJSA1DN0C Thurston Olympia    WA       98502       2012   TESLA    MODEL S</w:t>
      </w:r>
      <w:r>
        <w:br/>
      </w:r>
      <w:r>
        <w:rPr>
          <w:rStyle w:val="VerbatimChar"/>
        </w:rPr>
        <w:t xml:space="preserve">##                    Electric.Vehicle.Type</w:t>
      </w:r>
      <w:r>
        <w:br/>
      </w:r>
      <w:r>
        <w:rPr>
          <w:rStyle w:val="VerbatimChar"/>
        </w:rPr>
        <w:t xml:space="preserve">## 1         Battery Electric Vehicle (BEV)</w:t>
      </w:r>
      <w:r>
        <w:br/>
      </w:r>
      <w:r>
        <w:rPr>
          <w:rStyle w:val="VerbatimChar"/>
        </w:rPr>
        <w:t xml:space="preserve">## 2         Battery Electric Vehicle (BEV)</w:t>
      </w:r>
      <w:r>
        <w:br/>
      </w:r>
      <w:r>
        <w:rPr>
          <w:rStyle w:val="VerbatimChar"/>
        </w:rPr>
        <w:t xml:space="preserve">## 3         Battery Electric Vehicle (BEV)</w:t>
      </w:r>
      <w:r>
        <w:br/>
      </w:r>
      <w:r>
        <w:rPr>
          <w:rStyle w:val="VerbatimChar"/>
        </w:rPr>
        <w:t xml:space="preserve">## 4 Plug-in Hybrid Electric Vehicle (PHEV)</w:t>
      </w:r>
      <w:r>
        <w:br/>
      </w:r>
      <w:r>
        <w:rPr>
          <w:rStyle w:val="VerbatimChar"/>
        </w:rPr>
        <w:t xml:space="preserve">## 5 Plug-in Hybrid Electric Vehicle (PHEV)</w:t>
      </w:r>
      <w:r>
        <w:br/>
      </w:r>
      <w:r>
        <w:rPr>
          <w:rStyle w:val="VerbatimChar"/>
        </w:rPr>
        <w:t xml:space="preserve">## 6         Battery Electric Vehicle (BEV)</w:t>
      </w:r>
      <w:r>
        <w:br/>
      </w:r>
      <w:r>
        <w:rPr>
          <w:rStyle w:val="VerbatimChar"/>
        </w:rPr>
        <w:t xml:space="preserve">##              Clean.Alternative.Fuel.Vehicle..CAFV..Eligibility Electric.Range</w:t>
      </w:r>
      <w:r>
        <w:br/>
      </w:r>
      <w:r>
        <w:rPr>
          <w:rStyle w:val="VerbatimChar"/>
        </w:rPr>
        <w:t xml:space="preserve">## 1                      Clean Alternative Fuel Vehicle Eligible            220</w:t>
      </w:r>
      <w:r>
        <w:br/>
      </w:r>
      <w:r>
        <w:rPr>
          <w:rStyle w:val="VerbatimChar"/>
        </w:rPr>
        <w:t xml:space="preserve">## 2                      Clean Alternative Fuel Vehicle Eligible            291</w:t>
      </w:r>
      <w:r>
        <w:br/>
      </w:r>
      <w:r>
        <w:rPr>
          <w:rStyle w:val="VerbatimChar"/>
        </w:rPr>
        <w:t xml:space="preserve">## 3 Eligibility unknown as battery range has not been researched              0</w:t>
      </w:r>
      <w:r>
        <w:br/>
      </w:r>
      <w:r>
        <w:rPr>
          <w:rStyle w:val="VerbatimChar"/>
        </w:rPr>
        <w:t xml:space="preserve">## 4                      Clean Alternative Fuel Vehicle Eligible             30</w:t>
      </w:r>
      <w:r>
        <w:br/>
      </w:r>
      <w:r>
        <w:rPr>
          <w:rStyle w:val="VerbatimChar"/>
        </w:rPr>
        <w:t xml:space="preserve">## 5                      Clean Alternative Fuel Vehicle Eligible             42</w:t>
      </w:r>
      <w:r>
        <w:br/>
      </w:r>
      <w:r>
        <w:rPr>
          <w:rStyle w:val="VerbatimChar"/>
        </w:rPr>
        <w:t xml:space="preserve">## 6                      Clean Alternative Fuel Vehicle Eligible            265</w:t>
      </w:r>
      <w:r>
        <w:br/>
      </w:r>
      <w:r>
        <w:rPr>
          <w:rStyle w:val="VerbatimChar"/>
        </w:rPr>
        <w:t xml:space="preserve">##   Base.MSRP Legislative.District DOL.Vehicle.ID            Vehicle.Location</w:t>
      </w:r>
      <w:r>
        <w:br/>
      </w:r>
      <w:r>
        <w:rPr>
          <w:rStyle w:val="VerbatimChar"/>
        </w:rPr>
        <w:t xml:space="preserve">## 1         0                   37      477309682 POINT (-122.23825 47.49461)</w:t>
      </w:r>
      <w:r>
        <w:br/>
      </w:r>
      <w:r>
        <w:rPr>
          <w:rStyle w:val="VerbatimChar"/>
        </w:rPr>
        <w:t xml:space="preserve">## 2         0                   23      109705683 POINT (-122.64681 47.73689)</w:t>
      </w:r>
      <w:r>
        <w:br/>
      </w:r>
      <w:r>
        <w:rPr>
          <w:rStyle w:val="VerbatimChar"/>
        </w:rPr>
        <w:t xml:space="preserve">## 3         0                   26      230390492 POINT (-122.54729 47.42602)</w:t>
      </w:r>
      <w:r>
        <w:br/>
      </w:r>
      <w:r>
        <w:rPr>
          <w:rStyle w:val="VerbatimChar"/>
        </w:rPr>
        <w:t xml:space="preserve">## 4         0                   35      267929112 POINT (-122.81585 47.64509)</w:t>
      </w:r>
      <w:r>
        <w:br/>
      </w:r>
      <w:r>
        <w:rPr>
          <w:rStyle w:val="VerbatimChar"/>
        </w:rPr>
        <w:t xml:space="preserve">## 5         0                    2      236505139 POINT (-122.68993 46.88897)</w:t>
      </w:r>
      <w:r>
        <w:br/>
      </w:r>
      <w:r>
        <w:rPr>
          <w:rStyle w:val="VerbatimChar"/>
        </w:rPr>
        <w:t xml:space="preserve">## 6     59900                   22      186637195 POINT (-122.92333 47.03779)</w:t>
      </w:r>
      <w:r>
        <w:br/>
      </w:r>
      <w:r>
        <w:rPr>
          <w:rStyle w:val="VerbatimChar"/>
        </w:rPr>
        <w:t xml:space="preserve">##                               Electric.Utility X2020.Census.Tract</w:t>
      </w:r>
      <w:r>
        <w:br/>
      </w:r>
      <w:r>
        <w:rPr>
          <w:rStyle w:val="VerbatimChar"/>
        </w:rPr>
        <w:t xml:space="preserve">## 1 CITY OF SEATTLE - (WA)|CITY OF TACOMA - (WA)        53033011902</w:t>
      </w:r>
      <w:r>
        <w:br/>
      </w:r>
      <w:r>
        <w:rPr>
          <w:rStyle w:val="VerbatimChar"/>
        </w:rPr>
        <w:t xml:space="preserve">## 2                       PUGET SOUND ENERGY INC        53035091100</w:t>
      </w:r>
      <w:r>
        <w:br/>
      </w:r>
      <w:r>
        <w:rPr>
          <w:rStyle w:val="VerbatimChar"/>
        </w:rPr>
        <w:t xml:space="preserve">## 3                       PUGET SOUND ENERGY INC        53035092802</w:t>
      </w:r>
      <w:r>
        <w:br/>
      </w:r>
      <w:r>
        <w:rPr>
          <w:rStyle w:val="VerbatimChar"/>
        </w:rPr>
        <w:t xml:space="preserve">## 4                       PUGET SOUND ENERGY INC        53035091301</w:t>
      </w:r>
      <w:r>
        <w:br/>
      </w:r>
      <w:r>
        <w:rPr>
          <w:rStyle w:val="VerbatimChar"/>
        </w:rPr>
        <w:t xml:space="preserve">## 5                       PUGET SOUND ENERGY INC        53067012530</w:t>
      </w:r>
      <w:r>
        <w:br/>
      </w:r>
      <w:r>
        <w:rPr>
          <w:rStyle w:val="VerbatimChar"/>
        </w:rPr>
        <w:t xml:space="preserve">## 6                       PUGET SOUND ENERGY INC        53067010600</w:t>
      </w:r>
    </w:p>
    <w:bookmarkEnd w:id="26"/>
    <w:bookmarkStart w:id="27" w:name="ver-estructura-de-los-datos"/>
    <w:p>
      <w:pPr>
        <w:pStyle w:val="Heading3"/>
      </w:pPr>
      <w:r>
        <w:t xml:space="preserve">Ver estructura de los datos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'data.frame':    235692 obs. of  17 variables:</w:t>
      </w:r>
      <w:r>
        <w:br/>
      </w:r>
      <w:r>
        <w:rPr>
          <w:rStyle w:val="VerbatimChar"/>
        </w:rPr>
        <w:t xml:space="preserve">##  $ VIN..1.10.                                       : chr  "5YJ3E1EBXK" "5YJYGDEE3L" "KM8KRDAF5P" "5UXTA6C0XM" ...</w:t>
      </w:r>
      <w:r>
        <w:br/>
      </w:r>
      <w:r>
        <w:rPr>
          <w:rStyle w:val="VerbatimChar"/>
        </w:rPr>
        <w:t xml:space="preserve">##  $ County                                           : chr  "King" "Kitsap" "Kitsap" "Kitsap" ...</w:t>
      </w:r>
      <w:r>
        <w:br/>
      </w:r>
      <w:r>
        <w:rPr>
          <w:rStyle w:val="VerbatimChar"/>
        </w:rPr>
        <w:t xml:space="preserve">##  $ City                                             : chr  "Seattle" "Poulsbo" "Olalla" "Seabeck" ...</w:t>
      </w:r>
      <w:r>
        <w:br/>
      </w:r>
      <w:r>
        <w:rPr>
          <w:rStyle w:val="VerbatimChar"/>
        </w:rPr>
        <w:t xml:space="preserve">##  $ State                                            : chr  "WA" "WA" "WA" "WA" ...</w:t>
      </w:r>
      <w:r>
        <w:br/>
      </w:r>
      <w:r>
        <w:rPr>
          <w:rStyle w:val="VerbatimChar"/>
        </w:rPr>
        <w:t xml:space="preserve">##  $ Postal.Code                                      : int  98178 98370 98359 98380 98576 98502 98004 98271 98034 98052 ...</w:t>
      </w:r>
      <w:r>
        <w:br/>
      </w:r>
      <w:r>
        <w:rPr>
          <w:rStyle w:val="VerbatimChar"/>
        </w:rPr>
        <w:t xml:space="preserve">##  $ Model.Year                                       : int  2019 2020 2023 2021 2023 2012 2017 2022 2018 2018 ...</w:t>
      </w:r>
      <w:r>
        <w:br/>
      </w:r>
      <w:r>
        <w:rPr>
          <w:rStyle w:val="VerbatimChar"/>
        </w:rPr>
        <w:t xml:space="preserve">##  $ Make                                             : chr  "TESLA" "TESLA" "HYUNDAI" "BMW" ...</w:t>
      </w:r>
      <w:r>
        <w:br/>
      </w:r>
      <w:r>
        <w:rPr>
          <w:rStyle w:val="VerbatimChar"/>
        </w:rPr>
        <w:t xml:space="preserve">##  $ Model                                            : chr  "MODEL 3" "MODEL Y" "IONIQ 5" "X5" ...</w:t>
      </w:r>
      <w:r>
        <w:br/>
      </w:r>
      <w:r>
        <w:rPr>
          <w:rStyle w:val="VerbatimChar"/>
        </w:rPr>
        <w:t xml:space="preserve">##  $ Electric.Vehicle.Type                            : chr  "Battery Electric Vehicle (BEV)" "Battery Electric Vehicle (BEV)" "Battery Electric Vehicle (BEV)" "Plug-in Hybrid Electric Vehicle (PHEV)" ...</w:t>
      </w:r>
      <w:r>
        <w:br/>
      </w:r>
      <w:r>
        <w:rPr>
          <w:rStyle w:val="VerbatimChar"/>
        </w:rPr>
        <w:t xml:space="preserve">##  $ Clean.Alternative.Fuel.Vehicle..CAFV..Eligibility: chr  "Clean Alternative Fuel Vehicle Eligible" "Clean Alternative Fuel Vehicle Eligible" "Eligibility unknown as battery range has not been researched" "Clean Alternative Fuel Vehicle Eligible" ...</w:t>
      </w:r>
      <w:r>
        <w:br/>
      </w:r>
      <w:r>
        <w:rPr>
          <w:rStyle w:val="VerbatimChar"/>
        </w:rPr>
        <w:t xml:space="preserve">##  $ Electric.Range                                   : int  220 291 0 30 42 265 81 22 215 215 ...</w:t>
      </w:r>
      <w:r>
        <w:br/>
      </w:r>
      <w:r>
        <w:rPr>
          <w:rStyle w:val="VerbatimChar"/>
        </w:rPr>
        <w:t xml:space="preserve">##  $ Base.MSRP                                        : int  0 0 0 0 0 59900 0 0 0 0 ...</w:t>
      </w:r>
      <w:r>
        <w:br/>
      </w:r>
      <w:r>
        <w:rPr>
          <w:rStyle w:val="VerbatimChar"/>
        </w:rPr>
        <w:t xml:space="preserve">##  $ Legislative.District                             : int  37 23 26 35 2 22 48 39 45 45 ...</w:t>
      </w:r>
      <w:r>
        <w:br/>
      </w:r>
      <w:r>
        <w:rPr>
          <w:rStyle w:val="VerbatimChar"/>
        </w:rPr>
        <w:t xml:space="preserve">##  $ DOL.Vehicle.ID                                   : int  477309682 109705683 230390492 267929112 236505139 186637195 196789610 204822761 2039222 474817283 ...</w:t>
      </w:r>
      <w:r>
        <w:br/>
      </w:r>
      <w:r>
        <w:rPr>
          <w:rStyle w:val="VerbatimChar"/>
        </w:rPr>
        <w:t xml:space="preserve">##  $ Vehicle.Location                                 : chr  "POINT (-122.23825 47.49461)" "POINT (-122.64681 47.73689)" "POINT (-122.54729 47.42602)" "POINT (-122.81585 47.64509)" ...</w:t>
      </w:r>
      <w:r>
        <w:br/>
      </w:r>
      <w:r>
        <w:rPr>
          <w:rStyle w:val="VerbatimChar"/>
        </w:rPr>
        <w:t xml:space="preserve">##  $ Electric.Utility                                 : chr  "CITY OF SEATTLE - (WA)|CITY OF TACOMA - (WA)" "PUGET SOUND ENERGY INC" "PUGET SOUND ENERGY INC" "PUGET SOUND ENERGY INC" ...</w:t>
      </w:r>
      <w:r>
        <w:br/>
      </w:r>
      <w:r>
        <w:rPr>
          <w:rStyle w:val="VerbatimChar"/>
        </w:rPr>
        <w:t xml:space="preserve">##  $ X2020.Census.Tract                               : num  5.30e+10 5.30e+10 5.30e+10 5.30e+10 5.31e+10 ...</w:t>
      </w:r>
    </w:p>
    <w:bookmarkEnd w:id="27"/>
    <w:bookmarkStart w:id="28" w:name="pregunta-1"/>
    <w:p>
      <w:pPr>
        <w:pStyle w:val="Heading3"/>
      </w:pPr>
      <w:r>
        <w:t xml:space="preserve">Pregunta 1:</w:t>
      </w:r>
    </w:p>
    <w:p>
      <w:pPr>
        <w:pStyle w:val="FirstParagraph"/>
      </w:pPr>
      <w:r>
        <w:t xml:space="preserve">Filtrar datos para BEV y PHEV</w:t>
      </w:r>
    </w:p>
    <w:p>
      <w:pPr>
        <w:pStyle w:val="SourceCode"/>
      </w:pPr>
      <w:r>
        <w:rPr>
          <w:rStyle w:val="NormalTok"/>
        </w:rPr>
        <w:t xml:space="preserve">vehiculos_filtrados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(Electric.Vehicle.Type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"Battery Electric Vehicle (BEV)"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"Plug-in Hybrid Electric Vehicle (PHEV)"</w:t>
      </w:r>
      <w:r>
        <w:rPr>
          <w:rStyle w:val="NormalTok"/>
        </w:rPr>
        <w:t xml:space="preserve">))</w:t>
      </w:r>
    </w:p>
    <w:bookmarkEnd w:id="28"/>
    <w:bookmarkStart w:id="32" w:name="crear-el-gráfico"/>
    <w:p>
      <w:pPr>
        <w:pStyle w:val="Heading3"/>
      </w:pPr>
      <w:r>
        <w:t xml:space="preserve">Crear el gráfico</w:t>
      </w:r>
    </w:p>
    <w:p>
      <w:pPr>
        <w:pStyle w:val="SourceCode"/>
      </w:pPr>
      <w:r>
        <w:rPr>
          <w:rStyle w:val="CommentTok"/>
        </w:rPr>
        <w:t xml:space="preserve">#windows()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(vehiculos_filtrados,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Electric.Vehicle.Type,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Electric.Vehicle.Type))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Vehículos Eléctricos (BEV vs PHEV)"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Vehículo"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yectoPrimerCorte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###Pregunta 3: Diferencias en el alcance eléctrico entre BEV y PHEV</w:t>
      </w:r>
    </w:p>
    <w:bookmarkEnd w:id="32"/>
    <w:bookmarkStart w:id="36" w:name="gráfico-de-boxplot-comparando-bev-y-phev"/>
    <w:p>
      <w:pPr>
        <w:pStyle w:val="Heading3"/>
      </w:pPr>
      <w:r>
        <w:t xml:space="preserve">Gráfico de boxplot comparando BEV y PHEV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Electric.Vehicle.Type,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Electric.Range, </w:t>
      </w:r>
      <w:r>
        <w:rPr>
          <w:rStyle w:val="AttributeTok"/>
        </w:rPr>
        <w:t xml:space="preserve">fill =</w:t>
      </w:r>
      <w:r>
        <w:br/>
      </w:r>
      <w:r>
        <w:rPr>
          <w:rStyle w:val="NormalTok"/>
        </w:rPr>
        <w:t xml:space="preserve">Electric.Vehicle.Type))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"Comparación del</w:t>
      </w:r>
      <w:r>
        <w:br/>
      </w:r>
      <w:r>
        <w:rPr>
          <w:rStyle w:val="StringTok"/>
        </w:rPr>
        <w:t xml:space="preserve">Alcance entre BEV y PHEV"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Vehículo"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"Alcance</w:t>
      </w:r>
      <w:r>
        <w:br/>
      </w:r>
      <w:r>
        <w:rPr>
          <w:rStyle w:val="StringTok"/>
        </w:rPr>
        <w:t xml:space="preserve">Eléctrico (millas)"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36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oyectoPrimerCorte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###Pregunta 4: Relación entre elegibilidad CAFV y ubicación</w:t>
      </w:r>
    </w:p>
    <w:bookmarkEnd w:id="36"/>
    <w:bookmarkStart w:id="37" w:name="X5bac9adc18d0d0dbcea1cffdf4c0e6cafd8a3b7"/>
    <w:p>
      <w:pPr>
        <w:pStyle w:val="Heading3"/>
      </w:pPr>
      <w:r>
        <w:t xml:space="preserve">Contar registros por ciudad y elegibilidad</w:t>
      </w:r>
    </w:p>
    <w:p>
      <w:pPr>
        <w:pStyle w:val="SourceCode"/>
      </w:pPr>
      <w:r>
        <w:rPr>
          <w:rStyle w:val="NormalTok"/>
        </w:rPr>
        <w:t xml:space="preserve">ciudad_elegibilidad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(City, Clean.Alternative.Fuel.Vehicle..CAFV..Eligibility)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Conteo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(Conteo))</w:t>
      </w:r>
    </w:p>
    <w:bookmarkEnd w:id="37"/>
    <w:bookmarkStart w:id="38" w:name="Xf22119b65704be6ff75e393105e2bc6556ecf7d"/>
    <w:p>
      <w:pPr>
        <w:pStyle w:val="Heading3"/>
      </w:pPr>
      <w:r>
        <w:t xml:space="preserve">Obtener la moda (ciudades con mayor frecuencia por tipo de elegibilidad)</w:t>
      </w:r>
    </w:p>
    <w:p>
      <w:pPr>
        <w:pStyle w:val="SourceCode"/>
      </w:pPr>
      <w:r>
        <w:rPr>
          <w:rStyle w:val="NormalTok"/>
        </w:rPr>
        <w:t xml:space="preserve">moda_ciudades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ciudad_elegibilidad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(Clean.Alternative.Fuel.Vehicle..CAFV..Eligibility)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(Conteo,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Tomar las 5 ciudades con más registros</w:t>
      </w:r>
      <w:r>
        <w:br/>
      </w:r>
      <w:r>
        <w:rPr>
          <w:rStyle w:val="CommentTok"/>
        </w:rPr>
        <w:t xml:space="preserve"># Tomar las 5 ciudades con más registros</w:t>
      </w:r>
    </w:p>
    <w:bookmarkEnd w:id="38"/>
    <w:bookmarkStart w:id="39" w:name="X61b388fc0b6699d5149b06fb3745eada2d3eb61"/>
    <w:p>
      <w:pPr>
        <w:pStyle w:val="Heading3"/>
      </w:pPr>
      <w:r>
        <w:t xml:space="preserve">Obtener la mediana del conteo de registros por ciudad</w:t>
      </w:r>
    </w:p>
    <w:p>
      <w:pPr>
        <w:pStyle w:val="SourceCode"/>
      </w:pPr>
      <w:r>
        <w:rPr>
          <w:rStyle w:val="NormalTok"/>
        </w:rPr>
        <w:t xml:space="preserve">mediana_conteo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(ciudad_elegibilidad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Conteo)</w:t>
      </w:r>
    </w:p>
    <w:bookmarkEnd w:id="39"/>
    <w:bookmarkStart w:id="40" w:name="Xddb3eb7c631d15ec17132f1973eecbbba1c3c18"/>
    <w:p>
      <w:pPr>
        <w:pStyle w:val="Heading3"/>
      </w:pPr>
      <w:r>
        <w:t xml:space="preserve">Obtener la media del conteo de registros por ciudad</w:t>
      </w:r>
    </w:p>
    <w:p>
      <w:pPr>
        <w:pStyle w:val="SourceCode"/>
      </w:pPr>
      <w:r>
        <w:rPr>
          <w:rStyle w:val="NormalTok"/>
        </w:rPr>
        <w:t xml:space="preserve">media_conteo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(ciudad_elegibilidad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Conteo)</w:t>
      </w:r>
    </w:p>
    <w:bookmarkEnd w:id="40"/>
    <w:bookmarkStart w:id="44" w:name="mostrar-resultados"/>
    <w:p>
      <w:pPr>
        <w:pStyle w:val="Heading3"/>
      </w:pPr>
      <w:r>
        <w:t xml:space="preserve">Mostrar resultados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"Moda (Top ciudades por elegibilidad):"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"Moda (Top ciudades por elegibilidad):"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(moda_ciudades)</w:t>
      </w:r>
    </w:p>
    <w:p>
      <w:pPr>
        <w:pStyle w:val="SourceCode"/>
      </w:pPr>
      <w:r>
        <w:rPr>
          <w:rStyle w:val="VerbatimChar"/>
        </w:rPr>
        <w:t xml:space="preserve">## # A tibble: 15 × 3</w:t>
      </w:r>
      <w:r>
        <w:br/>
      </w:r>
      <w:r>
        <w:rPr>
          <w:rStyle w:val="VerbatimChar"/>
        </w:rPr>
        <w:t xml:space="preserve">## # Groups:   Clean.Alternative.Fuel.Vehicle..CAFV..Eligibility [3]</w:t>
      </w:r>
      <w:r>
        <w:br/>
      </w:r>
      <w:r>
        <w:rPr>
          <w:rStyle w:val="VerbatimChar"/>
        </w:rPr>
        <w:t xml:space="preserve">##    City      Clean.Alternative.Fuel.Vehicle..CAFV..Eligibility            Conteo</w:t>
      </w:r>
      <w:r>
        <w:br/>
      </w:r>
      <w:r>
        <w:rPr>
          <w:rStyle w:val="VerbatimChar"/>
        </w:rPr>
        <w:t xml:space="preserve">##    &lt;chr&gt;     &lt;chr&gt;                                                         &lt;int&gt;</w:t>
      </w:r>
      <w:r>
        <w:br/>
      </w:r>
      <w:r>
        <w:rPr>
          <w:rStyle w:val="VerbatimChar"/>
        </w:rPr>
        <w:t xml:space="preserve">##  1 Seattle   Clean Alternative Fuel Vehicle Eligible                       12269</w:t>
      </w:r>
      <w:r>
        <w:br/>
      </w:r>
      <w:r>
        <w:rPr>
          <w:rStyle w:val="VerbatimChar"/>
        </w:rPr>
        <w:t xml:space="preserve">##  2 Bellevue  Clean Alternative Fuel Vehicle Eligible                        3136</w:t>
      </w:r>
      <w:r>
        <w:br/>
      </w:r>
      <w:r>
        <w:rPr>
          <w:rStyle w:val="VerbatimChar"/>
        </w:rPr>
        <w:t xml:space="preserve">##  3 Vancouver Clean Alternative Fuel Vehicle Eligible                        2840</w:t>
      </w:r>
      <w:r>
        <w:br/>
      </w:r>
      <w:r>
        <w:rPr>
          <w:rStyle w:val="VerbatimChar"/>
        </w:rPr>
        <w:t xml:space="preserve">##  4 Redmond   Clean Alternative Fuel Vehicle Eligible                        2180</w:t>
      </w:r>
      <w:r>
        <w:br/>
      </w:r>
      <w:r>
        <w:rPr>
          <w:rStyle w:val="VerbatimChar"/>
        </w:rPr>
        <w:t xml:space="preserve">##  5 Renton    Clean Alternative Fuel Vehicle Eligible                        2078</w:t>
      </w:r>
      <w:r>
        <w:br/>
      </w:r>
      <w:r>
        <w:rPr>
          <w:rStyle w:val="VerbatimChar"/>
        </w:rPr>
        <w:t xml:space="preserve">##  6 Seattle   Eligibility unknown as battery range has not been researched  21596</w:t>
      </w:r>
      <w:r>
        <w:br/>
      </w:r>
      <w:r>
        <w:rPr>
          <w:rStyle w:val="VerbatimChar"/>
        </w:rPr>
        <w:t xml:space="preserve">##  7 Bellevue  Eligibility unknown as battery range has not been researched   7690</w:t>
      </w:r>
      <w:r>
        <w:br/>
      </w:r>
      <w:r>
        <w:rPr>
          <w:rStyle w:val="VerbatimChar"/>
        </w:rPr>
        <w:t xml:space="preserve">##  8 Redmond   Eligibility unknown as battery range has not been researched   5565</w:t>
      </w:r>
      <w:r>
        <w:br/>
      </w:r>
      <w:r>
        <w:rPr>
          <w:rStyle w:val="VerbatimChar"/>
        </w:rPr>
        <w:t xml:space="preserve">##  9 Bothell   Eligibility unknown as battery range has not been researched   5490</w:t>
      </w:r>
      <w:r>
        <w:br/>
      </w:r>
      <w:r>
        <w:rPr>
          <w:rStyle w:val="VerbatimChar"/>
        </w:rPr>
        <w:t xml:space="preserve">## 10 Vancouver Eligibility unknown as battery range has not been researched   4666</w:t>
      </w:r>
      <w:r>
        <w:br/>
      </w:r>
      <w:r>
        <w:rPr>
          <w:rStyle w:val="VerbatimChar"/>
        </w:rPr>
        <w:t xml:space="preserve">## 11 Seattle   Not eligible due to low battery range                          3545</w:t>
      </w:r>
      <w:r>
        <w:br/>
      </w:r>
      <w:r>
        <w:rPr>
          <w:rStyle w:val="VerbatimChar"/>
        </w:rPr>
        <w:t xml:space="preserve">## 12 Vancouver Not eligible due to low battery range                          1004</w:t>
      </w:r>
      <w:r>
        <w:br/>
      </w:r>
      <w:r>
        <w:rPr>
          <w:rStyle w:val="VerbatimChar"/>
        </w:rPr>
        <w:t xml:space="preserve">## 13 Tukwila   Not eligible due to low battery range                           826</w:t>
      </w:r>
      <w:r>
        <w:br/>
      </w:r>
      <w:r>
        <w:rPr>
          <w:rStyle w:val="VerbatimChar"/>
        </w:rPr>
        <w:t xml:space="preserve">## 14 Renton    Not eligible due to low battery range                           709</w:t>
      </w:r>
      <w:r>
        <w:br/>
      </w:r>
      <w:r>
        <w:rPr>
          <w:rStyle w:val="VerbatimChar"/>
        </w:rPr>
        <w:t xml:space="preserve">## 15 Bellevue  Not eligible due to low battery range                           683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"Mediana de registros por ciudad:"</w:t>
      </w:r>
      <w:r>
        <w:rPr>
          <w:rStyle w:val="NormalTok"/>
        </w:rPr>
        <w:t xml:space="preserve">, mediana_conteo))</w:t>
      </w:r>
    </w:p>
    <w:p>
      <w:pPr>
        <w:pStyle w:val="SourceCode"/>
      </w:pPr>
      <w:r>
        <w:rPr>
          <w:rStyle w:val="VerbatimChar"/>
        </w:rPr>
        <w:t xml:space="preserve">## [1] "Mediana de registros por ciudad: 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 de registros por ciudad:"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(media_conteo,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"Media de registros por ciudad: 145.13"</w:t>
      </w:r>
    </w:p>
    <w:p>
      <w:pPr>
        <w:pStyle w:val="SourceCode"/>
      </w:pPr>
      <w:r>
        <w:rPr>
          <w:rStyle w:val="CommentTok"/>
        </w:rPr>
        <w:t xml:space="preserve">#windows()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(moda_ciudades,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(City, Conteo), </w:t>
      </w:r>
      <w:r>
        <w:rPr>
          <w:rStyle w:val="AttributeTok"/>
        </w:rPr>
        <w:t xml:space="preserve">y =</w:t>
      </w:r>
      <w:r>
        <w:br/>
      </w:r>
      <w:r>
        <w:rPr>
          <w:rStyle w:val="NormalTok"/>
        </w:rPr>
        <w:t xml:space="preserve">Conteo,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Clean.Alternative.Fuel.Vehicle..CAFV..Eligibility))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"Ciudades con Mayor Elegibilidad CAFV"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br/>
      </w:r>
      <w:r>
        <w:rPr>
          <w:rStyle w:val="StringTok"/>
        </w:rPr>
        <w:t xml:space="preserve">"Cantidad de Vehículos"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yectoPrimerCorte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e153eaf39c958c3c2c15d9eb9932630192d3295"/>
    <w:p>
      <w:pPr>
        <w:pStyle w:val="Heading3"/>
      </w:pPr>
      <w:r>
        <w:t xml:space="preserve">Pregunta 5: Relación entre tipo de vehículo y proveedor eléctrico</w:t>
      </w:r>
    </w:p>
    <w:bookmarkEnd w:id="45"/>
    <w:bookmarkStart w:id="46" w:name="X7fb579328cf6558cbd9884c631ed0eb2e1b218e"/>
    <w:p>
      <w:pPr>
        <w:pStyle w:val="Heading3"/>
      </w:pPr>
      <w:r>
        <w:t xml:space="preserve">Contar registros por Tipo de Vehículo y Proveedor Eléctrico</w:t>
      </w:r>
    </w:p>
    <w:p>
      <w:pPr>
        <w:pStyle w:val="SourceCode"/>
      </w:pPr>
      <w:r>
        <w:rPr>
          <w:rStyle w:val="NormalTok"/>
        </w:rPr>
        <w:t xml:space="preserve">vehiculo_proveedor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(Electric.Vehicle.Type, Electric.Utility)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Conteo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(Conteo))</w:t>
      </w:r>
    </w:p>
    <w:bookmarkEnd w:id="46"/>
    <w:bookmarkStart w:id="47" w:name="X37087aa8f2f2c4b9063d5872d69e49289199440"/>
    <w:p>
      <w:pPr>
        <w:pStyle w:val="Heading3"/>
      </w:pPr>
      <w:r>
        <w:t xml:space="preserve">Obtener la moda (las combinaciones más frecuentes)</w:t>
      </w:r>
    </w:p>
    <w:p>
      <w:pPr>
        <w:pStyle w:val="SourceCode"/>
      </w:pPr>
      <w:r>
        <w:rPr>
          <w:rStyle w:val="NormalTok"/>
        </w:rPr>
        <w:t xml:space="preserve">moda_vehiculo_proveedor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vehiculo_proveedor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(Electric.Vehicle.Type)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(Conteo,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Tomar las 5 combinaciones más comunes</w:t>
      </w:r>
    </w:p>
    <w:bookmarkEnd w:id="47"/>
    <w:bookmarkStart w:id="48" w:name="Xd0dfbee9e91aabe63ab90f197791ad96b20c867"/>
    <w:p>
      <w:pPr>
        <w:pStyle w:val="Heading3"/>
      </w:pPr>
      <w:r>
        <w:t xml:space="preserve">Calcular mediana y media del conteo de registros</w:t>
      </w:r>
    </w:p>
    <w:p>
      <w:pPr>
        <w:pStyle w:val="SourceCode"/>
      </w:pPr>
      <w:r>
        <w:rPr>
          <w:rStyle w:val="NormalTok"/>
        </w:rPr>
        <w:t xml:space="preserve">mediana_conteo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(vehiculo_proveedor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Conteo)</w:t>
      </w:r>
      <w:r>
        <w:br/>
      </w:r>
      <w:r>
        <w:rPr>
          <w:rStyle w:val="NormalTok"/>
        </w:rPr>
        <w:t xml:space="preserve">media_conteo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(vehiculo_proveedor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Conteo)</w:t>
      </w:r>
    </w:p>
    <w:bookmarkEnd w:id="48"/>
    <w:bookmarkStart w:id="49" w:name="mostrar-resultados-en-consola"/>
    <w:p>
      <w:pPr>
        <w:pStyle w:val="Heading3"/>
      </w:pPr>
      <w:r>
        <w:t xml:space="preserve">Mostrar resultados en consola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"Moda (Top combinaciones de Tipo de Vehículo y Proveedor Eléctrico):"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"Moda (Top combinaciones de Tipo de Vehículo y Proveedor Eléctrico):"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(moda_vehiculo_proveedor)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# Groups:   Electric.Vehicle.Type [2]</w:t>
      </w:r>
      <w:r>
        <w:br/>
      </w:r>
      <w:r>
        <w:rPr>
          <w:rStyle w:val="VerbatimChar"/>
        </w:rPr>
        <w:t xml:space="preserve">##    Electric.Vehicle.Type                  Electric.Utility                Conteo</w:t>
      </w:r>
      <w:r>
        <w:br/>
      </w:r>
      <w:r>
        <w:rPr>
          <w:rStyle w:val="VerbatimChar"/>
        </w:rPr>
        <w:t xml:space="preserve">##    &lt;chr&gt;                                  &lt;chr&gt;                            &lt;int&gt;</w:t>
      </w:r>
      <w:r>
        <w:br/>
      </w:r>
      <w:r>
        <w:rPr>
          <w:rStyle w:val="VerbatimChar"/>
        </w:rPr>
        <w:t xml:space="preserve">##  1 Battery Electric Vehicle (BEV)         PUGET SOUND ENERGY INC||CITY O…  69806</w:t>
      </w:r>
      <w:r>
        <w:br/>
      </w:r>
      <w:r>
        <w:rPr>
          <w:rStyle w:val="VerbatimChar"/>
        </w:rPr>
        <w:t xml:space="preserve">##  2 Battery Electric Vehicle (BEV)         PUGET SOUND ENERGY INC           39356</w:t>
      </w:r>
      <w:r>
        <w:br/>
      </w:r>
      <w:r>
        <w:rPr>
          <w:rStyle w:val="VerbatimChar"/>
        </w:rPr>
        <w:t xml:space="preserve">##  3 Battery Electric Vehicle (BEV)         CITY OF SEATTLE - (WA)|CITY OF…  32278</w:t>
      </w:r>
      <w:r>
        <w:br/>
      </w:r>
      <w:r>
        <w:rPr>
          <w:rStyle w:val="VerbatimChar"/>
        </w:rPr>
        <w:t xml:space="preserve">##  4 Battery Electric Vehicle (BEV)         BONNEVILLE POWER ADMINISTRATIO…  10361</w:t>
      </w:r>
      <w:r>
        <w:br/>
      </w:r>
      <w:r>
        <w:rPr>
          <w:rStyle w:val="VerbatimChar"/>
        </w:rPr>
        <w:t xml:space="preserve">##  5 Battery Electric Vehicle (BEV)         BONNEVILLE POWER ADMINISTRATIO…   8271</w:t>
      </w:r>
      <w:r>
        <w:br/>
      </w:r>
      <w:r>
        <w:rPr>
          <w:rStyle w:val="VerbatimChar"/>
        </w:rPr>
        <w:t xml:space="preserve">##  6 Plug-in Hybrid Electric Vehicle (PHEV) PUGET SOUND ENERGY INC||CITY O…  15492</w:t>
      </w:r>
      <w:r>
        <w:br/>
      </w:r>
      <w:r>
        <w:rPr>
          <w:rStyle w:val="VerbatimChar"/>
        </w:rPr>
        <w:t xml:space="preserve">##  7 Plug-in Hybrid Electric Vehicle (PHEV) PUGET SOUND ENERGY INC            9567</w:t>
      </w:r>
      <w:r>
        <w:br/>
      </w:r>
      <w:r>
        <w:rPr>
          <w:rStyle w:val="VerbatimChar"/>
        </w:rPr>
        <w:t xml:space="preserve">##  8 Plug-in Hybrid Electric Vehicle (PHEV) CITY OF SEATTLE - (WA)|CITY OF…   7828</w:t>
      </w:r>
      <w:r>
        <w:br/>
      </w:r>
      <w:r>
        <w:rPr>
          <w:rStyle w:val="VerbatimChar"/>
        </w:rPr>
        <w:t xml:space="preserve">##  9 Plug-in Hybrid Electric Vehicle (PHEV) BONNEVILLE POWER ADMINISTRATIO…   3400</w:t>
      </w:r>
      <w:r>
        <w:br/>
      </w:r>
      <w:r>
        <w:rPr>
          <w:rStyle w:val="VerbatimChar"/>
        </w:rPr>
        <w:t xml:space="preserve">## 10 Plug-in Hybrid Electric Vehicle (PHEV) BONNEVILLE POWER ADMINISTRATIO…   2414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"Mediana de registros por combinación:"</w:t>
      </w:r>
      <w:r>
        <w:rPr>
          <w:rStyle w:val="NormalTok"/>
        </w:rPr>
        <w:t xml:space="preserve">, mediana_conteo))</w:t>
      </w:r>
    </w:p>
    <w:p>
      <w:pPr>
        <w:pStyle w:val="SourceCode"/>
      </w:pPr>
      <w:r>
        <w:rPr>
          <w:rStyle w:val="VerbatimChar"/>
        </w:rPr>
        <w:t xml:space="preserve">## [1] "Mediana de registros por combinación: 108"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 de registros por combinación:"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(media_conteo,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"Media de registros por combinación: 1581.83"</w:t>
      </w:r>
    </w:p>
    <w:bookmarkEnd w:id="49"/>
    <w:bookmarkStart w:id="56" w:name="X56e3b6703fb7b8e11072a850fb215fbf92a2da2"/>
    <w:p>
      <w:pPr>
        <w:pStyle w:val="Heading3"/>
      </w:pPr>
      <w:r>
        <w:t xml:space="preserve">🔹 Visualización de las combinaciones más comunes</w:t>
      </w:r>
    </w:p>
    <w:p>
      <w:pPr>
        <w:pStyle w:val="SourceCode"/>
      </w:pPr>
      <w:r>
        <w:rPr>
          <w:rStyle w:val="CommentTok"/>
        </w:rPr>
        <w:t xml:space="preserve">#windows()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(moda_vehiculo_proveedor,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(Electric.Utility, Conteo),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Conteo,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Electric.Vehicle.Type))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"Relación entre Tipo de Vehículo y Proveedor Eléctrico"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"Proveedor Eléctrico"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Vehículos"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yectoPrimerCorte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conclusiones"/>
    <w:p>
      <w:pPr>
        <w:pStyle w:val="Heading4"/>
      </w:pPr>
      <w:r>
        <w:rPr>
          <w:b/>
          <w:bCs/>
        </w:rPr>
        <w:t xml:space="preserve">Conclusiones</w:t>
      </w:r>
    </w:p>
    <w:p>
      <w:pPr>
        <w:numPr>
          <w:ilvl w:val="0"/>
          <w:numId w:val="1005"/>
        </w:numPr>
      </w:pPr>
      <w:r>
        <w:t xml:space="preserve">Los lugares donde los proveedores de electricidad han desarrollado</w:t>
      </w:r>
      <w:r>
        <w:t xml:space="preserve"> </w:t>
      </w:r>
      <w:r>
        <w:t xml:space="preserve">una buena red de carga y existen incentivos claros son los que</w:t>
      </w:r>
      <w:r>
        <w:t xml:space="preserve"> </w:t>
      </w:r>
      <w:r>
        <w:t xml:space="preserve">tienen más vehículos eléctricos. Como nos demuestran las gráficas de</w:t>
      </w:r>
      <w:r>
        <w:t xml:space="preserve"> </w:t>
      </w:r>
      <w:r>
        <w:t xml:space="preserve">la ciudad de Seattle.</w:t>
      </w:r>
    </w:p>
    <w:p>
      <w:pPr>
        <w:numPr>
          <w:ilvl w:val="0"/>
          <w:numId w:val="1005"/>
        </w:numPr>
      </w:pPr>
      <w:r>
        <w:t xml:space="preserve">Aunque los híbridos enchufables (PHEV) se encuentren en el mercado,</w:t>
      </w:r>
      <w:r>
        <w:t xml:space="preserve"> </w:t>
      </w:r>
      <w:r>
        <w:t xml:space="preserve">la mayoría de las personas están optando por los vehículos 100%</w:t>
      </w:r>
      <w:r>
        <w:t xml:space="preserve"> </w:t>
      </w:r>
      <w:r>
        <w:t xml:space="preserve">eléctricos (BEV). Esto indica que la tecnología ha avanzado</w:t>
      </w:r>
      <w:r>
        <w:t xml:space="preserve"> </w:t>
      </w:r>
      <w:r>
        <w:t xml:space="preserve">permitiendo mayor autonomía en estos, que los incentivos y lugares</w:t>
      </w:r>
      <w:r>
        <w:t xml:space="preserve"> </w:t>
      </w:r>
      <w:r>
        <w:t xml:space="preserve">de carga cada vez están mejor distribuidos.</w:t>
      </w:r>
    </w:p>
    <w:p>
      <w:pPr>
        <w:numPr>
          <w:ilvl w:val="0"/>
          <w:numId w:val="1005"/>
        </w:numPr>
      </w:pPr>
      <w:r>
        <w:t xml:space="preserve">Las empresas de electricidad tienen un rol clave en el futuro de la</w:t>
      </w:r>
      <w:r>
        <w:t xml:space="preserve"> </w:t>
      </w:r>
      <w:r>
        <w:t xml:space="preserve">movilidad. No es solo una cuestión de que las personas quieran</w:t>
      </w:r>
      <w:r>
        <w:t xml:space="preserve"> </w:t>
      </w:r>
      <w:r>
        <w:t xml:space="preserve">cambiar a autos eléctricos, sino que las compañías eléctricas deben</w:t>
      </w:r>
      <w:r>
        <w:t xml:space="preserve"> </w:t>
      </w:r>
      <w:r>
        <w:t xml:space="preserve">estar preparadas para abastecer esa demanda. Aquellas que ya han</w:t>
      </w:r>
      <w:r>
        <w:t xml:space="preserve"> </w:t>
      </w:r>
      <w:r>
        <w:t xml:space="preserve">trabajado en infraestructura están viendo cómo en sus regiones el</w:t>
      </w:r>
      <w:r>
        <w:t xml:space="preserve"> </w:t>
      </w:r>
      <w:r>
        <w:t xml:space="preserve">número de autos eléctricos crece más rápido.</w:t>
      </w:r>
    </w:p>
    <w:p>
      <w:pPr>
        <w:numPr>
          <w:ilvl w:val="0"/>
          <w:numId w:val="1005"/>
        </w:numPr>
      </w:pPr>
      <w:r>
        <w:t xml:space="preserve">Las compañías eléctricas deben estar preparadas para abastecer la</w:t>
      </w:r>
      <w:r>
        <w:t xml:space="preserve"> </w:t>
      </w:r>
      <w:r>
        <w:t xml:space="preserve">demanda con su infraestructura ya que  están viendo cómo en sus</w:t>
      </w:r>
      <w:r>
        <w:t xml:space="preserve"> </w:t>
      </w:r>
      <w:r>
        <w:t xml:space="preserve">regiones el número de autos eléctricos crece más rápido.</w:t>
      </w:r>
    </w:p>
    <w:p>
      <w:pPr>
        <w:numPr>
          <w:ilvl w:val="0"/>
          <w:numId w:val="1005"/>
        </w:numPr>
      </w:pPr>
      <w:r>
        <w:t xml:space="preserve">Aunque hay avances importantes, aún hay proveedores con muy pocos</w:t>
      </w:r>
      <w:r>
        <w:t xml:space="preserve"> </w:t>
      </w:r>
      <w:r>
        <w:t xml:space="preserve">autos eléctricos en sus redes, lo que indica que en algunas zonas</w:t>
      </w:r>
      <w:r>
        <w:t xml:space="preserve"> </w:t>
      </w:r>
      <w:r>
        <w:t xml:space="preserve">falta infraestructura o incentivos atractivos.</w:t>
      </w:r>
    </w:p>
    <w:bookmarkEnd w:id="53"/>
    <w:bookmarkStart w:id="55" w:name="referencias"/>
    <w:p>
      <w:pPr>
        <w:pStyle w:val="Heading4"/>
      </w:pPr>
      <w:r>
        <w:rPr>
          <w:b/>
          <w:bCs/>
        </w:rPr>
        <w:t xml:space="preserve">Referencias</w:t>
      </w:r>
    </w:p>
    <w:p>
      <w:pPr>
        <w:pStyle w:val="Compact"/>
        <w:numPr>
          <w:ilvl w:val="0"/>
          <w:numId w:val="1006"/>
        </w:numPr>
      </w:pPr>
      <w:r>
        <w:t xml:space="preserve">Data.gov. (n.d.). Electric Vehicle Population Data. Retrieved</w:t>
      </w:r>
      <w:r>
        <w:t xml:space="preserve"> </w:t>
      </w:r>
      <w:r>
        <w:t xml:space="preserve">from</w:t>
      </w:r>
      <w:hyperlink r:id="rId54">
        <w:r>
          <w:rPr>
            <w:rStyle w:val="Hyperlink"/>
          </w:rPr>
          <w:t xml:space="preserve">https://catalog.data.gov/dataset/electric-vehicle-population-data</w:t>
        </w:r>
      </w:hyperlink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54" Target="https://catalog.data.gov/dataset/electric-vehicle-population-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catalog.data.gov/dataset/electric-vehicle-population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2025-04-05T02:07:44Z</dcterms:created>
  <dcterms:modified xsi:type="dcterms:W3CDTF">2025-04-05T02:07:44Z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2025-04-05</vt:lpwstr>
  </property>
  <property fmtid="{D5CDD505-2E9C-101B-9397-08002B2CF9AE}" pid="3" name="output">
    <vt:lpwstr>word_document</vt:lpwstr>
  </property>
</Properties>
</file>