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3v6wv74yuqdf" w:id="0"/>
      <w:bookmarkEnd w:id="0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AdaBoost.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Изучите и реализуйте алгоритм адаптивного бустинга для задачи классификации с экспоненциальной функцией потерь (AdaBoost). В качестве базового алгоритма используйте дерево решений. Изобразите, как алгоритм классифицирует всё пространство после 1, 2, 3, 5, 8, 13, 21, 34 и 55 шага бустинга. Постройте график зависимости качества от номера шага. В качестве функции качества используйте 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данной лабораторной работе также разрешается использовать  </w:t>
      </w:r>
      <w:r w:rsidDel="00000000" w:rsidR="00000000" w:rsidRPr="00000000">
        <w:rPr>
          <w:b w:val="1"/>
          <w:i w:val="1"/>
          <w:rtl w:val="0"/>
        </w:rPr>
        <w:t xml:space="preserve">sklearn.tree.DecisionTreeClassifier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