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after="200"/>
        <w:jc w:val="center"/>
      </w:pPr>
      <w:r>
        <w:rPr>
          <w:rFonts w:ascii="Calibri" w:hAnsi="Calibri"/>
          <w:b/>
          <w:color w:val="5F6973"/>
          <w:sz w:val="20"/>
        </w:rPr>
        <w:t>MARIE SKŁODOWSKA-CURIE POSTDOCTORAL FELLOWSHIP</w:t>
      </w:r>
    </w:p>
    <w:p>
      <w:pPr>
        <w:spacing w:after="160"/>
        <w:jc w:val="center"/>
      </w:pPr>
      <w:r>
        <w:rPr>
          <w:rFonts w:ascii="Calibri" w:hAnsi="Calibri"/>
          <w:b/>
          <w:color w:val="1F4D78"/>
          <w:sz w:val="60"/>
        </w:rPr>
        <w:t>STRAT-TRACE</w:t>
      </w:r>
    </w:p>
    <w:p>
      <w:pPr>
        <w:spacing w:after="360"/>
        <w:jc w:val="center"/>
      </w:pPr>
      <w:r>
        <w:rPr>
          <w:rFonts w:ascii="Calibri" w:hAnsi="Calibri"/>
          <w:i/>
          <w:color w:val="2E74B5"/>
          <w:sz w:val="30"/>
        </w:rPr>
        <w:t>Tracing the changing pathway of stratospheric material to the surface</w:t>
      </w:r>
    </w:p>
    <w:tbl>
      <w:tblPr>
        <w:tblW w:type="dxa" w:w="9360"/>
        <w:tblLayout w:type="fixed"/>
        <w:tblLook w:firstColumn="1" w:firstRow="1" w:lastColumn="0" w:lastRow="0" w:noHBand="0" w:noVBand="1" w:val="04A0"/>
        <w:tblInd w:w="120" w:type="dxa"/>
      </w:tblPr>
      <w:tblGrid>
        <w:gridCol w:w="9360"/>
      </w:tblGrid>
      <w:tr>
        <w:tc>
          <w:tcPr>
            <w:tcW w:type="dxa" w:w="9360"/>
            <w:vAlign w:val="center"/>
            <w:shd w:fill="F4F6F9"/>
            <w:tcMar>
              <w:top w:w="180" w:type="dxa"/>
              <w:start w:w="240" w:type="dxa"/>
              <w:bottom w:w="180" w:type="dxa"/>
              <w:end w:w="240" w:type="dxa"/>
            </w:tcMar>
          </w:tcPr>
          <w:p>
            <w:pPr>
              <w:spacing w:after="80"/>
              <w:jc w:val="center"/>
            </w:pPr>
            <w:r>
              <w:rPr>
                <w:rFonts w:ascii="Calibri" w:hAnsi="Calibri"/>
                <w:b/>
                <w:color w:val="2E74B5"/>
                <w:sz w:val="18"/>
              </w:rPr>
              <w:t>Has the atmospheric pathway connecting the stratosphere to the surface changed over recent decades, do DEHM and GEOS-Chem simulate excessively rapid downward transport, and where do matched tracer, observation and Lagrangian diagnostics locate the differences?</w:t>
            </w:r>
          </w:p>
        </w:tc>
      </w:tr>
    </w:tbl>
    <w:p>
      <w:pPr>
        <w:spacing w:before="600" w:after="80"/>
        <w:jc w:val="center"/>
      </w:pPr>
      <w:r>
        <w:rPr>
          <w:rFonts w:ascii="Calibri" w:hAnsi="Calibri"/>
          <w:b/>
          <w:color w:val="5F6973"/>
          <w:sz w:val="23"/>
        </w:rPr>
        <w:t>Updated scientific proposal · Version 5 · Resolution evidence and transport timing</w:t>
      </w:r>
    </w:p>
    <w:p>
      <w:pPr>
        <w:spacing w:after="60"/>
        <w:jc w:val="center"/>
      </w:pPr>
      <w:r>
        <w:rPr>
          <w:rFonts w:ascii="Calibri" w:hAnsi="Calibri"/>
          <w:color w:val="5F6973"/>
          <w:sz w:val="21"/>
        </w:rPr>
        <w:t>24-month project · 1980–2025 analysis window</w:t>
      </w:r>
    </w:p>
    <w:p>
      <w:pPr>
        <w:spacing w:after="60"/>
        <w:jc w:val="center"/>
      </w:pPr>
      <w:r>
        <w:rPr>
          <w:rFonts w:ascii="Calibri" w:hAnsi="Calibri"/>
          <w:color w:val="5F6973"/>
          <w:sz w:val="21"/>
        </w:rPr>
        <w:t>Applicant · Host · Supervisor: to be completed</w:t>
      </w:r>
    </w:p>
    <w:p>
      <w:pPr>
        <w:spacing w:before="600"/>
        <w:jc w:val="center"/>
      </w:pPr>
      <w:r>
        <w:rPr>
          <w:rFonts w:ascii="Calibri" w:hAnsi="Calibri"/>
          <w:color w:val="5F6973"/>
          <w:sz w:val="20"/>
        </w:rPr>
        <w:t>5 September 2026 · 16:18 Europe/Madrid</w:t>
      </w:r>
    </w:p>
    <w:p>
      <w:r>
        <w:br w:type="page"/>
      </w:r>
    </w:p>
    <w:p>
      <w:pPr>
        <w:pStyle w:val="Heading1"/>
      </w:pPr>
      <w:r>
        <w:t>Project summary</w:t>
      </w:r>
    </w:p>
    <w:p>
      <w:r>
        <w:rPr>
          <w:rFonts w:ascii="Calibri" w:hAnsi="Calibri"/>
          <w:sz w:val="22"/>
        </w:rPr>
        <w:t>Stratospheric transport shapes ozone recovery, radiative forcing and the delivery of trace constituents into the troposphere. Recent evaluation documents persistent biases in simulated stratospheric age of air (Abalos et al., 2026). An integrated age diagnostic cannot establish whether analogous errors affect descent through the troposphere to the surface. The applicant's preliminary DEHM and GEOS-Chem resolution comparisons show changes in vertical ⁷Be concentrations and surface expression, giving a specific reason to test that possibility. STRAT-TRACE will evaluate downward delivery, its timing and the wet and dry removal that governs aerosol survival.</w:t>
      </w:r>
    </w:p>
    <w:p>
      <w:r>
        <w:rPr>
          <w:rFonts w:ascii="Calibri" w:hAnsi="Calibri"/>
          <w:sz w:val="22"/>
        </w:rPr>
        <w:t xml:space="preserve">STRAT-TRACE will address this missing link with a controlled tracer experiment. An invariant upper-atmospheric boundary signal, designed to represent a fixed lower-stratospheric input, will be propagated through historical meteorology from 1980 to 2025. Two otherwise matched tracers will isolate the governing processes: </w:t>
      </w:r>
      <w:r>
        <w:rPr>
          <w:rFonts w:ascii="Consolas" w:hAnsi="Consolas"/>
          <w:color w:val="1F4D78"/>
          <w:sz w:val="21"/>
        </w:rPr>
        <w:t>STRAT_PASSIVE</w:t>
      </w:r>
      <w:r>
        <w:rPr>
          <w:rFonts w:ascii="Calibri" w:hAnsi="Calibri"/>
          <w:sz w:val="22"/>
        </w:rPr>
        <w:t xml:space="preserve">, a transport-only reference tracer, and </w:t>
      </w:r>
      <w:r>
        <w:rPr>
          <w:rFonts w:ascii="Consolas" w:hAnsi="Consolas"/>
          <w:color w:val="1F4D78"/>
          <w:sz w:val="21"/>
        </w:rPr>
        <w:t>STRAT_AEROSOL</w:t>
      </w:r>
      <w:r>
        <w:rPr>
          <w:rFonts w:ascii="Calibri" w:hAnsi="Calibri"/>
          <w:sz w:val="22"/>
        </w:rPr>
        <w:t>, which experiences the same transport and common first-order loss but additionally undergoes wet and dry deposition. Three complementary diagnostics will answer three simple questions: the Surface Penetration Index (SPI) will measure how strongly the imposed signal reaches the surface; vertical tracer-age and transit-time diagnostics, TT(z), will identify where fast pathways and model divergence emerge; and the Surface Survival Index (SSI) will quantify how much of the transported signal survives removal.</w:t>
      </w:r>
    </w:p>
    <w:p>
      <w:r>
        <w:rPr>
          <w:rFonts w:ascii="Calibri" w:hAnsi="Calibri"/>
          <w:sz w:val="22"/>
        </w:rPr>
        <w:t>The core experiments will use DEHM driven by WRF/ERA5 and GEOS-Chem driven by MERRA-2. Their agreement will establish structural robustness; their divergence will quantify structural uncertainty, not be interpreted as direct process attribution. For selected high-impact events, HYSPLIT trajectory ensembles or particle calculations will provide an independent meteorology-based diagnosis of vertical pathway and timing. HYSPLIT will be driven consistently by WRF/ERA5 for comparison with DEHM and by MERRA-2-compatible fields for comparison with GEOS-Chem, subject to a technical input-conversion pilot. This diagnosis is independent of the CTMs' transport, convection, mixing and PBL parameterizations, but it is not independent of the driving meteorology and is not a direct equivalent of the Eulerian TT(z) diagnostic. Observed and simulated beryllium-7 (⁷Be) concentrations and deposition will provide an independent process constraint, rather than a direct validation of the idealized multidecadal trend.</w:t>
      </w:r>
    </w:p>
    <w:p>
      <w:r>
        <w:rPr>
          <w:rFonts w:ascii="Calibri" w:hAnsi="Calibri"/>
          <w:sz w:val="22"/>
        </w:rPr>
        <w:t>STRAT-TRACE will determine whether the atmospheric pathway that connects an identical stratospheric signal to the surface has changed over recent decades, determine whether and where simulated descent is too rapid relative to process constraints, and quantify how removal modifies the resulting surface influence. The project will deliver a process-resolved benchmark for evaluating downward transport, a reproducible paired-tracer framework and a defensible assessment of which historical changes are robust across models and reanalyses.</w:t>
      </w:r>
    </w:p>
    <w:p>
      <w:pPr>
        <w:pStyle w:val="Heading1"/>
      </w:pPr>
      <w:r>
        <w:t>1. Excellence</w:t>
      </w:r>
    </w:p>
    <w:p>
      <w:pPr>
        <w:pStyle w:val="Heading2"/>
      </w:pPr>
      <w:r>
        <w:t>1.1 Scientific context and problem</w:t>
      </w:r>
    </w:p>
    <w:p>
      <w:r>
        <w:rPr>
          <w:rFonts w:ascii="Calibri" w:hAnsi="Calibri"/>
          <w:sz w:val="22"/>
        </w:rPr>
        <w:t>The exchange of air across the tropopause and its subsequent transport through the troposphere influence atmospheric composition, surface ozone and the fate of aerosol-bound radionuclides. Deep stratosphere-to-troposphere transport is episodic and geographically structured. Lagrangian climatologies show that stratospheric air can reach the PBL within several days, with pronounced hotspots and seasonality, but reaching the lower troposphere does not guarantee a detectable surface signal. Final delivery depends on subsidence, convection, vertical mixing and PBL coupling, while aerosol-like tracers are further shaped by precipitation and scavenging.</w:t>
      </w:r>
    </w:p>
    <w:p>
      <w:r>
        <w:rPr>
          <w:rFonts w:ascii="Calibri" w:hAnsi="Calibri"/>
          <w:sz w:val="22"/>
        </w:rPr>
        <w:t>Abalos et al. (2026) report a stratospheric age-of-air bias of about one year in the global 100–15 hPa mean of the CCMI-2022 ensemble. Age integrates advection and mixing; the study also considers excessive vertical diffusion. These findings concern the evaluated CCM configurations, including GEOSCCM, and do not establish a bias in DEHM or GEOS-Chem. They motivate testing whether analogous errors arise in the downward branch:</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tcPr>
          <w:p>
            <w:pPr>
              <w:spacing w:after="0"/>
              <w:jc w:val="left"/>
            </w:pPr>
            <w:r>
              <w:rPr>
                <w:rFonts w:ascii="Calibri" w:hAnsi="Calibri"/>
                <w:i/>
                <w:color w:val="1F4D78"/>
                <w:sz w:val="22"/>
              </w:rPr>
              <w:t>lower stratosphere → tropopause/UTLS → free troposphere → lower troposphere → PBL → surface → removal</w:t>
            </w:r>
          </w:p>
        </w:tc>
      </w:tr>
    </w:tbl>
    <w:p>
      <w:pPr>
        <w:spacing w:after="20"/>
      </w:pPr>
    </w:p>
    <w:p>
      <w:r>
        <w:rPr>
          <w:rFonts w:ascii="Calibri" w:hAnsi="Calibri"/>
          <w:sz w:val="22"/>
        </w:rPr>
        <w:t>Two further limitations prevent a straightforward answer. First, different atmospheric models can disagree because of transport numerics, convection, mixing, PBL schemes, scavenging and meteorological forcing. A comparison between DEHM and GEOS-Chem is therefore a test of structural robustness, not a clean attribution to any single process. Second, reanalyses themselves differ substantially in their representation of STE, especially near the subtropical tropopause and in the extratropics. A multidecadal trend obtained from a single model-reanalysis configuration cannot automatically be labelled a climate-change signal.</w:t>
      </w:r>
    </w:p>
    <w:p>
      <w:pPr>
        <w:keepNext/>
        <w:spacing w:before="180"/>
      </w:pPr>
      <w:r>
        <w:rPr>
          <w:b/>
        </w:rPr>
        <w:t>Preliminary evidence from resolution comparisons</w:t>
      </w:r>
    </w:p>
    <w:p>
      <w:pPr/>
      <w:r>
        <w:t>The applicant's ongoing ⁷Be analysis provides a model-specific rationale (Figure 1). Refining DEHM from 75 to 25 km increases median summer surface concentration by 5.9% and bulk deposition by 13.6%, while precipitation falls by 45.9%. In GEOS-Chem, refinement from 4° × 5° to 2° × 2.5° increases surface concentration by 26.4%, whereas median deposition changes little (+0.5%). Both systems show lower-level enrichment and vertical structure in the concentration response. These results motivate testing the relative contributions of transport, removal and sampling.</w:t>
      </w:r>
    </w:p>
    <w:p>
      <w:pPr>
        <w:keepNext/>
        <w:spacing w:before="100" w:after="80" w:line="240" w:lineRule="auto"/>
        <w:jc w:val="center"/>
      </w:pPr>
      <w:r>
        <w:drawing>
          <wp:inline xmlns:a="http://schemas.openxmlformats.org/drawingml/2006/main" xmlns:pic="http://schemas.openxmlformats.org/drawingml/2006/picture">
            <wp:extent cx="5943600" cy="4646054"/>
            <wp:docPr id="1" name="Picture 1" title="Preliminary resolution sensitivity of beryllium 7" descr="Four panels compare finer-grid minus coarser-grid 7Be vertical profiles and surface responses. DEHM uses 79 locations in JJA 2009 to 2024; GEOS-Chem profiles use 76 locations in JJA 2015 to 2016 and deposition uses 32. Surface concentration rises in both systems. DEHM bulk deposition rises despite less precipitation and lower layer-resolved qtotal. GEOS-Chem median bulk deposition changes little. These comparisons motivate evaluation of downward transport and removal; they do not establish an observational transport-time bias."/>
            <wp:cNvGraphicFramePr>
              <a:graphicFrameLocks noChangeAspect="1"/>
            </wp:cNvGraphicFramePr>
            <a:graphic>
              <a:graphicData uri="http://schemas.openxmlformats.org/drawingml/2006/picture">
                <pic:pic>
                  <pic:nvPicPr>
                    <pic:cNvPr id="0" name="STRAT_TRACE_preliminary_resolution_evidence.png"/>
                    <pic:cNvPicPr/>
                  </pic:nvPicPr>
                  <pic:blipFill>
                    <a:blip r:embed="rId11"/>
                    <a:stretch>
                      <a:fillRect/>
                    </a:stretch>
                  </pic:blipFill>
                  <pic:spPr>
                    <a:xfrm>
                      <a:off x="0" y="0"/>
                      <a:ext cx="5943600" cy="4646054"/>
                    </a:xfrm>
                    <a:prstGeom prst="rect"/>
                  </pic:spPr>
                </pic:pic>
              </a:graphicData>
            </a:graphic>
          </wp:inline>
        </w:drawing>
      </w:r>
    </w:p>
    <w:p>
      <w:pPr>
        <w:pStyle w:val="Caption"/>
        <w:keepLines/>
        <w:spacing w:line="247" w:lineRule="auto" w:after="160"/>
        <w:jc w:val="left"/>
      </w:pPr>
      <w:r>
        <w:rPr>
          <w:rFonts w:ascii="Calibri" w:hAnsi="Calibri"/>
          <w:b w:val="0"/>
          <w:i w:val="0"/>
          <w:color w:val="282828"/>
          <w:sz w:val="18"/>
        </w:rPr>
        <w:t>Figure 1. Preliminary JJA resolution sensitivity in the applicant's ⁷Be study. Responses are 100 × (fine/coarse − 1), calculated from paired seasonal-mean values at each station location. Profiles show station medians and interquartile ranges; n counts locations, not independent grid cells. DEHM uses JJA 2009–2024 (79 locations); GEOS-Chem uses JJA 2015–2016 (76 for concentration, 32 for deposition). DEHM layer 1 is the surface; GEOS-Chem native levels are plotted at their mean pressures. The qtotal bars average the indicated layers without precipitation weighting; qtotal is the layer-resolved water used to diagnose precipitation formation. The periods and spatial support differ between models, so response magnitudes are not a controlled cross-model ranking.</w:t>
      </w:r>
    </w:p>
    <w:p>
      <w:pPr/>
      <w:r>
        <w:t>Together, this resolution sensitivity and the CCM transport-age problem motivate a testable hypothesis: transport and mixing in DEHM and GEOS-Chem could shorten downward transit times enough to produce an excessively rapid surface response. The present comparisons establish concentration redistribution; they do not determine the sign of a bias relative to the atmosphere. Reduced scavenging, changes in lateral supply or resolved meteorology, and grid sampling remain plausible contributors. The hypothesis will therefore be tested with matched passive and aerosol tracers, segmented timing and observation-informed event evaluation. Liu et al. (2016) provide a precedent for using atmospheric ⁷Be and deposition to assess excessive STE in GMI simulations; this precedent supports the diagnostic strategy, rather than diagnosing our model configurations.</w:t>
      </w:r>
    </w:p>
    <w:p>
      <w:pPr>
        <w:pStyle w:val="Heading2"/>
        <w:pageBreakBefore/>
      </w:pPr>
      <w:r>
        <w:t>1.2 Research gap</w:t>
      </w:r>
    </w:p>
    <w:p>
      <w:r>
        <w:rPr>
          <w:rFonts w:ascii="Calibri" w:hAnsi="Calibri"/>
          <w:sz w:val="22"/>
        </w:rPr>
        <w:t>Existing studies establish five separate pieces of knowledge: CCMs retain major stratospheric transport-time biases; deep STE can penetrate to the PBL; reanalyses disagree on the magnitude and even regional balance of STE; ⁷Be can constrain excessive cross-tropopause transport and scavenging in global models; and Lagrangian trajectories provide a meteorology-based view of pathways whose uncertainty depends on wind fields, vertical motion, resolution and sampling. Recent idealized aerosol experiments also demonstrate the value of combining tracer age with time-to-threshold diagnostics and show strong sensitivity to source geometry and injection height.</w:t>
      </w:r>
    </w:p>
    <w:p>
      <w:r>
        <w:rPr>
          <w:rFonts w:ascii="Calibri" w:hAnsi="Calibri"/>
          <w:sz w:val="22"/>
        </w:rPr>
        <w:t>What is missing is a single controlled framework that connects these pieces by combining:</w:t>
      </w:r>
    </w:p>
    <w:p>
      <w:pPr>
        <w:pStyle w:val="ListNumber"/>
      </w:pPr>
      <w:r>
        <w:rPr>
          <w:rFonts w:ascii="Calibri" w:hAnsi="Calibri"/>
          <w:sz w:val="22"/>
        </w:rPr>
        <w:t>a fixed upper-atmospheric signal under multidecadal historical meteorology;</w:t>
      </w:r>
    </w:p>
    <w:p>
      <w:pPr>
        <w:pStyle w:val="ListNumber"/>
      </w:pPr>
      <w:r>
        <w:rPr>
          <w:rFonts w:ascii="Calibri" w:hAnsi="Calibri"/>
          <w:sz w:val="22"/>
        </w:rPr>
        <w:t>explicit separation of downward delivery from deposition-related survival;</w:t>
      </w:r>
    </w:p>
    <w:p>
      <w:pPr>
        <w:pStyle w:val="ListNumber"/>
      </w:pPr>
      <w:r>
        <w:rPr>
          <w:rFonts w:ascii="Calibri" w:hAnsi="Calibri"/>
          <w:sz w:val="22"/>
        </w:rPr>
        <w:t>level-by-level transit-time diagnostics that locate where fast transport emerges;</w:t>
      </w:r>
    </w:p>
    <w:p>
      <w:pPr>
        <w:pStyle w:val="ListNumber"/>
      </w:pPr>
      <w:r>
        <w:rPr>
          <w:rFonts w:ascii="Calibri" w:hAnsi="Calibri"/>
          <w:sz w:val="22"/>
        </w:rPr>
        <w:t>structural and reanalysis robustness tests; and</w:t>
      </w:r>
    </w:p>
    <w:p>
      <w:pPr>
        <w:pStyle w:val="ListNumber"/>
      </w:pPr>
      <w:r>
        <w:rPr>
          <w:rFonts w:ascii="Calibri" w:hAnsi="Calibri"/>
          <w:sz w:val="22"/>
        </w:rPr>
        <w:t>observational process evaluation with ⁷Be.</w:t>
      </w:r>
    </w:p>
    <w:p>
      <w:pPr>
        <w:pStyle w:val="ListNumber"/>
      </w:pPr>
      <w:r>
        <w:t>event-scale Lagrangian ensembles that compare meteorological timing with CTM timing without treating either as truth.</w:t>
      </w:r>
    </w:p>
    <w:p>
      <w:r>
        <w:rPr>
          <w:rFonts w:ascii="Calibri" w:hAnsi="Calibri"/>
          <w:sz w:val="22"/>
        </w:rPr>
        <w:t>STRAT-TRACE fills this gap. Its novelty is not the existence of an idealized tracer. Its novelty lies in using a paired, source-matched tracer experiment to diagnose the entire downward pathway and to separate three quantities that are usually conflated: how much arrives, how rapidly it travels and how much survives atmospheric removal.</w:t>
      </w:r>
    </w:p>
    <w:p>
      <w:pPr>
        <w:pStyle w:val="Heading2"/>
      </w:pPr>
      <w:r>
        <w:t>1.3 Central question and hypotheses</w:t>
      </w:r>
    </w:p>
    <w:p>
      <w:r>
        <w:rPr>
          <w:rFonts w:ascii="Calibri" w:hAnsi="Calibri"/>
          <w:b/>
          <w:sz w:val="22"/>
        </w:rPr>
        <w:t>Central research question</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tcPr>
          <w:p>
            <w:pPr>
              <w:spacing w:after="0"/>
              <w:jc w:val="left"/>
            </w:pPr>
            <w:r>
              <w:rPr>
                <w:rFonts w:ascii="Calibri" w:hAnsi="Calibri"/>
                <w:i/>
                <w:color w:val="1F4D78"/>
                <w:sz w:val="22"/>
              </w:rPr>
              <w:t>Has the atmospheric pathway connecting the stratosphere to the surface changed over recent decades, do DEHM and GEOS-Chem simulate excessively rapid downward transport, and where do matched tracer, observation and Lagrangian diagnostics locate the differences?</w:t>
            </w:r>
          </w:p>
        </w:tc>
      </w:tr>
    </w:tbl>
    <w:p>
      <w:pPr>
        <w:spacing w:after="20"/>
      </w:pPr>
    </w:p>
    <w:p>
      <w:r>
        <w:rPr>
          <w:rFonts w:ascii="Calibri" w:hAnsi="Calibri"/>
          <w:sz w:val="22"/>
        </w:rPr>
        <w:t>The project tests three falsifiable hypotheses:</w:t>
      </w:r>
    </w:p>
    <w:p>
      <w:r>
        <w:rPr>
          <w:rFonts w:ascii="Calibri" w:hAnsi="Calibri"/>
          <w:b/>
          <w:sz w:val="22"/>
        </w:rPr>
        <w:t>H1 — Delivery and timing.</w:t>
      </w:r>
      <w:r>
        <w:rPr>
          <w:rFonts w:ascii="Calibri" w:hAnsi="Calibri"/>
          <w:b w:val="0"/>
          <w:sz w:val="22"/>
        </w:rPr>
        <w:t xml:space="preserve"> Under an invariant upper-atmospheric tracer forcing, historical meteorological variability produces detectable multidecadal changes in downward delivery and in the distribution of transit times to the lower troposphere and surface. Targeted resolution tests will assess whether the concentration response in Figure 1 accompanies shorter transit times; classification as an excessive-transport bias will require independent process constraints.</w:t>
      </w:r>
    </w:p>
    <w:p>
      <w:r>
        <w:rPr>
          <w:rFonts w:ascii="Calibri" w:hAnsi="Calibri"/>
          <w:b/>
          <w:sz w:val="22"/>
        </w:rPr>
        <w:t>H2 — Survival.</w:t>
      </w:r>
      <w:r>
        <w:rPr>
          <w:rFonts w:ascii="Calibri" w:hAnsi="Calibri"/>
          <w:sz w:val="22"/>
        </w:rPr>
        <w:t xml:space="preserve"> Changes in surface influence are not determined by transport alone. Meteorology-dependent wet and dry removal changes the fraction of the downward signal that survives to the surface.</w:t>
      </w:r>
    </w:p>
    <w:p>
      <w:r>
        <w:rPr>
          <w:rFonts w:ascii="Calibri" w:hAnsi="Calibri"/>
          <w:b/>
          <w:sz w:val="22"/>
        </w:rPr>
        <w:t>H3 — Robustness and attribution hierarchy.</w:t>
      </w:r>
      <w:r>
        <w:rPr>
          <w:rFonts w:ascii="Calibri" w:hAnsi="Calibri"/>
          <w:b w:val="0"/>
          <w:sz w:val="22"/>
        </w:rPr>
        <w:t xml:space="preserve"> Only a subset of apparent changes will be robust across atmospheric models, meteorological datasets and event diagnostics. Agreement between a CTM and its meteorology-matched HYSPLIT ensemble will support meteorological control; disagreement will identify candidate sensitivity to CTM transport or subgrid processes, without proving a unique cause.</w:t>
      </w:r>
    </w:p>
    <w:p>
      <w:pPr>
        <w:pStyle w:val="Heading2"/>
      </w:pPr>
      <w:r>
        <w:t>1.4 Objectives</w:t>
      </w:r>
    </w:p>
    <w:p>
      <w:r>
        <w:rPr>
          <w:rFonts w:ascii="Calibri" w:hAnsi="Calibri"/>
          <w:b/>
          <w:sz w:val="22"/>
        </w:rPr>
        <w:t>O1 — Quantify downward delivery and locate fast transport.</w:t>
      </w:r>
      <w:r>
        <w:rPr>
          <w:rFonts w:ascii="Calibri" w:hAnsi="Calibri"/>
          <w:sz w:val="22"/>
        </w:rPr>
        <w:t xml:space="preserve"> Determine whether the surface expression, vertical propagation and transit-time distribution of an identical upper-atmospheric signal changed during 1980–2025, and identify the atmospheric layer in which fast pathways or inter-model divergence first emerge.</w:t>
      </w:r>
    </w:p>
    <w:p>
      <w:r>
        <w:rPr>
          <w:rFonts w:ascii="Calibri" w:hAnsi="Calibri"/>
          <w:b/>
          <w:sz w:val="22"/>
        </w:rPr>
        <w:t>O2 — Quantify survival and removal.</w:t>
      </w:r>
      <w:r>
        <w:rPr>
          <w:rFonts w:ascii="Calibri" w:hAnsi="Calibri"/>
          <w:sz w:val="22"/>
        </w:rPr>
        <w:t xml:space="preserve"> Determine whether the fraction of transported aerosol-like material surviving to the surface changed because of wet and dry deposition, and identify the precipitation and scavenging regimes responsible.</w:t>
      </w:r>
    </w:p>
    <w:p>
      <w:r>
        <w:rPr>
          <w:rFonts w:ascii="Calibri" w:hAnsi="Calibri"/>
          <w:b/>
          <w:sz w:val="22"/>
        </w:rPr>
        <w:t>O3 — Establish robustness and physical interpretation.</w:t>
      </w:r>
      <w:r>
        <w:rPr>
          <w:rFonts w:ascii="Calibri" w:hAnsi="Calibri"/>
          <w:b w:val="0"/>
          <w:sz w:val="22"/>
        </w:rPr>
        <w:t xml:space="preserve"> Determine which changes are robust across DEHM and GEOS-Chem and across ERA5 and MERRA-2 diagnostics; compare event timing against meteorology-matched HYSPLIT ensembles; and test whether inferred mechanisms are consistent with observed ⁷Be concentration and deposition behaviour.</w:t>
      </w:r>
    </w:p>
    <w:p>
      <w:pPr>
        <w:pStyle w:val="Heading2"/>
      </w:pPr>
      <w:r>
        <w:t>1.5 Conceptual and quantitative framework</w:t>
      </w:r>
    </w:p>
    <w:p>
      <w:r>
        <w:rPr>
          <w:rFonts w:ascii="Calibri" w:hAnsi="Calibri"/>
          <w:sz w:val="22"/>
        </w:rPr>
        <w:t xml:space="preserve">Both tracers will use the same normalized upper boundary, preferably </w:t>
      </w:r>
      <w:r>
        <w:rPr>
          <w:rFonts w:ascii="Consolas" w:hAnsi="Consolas"/>
          <w:color w:val="1F4D78"/>
          <w:sz w:val="21"/>
        </w:rPr>
        <w:t>C_top = 1</w:t>
      </w:r>
      <w:r>
        <w:rPr>
          <w:rFonts w:ascii="Calibri" w:hAnsi="Calibri"/>
          <w:sz w:val="22"/>
        </w:rPr>
        <w:t xml:space="preserve">, no lower-atmospheric emissions and the same prescribed first-order loss. The lifetime will be selected through spin-up and sensitivity experiments. This common loss is essential: it keeps the </w:t>
      </w:r>
      <w:r>
        <w:rPr>
          <w:rFonts w:ascii="Consolas" w:hAnsi="Consolas"/>
          <w:color w:val="1F4D78"/>
          <w:sz w:val="21"/>
        </w:rPr>
        <w:t>AEROSOL/PASSIVE</w:t>
      </w:r>
      <w:r>
        <w:rPr>
          <w:rFonts w:ascii="Calibri" w:hAnsi="Calibri"/>
          <w:sz w:val="22"/>
        </w:rPr>
        <w:t xml:space="preserve"> contrast attributable to deposition rather than to unequal non-depositional decay.</w:t>
      </w:r>
    </w:p>
    <w:p>
      <w:r>
        <w:rPr>
          <w:rFonts w:ascii="Calibri" w:hAnsi="Calibri"/>
          <w:b/>
          <w:sz w:val="22"/>
        </w:rPr>
        <w:t>STRAT_PASSIVE</w:t>
      </w:r>
      <w:r>
        <w:rPr>
          <w:rFonts w:ascii="Calibri" w:hAnsi="Calibri"/>
          <w:sz w:val="22"/>
        </w:rPr>
        <w:t xml:space="preserve"> = source + resolved transport + convection + mixing + common first-order loss; no wet or dry deposition.</w:t>
      </w:r>
    </w:p>
    <w:p>
      <w:r>
        <w:rPr>
          <w:rFonts w:ascii="Calibri" w:hAnsi="Calibri"/>
          <w:b/>
          <w:sz w:val="22"/>
        </w:rPr>
        <w:t>STRAT_AEROSOL</w:t>
      </w:r>
      <w:r>
        <w:rPr>
          <w:rFonts w:ascii="Calibri" w:hAnsi="Calibri"/>
          <w:sz w:val="22"/>
        </w:rPr>
        <w:t xml:space="preserve"> = the same terms as </w:t>
      </w:r>
      <w:r>
        <w:rPr>
          <w:rFonts w:ascii="Consolas" w:hAnsi="Consolas"/>
          <w:color w:val="1F4D78"/>
          <w:sz w:val="21"/>
        </w:rPr>
        <w:t>STRAT_PASSIVE</w:t>
      </w:r>
      <w:r>
        <w:rPr>
          <w:rFonts w:ascii="Calibri" w:hAnsi="Calibri"/>
          <w:sz w:val="22"/>
        </w:rPr>
        <w:t xml:space="preserve"> + wet deposition + dry deposition.</w:t>
      </w:r>
    </w:p>
    <w:p>
      <w:r>
        <w:rPr>
          <w:rFonts w:ascii="Calibri" w:hAnsi="Calibri"/>
          <w:sz w:val="22"/>
        </w:rPr>
        <w:t>The primary response metrics are:</w:t>
      </w:r>
    </w:p>
    <w:p>
      <w:pPr>
        <w:keepNext/>
      </w:pPr>
      <w:r>
        <w:rPr>
          <w:rFonts w:ascii="Calibri" w:hAnsi="Calibri"/>
          <w:b/>
          <w:sz w:val="22"/>
        </w:rPr>
        <w:t>Surface Penetration Index</w:t>
      </w:r>
    </w:p>
    <w:p>
      <w:r>
        <w:rPr>
          <w:rFonts w:ascii="Consolas" w:hAnsi="Consolas"/>
          <w:color w:val="1F4D78"/>
          <w:sz w:val="21"/>
        </w:rPr>
        <w:t>SPI(t) = C_PASSIVE,surface(t) / C_top</w:t>
      </w:r>
    </w:p>
    <w:p>
      <w:r>
        <w:rPr>
          <w:rFonts w:ascii="Calibri" w:hAnsi="Calibri"/>
          <w:sz w:val="22"/>
        </w:rPr>
        <w:t>SPI is the normalized surface expression of the imposed signal. It is not interpreted as a literal fraction of injected mass unless supported by a separate mass or flux budget.</w:t>
      </w:r>
    </w:p>
    <w:p>
      <w:pPr>
        <w:keepNext/>
      </w:pPr>
      <w:r>
        <w:rPr>
          <w:rFonts w:ascii="Calibri" w:hAnsi="Calibri"/>
          <w:b/>
          <w:sz w:val="22"/>
        </w:rPr>
        <w:t>Vertical transit-time diagnostic</w:t>
      </w:r>
    </w:p>
    <w:p>
      <w:r>
        <w:rPr>
          <w:rFonts w:ascii="Consolas" w:hAnsi="Consolas"/>
          <w:color w:val="1F4D78"/>
          <w:sz w:val="21"/>
        </w:rPr>
        <w:t>TT(z) = age or source-to-level transit-time distribution at level z</w:t>
      </w:r>
    </w:p>
    <w:p>
      <w:r>
        <w:rPr>
          <w:rFonts w:ascii="Calibri" w:hAnsi="Calibri"/>
          <w:sz w:val="22"/>
        </w:rPr>
        <w:t>TT(z) will characterize both the central tendency and the fast tail of transport. Diagnostics will include tracer age, threshold-arrival time and, where feasible, age spectra or transit-time distributions. Analyses will use pressure levels and tropopause-relative coordinates to avoid confusing a moving tropopause with a change in transport. Candidate layers include the source region to the UTLS, 300–500 hPa, 500–850 hPa, and 850 hPa to the PBL/surface; final definitions will follow the model grids and sensitivity tests.</w:t>
      </w:r>
    </w:p>
    <w:p>
      <w:pPr>
        <w:keepNext/>
      </w:pPr>
      <w:r>
        <w:rPr>
          <w:rFonts w:ascii="Calibri" w:hAnsi="Calibri"/>
          <w:b/>
          <w:sz w:val="22"/>
        </w:rPr>
        <w:t>Surface Survival Index</w:t>
      </w:r>
    </w:p>
    <w:p>
      <w:r>
        <w:rPr>
          <w:rFonts w:ascii="Consolas" w:hAnsi="Consolas"/>
          <w:color w:val="1F4D78"/>
          <w:sz w:val="21"/>
        </w:rPr>
        <w:t>SSI(t) = C_AEROSOL,surface(t) / C_PASSIVE,surface(t)</w:t>
      </w:r>
    </w:p>
    <w:p>
      <w:r>
        <w:rPr>
          <w:rFonts w:ascii="Calibri" w:hAnsi="Calibri"/>
          <w:sz w:val="22"/>
        </w:rPr>
        <w:t>SSI estimates deposition-related survival conditional on transport. Wet and dry deposition fluxes, burden and precipitation diagnostics will explain changes in SSI.</w:t>
      </w:r>
    </w:p>
    <w:p>
      <w:r>
        <w:rPr>
          <w:rFonts w:ascii="Calibri" w:hAnsi="Calibri"/>
          <w:sz w:val="22"/>
        </w:rPr>
        <w:t>Together, SPI, TT(z) and SSI provide a compact causal chain:</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tcPr>
          <w:p>
            <w:pPr>
              <w:spacing w:after="0"/>
              <w:jc w:val="left"/>
            </w:pPr>
            <w:r>
              <w:rPr>
                <w:rFonts w:ascii="Calibri" w:hAnsi="Calibri"/>
                <w:i/>
                <w:color w:val="1F4D78"/>
                <w:sz w:val="22"/>
              </w:rPr>
              <w:t>delivery → pathway and timescale → survival → surface influence and deposition</w:t>
            </w:r>
          </w:p>
        </w:tc>
      </w:tr>
    </w:tbl>
    <w:p>
      <w:pPr>
        <w:spacing w:after="20"/>
      </w:pPr>
    </w:p>
    <w:p>
      <w:pPr>
        <w:pStyle w:val="Heading1"/>
      </w:pPr>
      <w:r>
        <w:t>2. Methodology</w:t>
      </w:r>
    </w:p>
    <w:p>
      <w:pPr>
        <w:pStyle w:val="Heading2"/>
      </w:pPr>
      <w:r>
        <w:t>2.1 Model configurations and period</w:t>
      </w:r>
    </w:p>
    <w:p>
      <w:r>
        <w:rPr>
          <w:rFonts w:ascii="Calibri" w:hAnsi="Calibri"/>
          <w:sz w:val="22"/>
        </w:rPr>
        <w:t>The preferred common analysis window is 1980–2025, matching the availability of MERRA-2 and providing a 46-year historical record. A 1990–2025 fallback will be used if homogeneous inputs or computational constraints require a shorter period. The core systems are:</w:t>
      </w:r>
    </w:p>
    <w:p>
      <w:pPr>
        <w:pStyle w:val="ListBullet"/>
      </w:pPr>
      <w:r>
        <w:rPr>
          <w:rFonts w:ascii="Calibri" w:hAnsi="Calibri"/>
          <w:b/>
          <w:sz w:val="22"/>
        </w:rPr>
        <w:t>DEHM with WRF/ERA5</w:t>
      </w:r>
      <w:r>
        <w:rPr>
          <w:rFonts w:ascii="Calibri" w:hAnsi="Calibri"/>
          <w:sz w:val="22"/>
        </w:rPr>
        <w:t>, using the established regional-to-hemispheric configuration. Because the DEHM model top is close to 100 hPa, the experiment will be described precisely as the downward propagation of a prescribed upper-boundary/lower-stratospheric signal, not as a complete simulation of physical cross-tropopause mass flux.</w:t>
      </w:r>
    </w:p>
    <w:p>
      <w:pPr>
        <w:pStyle w:val="ListBullet"/>
      </w:pPr>
      <w:r>
        <w:rPr>
          <w:rFonts w:ascii="Calibri" w:hAnsi="Calibri"/>
          <w:b/>
          <w:sz w:val="22"/>
        </w:rPr>
        <w:t>GEOS-Chem with MERRA-2</w:t>
      </w:r>
      <w:r>
        <w:rPr>
          <w:rFonts w:ascii="Calibri" w:hAnsi="Calibri"/>
          <w:sz w:val="22"/>
        </w:rPr>
        <w:t>, providing an independent global transport system and a standard reanalysis-supported configuration.</w:t>
      </w:r>
    </w:p>
    <w:p>
      <w:r>
        <w:rPr>
          <w:rFonts w:ascii="Calibri" w:hAnsi="Calibri"/>
          <w:sz w:val="22"/>
        </w:rPr>
        <w:t xml:space="preserve">The DEHM–GEOS-Chem comparison will assess structural robustness. It will not, by itself, separate meteorological forcing from model formulation. If feasible, </w:t>
      </w:r>
      <w:r>
        <w:rPr>
          <w:rFonts w:ascii="Consolas" w:hAnsi="Consolas"/>
          <w:color w:val="1F4D78"/>
          <w:sz w:val="21"/>
        </w:rPr>
        <w:t>MERRA-2 → WRF → DEHM</w:t>
      </w:r>
      <w:r>
        <w:rPr>
          <w:rFonts w:ascii="Calibri" w:hAnsi="Calibri"/>
          <w:sz w:val="22"/>
        </w:rPr>
        <w:t xml:space="preserve"> will be run for selected contrasting periods to reduce differences in large-scale forcing. </w:t>
      </w:r>
      <w:r>
        <w:rPr>
          <w:rFonts w:ascii="Consolas" w:hAnsi="Consolas"/>
          <w:color w:val="1F4D78"/>
          <w:sz w:val="21"/>
        </w:rPr>
        <w:t>ERA5 → GEOS-Chem</w:t>
      </w:r>
      <w:r>
        <w:rPr>
          <w:rFonts w:ascii="Calibri" w:hAnsi="Calibri"/>
          <w:sz w:val="22"/>
        </w:rPr>
        <w:t xml:space="preserve"> is an optional opportunity only and is not required for project success.</w:t>
      </w:r>
    </w:p>
    <w:p>
      <w:pPr>
        <w:pStyle w:val="Heading2"/>
      </w:pPr>
      <w:r>
        <w:t>2.2 Experimental sequence</w:t>
      </w:r>
    </w:p>
    <w:p>
      <w:r>
        <w:rPr>
          <w:rFonts w:ascii="Calibri" w:hAnsi="Calibri"/>
          <w:sz w:val="22"/>
        </w:rPr>
        <w:t>The work will progress through staged decision gates.</w:t>
      </w:r>
    </w:p>
    <w:p>
      <w:r>
        <w:rPr>
          <w:rFonts w:ascii="Calibri" w:hAnsi="Calibri"/>
          <w:b/>
          <w:sz w:val="22"/>
        </w:rPr>
        <w:t>Stage A — Technical pilot and source/lifetime selection.</w:t>
      </w:r>
      <w:r>
        <w:rPr>
          <w:rFonts w:ascii="Calibri" w:hAnsi="Calibri"/>
          <w:sz w:val="22"/>
        </w:rPr>
        <w:t xml:space="preserve"> Short simulations will test upper-boundary implementation, conservation, spin-up, numerical accumulation, lifetime choices and diagnostic output. The selected lifetime must prevent indefinite build-up while preserving sensitivity to transport. Source-height and source-geometry sensitivities will quantify how the approximately 100 hPa DEHM top shapes interpretation.</w:t>
      </w:r>
    </w:p>
    <w:p>
      <w:r>
        <w:rPr>
          <w:rFonts w:ascii="Calibri" w:hAnsi="Calibri"/>
          <w:b/>
          <w:sz w:val="22"/>
        </w:rPr>
        <w:t>Stage B — Multidecadal `STRAT_PASSIVE`.</w:t>
      </w:r>
      <w:r>
        <w:rPr>
          <w:rFonts w:ascii="Calibri" w:hAnsi="Calibri"/>
          <w:sz w:val="22"/>
        </w:rPr>
        <w:t xml:space="preserve"> The reference tracer will be simulated across the historical period. Outputs will include normalized vertical profiles, SPI, tracer age or an equivalent source-to-level timing diagnostic, selected process tendencies, PBL entry and event properties.</w:t>
      </w:r>
    </w:p>
    <w:p>
      <w:r>
        <w:rPr>
          <w:rFonts w:ascii="Calibri" w:hAnsi="Calibri"/>
          <w:b/>
          <w:sz w:val="22"/>
        </w:rPr>
        <w:t>Stage C — Multidecadal `STRAT_AEROSOL`.</w:t>
      </w:r>
      <w:r>
        <w:rPr>
          <w:rFonts w:ascii="Calibri" w:hAnsi="Calibri"/>
          <w:sz w:val="22"/>
        </w:rPr>
        <w:t xml:space="preserve"> The matched aerosol-like tracer will add wet and dry removal. SSI, deposition fluxes, burdens and removal efficiency will be derived using the same temporal and spatial framework as Stage B.</w:t>
      </w:r>
    </w:p>
    <w:p>
      <w:r>
        <w:rPr>
          <w:rFonts w:ascii="Calibri" w:hAnsi="Calibri"/>
          <w:b/>
          <w:sz w:val="22"/>
        </w:rPr>
        <w:t>Stage D — Robustness and event attribution.</w:t>
      </w:r>
      <w:r>
        <w:rPr>
          <w:rFonts w:ascii="Calibri" w:hAnsi="Calibri"/>
          <w:b w:val="0"/>
          <w:sz w:val="22"/>
        </w:rPr>
        <w:t xml:space="preserve"> Harmonized metrics will be compared between DEHM and GEOS-Chem. Selected high-SPI events and contrasting periods will be analysed with HYSPLIT trajectory ensembles or particle calculations using meteorological inputs consistent with WRF/ERA5 and MERRA-2. Segment crossing times will be compared with CTM event timing as related but non-equivalent diagnostics.</w:t>
      </w:r>
    </w:p>
    <w:p>
      <w:r>
        <w:rPr>
          <w:rFonts w:ascii="Calibri" w:hAnsi="Calibri"/>
          <w:b/>
          <w:sz w:val="22"/>
        </w:rPr>
        <w:t>Stage E — ⁷Be process evaluation.</w:t>
      </w:r>
      <w:r>
        <w:rPr>
          <w:rFonts w:ascii="Calibri" w:hAnsi="Calibri"/>
          <w:sz w:val="22"/>
        </w:rPr>
        <w:t xml:space="preserve"> Simulated and observed ⁷Be concentration and deposition will test whether models reproduce relationships among stratospheric influence, precipitation, scavenging and surface response.</w:t>
      </w:r>
    </w:p>
    <w:p>
      <w:pPr>
        <w:pStyle w:val="Heading2"/>
      </w:pPr>
      <w:r>
        <w:t>2.3 Multidecadal and event analysis</w:t>
      </w:r>
    </w:p>
    <w:p>
      <w:r>
        <w:rPr>
          <w:rFonts w:ascii="Calibri" w:hAnsi="Calibri"/>
          <w:sz w:val="22"/>
        </w:rPr>
        <w:t>The analysis will distinguish gradual change, differences between periods and natural variability. Annual and seasonal SPI, TT(z), SSI and deposition diagnostics will be evaluated with autocorrelation-aware trend estimates, robust confidence intervals and sensitivity to start/end years. Comparisons between approximately 1980–1999 and 2000–2025 will be used where they help distinguish regimes, but breakpoints will not be imposed without physical and statistical justification.</w:t>
      </w:r>
    </w:p>
    <w:p>
      <w:r>
        <w:rPr>
          <w:rFonts w:ascii="Calibri" w:hAnsi="Calibri"/>
          <w:sz w:val="22"/>
        </w:rPr>
        <w:t>Events will be identified primarily from the modelled signal and combined with dynamical criteria such as potential vorticity, tropopause crossing and PBL entry. Percentile thresholds will support selection but will not define STE on their own. Event properties will include frequency, intensity, duration, seasonality, penetration depth and source-to-surface time. Fast, intermediate and background pathways will be derived from the empirical transit-time distribution instead of being fixed in advance.</w:t>
      </w:r>
    </w:p>
    <w:p>
      <w:pPr>
        <w:pStyle w:val="Heading2"/>
      </w:pPr>
      <w:r>
        <w:t>2.4 Locating where model divergence emerges</w:t>
      </w:r>
    </w:p>
    <w:p>
      <w:r>
        <w:rPr>
          <w:rFonts w:ascii="Calibri" w:hAnsi="Calibri"/>
          <w:sz w:val="22"/>
        </w:rPr>
        <w:t>The vertical fingerprint of transport will be evaluated through differences in TT(z), normalized concentration profiles and event timing. Four pathway segments will be tested:</w:t>
      </w:r>
    </w:p>
    <w:p>
      <w:pPr>
        <w:pStyle w:val="ListNumber"/>
        <w:numPr>
          <w:ilvl w:val="0"/>
          <w:numId w:val="10"/>
        </w:numPr>
      </w:pPr>
      <w:r>
        <w:rPr>
          <w:rFonts w:ascii="Calibri" w:hAnsi="Calibri"/>
          <w:sz w:val="22"/>
        </w:rPr>
        <w:t>lower stratosphere/source to UTLS and tropopause crossing;</w:t>
      </w:r>
    </w:p>
    <w:p>
      <w:pPr>
        <w:pStyle w:val="ListNumber"/>
        <w:numPr>
          <w:ilvl w:val="0"/>
          <w:numId w:val="10"/>
        </w:numPr>
      </w:pPr>
      <w:r>
        <w:rPr>
          <w:rFonts w:ascii="Calibri" w:hAnsi="Calibri"/>
          <w:sz w:val="22"/>
        </w:rPr>
        <w:t>UTLS to mid/free troposphere;</w:t>
      </w:r>
    </w:p>
    <w:p>
      <w:pPr>
        <w:pStyle w:val="ListNumber"/>
        <w:numPr>
          <w:ilvl w:val="0"/>
          <w:numId w:val="10"/>
        </w:numPr>
      </w:pPr>
      <w:r>
        <w:rPr>
          <w:rFonts w:ascii="Calibri" w:hAnsi="Calibri"/>
          <w:sz w:val="22"/>
        </w:rPr>
        <w:t>free troposphere to lower troposphere;</w:t>
      </w:r>
    </w:p>
    <w:p>
      <w:pPr>
        <w:pStyle w:val="ListNumber"/>
        <w:numPr>
          <w:ilvl w:val="0"/>
          <w:numId w:val="10"/>
        </w:numPr>
      </w:pPr>
      <w:r>
        <w:rPr>
          <w:rFonts w:ascii="Calibri" w:hAnsi="Calibri"/>
          <w:sz w:val="22"/>
        </w:rPr>
        <w:t>lower troposphere/PBL to surface.</w:t>
      </w:r>
    </w:p>
    <w:p>
      <w:r>
        <w:rPr>
          <w:rFonts w:ascii="Calibri" w:hAnsi="Calibri"/>
          <w:sz w:val="22"/>
        </w:rPr>
        <w:t>If models agree above a level but diverge below it, STRAT-TRACE will identify that layer as the onset region of structural divergence. Where technically available, tendencies from resolved advection, convection, vertical diffusion/mixing and PBL mixing will be saved for selected events or periods. This permits process association, but causal attribution will remain proportional to the diagnostics actually available.</w:t>
      </w:r>
    </w:p>
    <w:p>
      <w:pPr>
        <w:keepLines/>
      </w:pPr>
      <w:r>
        <w:t>Resolution attribution will begin with a common 2015–2016 period and shared domain. The comparisons will hold source strength and non-depositional loss consistent, check meteorological and configuration differences, conservatively aggregate fine-grid fields to common spatial support, and use matched pressure or tropopause-relative coordinates. Station sampling will account for shared model cells and spatial dependence. Enhanced delivery in STRAT_PASSIVE accompanied by shorter source-to-level times would support a transport contribution; changes confined to STRAT_AEROSOL, SSI or scavenging diagnostics would favour a removal explanation. Downward tracer fluxes and process tendencies will test where the response originates. A too-fast bias will require reproducibly premature event responses relative to independent process constraints; meteorology-matched HYSPLIT ensembles provide pathway context and uncertainty, rather than an absolute timing truth.</w:t>
      </w:r>
    </w:p>
    <w:p>
      <w:pPr>
        <w:pStyle w:val="Heading2"/>
      </w:pPr>
      <w:r>
        <w:t>2.5 Lagrangian diagnosis and reanalysis uncertainty</w:t>
      </w:r>
    </w:p>
    <w:p>
      <w:r>
        <w:rPr>
          <w:rFonts w:ascii="Calibri" w:hAnsi="Calibri"/>
          <w:sz w:val="22"/>
        </w:rPr>
        <w:t>A common HYSPLIT workflow will be applied to a targeted subset of strong surface events, not to every hour of the 46-year simulation. Backward trajectory ensembles and, where feasible, particle calculations of approximately 5–10 days will diagnose pressure/height evolution, potential vorticity, tropopause crossing, vertical displacement, time below the tropopause, PBL entry, pathway geometry and synoptic context. Ensembles will sample sensitivity to starting position and meteorological gradients; a single deterministic trajectory will not be used as quantitative evidence.</w:t>
      </w:r>
    </w:p>
    <w:p>
      <w:r>
        <w:rPr>
          <w:rFonts w:ascii="Calibri" w:hAnsi="Calibri"/>
          <w:sz w:val="22"/>
        </w:rPr>
        <w:t>The paired comparisons will be DEHM/WRF-ERA5 versus HYSPLIT/WRF-ERA5 and GEOS-Chem/MERRA-2 versus HYSPLIT/MERRA-2, after a technical pilot confirms consistent meteorological input and vertical coordinates. HYSPLIT will normally use the vertical-motion field supplied by the meteorological dataset. A secondary HYSPLIT ERA5–MERRA-2 comparison will expose reanalysis sensitivity while holding the Lagrangian algorithm fixed.</w:t>
      </w:r>
    </w:p>
    <w:p>
      <w:pPr/>
      <w:r>
        <w:t>For each event, distributions of elapsed time will be calculated across matched pathway segments: source/lower stratosphere to UTLS or tropopause crossing; UTLS to 500 hPa; 500 to 850 hPa; and 850 hPa to PBL/surface. Medians, interquartile ranges and ensemble spread will be compared with CTM threshold-arrival or tracer-age statistics. These quantities answer related timing questions but are not numerically interchangeable: HYSPLIT follows air-parcel pathways resolved by the driving meteorology, whereas TT(z) represents the Eulerian tracer response including CTM advection, numerical diffusion, convection, mixing and sampling choices.</w:t>
      </w:r>
    </w:p>
    <w:p>
      <w:pPr/>
      <w:r>
        <w:t>Interpretation will follow an evidence hierarchy. Agreement across the CTM and meteorology-matched ensemble supports a meteorologically controlled event; CTM–HYSPLIT disagreement identifies candidate sensitivity to CTM formulation; ERA5–MERRA-2 HYSPLIT disagreement identifies meteorological/reanalysis dependence; and broad ensemble spread marks cases that cannot support precise timing claims.</w:t>
      </w:r>
    </w:p>
    <w:p>
      <w:pPr>
        <w:pStyle w:val="Heading2"/>
      </w:pPr>
      <w:r>
        <w:t>2.6 Observational constraint with ⁷Be</w:t>
      </w:r>
    </w:p>
    <w:p>
      <w:r>
        <w:rPr>
          <w:rFonts w:ascii="Calibri" w:hAnsi="Calibri"/>
          <w:sz w:val="22"/>
        </w:rPr>
        <w:t>⁷Be is a cosmogenic aerosol tracer whose surface concentration and deposition respond jointly to production, stratospheric transport, tropospheric mixing and scavenging. Because production varies with solar modulation and observational networks contain temporal inhomogeneities, ⁷Be will not be used to validate the magnitude of the idealized tracer trend directly.</w:t>
      </w:r>
    </w:p>
    <w:p>
      <w:r>
        <w:rPr>
          <w:rFonts w:ascii="Calibri" w:hAnsi="Calibri"/>
          <w:sz w:val="22"/>
        </w:rPr>
        <w:t>Instead, ⁷Be will provide process evaluation. The project will ask whether each model reproduces observed relationships between surface ⁷Be, precipitation, deposition and dynamically identified intrusion conditions; whether excessive modelled downward transport coincides with excessive ⁷Be concentration or deposition; and whether event timing and seasonality are credible. This role is supported by evidence that ⁷Be concentration and deposition can reveal excessive cross-tropopause transport in global models. Resolution-sensitive comparisons will include wet and dry deposition separately, ⁷Be abundance in precipitating layers and layer-resolved qtotal alongside precipitation occurrence and amount. Where input information allows, deposition per unit ⁷Be burden in those layers will distinguish changes in available tracer from changes in removal efficiency; this metric is not available from Figure 1 alone.</w:t>
      </w:r>
    </w:p>
    <w:p>
      <w:pPr>
        <w:pStyle w:val="Heading2"/>
      </w:pPr>
      <w:r>
        <w:t>2.7 Reproducibility and data management</w:t>
      </w:r>
    </w:p>
    <w:p>
      <w:r>
        <w:rPr>
          <w:rFonts w:ascii="Calibri" w:hAnsi="Calibri"/>
          <w:sz w:val="22"/>
        </w:rPr>
        <w:t>Configuration files, tracer definitions, diagnostics, processing scripts and harmonized metadata will be version controlled. Large model outputs will follow host-institution storage and retention policies; derived analysis-ready fields and event catalogues will use documented, machine-readable formats. Each result will retain model, forcing, grid, tracer, lifetime and processing provenance. Code and non-restricted derived data will be released through an appropriate open repository in accordance with FAIR principles and host policy.</w:t>
      </w:r>
    </w:p>
    <w:p>
      <w:pPr>
        <w:pStyle w:val="Heading1"/>
      </w:pPr>
      <w:r>
        <w:t>3. Work plan and feasibility</w:t>
      </w:r>
    </w:p>
    <w:p>
      <w:pPr>
        <w:pStyle w:val="Heading2"/>
      </w:pPr>
      <w:r>
        <w:t>WP1 — Experimental design and technical validation (M1–M4)</w:t>
      </w:r>
    </w:p>
    <w:p>
      <w:r>
        <w:rPr>
          <w:rFonts w:ascii="Calibri" w:hAnsi="Calibri"/>
          <w:sz w:val="22"/>
        </w:rPr>
        <w:t>Implement the paired tracers; close mass budgets; test spin-up, lifetime, source height and diagnostic feasibility; finalize harmonized outputs and the preregistered analysis plan. Include a short, common-period resolution check motivated by Figure 1.</w:t>
      </w:r>
    </w:p>
    <w:p>
      <w:pPr>
        <w:keepNext/>
      </w:pPr>
      <w:r>
        <w:rPr>
          <w:rFonts w:ascii="Calibri" w:hAnsi="Calibri"/>
          <w:b/>
          <w:sz w:val="22"/>
        </w:rPr>
        <w:t>Deliverables:</w:t>
      </w:r>
      <w:r>
        <w:rPr>
          <w:rFonts w:ascii="Calibri" w:hAnsi="Calibri"/>
          <w:sz w:val="22"/>
        </w:rPr>
        <w:t xml:space="preserve"> D1 tracer specification and benchmark; D2 validated pilot dataset.</w:t>
      </w:r>
    </w:p>
    <w:p>
      <w:r>
        <w:rPr>
          <w:rFonts w:ascii="Calibri" w:hAnsi="Calibri"/>
          <w:b/>
          <w:sz w:val="22"/>
        </w:rPr>
        <w:t>Milestone:</w:t>
      </w:r>
      <w:r>
        <w:rPr>
          <w:rFonts w:ascii="Calibri" w:hAnsi="Calibri"/>
          <w:sz w:val="22"/>
        </w:rPr>
        <w:t xml:space="preserve"> MS1 stable paired-tracer implementation with interpretable mass balance.</w:t>
      </w:r>
    </w:p>
    <w:p>
      <w:pPr>
        <w:pStyle w:val="Heading2"/>
      </w:pPr>
      <w:r>
        <w:t>WP2 — Downward delivery and transit times (M3–M12)</w:t>
      </w:r>
    </w:p>
    <w:p>
      <w:r>
        <w:rPr>
          <w:rFonts w:ascii="Calibri" w:hAnsi="Calibri"/>
          <w:sz w:val="22"/>
        </w:rPr>
        <w:t xml:space="preserve">Run and analyse </w:t>
      </w:r>
      <w:r>
        <w:rPr>
          <w:rFonts w:ascii="Consolas" w:hAnsi="Consolas"/>
          <w:color w:val="1F4D78"/>
          <w:sz w:val="21"/>
        </w:rPr>
        <w:t>STRAT_PASSIVE</w:t>
      </w:r>
      <w:r>
        <w:rPr>
          <w:rFonts w:ascii="Calibri" w:hAnsi="Calibri"/>
          <w:sz w:val="22"/>
        </w:rPr>
        <w:t>; derive SPI, vertical profiles, TT(z), event catalogue and multidecadal diagnostics; identify where fast pathways and model divergence emerge.</w:t>
      </w:r>
    </w:p>
    <w:p>
      <w:pPr>
        <w:keepNext/>
      </w:pPr>
      <w:r>
        <w:rPr>
          <w:rFonts w:ascii="Calibri" w:hAnsi="Calibri"/>
          <w:b/>
          <w:sz w:val="22"/>
        </w:rPr>
        <w:t>Deliverables:</w:t>
      </w:r>
      <w:r>
        <w:rPr>
          <w:rFonts w:ascii="Calibri" w:hAnsi="Calibri"/>
          <w:sz w:val="22"/>
        </w:rPr>
        <w:t xml:space="preserve"> D3 multidecadal delivery dataset; D4 manuscript on pathway and transit-time changes.</w:t>
      </w:r>
    </w:p>
    <w:p>
      <w:r>
        <w:rPr>
          <w:rFonts w:ascii="Calibri" w:hAnsi="Calibri"/>
          <w:b/>
          <w:sz w:val="22"/>
        </w:rPr>
        <w:t>Milestone:</w:t>
      </w:r>
      <w:r>
        <w:rPr>
          <w:rFonts w:ascii="Calibri" w:hAnsi="Calibri"/>
          <w:sz w:val="22"/>
        </w:rPr>
        <w:t xml:space="preserve"> MS2 vertical fingerprint of transport and uncertainty completed.</w:t>
      </w:r>
    </w:p>
    <w:p>
      <w:pPr>
        <w:pStyle w:val="Heading2"/>
      </w:pPr>
      <w:r>
        <w:t>WP3 — Survival, removal and surface influence (M8–M17)</w:t>
      </w:r>
    </w:p>
    <w:p>
      <w:r>
        <w:rPr>
          <w:rFonts w:ascii="Calibri" w:hAnsi="Calibri"/>
          <w:sz w:val="22"/>
        </w:rPr>
        <w:t xml:space="preserve">Run and analyse </w:t>
      </w:r>
      <w:r>
        <w:rPr>
          <w:rFonts w:ascii="Consolas" w:hAnsi="Consolas"/>
          <w:color w:val="1F4D78"/>
          <w:sz w:val="21"/>
        </w:rPr>
        <w:t>STRAT_AEROSOL</w:t>
      </w:r>
      <w:r>
        <w:rPr>
          <w:rFonts w:ascii="Calibri" w:hAnsi="Calibri"/>
          <w:sz w:val="22"/>
        </w:rPr>
        <w:t>; calculate SSI, wet/dry deposition, burdens and precipitation-linked removal; connect transport regimes to surface survival.</w:t>
      </w:r>
    </w:p>
    <w:p>
      <w:pPr>
        <w:keepNext/>
      </w:pPr>
      <w:r>
        <w:rPr>
          <w:rFonts w:ascii="Calibri" w:hAnsi="Calibri"/>
          <w:b/>
          <w:sz w:val="22"/>
        </w:rPr>
        <w:t>Deliverables:</w:t>
      </w:r>
      <w:r>
        <w:rPr>
          <w:rFonts w:ascii="Calibri" w:hAnsi="Calibri"/>
          <w:sz w:val="22"/>
        </w:rPr>
        <w:t xml:space="preserve"> D5 removal/survival dataset; D6 manuscript on meteorology-dependent survival and deposition.</w:t>
      </w:r>
    </w:p>
    <w:p>
      <w:r>
        <w:rPr>
          <w:rFonts w:ascii="Calibri" w:hAnsi="Calibri"/>
          <w:b/>
          <w:sz w:val="22"/>
        </w:rPr>
        <w:t>Milestone:</w:t>
      </w:r>
      <w:r>
        <w:rPr>
          <w:rFonts w:ascii="Calibri" w:hAnsi="Calibri"/>
          <w:sz w:val="22"/>
        </w:rPr>
        <w:t xml:space="preserve"> MS3 transport and removal contributions separated.</w:t>
      </w:r>
    </w:p>
    <w:p>
      <w:pPr>
        <w:pStyle w:val="Heading2"/>
      </w:pPr>
      <w:r>
        <w:t>WP4 — Robustness and observational process evaluation (M12–M21)</w:t>
      </w:r>
    </w:p>
    <w:p>
      <w:r>
        <w:rPr>
          <w:rFonts w:ascii="Calibri" w:hAnsi="Calibri"/>
          <w:sz w:val="22"/>
        </w:rPr>
        <w:t>Harmonize DEHM and GEOS-Chem comparisons; perform meteorology-matched HYSPLIT ensemble diagnosis for selected events; compare segmented vertical timing across CTMs and trajectories; conduct targeted cross-forcing sensitivity where feasible; and evaluate mechanisms with ⁷Be.</w:t>
      </w:r>
    </w:p>
    <w:p>
      <w:pPr>
        <w:keepNext/>
      </w:pPr>
      <w:r>
        <w:rPr>
          <w:rFonts w:ascii="Calibri" w:hAnsi="Calibri"/>
          <w:b/>
          <w:sz w:val="22"/>
        </w:rPr>
        <w:t>Deliverables:</w:t>
      </w:r>
      <w:r>
        <w:rPr>
          <w:rFonts w:ascii="Calibri" w:hAnsi="Calibri"/>
          <w:sz w:val="22"/>
        </w:rPr>
        <w:t xml:space="preserve"> D7 robustness and event-attribution report; D8 process-evaluation manuscript.</w:t>
      </w:r>
    </w:p>
    <w:p>
      <w:r>
        <w:rPr>
          <w:rFonts w:ascii="Calibri" w:hAnsi="Calibri"/>
          <w:b/>
          <w:sz w:val="22"/>
        </w:rPr>
        <w:t>Milestone:</w:t>
      </w:r>
      <w:r>
        <w:rPr>
          <w:rFonts w:ascii="Calibri" w:hAnsi="Calibri"/>
          <w:sz w:val="22"/>
        </w:rPr>
        <w:t xml:space="preserve"> MS4 robust, model-dependent and reanalysis-dependent findings classified.</w:t>
      </w:r>
    </w:p>
    <w:p>
      <w:pPr>
        <w:pStyle w:val="Heading2"/>
      </w:pPr>
      <w:r>
        <w:t>WP5 — Integration, dissemination and career development (M1–M24)</w:t>
      </w:r>
    </w:p>
    <w:p>
      <w:r>
        <w:rPr>
          <w:rFonts w:ascii="Calibri" w:hAnsi="Calibri"/>
          <w:sz w:val="22"/>
        </w:rPr>
        <w:t>Coordinate data management, open-science outputs, conference communication, stakeholder engagement, transferable-skills training and final synthesis.</w:t>
      </w:r>
    </w:p>
    <w:p>
      <w:pPr>
        <w:keepNext/>
      </w:pPr>
      <w:r>
        <w:rPr>
          <w:rFonts w:ascii="Calibri" w:hAnsi="Calibri"/>
          <w:b/>
          <w:sz w:val="22"/>
        </w:rPr>
        <w:t>Deliverables:</w:t>
      </w:r>
      <w:r>
        <w:rPr>
          <w:rFonts w:ascii="Calibri" w:hAnsi="Calibri"/>
          <w:sz w:val="22"/>
        </w:rPr>
        <w:t xml:space="preserve"> D9 open analysis framework; D10 synthesis and policy/science brief.</w:t>
      </w:r>
    </w:p>
    <w:p>
      <w:r>
        <w:rPr>
          <w:rFonts w:ascii="Calibri" w:hAnsi="Calibri"/>
          <w:b/>
          <w:sz w:val="22"/>
        </w:rPr>
        <w:t>Milestone:</w:t>
      </w:r>
      <w:r>
        <w:rPr>
          <w:rFonts w:ascii="Calibri" w:hAnsi="Calibri"/>
          <w:sz w:val="22"/>
        </w:rPr>
        <w:t xml:space="preserve"> MS5 reusable STRAT-TRACE benchmark released.</w:t>
      </w:r>
    </w:p>
    <w:p>
      <w:r>
        <w:rPr>
          <w:rFonts w:ascii="Calibri" w:hAnsi="Calibri"/>
          <w:sz w:val="22"/>
        </w:rPr>
        <w:t>The overlap is intentional but limited: WP2 supplies the event and delivery framework required by WP3; both feed WP4. Full 46-year cross-forcing experiments and exhaustive trajectories are not on the critical path, keeping the core project feasible within 24 months.</w:t>
      </w:r>
    </w:p>
    <w:p>
      <w:pPr>
        <w:pStyle w:val="Heading1"/>
      </w:pPr>
      <w:r>
        <w:t>4. Risk management</w:t>
      </w:r>
    </w:p>
    <w:p>
      <w:r>
        <w:rPr>
          <w:rFonts w:ascii="Calibri" w:hAnsi="Calibri"/>
          <w:b/>
          <w:sz w:val="22"/>
        </w:rPr>
        <w:t>R1 — Passive tracer accumulation or ambiguous lifetime.</w:t>
      </w:r>
      <w:r>
        <w:rPr>
          <w:rFonts w:ascii="Calibri" w:hAnsi="Calibri"/>
          <w:sz w:val="22"/>
        </w:rPr>
        <w:t xml:space="preserve"> Multiple short pilot lifetimes and spin-up lengths will be tested. The same non-depositional loss will be imposed on both tracers, and conclusions will be required to survive the agreed sensitivity range.</w:t>
      </w:r>
    </w:p>
    <w:p>
      <w:r>
        <w:rPr>
          <w:rFonts w:ascii="Calibri" w:hAnsi="Calibri"/>
          <w:b/>
          <w:sz w:val="22"/>
        </w:rPr>
        <w:t>R2 — Upper-boundary source does not represent full physical STE.</w:t>
      </w:r>
      <w:r>
        <w:rPr>
          <w:rFonts w:ascii="Calibri" w:hAnsi="Calibri"/>
          <w:sz w:val="22"/>
        </w:rPr>
        <w:t xml:space="preserve"> Claims will remain tied to propagation of a prescribed lower-stratospheric/upper-boundary signal. Source-height and tropopause-relative sensitivities, PV diagnostics and Lagrangian crossing information will delimit interpretation.</w:t>
      </w:r>
    </w:p>
    <w:p>
      <w:r>
        <w:rPr>
          <w:rFonts w:ascii="Calibri" w:hAnsi="Calibri"/>
          <w:b/>
          <w:sz w:val="22"/>
        </w:rPr>
        <w:t>R3 — Cross-model or CTM–trajectory differences cannot be attributed uniquely.</w:t>
      </w:r>
      <w:r>
        <w:rPr>
          <w:rFonts w:ascii="Calibri" w:hAnsi="Calibri"/>
          <w:b w:val="0"/>
          <w:sz w:val="22"/>
        </w:rPr>
        <w:t xml:space="preserve"> DEHM–GEOS-Chem will be framed as structural uncertainty. HYSPLIT is not a truth benchmark and is not independent of its driving meteorology. Attribution will use common event definitions, segment timing, ensemble spread, process tendencies where available and targeted sensitivities, with claims limited to the diagnostics actually resolved.</w:t>
      </w:r>
    </w:p>
    <w:p>
      <w:r>
        <w:rPr>
          <w:rFonts w:ascii="Calibri" w:hAnsi="Calibri"/>
          <w:b/>
          <w:sz w:val="22"/>
        </w:rPr>
        <w:t>R4 — Computational cost.</w:t>
      </w:r>
      <w:r>
        <w:rPr>
          <w:rFonts w:ascii="Calibri" w:hAnsi="Calibri"/>
          <w:sz w:val="22"/>
        </w:rPr>
        <w:t xml:space="preserve"> The critical path requires only the two core configurations. Cross-forcing simulations and process-tendency output will be restricted to selected periods or events if necessary. Lagrangian calculations will target high-information cases.</w:t>
      </w:r>
    </w:p>
    <w:p>
      <w:r>
        <w:rPr>
          <w:rFonts w:ascii="Calibri" w:hAnsi="Calibri"/>
          <w:b/>
          <w:sz w:val="22"/>
        </w:rPr>
        <w:t>R5 — Weak or non-robust multidecadal trends.</w:t>
      </w:r>
      <w:r>
        <w:rPr>
          <w:rFonts w:ascii="Calibri" w:hAnsi="Calibri"/>
          <w:sz w:val="22"/>
        </w:rPr>
        <w:t xml:space="preserve"> The project is designed so that a null or configuration-dependent trend is informative. It will quantify the detection limit and the uncertainty that currently constrains claims about historical STE change.</w:t>
      </w:r>
    </w:p>
    <w:p>
      <w:r>
        <w:rPr>
          <w:rFonts w:ascii="Calibri" w:hAnsi="Calibri"/>
          <w:b/>
          <w:sz w:val="22"/>
        </w:rPr>
        <w:t>R6 — Sparse or inhomogeneous ⁷Be observations.</w:t>
      </w:r>
      <w:r>
        <w:rPr>
          <w:rFonts w:ascii="Calibri" w:hAnsi="Calibri"/>
          <w:sz w:val="22"/>
        </w:rPr>
        <w:t xml:space="preserve"> ⁷Be will constrain relationships and events rather than a global long-term trend. Analyses will prioritize stations and periods with documented continuity and pair concentration with deposition where possible.</w:t>
      </w:r>
    </w:p>
    <w:p>
      <w:r>
        <w:rPr>
          <w:rFonts w:ascii="Calibri" w:hAnsi="Calibri"/>
          <w:b/>
          <w:sz w:val="22"/>
        </w:rPr>
        <w:t>R7 — SPI or SSI becomes unstable at low concentrations.</w:t>
      </w:r>
      <w:r>
        <w:rPr>
          <w:rFonts w:ascii="Calibri" w:hAnsi="Calibri"/>
          <w:sz w:val="22"/>
        </w:rPr>
        <w:t xml:space="preserve"> Minimum-signal criteria, uncertainty propagation and sensitivity to aggregation will be defined before trend testing. Ratios will be accompanied by their numerator and denominator.</w:t>
      </w:r>
    </w:p>
    <w:p>
      <w:pPr>
        <w:pStyle w:val="Heading1"/>
      </w:pPr>
      <w:r>
        <w:t>5. Expected results, novelty and impact</w:t>
      </w:r>
    </w:p>
    <w:p>
      <w:r>
        <w:rPr>
          <w:rFonts w:ascii="Calibri" w:hAnsi="Calibri"/>
          <w:sz w:val="22"/>
        </w:rPr>
        <w:t>STRAT-TRACE will produce four principal advances.</w:t>
      </w:r>
    </w:p>
    <w:p>
      <w:r>
        <w:rPr>
          <w:rFonts w:ascii="Calibri" w:hAnsi="Calibri"/>
          <w:sz w:val="22"/>
        </w:rPr>
        <w:t>First, it will test whether the transport-age concern identified in CCM evaluations has an analogous expression along the downward pathway in DEHM and GEOS-Chem. The preliminary resolution evidence identifies the configurations and levels requiring evaluation. The project will determine whether excessive descent exists and whether divergence begins near the tropopause, within the free troposphere, in the lower troposphere or during final PBL coupling.</w:t>
      </w:r>
    </w:p>
    <w:p>
      <w:r>
        <w:rPr>
          <w:rFonts w:ascii="Calibri" w:hAnsi="Calibri"/>
          <w:sz w:val="22"/>
        </w:rPr>
        <w:t>Second, it will separate transport from removal with a controlled, matched pair of tracers. SPI answers “how strongly does the signal arrive?”, TT(z) answers “how long does it take and where does acceleration emerge?”, and SSI answers “how much survives deposition?”. This diagnostic separation is the core methodological innovation.</w:t>
      </w:r>
    </w:p>
    <w:p>
      <w:r>
        <w:rPr>
          <w:rFonts w:ascii="Calibri" w:hAnsi="Calibri"/>
          <w:sz w:val="22"/>
        </w:rPr>
        <w:t>Third, it will make uncertainty part of the result. The project will classify signals as robust across systems, structurally dependent, meteorologically dependent or trajectory-uncertain. Meteorology-matched HYSPLIT ensembles add an event-scale attribution layer without being presented as observations or as a direct validation of CTM TT(z).</w:t>
      </w:r>
    </w:p>
    <w:p>
      <w:r>
        <w:rPr>
          <w:rFonts w:ascii="Calibri" w:hAnsi="Calibri"/>
          <w:sz w:val="22"/>
        </w:rPr>
        <w:t>Fourth, it will connect idealized attribution to the real atmosphere through ⁷Be process evaluation. This will show whether modelled transport/removal relationships are compatible with observations without overstating what heterogeneous historical records can validate.</w:t>
      </w:r>
    </w:p>
    <w:p>
      <w:r>
        <w:rPr>
          <w:rFonts w:ascii="Calibri" w:hAnsi="Calibri"/>
          <w:sz w:val="22"/>
        </w:rPr>
        <w:t>Expected outputs include a harmonized paired-tracer protocol, multidecadal vertical and surface diagnostics, event catalogues, an uncertainty classification, reusable analysis code and three linked scientific manuscripts. The framework will be transferable to other upper-atmospheric tracers, aerosols and ozone-related questions. It will also provide actionable evidence for model developers by indicating which part of the downward pathway deserves targeted evaluation.</w:t>
      </w:r>
    </w:p>
    <w:p>
      <w:pPr>
        <w:pStyle w:val="Heading1"/>
      </w:pPr>
      <w:r>
        <w:t>6. Positioning and scope boundaries</w:t>
      </w:r>
    </w:p>
    <w:p>
      <w:r>
        <w:rPr>
          <w:rFonts w:ascii="Calibri" w:hAnsi="Calibri"/>
          <w:sz w:val="22"/>
        </w:rPr>
        <w:t>STRAT-TRACE will not assume that any detected historical trend is caused by anthropogenic climate change. It will first establish multidecadal change and variability under observed meteorological evolution, then assess robustness across configurations. Climate attribution will be discussed only where the evidence supports it.</w:t>
      </w:r>
    </w:p>
    <w:p>
      <w:r>
        <w:rPr>
          <w:rFonts w:ascii="Calibri" w:hAnsi="Calibri"/>
          <w:sz w:val="22"/>
        </w:rPr>
        <w:t>The project will not claim that SPI is a mass fraction, that DEHM–GEOS-Chem differences isolate a single process, that ERA5 can be used operationally in GEOS-Chem, or that ⁷Be directly validates the trend of an idealized tracer. It will not treat HYSPLIT as meteorological truth, equate trajectory travel time with CTM TT(z), rely on one deterministic trajectory, calculate trajectories for every hour of four decades or make a full 2 × 2 model-forcing matrix a condition for success. A finer-grid concentration enhancement will not itself be classified as faster-than-observed transport, and the CCM bias reported by Abalos et al. (2026) will not be assigned to DEHM or GEOS-Chem without configuration-specific evidence.</w:t>
      </w:r>
    </w:p>
    <w:p>
      <w:r>
        <w:rPr>
          <w:rFonts w:ascii="Calibri" w:hAnsi="Calibri"/>
          <w:sz w:val="22"/>
        </w:rPr>
        <w:t>These boundaries strengthen the proposal: the core question remains ambitious, but each promised analysis has a clear role and a feasible fallback.</w:t>
      </w:r>
    </w:p>
    <w:p>
      <w:pPr>
        <w:pStyle w:val="Heading1"/>
      </w:pPr>
      <w:r>
        <w:t>References</w:t>
      </w:r>
    </w:p>
    <w:p>
      <w:pPr>
        <w:keepLines/>
        <w:spacing w:after="100" w:line="259" w:lineRule="auto"/>
        <w:ind w:left="360" w:hanging="360"/>
      </w:pPr>
      <w:r>
        <w:rPr>
          <w:rFonts w:ascii="Calibri" w:hAnsi="Calibri"/>
          <w:sz w:val="18"/>
        </w:rPr>
        <w:t xml:space="preserve">Abalos, M., et al. (2020). Future trends in stratosphere-to-troposphere transport in CCMI models. </w:t>
      </w:r>
      <w:r>
        <w:rPr>
          <w:rFonts w:ascii="Calibri" w:hAnsi="Calibri"/>
          <w:i/>
          <w:sz w:val="18"/>
        </w:rPr>
        <w:t>Atmospheric Chemistry and Physics</w:t>
      </w:r>
      <w:r>
        <w:rPr>
          <w:rFonts w:ascii="Calibri" w:hAnsi="Calibri"/>
          <w:sz w:val="18"/>
        </w:rPr>
        <w:t>, 20, 6883–6901. https://doi.org/10.5194/acp-20-6883-2020</w:t>
      </w:r>
    </w:p>
    <w:p>
      <w:pPr>
        <w:keepLines/>
        <w:spacing w:after="100" w:line="259" w:lineRule="auto"/>
        <w:ind w:left="360" w:hanging="360"/>
      </w:pPr>
      <w:r>
        <w:rPr>
          <w:rFonts w:ascii="Calibri" w:hAnsi="Calibri"/>
          <w:sz w:val="18"/>
        </w:rPr>
        <w:t xml:space="preserve">Abalos, M., et al. (2026). Evaluation of stratospheric transport in three generations of Chemistry-Climate Models. </w:t>
      </w:r>
      <w:r>
        <w:rPr>
          <w:rFonts w:ascii="Calibri" w:hAnsi="Calibri"/>
          <w:i/>
          <w:sz w:val="18"/>
        </w:rPr>
        <w:t>Atmospheric Chemistry and Physics</w:t>
      </w:r>
      <w:r>
        <w:rPr>
          <w:rFonts w:ascii="Calibri" w:hAnsi="Calibri"/>
          <w:sz w:val="18"/>
        </w:rPr>
        <w:t>, 26, 5249–5291. https://doi.org/10.5194/acp-26-5249-2026</w:t>
      </w:r>
    </w:p>
    <w:p>
      <w:pPr>
        <w:keepLines/>
        <w:spacing w:after="100" w:line="259" w:lineRule="auto"/>
        <w:ind w:left="360" w:hanging="360"/>
      </w:pPr>
      <w:r>
        <w:rPr>
          <w:rFonts w:ascii="Calibri" w:hAnsi="Calibri"/>
          <w:sz w:val="18"/>
        </w:rPr>
        <w:t xml:space="preserve">Boothe, A. C., &amp; Homeyer, C. R. (2017). Global large-scale stratosphere–troposphere exchange in modern reanalyses. </w:t>
      </w:r>
      <w:r>
        <w:rPr>
          <w:rFonts w:ascii="Calibri" w:hAnsi="Calibri"/>
          <w:i/>
          <w:sz w:val="18"/>
        </w:rPr>
        <w:t>Atmospheric Chemistry and Physics</w:t>
      </w:r>
      <w:r>
        <w:rPr>
          <w:rFonts w:ascii="Calibri" w:hAnsi="Calibri"/>
          <w:sz w:val="18"/>
        </w:rPr>
        <w:t>, 17, 5537–5559. https://doi.org/10.5194/acp-17-5537-2017</w:t>
      </w:r>
    </w:p>
    <w:p>
      <w:pPr>
        <w:keepLines/>
        <w:spacing w:after="100" w:line="259" w:lineRule="auto"/>
        <w:ind w:left="360" w:hanging="360"/>
      </w:pPr>
      <w:r>
        <w:rPr>
          <w:rFonts w:ascii="Calibri" w:hAnsi="Calibri"/>
          <w:sz w:val="18"/>
        </w:rPr>
        <w:t xml:space="preserve">Fang, Y., Fiore, A. M., Horowitz, L. W., Gnanadesikan, A., Held, I., Chen, G., Vecchi, G., &amp; Levy, H. (2011). The impacts of changing transport and precipitation on pollutant distributions in a future climate. </w:t>
      </w:r>
      <w:r>
        <w:rPr>
          <w:rFonts w:ascii="Calibri" w:hAnsi="Calibri"/>
          <w:i/>
          <w:sz w:val="18"/>
        </w:rPr>
        <w:t>Journal of Geophysical Research: Atmospheres</w:t>
      </w:r>
      <w:r>
        <w:rPr>
          <w:rFonts w:ascii="Calibri" w:hAnsi="Calibri"/>
          <w:sz w:val="18"/>
        </w:rPr>
        <w:t>, 116, D18303. https://doi.org/10.1029/2011JD015642</w:t>
      </w:r>
    </w:p>
    <w:p>
      <w:pPr>
        <w:keepLines/>
        <w:spacing w:after="100" w:line="259" w:lineRule="auto"/>
        <w:ind w:left="360" w:hanging="360"/>
      </w:pPr>
      <w:r>
        <w:rPr>
          <w:rFonts w:ascii="Calibri" w:hAnsi="Calibri"/>
          <w:sz w:val="18"/>
        </w:rPr>
        <w:t xml:space="preserve">Gelaro, R., et al. (2017). The Modern-Era Retrospective Analysis for Research and Applications, Version 2 (MERRA-2). </w:t>
      </w:r>
      <w:r>
        <w:rPr>
          <w:rFonts w:ascii="Calibri" w:hAnsi="Calibri"/>
          <w:i/>
          <w:sz w:val="18"/>
        </w:rPr>
        <w:t>Journal of Climate</w:t>
      </w:r>
      <w:r>
        <w:rPr>
          <w:rFonts w:ascii="Calibri" w:hAnsi="Calibri"/>
          <w:sz w:val="18"/>
        </w:rPr>
        <w:t>, 30, 5419–5454. https://doi.org/10.1175/JCLI-D-16-0758.1</w:t>
      </w:r>
    </w:p>
    <w:p>
      <w:pPr>
        <w:keepLines/>
        <w:spacing w:after="100" w:line="259" w:lineRule="auto"/>
        <w:ind w:left="360" w:hanging="360"/>
      </w:pPr>
      <w:r>
        <w:rPr>
          <w:rFonts w:ascii="Calibri" w:hAnsi="Calibri"/>
          <w:sz w:val="18"/>
        </w:rPr>
        <w:t xml:space="preserve">Hernández Pardo, L., Curtius, J., Jöckel, P., Menken, J. M., Pöhlker, C., Pöhlker, M., &amp; Possner, A. (2026). Downward transport of tropical upper-tropospheric aerosols: multi-year insights from idealized simulations. </w:t>
      </w:r>
      <w:r>
        <w:rPr>
          <w:rFonts w:ascii="Calibri" w:hAnsi="Calibri"/>
          <w:i/>
          <w:sz w:val="18"/>
        </w:rPr>
        <w:t>Atmospheric Chemistry and Physics</w:t>
      </w:r>
      <w:r>
        <w:rPr>
          <w:rFonts w:ascii="Calibri" w:hAnsi="Calibri"/>
          <w:sz w:val="18"/>
        </w:rPr>
        <w:t>, 26, 12275–12293. https://doi.org/10.5194/acp-26-12275-2026</w:t>
      </w:r>
    </w:p>
    <w:p>
      <w:pPr>
        <w:keepLines/>
        <w:spacing w:after="100" w:line="259" w:lineRule="auto"/>
        <w:ind w:left="360" w:hanging="360"/>
      </w:pPr>
      <w:r>
        <w:rPr>
          <w:rFonts w:ascii="Calibri" w:hAnsi="Calibri"/>
          <w:sz w:val="18"/>
        </w:rPr>
        <w:t xml:space="preserve">Hersbach, H., et al. (2020). The ERA5 global reanalysis. </w:t>
      </w:r>
      <w:r>
        <w:rPr>
          <w:rFonts w:ascii="Calibri" w:hAnsi="Calibri"/>
          <w:i/>
          <w:sz w:val="18"/>
        </w:rPr>
        <w:t>Quarterly Journal of the Royal Meteorological Society</w:t>
      </w:r>
      <w:r>
        <w:rPr>
          <w:rFonts w:ascii="Calibri" w:hAnsi="Calibri"/>
          <w:sz w:val="18"/>
        </w:rPr>
        <w:t>, 146, 1999–2049. https://doi.org/10.1002/qj.3803</w:t>
      </w:r>
    </w:p>
    <w:p>
      <w:pPr>
        <w:keepLines/>
        <w:spacing w:after="100" w:line="259" w:lineRule="auto"/>
        <w:ind w:left="360" w:hanging="360"/>
      </w:pPr>
      <w:r>
        <w:rPr>
          <w:rFonts w:ascii="Calibri" w:hAnsi="Calibri"/>
          <w:sz w:val="18"/>
        </w:rPr>
        <w:t xml:space="preserve">Liu, H., et al. (2016). Using beryllium-7 to assess cross-tropopause transport in global models. </w:t>
      </w:r>
      <w:r>
        <w:rPr>
          <w:rFonts w:ascii="Calibri" w:hAnsi="Calibri"/>
          <w:i/>
          <w:sz w:val="18"/>
        </w:rPr>
        <w:t>Atmospheric Chemistry and Physics</w:t>
      </w:r>
      <w:r>
        <w:rPr>
          <w:rFonts w:ascii="Calibri" w:hAnsi="Calibri"/>
          <w:sz w:val="18"/>
        </w:rPr>
        <w:t>, 16, 4641–4659. https://doi.org/10.5194/acp-16-4641-2016</w:t>
      </w:r>
    </w:p>
    <w:p>
      <w:pPr>
        <w:keepLines/>
        <w:spacing w:after="100" w:line="259" w:lineRule="auto"/>
        <w:ind w:left="360" w:hanging="360"/>
      </w:pPr>
      <w:r>
        <w:rPr>
          <w:rFonts w:ascii="Calibri" w:hAnsi="Calibri"/>
          <w:sz w:val="18"/>
        </w:rPr>
        <w:t xml:space="preserve">Liu, H., Jacob, D. J., Bey, I., &amp; Yantosca, R. M. (2001). Constraints from ²¹⁰Pb and ⁷Be on wet deposition and transport in a global three-dimensional chemical tracer model driven by assimilated meteorological fields. </w:t>
      </w:r>
      <w:r>
        <w:rPr>
          <w:rFonts w:ascii="Calibri" w:hAnsi="Calibri"/>
          <w:i/>
          <w:sz w:val="18"/>
        </w:rPr>
        <w:t>Journal of Geophysical Research: Atmospheres</w:t>
      </w:r>
      <w:r>
        <w:rPr>
          <w:rFonts w:ascii="Calibri" w:hAnsi="Calibri"/>
          <w:sz w:val="18"/>
        </w:rPr>
        <w:t>, 106, 12109–12128. https://doi.org/10.1029/2000JD900839</w:t>
      </w:r>
    </w:p>
    <w:p>
      <w:pPr>
        <w:keepLines/>
        <w:spacing w:after="100" w:line="259" w:lineRule="auto"/>
        <w:ind w:left="360" w:hanging="360"/>
      </w:pPr>
      <w:r>
        <w:rPr>
          <w:rFonts w:ascii="Calibri" w:hAnsi="Calibri"/>
          <w:sz w:val="18"/>
        </w:rPr>
        <w:t xml:space="preserve">Škerlak, B., Sprenger, M., &amp; Wernli, H. (2014). A global climatology of stratosphere–troposphere exchange using the ERA-Interim data set from 1979 to 2011. </w:t>
      </w:r>
      <w:r>
        <w:rPr>
          <w:rFonts w:ascii="Calibri" w:hAnsi="Calibri"/>
          <w:i/>
          <w:sz w:val="18"/>
        </w:rPr>
        <w:t>Atmospheric Chemistry and Physics</w:t>
      </w:r>
      <w:r>
        <w:rPr>
          <w:rFonts w:ascii="Calibri" w:hAnsi="Calibri"/>
          <w:sz w:val="18"/>
        </w:rPr>
        <w:t>, 14, 913–937. https://doi.org/10.5194/acp-14-913-2014</w:t>
      </w:r>
    </w:p>
    <w:p>
      <w:pPr>
        <w:keepLines/>
        <w:spacing w:after="100" w:line="259" w:lineRule="auto"/>
        <w:ind w:left="360" w:hanging="360"/>
      </w:pPr>
      <w:r>
        <w:rPr>
          <w:rFonts w:ascii="Calibri" w:hAnsi="Calibri"/>
          <w:sz w:val="18"/>
        </w:rPr>
        <w:t xml:space="preserve">Škerlak, B., Pfahl, S., Sprenger, M., &amp; Wernli, H. (2019). A numerical process study on the rapid transport of stratospheric air down to the surface over western North America and the Tibetan Plateau. </w:t>
      </w:r>
      <w:r>
        <w:rPr>
          <w:rFonts w:ascii="Calibri" w:hAnsi="Calibri"/>
          <w:i/>
          <w:sz w:val="18"/>
        </w:rPr>
        <w:t>Atmospheric Chemistry and Physics</w:t>
      </w:r>
      <w:r>
        <w:rPr>
          <w:rFonts w:ascii="Calibri" w:hAnsi="Calibri"/>
          <w:sz w:val="18"/>
        </w:rPr>
        <w:t>, 19, 6535–6549. https://doi.org/10.5194/acp-19-6535-2019</w:t>
      </w:r>
    </w:p>
    <w:p>
      <w:pPr>
        <w:keepLines/>
      </w:pPr>
      <w:r>
        <w:rPr>
          <w:sz w:val="18"/>
        </w:rPr>
        <w:t>Stein, A. F., Draxler, R. R., Rolph, G. D., Stunder, B. J. B., Cohen, M. D., &amp; Ngan, F. (2015). NOAA's HYSPLIT atmospheric transport and dispersion modeling system. Bulletin of the American Meteorological Society, 96, 2059–2077. https://doi.org/10.1175/BAMS-D-14-00110.1</w:t>
      </w:r>
    </w:p>
    <w:p>
      <w:pPr>
        <w:keepLines/>
      </w:pPr>
      <w:r>
        <w:rPr>
          <w:sz w:val="18"/>
        </w:rPr>
        <w:t>Stohl, A. (1998). Computation, accuracy and applications of trajectories—A review and bibliography. Atmospheric Environment, 32, 947–966. https://doi.org/10.1016/S1352-2310(97)00457-3</w:t>
      </w:r>
    </w:p>
    <w:p>
      <w:pPr>
        <w:keepLines/>
      </w:pPr>
      <w:r>
        <w:rPr>
          <w:sz w:val="18"/>
        </w:rPr>
        <w:t>Stohl, A., Eckhardt, S., Forster, C., James, P., Spichtinger, N., &amp; Seibert, P. (2002). A replacement for simple back trajectory calculations in the interpretation of atmospheric trace substance measurements. Atmospheric Environment, 36, 4635–4648. https://doi.org/10.1016/S1352-2310(02)00416-8</w:t>
      </w:r>
    </w:p>
    <w:p>
      <w:pPr>
        <w:spacing w:after="100" w:line="259" w:lineRule="auto"/>
        <w:ind w:left="360" w:hanging="360"/>
      </w:pPr>
      <w:r>
        <w:rPr>
          <w:rFonts w:ascii="Calibri" w:hAnsi="Calibri"/>
          <w:b/>
          <w:sz w:val="18"/>
        </w:rPr>
        <w:t>Draft status:</w:t>
      </w:r>
      <w:r>
        <w:rPr>
          <w:rFonts w:ascii="Calibri" w:hAnsi="Calibri"/>
          <w:sz w:val="18"/>
        </w:rPr>
        <w:t xml:space="preserve"> Scientific concept fully updated to the current STRAT-TRACE state. Applicant, host, supervisor, training programme, secondments, institutional resources, ethics/security and the official MSCA Part B page-limited structure still require project-specific completion.</w:t>
      </w:r>
    </w:p>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F6973"/>
        <w:sz w:val="17"/>
      </w:rPr>
      <w:t xml:space="preserve">5 September 2026   ·   </w:t>
    </w:r>
    <w:r>
      <w:rPr>
        <w:rFonts w:ascii="Calibri" w:hAnsi="Calibri"/>
        <w:color w:val="5F6973"/>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973"/>
        <w:sz w:val="17"/>
      </w:rPr>
      <w:t>STRAT-TRACE  |  Updated scientific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STRAT-TRACE — Updated Scientific Proposal v3</dc:title>
  <dc:subject>MSCA Postdoctoral Fellowship scientific concept</dc:subject>
  <dc:creator/>
  <cp:keywords>STRAT-TRACE, MSCA, stratosphere, transport, aerosol, beryllium-7</cp:keywords>
  <dc:description>generated by python-docx</dc:description>
  <cp:lastModifiedBy/>
  <cp:revision>1</cp:revision>
  <dcterms:created xsi:type="dcterms:W3CDTF">2013-12-23T23:15:00Z</dcterms:created>
  <dcterms:modified xsi:type="dcterms:W3CDTF">2026-09-05T14:38:43Z</dcterms:modified>
  <cp:category/>
  <cp:version>5</cp:version>
</cp:coreProperties>
</file>