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8"/>
          <w:szCs w:val="28"/>
        </w:rPr>
        <w:t xml:space="preserve">CyberPedia: A Web-Based Cybersecurity Learning Platform</w:t>
      </w:r>
    </w:p>
    <w:p>
      <w:pPr>
        <w:spacing w:after="40" w:before="0"/>
      </w:pPr>
    </w:p>
    <w:p>
      <w:pPr>
        <w:spacing w:after="40" w:before="0"/>
        <w:jc w:val="center"/>
      </w:pPr>
      <w:r>
        <w:rPr>
          <w:rFonts w:ascii="Times New Roman" w:cs="Times New Roman" w:eastAsia="Times New Roman" w:hAnsi="Times New Roman"/>
          <w:sz w:val="20"/>
          <w:szCs w:val="20"/>
        </w:rPr>
        <w:t xml:space="preserve">Chhavi Ambasta, Ishita Awasthi, Pranov Goswami, Param Shourya Mishra</w:t>
      </w:r>
    </w:p>
    <w:p>
      <w:pPr>
        <w:spacing w:after="40" w:before="0"/>
        <w:jc w:val="center"/>
      </w:pPr>
      <w:r>
        <w:rPr>
          <w:rFonts w:ascii="Times New Roman" w:cs="Times New Roman" w:eastAsia="Times New Roman" w:hAnsi="Times New Roman"/>
          <w:sz w:val="20"/>
          <w:szCs w:val="20"/>
        </w:rPr>
        <w:t xml:space="preserve">School of Computer Science, University of Petroleum and Energy Studies (UPES)</w:t>
      </w:r>
    </w:p>
    <w:p>
      <w:pPr>
        <w:spacing w:after="40" w:before="0"/>
        <w:jc w:val="center"/>
      </w:pPr>
      <w:r>
        <w:rPr>
          <w:rFonts w:ascii="Times New Roman" w:cs="Times New Roman" w:eastAsia="Times New Roman" w:hAnsi="Times New Roman"/>
          <w:sz w:val="20"/>
          <w:szCs w:val="20"/>
        </w:rPr>
        <w:t xml:space="preserve">Bidholi, Dehradun, Uttarakhand, India</w:t>
      </w:r>
    </w:p>
    <w:p>
      <w:pPr>
        <w:spacing w:after="40" w:before="0"/>
        <w:jc w:val="center"/>
      </w:pPr>
      <w:r>
        <w:rPr>
          <w:rFonts w:ascii="Times New Roman" w:cs="Times New Roman" w:eastAsia="Times New Roman" w:hAnsi="Times New Roman"/>
          <w:i/>
          <w:iCs/>
          <w:sz w:val="20"/>
          <w:szCs w:val="20"/>
        </w:rPr>
        <w:t xml:space="preserve">Under the Guidance of Dr. Rochak Bajpai, Assistant Professor, School of Computer Science, UPES</w:t>
      </w:r>
    </w:p>
    <w:p>
      <w:pPr>
        <w:spacing w:after="60" w:before="0"/>
      </w:pPr>
    </w:p>
    <w:p>
      <w:pPr>
        <w:pBdr>
          <w:bottom w:val="single" w:color="000000" w:sz="4" w:space="1"/>
        </w:pBdr>
        <w:spacing w:after="0" w:before="0"/>
      </w:pPr>
    </w:p>
    <w:p>
      <w:pPr>
        <w:spacing w:after="40" w:before="0"/>
      </w:pPr>
    </w:p>
    <w:p>
      <w:pPr>
        <w:spacing w:after="80" w:before="160"/>
        <w:jc w:val="center"/>
      </w:pPr>
      <w:r>
        <w:rPr>
          <w:rFonts w:ascii="Times New Roman" w:cs="Times New Roman" w:eastAsia="Times New Roman" w:hAnsi="Times New Roman"/>
          <w:b/>
          <w:bCs/>
          <w:sz w:val="20"/>
          <w:szCs w:val="20"/>
        </w:rPr>
        <w:t xml:space="preserve">Abstract</w:t>
      </w:r>
    </w:p>
    <w:p>
      <w:pPr>
        <w:spacing w:after="60" w:before="0" w:line="240" w:lineRule="auto"/>
        <w:ind/>
        <w:jc w:val="both"/>
      </w:pPr>
      <w:r>
        <w:rPr>
          <w:rFonts w:ascii="Times New Roman" w:cs="Times New Roman" w:eastAsia="Times New Roman" w:hAnsi="Times New Roman"/>
          <w:b/>
          <w:bCs/>
          <w:i w:val="false"/>
          <w:iCs w:val="false"/>
          <w:sz w:val="20"/>
          <w:szCs w:val="20"/>
        </w:rPr>
        <w:t xml:space="preserve">Abstract—</w:t>
      </w:r>
      <w:r>
        <w:rPr>
          <w:rFonts w:ascii="Times New Roman" w:cs="Times New Roman" w:eastAsia="Times New Roman" w:hAnsi="Times New Roman"/>
          <w:b w:val="false"/>
          <w:bCs w:val="false"/>
          <w:i w:val="false"/>
          <w:iCs w:val="false"/>
          <w:sz w:val="20"/>
          <w:szCs w:val="20"/>
        </w:rPr>
        <w:t xml:space="preserve">The rapid proliferation of cyber threats in the modern digital landscape has generated an urgent demand for structured, accessible, and scalable cybersecurity education. Existing resources are predominantly fragmented, paywalled, or presuppose a substantial degree of prior technical knowledge, rendering them inaccessible to novice learners. This paper presents CyberPedia, a web-based cybersecurity learning platform engineered to bridge this educational gap through a centralized, self-paced, dictionary-style knowledge system. The platform organises content across three principal domains—Network Fundamentals, Ethical Hacking, and Linux Fundamentals—structured into hierarchically arranged modules. From a technical standpoint, CyberPedia is implemented using a three-tier architecture comprising a responsive frontend, a RESTful backend, and a relational database. Core system features include secure user authentication, keyword-based search, modular content delivery, and progress tracking. Empirical evaluation through user surveys and system performance benchmarks demonstrates the platform’s effectiveness: 60% of surveyed users identified as beginners, 50% expressed primary interest in ethical hacking, and system response latencies remained below 1.2 seconds across all tested interactions. Comparative analysis with extant platforms confirms CyberPedia’s superior accessibility, flexibility, and beginner-friendliness. The platform represents a significant contribution toward democratising cybersecurity education for students, self-learners, and early-career professionals.</w:t>
      </w:r>
    </w:p>
    <w:p>
      <w:pPr>
        <w:spacing w:after="30" w:before="0"/>
      </w:pPr>
    </w:p>
    <w:p>
      <w:pPr>
        <w:spacing w:after="60" w:before="0" w:line="240" w:lineRule="auto"/>
        <w:ind/>
        <w:jc w:val="both"/>
      </w:pPr>
      <w:r>
        <w:rPr>
          <w:rFonts w:ascii="Times New Roman" w:cs="Times New Roman" w:eastAsia="Times New Roman" w:hAnsi="Times New Roman"/>
          <w:b/>
          <w:bCs/>
          <w:i w:val="false"/>
          <w:iCs w:val="false"/>
          <w:sz w:val="20"/>
          <w:szCs w:val="20"/>
        </w:rPr>
        <w:t xml:space="preserve">Keywords—</w:t>
      </w:r>
      <w:r>
        <w:rPr>
          <w:rFonts w:ascii="Times New Roman" w:cs="Times New Roman" w:eastAsia="Times New Roman" w:hAnsi="Times New Roman"/>
          <w:b w:val="false"/>
          <w:bCs w:val="false"/>
          <w:i w:val="false"/>
          <w:iCs w:val="false"/>
          <w:sz w:val="20"/>
          <w:szCs w:val="20"/>
        </w:rPr>
        <w:t xml:space="preserve">cybersecurity education; web-based learning; self-paced learning; ethical hacking; network fundamentals; Linux fundamentals; three-tier architecture; user authentication; knowledge platform; digital forensics</w:t>
      </w:r>
    </w:p>
    <w:p>
      <w:pPr>
        <w:pBdr>
          <w:bottom w:val="single" w:color="000000" w:sz="4" w:space="1"/>
        </w:pBdr>
        <w:spacing w:after="0" w:before="0"/>
      </w:pPr>
    </w:p>
    <w:p>
      <w:pPr>
        <w:spacing w:after="40" w:before="0"/>
      </w:pPr>
    </w:p>
    <w:p>
      <w:pPr>
        <w:spacing w:after="80" w:before="160"/>
        <w:jc w:val="center"/>
      </w:pPr>
      <w:r>
        <w:rPr>
          <w:rFonts w:ascii="Times New Roman" w:cs="Times New Roman" w:eastAsia="Times New Roman" w:hAnsi="Times New Roman"/>
          <w:b/>
          <w:bCs/>
          <w:sz w:val="20"/>
          <w:szCs w:val="20"/>
        </w:rPr>
        <w:t xml:space="preserve">I. Introduction</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increasing dependence of modern society on digital infrastructure has precipitated a commensurate escalation in the frequency and sophistication of cyber threats. Data breaches, ransomware campaigns, phishing attacks, and network intrusions now constitute systemic risks to individuals, organisations, and critical national infrastructure alike. According to the International Telecommunication Union (ITU), the global cost of cybercrime is projected to exceed USD 10 trillion annually by 2025, underscoring the critical importance of a well-informed and technically competent cybersecurity workforce [1].</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Despite this urgency, the cybersecurity education ecosystem remains fragmented and largely inaccessible to entry-level learners. The majority of available learning resources are dispersed across heterogeneous sources—academic journals, proprietary certification platforms, video tutorials, and informal community forums—without a coherent organisational structure. This fragmentation imposes a significant cognitive burden on beginners, who are required to synthesise disparate information streams to acquire even foundational knowledge. Compounding this challenge is the widespread assumption, embedded in existing platforms, that users possess prior technical expertise, thereby creating an entry barrier that discourages participation from non-specialist audiences.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Furthermore, many established cybersecurity learning platforms operate under commercial subscription models, which restrict access among financially constrained learners, including undergraduate students and independent self-learners in developing economies. While platforms such as TryHackMe and Hack The Box [5][6] provide immersive practical environments, they offer limited structured theoretical grounding and are typically unsuitable as entry points for absolute beginners. Conversely, course-based platforms tend to enforce rigid, sequential learning pathways that do not accommodate the diverse learning paces and interest profiles of adult learners.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confluence of these factors—informational fragmentation, affordability constraints, and pedagogical rigidity—constitutes the core problem that CyberPedia is designed to address. CyberPedia is conceived as a centralised, freely accessible, and pedagogically inclusive web-based platform that organises cybersecurity knowledge into well-defined, beginner-friendly modules. The platform adopts a dictionary-style learning model that affords users the freedom to explore topics non-linearly, in accordance with their individual interests and learning trajectories, without the imposition of fixed course timelines or prerequisite gates.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primary motivation underpinning CyberPedia is the democratisation of cybersecurity education. By lowering the barriers to entry through structured content, intuitive navigation, and zero cost of access, the platform seeks to cultivate a broader community of cybersecurity-aware individuals who are equipped to recognise, respond to, and mitigate contemporary cyber threats. The system is particularly targeted at undergraduate students pursuing computer science and information technology programmes, individuals preparing for professional cybersecurity certifications, and early-career practitioners seeking to consolidate their foundational knowledge.</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From a technical standpoint, CyberPedia is implemented as a full-stack web application employing a three-tier architecture. The presentation layer is realised as a responsive HTML/CSS/JavaScript frontend; the application logic is handled by a server-side backend responsible for request routing, authentication, and query processing; and the persistence layer is managed by a structured relational database that stores cybersecurity content, user profiles, and interaction data. The system incorporates keyword-driven search, role-based authentication, and modular content organisation as its principal functional features.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remainder of this paper is organised as follows: Section II presents a review of the relevant literature on cybersecurity education and existing learning platforms. Section III articulates the research objectives. Section IV describes the proposed system architecture and methodology. Section V details the implementation and working modules. Section VI presents experimental results and discussion. Section VII concludes the paper and outlines directions for future work.</w:t>
      </w:r>
    </w:p>
    <w:p>
      <w:pPr>
        <w:spacing w:after="20" w:before="0"/>
      </w:pPr>
    </w:p>
    <w:p>
      <w:pPr>
        <w:spacing w:after="80" w:before="160"/>
        <w:jc w:val="center"/>
      </w:pPr>
      <w:r>
        <w:rPr>
          <w:rFonts w:ascii="Times New Roman" w:cs="Times New Roman" w:eastAsia="Times New Roman" w:hAnsi="Times New Roman"/>
          <w:b/>
          <w:bCs/>
          <w:sz w:val="20"/>
          <w:szCs w:val="20"/>
        </w:rPr>
        <w:t xml:space="preserve">II. Literature Review</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 substantial body of scholarly work has examined the challenges inherent in cybersecurity education and the limitations of existing pedagogical approaches. This section reviews the most pertinent contributions and situates CyberPedia within the broader academic discourse.</w:t>
      </w:r>
    </w:p>
    <w:p>
      <w:pPr>
        <w:spacing w:after="40" w:before="100"/>
        <w:jc w:val="left"/>
      </w:pPr>
      <w:r>
        <w:rPr>
          <w:rFonts w:ascii="Times New Roman" w:cs="Times New Roman" w:eastAsia="Times New Roman" w:hAnsi="Times New Roman"/>
          <w:b/>
          <w:bCs/>
          <w:i/>
          <w:iCs/>
          <w:sz w:val="20"/>
          <w:szCs w:val="20"/>
        </w:rPr>
        <w:t xml:space="preserve">A. Pedagogical Gaps in Cybersecurity Education</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Bishop and Frincke conducted a foundational examination of cybersecurity teaching methodologies, identifying a persistent and consequential disconnect between the theoretical content delivered in academic settings and the practical competencies demanded by industry [2]. Their analysis concluded that curricula frequently prioritise conceptual exposition at the expense of applied tool usage, resulting in graduates who possess declarative knowledge but lack the procedural fluency required to operate effectively in real-world security environments. This observation is particularly salient in the context of developing economies, where access to laboratory infrastructure and simulation environments is constrained.</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European Union Agency for Cybersecurity (ENISA) corroborated these findings in its Cybersecurity Skills Development Report, which identified three principal barriers to effective cybersecurity education: (i) prohibitive costs associated with premium learning platforms and certification pathways; (ii) insufficient availability of freely accessible, structured educational resources; and (iii) the absence of curricula tailored to the specific needs and cognitive profiles of novice learners [2]. The report advocated for the development of open-access platforms capable of delivering organised, progressive content to a demographically diverse learner population.</w:t>
      </w:r>
    </w:p>
    <w:p>
      <w:pPr>
        <w:spacing w:after="40" w:before="100"/>
        <w:jc w:val="left"/>
      </w:pPr>
      <w:r>
        <w:rPr>
          <w:rFonts w:ascii="Times New Roman" w:cs="Times New Roman" w:eastAsia="Times New Roman" w:hAnsi="Times New Roman"/>
          <w:b/>
          <w:bCs/>
          <w:i/>
          <w:iCs/>
          <w:sz w:val="20"/>
          <w:szCs w:val="20"/>
        </w:rPr>
        <w:t xml:space="preserve">B. Self-Paced and Flexible Learning Models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Kolias, Kambourakis, and Stavrou conducted an empirical investigation into the efficacy of self-paced learning modalities within cybersecurity education contexts [3]. Their research demonstrated a statistically significant correlation between learner autonomy—defined as the freedom to navigate content non-sequentially and at individually determined velocities—and both knowledge retention rates and learner satisfaction scores. The authors argued that rigid, instructor-led course structures are suboptimal for adult learners engaged in self-directed professional development, and recommended the adoption of flexible, exploratory learning architectures.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These findings align with established principles in educational psychology, including the self-determination theory advanced by Deci and Ryan, which posits that intrinsic motivation and sustained engagement are fostered by environments that support autonomy, competence, and relatedness. Applied to cybersecurity education, this implies that platforms offering non-linear content navigation and learner-controlled pacing are likely to produce superior educational outcomes relative to their course-mandated counterparts.</w:t>
      </w:r>
    </w:p>
    <w:p>
      <w:pPr>
        <w:spacing w:after="40" w:before="100"/>
        <w:jc w:val="left"/>
      </w:pPr>
      <w:r>
        <w:rPr>
          <w:rFonts w:ascii="Times New Roman" w:cs="Times New Roman" w:eastAsia="Times New Roman" w:hAnsi="Times New Roman"/>
          <w:b/>
          <w:bCs/>
          <w:i/>
          <w:iCs/>
          <w:sz w:val="20"/>
          <w:szCs w:val="20"/>
        </w:rPr>
        <w:t xml:space="preserve">C. Existing Platforms and Their Limitations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An analysis of extant cybersecurity learning platforms reveals a dichotomy between theory-oriented and practice-oriented systems. Platforms such as Coursera, edX, and SANS offer comprehensive theoretical curricula but are predominantly subscription-based, thereby restricting access. At the opposite pole, platforms including TryHackMe [5] and Hack The Box [6] provide immersive, gamified practical environments that are well-suited to intermediate and advanced practitioners but provide insufficient theoretical scaffolding for beginners. The OWASP Web Security Testing Guide [4] represents a valuable reference resource but is not structured as a progressive learning platform.</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Critically, none of the reviewed platforms simultaneously satisfies the triad of requirements identified through the literature: free accessibility, structured theoretical content, and flexible self-paced navigation. This gap constitutes the principal rationale for the development of CyberPedia.</w:t>
      </w:r>
    </w:p>
    <w:p>
      <w:pPr>
        <w:spacing w:after="40" w:before="100"/>
        <w:jc w:val="left"/>
      </w:pPr>
      <w:r>
        <w:rPr>
          <w:rFonts w:ascii="Times New Roman" w:cs="Times New Roman" w:eastAsia="Times New Roman" w:hAnsi="Times New Roman"/>
          <w:b/>
          <w:bCs/>
          <w:i/>
          <w:iCs/>
          <w:sz w:val="20"/>
          <w:szCs w:val="20"/>
        </w:rPr>
        <w:t xml:space="preserve">D. Inference from Literature</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Synthesising the preceding review, four principal observations emerge. First, there exists a persistent and documented gap between theoretical cybersecurity instruction and practical skill development that few platforms adequately address. Second, financial barriers remain a significant obstacle to equitable access to cybersecurity education, particularly for learners in low- and middle-income contexts. Third, the fragmentation of cybersecurity resources across disparate platforms imposes navigational and cognitive burdens that disproportionately affect novice learners. Fourth, empirical evidence supports the superiority of self-paced, flexible learning architectures in fostering engagement and retention among adult learners. CyberPedia is designed to address each of these dimensions through its architectural and pedagogical choices.</w:t>
      </w:r>
    </w:p>
    <w:p>
      <w:pPr>
        <w:spacing w:after="20" w:before="0"/>
      </w:pPr>
    </w:p>
    <w:p>
      <w:pPr>
        <w:spacing w:after="80" w:before="160"/>
        <w:jc w:val="center"/>
      </w:pPr>
      <w:r>
        <w:rPr>
          <w:rFonts w:ascii="Times New Roman" w:cs="Times New Roman" w:eastAsia="Times New Roman" w:hAnsi="Times New Roman"/>
          <w:b/>
          <w:bCs/>
          <w:sz w:val="20"/>
          <w:szCs w:val="20"/>
        </w:rPr>
        <w:t xml:space="preserve">III. Research Objectives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research and development effort underpinning CyberPedia is directed by the following primary and subsidiary objectives.</w:t>
      </w:r>
    </w:p>
    <w:p>
      <w:pPr>
        <w:spacing w:after="40" w:before="100"/>
        <w:jc w:val="left"/>
      </w:pPr>
      <w:r>
        <w:rPr>
          <w:rFonts w:ascii="Times New Roman" w:cs="Times New Roman" w:eastAsia="Times New Roman" w:hAnsi="Times New Roman"/>
          <w:b/>
          <w:bCs/>
          <w:i/>
          <w:iCs/>
          <w:sz w:val="20"/>
          <w:szCs w:val="20"/>
        </w:rPr>
        <w:t xml:space="preserve">A. Primary Objectives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principal objective of this work is to design, develop, and evaluate a web-based cybersecurity learning platform that provides structured, freely accessible, and pedagogically inclusive educational content to a broad learner population, with particular emphasis on beginners and self-directed learners.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 secondary primary objective is to bridge the documented gap between theoretical cybersecurity education and practical tool awareness by integrating conceptual explanations with descriptions of real-world tool usage and application contexts, thereby providing a balanced and comprehensive learning experience.</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project further aims to create a centralised knowledge repository that consolidates cybersecurity content spanning multiple domains—including Network Fundamentals, Ethical Hacking, and Linux Fundamentals—within a single, unified platform, reducing learner dependence on disparate and unverified external sources.</w:t>
      </w:r>
    </w:p>
    <w:p>
      <w:pPr>
        <w:spacing w:after="40" w:before="100"/>
        <w:jc w:val="left"/>
      </w:pPr>
      <w:r>
        <w:rPr>
          <w:rFonts w:ascii="Times New Roman" w:cs="Times New Roman" w:eastAsia="Times New Roman" w:hAnsi="Times New Roman"/>
          <w:b/>
          <w:bCs/>
          <w:i/>
          <w:iCs/>
          <w:sz w:val="20"/>
          <w:szCs w:val="20"/>
        </w:rPr>
        <w:t xml:space="preserve">B. Sub-Objectives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operational sub-objectives governing the system’s functional specification include: (i) organising cybersecurity content into a hierarchical domain-topic-module structure to facilitate systematic and progressive learning; (ii) implementing an efficient keyword-based search mechanism to enable rapid and context-aware information retrieval; (iii) developing a secure user authentication system to protect user data and personalise the learning experience; (iv) incorporating a progress tracking module to foster learner accountability and sustained engagement; (v) designing a responsive and intuitive user interface that minimises navigational friction for beginner users; and (vi) promoting ethical and responsible cybersecurity practices through the explicit inclusion of awareness-oriented content within the platform’s knowledge base.</w:t>
      </w:r>
    </w:p>
    <w:p>
      <w:pPr>
        <w:spacing w:after="20" w:before="0"/>
      </w:pPr>
    </w:p>
    <w:p>
      <w:pPr>
        <w:spacing w:after="80" w:before="160"/>
        <w:jc w:val="center"/>
      </w:pPr>
      <w:r>
        <w:rPr>
          <w:rFonts w:ascii="Times New Roman" w:cs="Times New Roman" w:eastAsia="Times New Roman" w:hAnsi="Times New Roman"/>
          <w:b/>
          <w:bCs/>
          <w:sz w:val="20"/>
          <w:szCs w:val="20"/>
        </w:rPr>
        <w:t xml:space="preserve">IV. Proposed System</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This section describes the architectural design, technical stack, development methodology, and functional specification of the CyberPedia platform.</w:t>
      </w:r>
    </w:p>
    <w:p>
      <w:pPr>
        <w:spacing w:after="40" w:before="100"/>
        <w:jc w:val="left"/>
      </w:pPr>
      <w:r>
        <w:rPr>
          <w:rFonts w:ascii="Times New Roman" w:cs="Times New Roman" w:eastAsia="Times New Roman" w:hAnsi="Times New Roman"/>
          <w:b/>
          <w:bCs/>
          <w:i/>
          <w:iCs/>
          <w:sz w:val="20"/>
          <w:szCs w:val="20"/>
        </w:rPr>
        <w:t xml:space="preserve">A. Development Methodology</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CyberPedia was developed in accordance with the Agile iterative development model, which was selected for its capacity to accommodate evolving requirements, facilitate incremental delivery of functional components, and support continuous quality improvement through feedback-driven refinement cycles. The development lifecycle was structured into five iterative sprints, each corresponding to a distinct phase of the project timeline spanning January to May 2026.</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first sprint, conducted in January, encompassed problem identification, stakeholder requirement elicitation, and preliminary feasibility analysis. The second sprint, in February, focused on system design activities including architecture definition, database schema design, user interface wireframing, and technology stack selection. The third sprint, conducted in March, constituted the primary development phase, during which the frontend interface and core backend functionalities—including user authentication and navigation—were implemented. The fourth sprint, in April, addressed content integration, involving the population of the database with cybersecurity domain content, followed by functional, usability, and performance testing. The fifth and final sprint, in May, was devoted to defect resolution, documentation, and preparation of the final system deliverable.</w:t>
      </w:r>
    </w:p>
    <w:p>
      <w:pPr>
        <w:spacing w:after="40" w:before="100"/>
        <w:jc w:val="left"/>
      </w:pPr>
      <w:r>
        <w:rPr>
          <w:rFonts w:ascii="Times New Roman" w:cs="Times New Roman" w:eastAsia="Times New Roman" w:hAnsi="Times New Roman"/>
          <w:b/>
          <w:bCs/>
          <w:i/>
          <w:iCs/>
          <w:sz w:val="20"/>
          <w:szCs w:val="20"/>
        </w:rPr>
        <w:t xml:space="preserve">B. System Architecture</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CyberPedia is implemented as a full-stack web application employing a three-tier client-server architecture, as illustrated in Figure 1. This architectural pattern enforces a strict separation of concerns across the presentation, application logic, and data persistence layers, thereby promoting modularity, maintainability, and horizontal scalability.</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Presentation Layer (Frontend) is implemented using HTML5, CSS3, and JavaScript, and provides the user-facing interface through which learners navigate learning domains, execute search queries, access modular content, and monitor their progress. The interface adheres to responsive design principles, ensuring consistent usability across desktop and mobile form factors.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Application Logic Layer (Backend) is implemented as a server-side application responsible for request routing, business logic execution, user session management, and database interaction. It exposes a RESTful API that mediates all communication between the frontend and the database, processing user actions such as authentication requests, search queries, and content retrieval operations.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Data Persistence Layer (Database) employs a relational database management system to store all platform data in a normalised schema. The schema encompasses tables for user profiles and credentials, cybersecurity domain definitions, topic and module content, tool descriptions, and user progress records. The backend communicates with the database through parameterised query interfaces, mitigating the risk of SQL injection vulnerabilities.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Inter-layer communication is governed by the HTTP/HTTPS request-response protocol. A typical interaction cycle proceeds as follows: the user initiates an action (e.g., submitting a search query) at the frontend; the frontend transmits an HTTP request to the backend API endpoint; the backend validates the request, constructs and executes the corresponding database query, processes the retrieved result set, and returns a structured JSON response; the frontend parses the response and renders the appropriate content to the user.</w:t>
      </w:r>
    </w:p>
    <w:p>
      <w:pPr>
        <w:spacing w:after="40" w:before="100"/>
        <w:jc w:val="left"/>
      </w:pPr>
      <w:r>
        <w:rPr>
          <w:rFonts w:ascii="Times New Roman" w:cs="Times New Roman" w:eastAsia="Times New Roman" w:hAnsi="Times New Roman"/>
          <w:b/>
          <w:bCs/>
          <w:i/>
          <w:iCs/>
          <w:sz w:val="20"/>
          <w:szCs w:val="20"/>
        </w:rPr>
        <w:t xml:space="preserve">C. Functional Modules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CyberPedia system is decomposed into four principal functional modules, each encapsulating a discrete set of responsibilities.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User Authentication Module manages all aspects of user identity verification. It implements secure registration and login workflows, employing cryptographic password hashing to protect user credentials at rest. The module enforces session-based access control, ensuring that personalised features—including progress tracking and bookmarking—are accessible exclusively to authenticated users.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Search Module provides the platform’s primary information retrieval capability. It accepts natural language keyword queries from users and executes pattern-matching operations against the database’s indexed content fields, returning a ranked list of relevant topics and modules. The module is designed to return meaningful results even for partial or imprecise query strings, reducing the navigational barrier for users who are unfamiliar with precise cybersecurity terminology.</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Learning Module constitutes the platform’s core educational component. It organises all cybersecurity content into a three-level hierarchy: domains (e.g., Ethical Hacking), topics (e.g., Reconnaissance), and modules (e.g., Passive vs. Active Reconnaissance). Each module delivers structured textual content comprising conceptual explanations, practical tool descriptions, and contextualised usage examples. The module supports sequential navigation within a topic as well as direct access to any content item via the search module or domain navigation menu.</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Progress Tracking Module records and displays each user’s learning history, enabling learners to monitor their progression through the platform’s content hierarchy. Completed modules are visually distinguished in the interface, providing motivational reinforcement and facilitating efficient resumption of learning sessions.</w:t>
      </w:r>
    </w:p>
    <w:p>
      <w:pPr>
        <w:spacing w:after="40" w:before="100"/>
        <w:jc w:val="left"/>
      </w:pPr>
      <w:r>
        <w:rPr>
          <w:rFonts w:ascii="Times New Roman" w:cs="Times New Roman" w:eastAsia="Times New Roman" w:hAnsi="Times New Roman"/>
          <w:b/>
          <w:bCs/>
          <w:i/>
          <w:iCs/>
          <w:sz w:val="20"/>
          <w:szCs w:val="20"/>
        </w:rPr>
        <w:t xml:space="preserve">D. Requirement Specification</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functional requirements of CyberPedia encompass: (i) secure user registration, login, and session management; (ii) keyword-driven content search with relevant result ranking; (iii) hierarchical domain-topic-module content navigation; (iv) modular presentation of cybersecurity concepts and tool explanations; and (v) per-user progress tracking and persistence.</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non-functional requirements mandate: (i) a system response time not exceeding 1.5 seconds for all interactive operations under normal load conditions; (ii) a responsive interface compatible with contemporary desktop and mobile browsers; (iii) a scalable architecture capable of accommodating concurrent multi-user access; (iv) robust input validation and parameterised query construction to prevent common web application vulnerabilities; and (v) an intuitive information architecture that minimises the learning curve for first-time users.</w:t>
      </w:r>
    </w:p>
    <w:p>
      <w:pPr>
        <w:spacing w:after="20" w:before="0"/>
      </w:pPr>
    </w:p>
    <w:p>
      <w:pPr>
        <w:spacing w:after="80" w:before="160"/>
        <w:jc w:val="center"/>
      </w:pPr>
      <w:r>
        <w:rPr>
          <w:rFonts w:ascii="Times New Roman" w:cs="Times New Roman" w:eastAsia="Times New Roman" w:hAnsi="Times New Roman"/>
          <w:b/>
          <w:bCs/>
          <w:sz w:val="20"/>
          <w:szCs w:val="20"/>
        </w:rPr>
        <w:t xml:space="preserve">V. Results and Discussion</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evaluation of CyberPedia was conducted across three dimensions: functional correctness (via structured test case execution), user profiling and interest analysis (via survey-based empirical study), and system performance benchmarking (via latency measurement under controlled conditions).</w:t>
      </w:r>
    </w:p>
    <w:p>
      <w:pPr>
        <w:spacing w:after="40" w:before="100"/>
        <w:jc w:val="left"/>
      </w:pPr>
      <w:r>
        <w:rPr>
          <w:rFonts w:ascii="Times New Roman" w:cs="Times New Roman" w:eastAsia="Times New Roman" w:hAnsi="Times New Roman"/>
          <w:b/>
          <w:bCs/>
          <w:i/>
          <w:iCs/>
          <w:sz w:val="20"/>
          <w:szCs w:val="20"/>
        </w:rPr>
        <w:t xml:space="preserve">A. Functional Evaluation</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 structured suite of six test cases was designed and executed to validate the correctness and reliability of the platform’s core functionalities. Table I summarises the test case specifications and outcomes.</w:t>
      </w:r>
    </w:p>
    <w:p>
      <w:pPr>
        <w:spacing w:after="4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500"/>
        <w:gridCol w:w="1700"/>
        <w:gridCol w:w="1860"/>
      </w:tblGrid>
      <w:tr>
        <w:trPr>
          <w:tblHeader/>
        </w:trPr>
        <w:tc>
          <w:tcPr>
            <w:tcW w:type="dxa" w:w="110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TC ID</w:t>
            </w:r>
          </w:p>
        </w:tc>
        <w:tc>
          <w:tcPr>
            <w:tcW w:type="dxa" w:w="210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Input Condition</w:t>
            </w:r>
          </w:p>
        </w:tc>
        <w:tc>
          <w:tcPr>
            <w:tcW w:type="dxa" w:w="250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Expected Output</w:t>
            </w:r>
          </w:p>
        </w:tc>
        <w:tc>
          <w:tcPr>
            <w:tcW w:type="dxa" w:w="170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Actual Output</w:t>
            </w:r>
          </w:p>
        </w:tc>
        <w:tc>
          <w:tcPr>
            <w:tcW w:type="dxa" w:w="186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Result</w:t>
            </w:r>
          </w:p>
        </w:tc>
      </w:tr>
      <w:tr>
        <w:tc>
          <w:tcPr>
            <w:tcW w:type="dxa" w:w="1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TC-01</w:t>
            </w:r>
          </w:p>
        </w:tc>
        <w:tc>
          <w:tcPr>
            <w:tcW w:type="dxa" w:w="2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Valid user credentials submitted at login</w:t>
            </w:r>
          </w:p>
        </w:tc>
        <w:tc>
          <w:tcPr>
            <w:tcW w:type="dxa" w:w="25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Successful authentication and dashboard redirect</w:t>
            </w:r>
          </w:p>
        </w:tc>
        <w:tc>
          <w:tcPr>
            <w:tcW w:type="dxa" w:w="17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As expected</w:t>
            </w:r>
          </w:p>
        </w:tc>
        <w:tc>
          <w:tcPr>
            <w:tcW w:type="dxa" w:w="186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c>
          <w:tcPr>
            <w:tcW w:type="dxa" w:w="1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TC-02</w:t>
            </w:r>
          </w:p>
        </w:tc>
        <w:tc>
          <w:tcPr>
            <w:tcW w:type="dxa" w:w="2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Invalid credentials submitted at login</w:t>
            </w:r>
          </w:p>
        </w:tc>
        <w:tc>
          <w:tcPr>
            <w:tcW w:type="dxa" w:w="25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Error notification displayed; access denied</w:t>
            </w:r>
          </w:p>
        </w:tc>
        <w:tc>
          <w:tcPr>
            <w:tcW w:type="dxa" w:w="17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As expected</w:t>
            </w:r>
          </w:p>
        </w:tc>
        <w:tc>
          <w:tcPr>
            <w:tcW w:type="dxa" w:w="186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c>
          <w:tcPr>
            <w:tcW w:type="dxa" w:w="1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TC-03</w:t>
            </w:r>
          </w:p>
        </w:tc>
        <w:tc>
          <w:tcPr>
            <w:tcW w:type="dxa" w:w="2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Valid cybersecurity keyword entered in search</w:t>
            </w:r>
          </w:p>
        </w:tc>
        <w:tc>
          <w:tcPr>
            <w:tcW w:type="dxa" w:w="25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Relevant topic listings returned and rendered</w:t>
            </w:r>
          </w:p>
        </w:tc>
        <w:tc>
          <w:tcPr>
            <w:tcW w:type="dxa" w:w="17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As expected</w:t>
            </w:r>
          </w:p>
        </w:tc>
        <w:tc>
          <w:tcPr>
            <w:tcW w:type="dxa" w:w="186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c>
          <w:tcPr>
            <w:tcW w:type="dxa" w:w="1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TC-04</w:t>
            </w:r>
          </w:p>
        </w:tc>
        <w:tc>
          <w:tcPr>
            <w:tcW w:type="dxa" w:w="2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Non-existent term entered in search</w:t>
            </w:r>
          </w:p>
        </w:tc>
        <w:tc>
          <w:tcPr>
            <w:tcW w:type="dxa" w:w="25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'No results found' message displayed</w:t>
            </w:r>
          </w:p>
        </w:tc>
        <w:tc>
          <w:tcPr>
            <w:tcW w:type="dxa" w:w="17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As expected</w:t>
            </w:r>
          </w:p>
        </w:tc>
        <w:tc>
          <w:tcPr>
            <w:tcW w:type="dxa" w:w="186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c>
          <w:tcPr>
            <w:tcW w:type="dxa" w:w="1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TC-05</w:t>
            </w:r>
          </w:p>
        </w:tc>
        <w:tc>
          <w:tcPr>
            <w:tcW w:type="dxa" w:w="2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Domain navigation between content sections</w:t>
            </w:r>
          </w:p>
        </w:tc>
        <w:tc>
          <w:tcPr>
            <w:tcW w:type="dxa" w:w="25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Correct pages loaded without errors or latency spikes</w:t>
            </w:r>
          </w:p>
        </w:tc>
        <w:tc>
          <w:tcPr>
            <w:tcW w:type="dxa" w:w="17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As expected</w:t>
            </w:r>
          </w:p>
        </w:tc>
        <w:tc>
          <w:tcPr>
            <w:tcW w:type="dxa" w:w="186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r>
        <w:tc>
          <w:tcPr>
            <w:tcW w:type="dxa" w:w="1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TC-06</w:t>
            </w:r>
          </w:p>
        </w:tc>
        <w:tc>
          <w:tcPr>
            <w:tcW w:type="dxa" w:w="21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Platform accessed on varied screen resolutions</w:t>
            </w:r>
          </w:p>
        </w:tc>
        <w:tc>
          <w:tcPr>
            <w:tcW w:type="dxa" w:w="25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Responsive layout maintained across device profiles</w:t>
            </w:r>
          </w:p>
        </w:tc>
        <w:tc>
          <w:tcPr>
            <w:tcW w:type="dxa" w:w="17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As expected</w:t>
            </w:r>
          </w:p>
        </w:tc>
        <w:tc>
          <w:tcPr>
            <w:tcW w:type="dxa" w:w="186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Pass</w:t>
            </w:r>
          </w:p>
        </w:tc>
      </w:tr>
    </w:tbl>
    <w:p>
      <w:pPr>
        <w:spacing w:after="40" w:before="0"/>
      </w:pPr>
    </w:p>
    <w:p>
      <w:pPr>
        <w:spacing w:after="80" w:before="0" w:line="240" w:lineRule="auto"/>
        <w:ind/>
        <w:jc w:val="center"/>
      </w:pPr>
      <w:r>
        <w:rPr>
          <w:rFonts w:ascii="Times New Roman" w:cs="Times New Roman" w:eastAsia="Times New Roman" w:hAnsi="Times New Roman"/>
          <w:b w:val="false"/>
          <w:bCs w:val="false"/>
          <w:i w:val="false"/>
          <w:iCs w:val="false"/>
          <w:sz w:val="20"/>
          <w:szCs w:val="20"/>
        </w:rPr>
        <w:t xml:space="preserve">Table I. Functional Test Case Execution Summary for CyberPedia.</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All six test cases executed successfully, affirming the functional correctness of the authentication, search, navigation, and responsive rendering subsystems. The absence of any test failures indicates that the system behaves in accordance with its specification under the tested conditions.</w:t>
      </w:r>
    </w:p>
    <w:p>
      <w:pPr>
        <w:spacing w:after="40" w:before="100"/>
        <w:jc w:val="left"/>
      </w:pPr>
      <w:r>
        <w:rPr>
          <w:rFonts w:ascii="Times New Roman" w:cs="Times New Roman" w:eastAsia="Times New Roman" w:hAnsi="Times New Roman"/>
          <w:b/>
          <w:bCs/>
          <w:i/>
          <w:iCs/>
          <w:sz w:val="20"/>
          <w:szCs w:val="20"/>
        </w:rPr>
        <w:t xml:space="preserve">B. User Survey Analysis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 structured survey instrument, administered via Google Forms to a sample of 50 prospective users drawn from the undergraduate student population at UPES, was employed to characterise the target user demographic and validate the platform’s design decisions.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Domain interest analysis revealed that 50% of respondents identified Ethical Hacking as their primary area of interest, followed by Network Fundamentals at 30% and Linux Fundamentals at 20%. These proportions validate the prioritisation of ethical hacking content within the platform and confirm substantial learner demand for networking fundamentals, a domain that underpins the majority of advanced cybersecurity specialisations.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Proficiency-level distribution analysis indicated that 60% of respondents self-classified as beginners, 30% as intermediate learners, and 10% as advanced practitioners. This distribution provides strong empirical support for the platform’s foundational design philosophy: the predominant majority of the target user base comprises novice learners for whom existing platforms provide inadequate scaffolding. The data confirms that a beginner-oriented, structured learning approach is not merely desirable but empirically necessary.</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These findings collectively validate the core assumptions underlying CyberPedia’s design—namely, that the target audience is predominantly novice, ethically motivated, and underserved by extant platforms. The survey results also reveal a secondary demand segment among intermediate learners that the platform’s modular architecture is positioned to serve through progressive content expansion.</w:t>
      </w:r>
    </w:p>
    <w:p>
      <w:pPr>
        <w:spacing w:after="40" w:before="100"/>
        <w:jc w:val="left"/>
      </w:pPr>
      <w:r>
        <w:rPr>
          <w:rFonts w:ascii="Times New Roman" w:cs="Times New Roman" w:eastAsia="Times New Roman" w:hAnsi="Times New Roman"/>
          <w:b/>
          <w:bCs/>
          <w:i/>
          <w:iCs/>
          <w:sz w:val="20"/>
          <w:szCs w:val="20"/>
        </w:rPr>
        <w:t xml:space="preserve">C. System Performance Benchmarking</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System performance was evaluated by measuring the response latency of three representative interaction types under normal operating conditions: page load, content load, and in-platform navigation. The results are presented in Table II.</w:t>
      </w:r>
    </w:p>
    <w:p>
      <w:pPr>
        <w:spacing w:after="4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Interaction Type</w:t>
            </w:r>
          </w:p>
        </w:tc>
        <w:tc>
          <w:tcPr>
            <w:tcW w:type="dxa" w:w="300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Mean Response Latency (s)</w:t>
            </w:r>
          </w:p>
        </w:tc>
      </w:tr>
      <w:tr>
        <w:tc>
          <w:tcPr>
            <w:tcW w:type="dxa" w:w="30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Page Load</w:t>
            </w:r>
          </w:p>
        </w:tc>
        <w:tc>
          <w:tcPr>
            <w:tcW w:type="dxa" w:w="30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1.2</w:t>
            </w:r>
          </w:p>
        </w:tc>
      </w:tr>
      <w:tr>
        <w:tc>
          <w:tcPr>
            <w:tcW w:type="dxa" w:w="30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Content Load</w:t>
            </w:r>
          </w:p>
        </w:tc>
        <w:tc>
          <w:tcPr>
            <w:tcW w:type="dxa" w:w="30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1.0</w:t>
            </w:r>
          </w:p>
        </w:tc>
      </w:tr>
      <w:tr>
        <w:tc>
          <w:tcPr>
            <w:tcW w:type="dxa" w:w="30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In-Platform Navigation</w:t>
            </w:r>
          </w:p>
        </w:tc>
        <w:tc>
          <w:tcPr>
            <w:tcW w:type="dxa" w:w="30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0.8</w:t>
            </w:r>
          </w:p>
        </w:tc>
      </w:tr>
    </w:tbl>
    <w:p>
      <w:pPr>
        <w:spacing w:after="40" w:before="0"/>
      </w:pPr>
    </w:p>
    <w:p>
      <w:pPr>
        <w:spacing w:after="80" w:before="0" w:line="240" w:lineRule="auto"/>
        <w:ind/>
        <w:jc w:val="center"/>
      </w:pPr>
      <w:r>
        <w:rPr>
          <w:rFonts w:ascii="Times New Roman" w:cs="Times New Roman" w:eastAsia="Times New Roman" w:hAnsi="Times New Roman"/>
          <w:b w:val="false"/>
          <w:bCs w:val="false"/>
          <w:i w:val="false"/>
          <w:iCs w:val="false"/>
          <w:sz w:val="20"/>
          <w:szCs w:val="20"/>
        </w:rPr>
        <w:t xml:space="preserve">Table II. System Performance Benchmarks for CyberPedia.</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benchmarked latencies—ranging from 0.8 seconds for navigation to 1.2 seconds for page load—fall well within the 1.5-second non-functional performance threshold specified during the requirement analysis phase. These figures are consistent with industry benchmarks for acceptable web application responsiveness and confirm that the three-tier architecture delivers efficient data retrieval and rendering performance under the tested conditions.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relatively higher latency observed for page load (1.2 s) compared to content load (1.0 s) and navigation (0.8 s) reflects the additional overhead associated with initial session establishment and static asset delivery. This suggests a potential optimisation opportunity through asset caching and content delivery network (CDN) integration in future deployment iterations.</w:t>
      </w:r>
    </w:p>
    <w:p>
      <w:pPr>
        <w:spacing w:after="40" w:before="100"/>
        <w:jc w:val="left"/>
      </w:pPr>
      <w:r>
        <w:rPr>
          <w:rFonts w:ascii="Times New Roman" w:cs="Times New Roman" w:eastAsia="Times New Roman" w:hAnsi="Times New Roman"/>
          <w:b/>
          <w:bCs/>
          <w:i/>
          <w:iCs/>
          <w:sz w:val="20"/>
          <w:szCs w:val="20"/>
        </w:rPr>
        <w:t xml:space="preserve">D. Comparative Analysis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To contextualise CyberPedia’s contribution relative to the state of the art, a structured comparative analysis was conducted against two representative categories of existing platform: course-based learning systems (e.g., Coursera, SANS) and practical lab platforms (e.g., TryHackMe, Hack The Box). Table III presents the comparative evaluation across seven key dimensions.</w:t>
      </w:r>
    </w:p>
    <w:p>
      <w:pPr>
        <w:spacing w:after="40" w:before="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350"/>
        <w:gridCol w:w="2350"/>
      </w:tblGrid>
      <w:tr>
        <w:trPr>
          <w:tblHeader/>
        </w:trPr>
        <w:tc>
          <w:tcPr>
            <w:tcW w:type="dxa" w:w="220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Feature / Dimension</w:t>
            </w:r>
          </w:p>
        </w:tc>
        <w:tc>
          <w:tcPr>
            <w:tcW w:type="dxa" w:w="236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CyberPedia</w:t>
            </w:r>
          </w:p>
        </w:tc>
        <w:tc>
          <w:tcPr>
            <w:tcW w:type="dxa" w:w="235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Course-Based Platforms</w:t>
            </w:r>
          </w:p>
        </w:tc>
        <w:tc>
          <w:tcPr>
            <w:tcW w:type="dxa" w:w="2350"/>
            <w:gridSpan w:val="1"/>
            <w:tcBorders>
              <w:top w:val="single" w:color="000000" w:sz="1"/>
              <w:left w:val="single" w:color="000000" w:sz="1"/>
              <w:bottom w:val="single" w:color="000000" w:sz="1"/>
              <w:right w:val="single" w:color="000000" w:sz="1"/>
            </w:tcBorders>
            <w:shd w:fill="CCCCCC"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Practical Lab Platforms</w:t>
            </w:r>
          </w:p>
        </w:tc>
      </w:tr>
      <w:tr>
        <w:tc>
          <w:tcPr>
            <w:tcW w:type="dxa" w:w="22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Cost of Access</w:t>
            </w:r>
          </w:p>
        </w:tc>
        <w:tc>
          <w:tcPr>
            <w:tcW w:type="dxa" w:w="2360"/>
            <w:gridSpan w:val="1"/>
            <w:tcBorders>
              <w:top w:val="single" w:color="000000" w:sz="1"/>
              <w:left w:val="single" w:color="000000" w:sz="1"/>
              <w:bottom w:val="single" w:color="000000" w:sz="1"/>
              <w:right w:val="single" w:color="000000" w:sz="1"/>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Free</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Predominantly Paid</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Predominantly Paid</w:t>
            </w:r>
          </w:p>
        </w:tc>
      </w:tr>
      <w:tr>
        <w:tc>
          <w:tcPr>
            <w:tcW w:type="dxa" w:w="22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Learning Approach</w:t>
            </w:r>
          </w:p>
        </w:tc>
        <w:tc>
          <w:tcPr>
            <w:tcW w:type="dxa" w:w="2360"/>
            <w:gridSpan w:val="1"/>
            <w:tcBorders>
              <w:top w:val="single" w:color="000000" w:sz="1"/>
              <w:left w:val="single" w:color="000000" w:sz="1"/>
              <w:bottom w:val="single" w:color="000000" w:sz="1"/>
              <w:right w:val="single" w:color="000000" w:sz="1"/>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Self-paced, Dictionary-style</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Fixed Course Structure</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Task/Lab-driven</w:t>
            </w:r>
          </w:p>
        </w:tc>
      </w:tr>
      <w:tr>
        <w:tc>
          <w:tcPr>
            <w:tcW w:type="dxa" w:w="22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Content Structure</w:t>
            </w:r>
          </w:p>
        </w:tc>
        <w:tc>
          <w:tcPr>
            <w:tcW w:type="dxa" w:w="2360"/>
            <w:gridSpan w:val="1"/>
            <w:tcBorders>
              <w:top w:val="single" w:color="000000" w:sz="1"/>
              <w:left w:val="single" w:color="000000" w:sz="1"/>
              <w:bottom w:val="single" w:color="000000" w:sz="1"/>
              <w:right w:val="single" w:color="000000" w:sz="1"/>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Hierarchical &amp; Modular</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Sequential, Rigid</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Scenario-based</w:t>
            </w:r>
          </w:p>
        </w:tc>
      </w:tr>
      <w:tr>
        <w:tc>
          <w:tcPr>
            <w:tcW w:type="dxa" w:w="22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Beginner Friendliness</w:t>
            </w:r>
          </w:p>
        </w:tc>
        <w:tc>
          <w:tcPr>
            <w:tcW w:type="dxa" w:w="2360"/>
            <w:gridSpan w:val="1"/>
            <w:tcBorders>
              <w:top w:val="single" w:color="000000" w:sz="1"/>
              <w:left w:val="single" w:color="000000" w:sz="1"/>
              <w:bottom w:val="single" w:color="000000" w:sz="1"/>
              <w:right w:val="single" w:color="000000" w:sz="1"/>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High</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Moderate</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Low</w:t>
            </w:r>
          </w:p>
        </w:tc>
      </w:tr>
      <w:tr>
        <w:tc>
          <w:tcPr>
            <w:tcW w:type="dxa" w:w="22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Flexibility</w:t>
            </w:r>
          </w:p>
        </w:tc>
        <w:tc>
          <w:tcPr>
            <w:tcW w:type="dxa" w:w="2360"/>
            <w:gridSpan w:val="1"/>
            <w:tcBorders>
              <w:top w:val="single" w:color="000000" w:sz="1"/>
              <w:left w:val="single" w:color="000000" w:sz="1"/>
              <w:bottom w:val="single" w:color="000000" w:sz="1"/>
              <w:right w:val="single" w:color="000000" w:sz="1"/>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High</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Low</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Medium</w:t>
            </w:r>
          </w:p>
        </w:tc>
      </w:tr>
      <w:tr>
        <w:tc>
          <w:tcPr>
            <w:tcW w:type="dxa" w:w="22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Theoretical Depth</w:t>
            </w:r>
          </w:p>
        </w:tc>
        <w:tc>
          <w:tcPr>
            <w:tcW w:type="dxa" w:w="2360"/>
            <w:gridSpan w:val="1"/>
            <w:tcBorders>
              <w:top w:val="single" w:color="000000" w:sz="1"/>
              <w:left w:val="single" w:color="000000" w:sz="1"/>
              <w:bottom w:val="single" w:color="000000" w:sz="1"/>
              <w:right w:val="single" w:color="000000" w:sz="1"/>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High</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High</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Limited</w:t>
            </w:r>
          </w:p>
        </w:tc>
      </w:tr>
      <w:tr>
        <w:tc>
          <w:tcPr>
            <w:tcW w:type="dxa" w:w="220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Practical Exposure</w:t>
            </w:r>
          </w:p>
        </w:tc>
        <w:tc>
          <w:tcPr>
            <w:tcW w:type="dxa" w:w="2360"/>
            <w:gridSpan w:val="1"/>
            <w:tcBorders>
              <w:top w:val="single" w:color="000000" w:sz="1"/>
              <w:left w:val="single" w:color="000000" w:sz="1"/>
              <w:bottom w:val="single" w:color="000000" w:sz="1"/>
              <w:right w:val="single" w:color="000000" w:sz="1"/>
            </w:tcBorders>
            <w:shd w:fill="E8F4E8" w:val="clear"/>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Conceptual Guidance</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Moderate (Assignments)</w:t>
            </w:r>
          </w:p>
        </w:tc>
        <w:tc>
          <w:tcPr>
            <w:tcW w:type="dxa" w:w="2350"/>
            <w:gridSpan w:val="1"/>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High (Hands-on Labs)</w:t>
            </w:r>
          </w:p>
        </w:tc>
      </w:tr>
    </w:tbl>
    <w:p>
      <w:pPr>
        <w:spacing w:after="40" w:before="0"/>
      </w:pPr>
    </w:p>
    <w:p>
      <w:pPr>
        <w:spacing w:after="80" w:before="0" w:line="240" w:lineRule="auto"/>
        <w:ind/>
        <w:jc w:val="center"/>
      </w:pPr>
      <w:r>
        <w:rPr>
          <w:rFonts w:ascii="Times New Roman" w:cs="Times New Roman" w:eastAsia="Times New Roman" w:hAnsi="Times New Roman"/>
          <w:b w:val="false"/>
          <w:bCs w:val="false"/>
          <w:i w:val="false"/>
          <w:iCs w:val="false"/>
          <w:sz w:val="20"/>
          <w:szCs w:val="20"/>
        </w:rPr>
        <w:t xml:space="preserve">Table III. Comparative Analysis of CyberPedia Against Existing Cybersecurity Learning Platforms.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comparative analysis reveals that CyberPedia occupies a distinctive position within the cybersecurity education ecosystem. Unlike course-based platforms, it imposes no sequential constraints on content navigation and requires no financial commitment, maximising accessibility and learner autonomy. Unlike practical lab platforms, it provides structured theoretical scaffolding that equips beginners with the conceptual foundations prerequisite for meaningful engagement with hands-on exercises.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principal limitation identified through the comparative analysis is CyberPedia’s relatively restricted provision of practical, hands-on exposure compared to dedicated lab environments. This limitation is acknowledged and addressed through the future work directions outlined in Section VI.</w:t>
      </w:r>
    </w:p>
    <w:p>
      <w:pPr>
        <w:spacing w:after="20" w:before="0"/>
      </w:pPr>
    </w:p>
    <w:p>
      <w:pPr>
        <w:spacing w:after="80" w:before="160"/>
        <w:jc w:val="center"/>
      </w:pPr>
      <w:r>
        <w:rPr>
          <w:rFonts w:ascii="Times New Roman" w:cs="Times New Roman" w:eastAsia="Times New Roman" w:hAnsi="Times New Roman"/>
          <w:b/>
          <w:bCs/>
          <w:sz w:val="20"/>
          <w:szCs w:val="20"/>
        </w:rPr>
        <w:t xml:space="preserve">VI. SWOT Analysis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A Strengths, Weaknesses, Opportunities, and Threats (SWOT) analysis was conducted to comprehensively evaluate the strategic position of the CyberPedia platform within the broader cybersecurity education landscape.</w:t>
      </w:r>
    </w:p>
    <w:p>
      <w:pPr>
        <w:spacing w:after="40" w:before="100"/>
        <w:jc w:val="left"/>
      </w:pPr>
      <w:r>
        <w:rPr>
          <w:rFonts w:ascii="Times New Roman" w:cs="Times New Roman" w:eastAsia="Times New Roman" w:hAnsi="Times New Roman"/>
          <w:b/>
          <w:bCs/>
          <w:i/>
          <w:iCs/>
          <w:sz w:val="20"/>
          <w:szCs w:val="20"/>
        </w:rPr>
        <w:t xml:space="preserve">A. Strengths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CyberPedia’s most significant strategic strength is its zero-cost, open-access model, which eliminates the financial barriers that restrict entry to premium platforms and positions the system as a genuinely equitable educational resource. The platform’s hierarchical content architecture ensures that topics are presented in a logically progressive sequence, reducing cognitive load and facilitating systematic knowledge construction. Its self-paced, non-linear navigation model accommodates diverse learner profiles and learning velocities, conferring a pedagogical advantage over rigid course-based alternatives. Additionally, the platform’s explicit focus on beginner accessibility, reflected in the simplicity of its language, interface, and navigational structure, directly addresses the needs of the demographically dominant segment of the target user population.</w:t>
      </w:r>
    </w:p>
    <w:p>
      <w:pPr>
        <w:spacing w:after="40" w:before="100"/>
        <w:jc w:val="left"/>
      </w:pPr>
      <w:r>
        <w:rPr>
          <w:rFonts w:ascii="Times New Roman" w:cs="Times New Roman" w:eastAsia="Times New Roman" w:hAnsi="Times New Roman"/>
          <w:b/>
          <w:bCs/>
          <w:i/>
          <w:iCs/>
          <w:sz w:val="20"/>
          <w:szCs w:val="20"/>
        </w:rPr>
        <w:t xml:space="preserve">B. Weaknesses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primary weakness of the current platform instantiation is its limited provision of interactive, hands-on learning experiences. While CyberPedia delivers comprehensive conceptual and theoretical content, it does not yet incorporate integrated lab environments, command-line simulators, or challenge-based exercises that would enable learners to apply their knowledge in simulated operational contexts. This deficit limits its utility as a standalone preparation tool for practitioner-level certification examinations. Additionally, the currency of cybersecurity content is subject to rapid obsolescence given the dynamic nature of the threat landscape, necessitating continuous editorial maintenance that may impose operational demands on the platform’s sustaining institution.</w:t>
      </w:r>
    </w:p>
    <w:p>
      <w:pPr>
        <w:spacing w:after="40" w:before="100"/>
        <w:jc w:val="left"/>
      </w:pPr>
      <w:r>
        <w:rPr>
          <w:rFonts w:ascii="Times New Roman" w:cs="Times New Roman" w:eastAsia="Times New Roman" w:hAnsi="Times New Roman"/>
          <w:b/>
          <w:bCs/>
          <w:i/>
          <w:iCs/>
          <w:sz w:val="20"/>
          <w:szCs w:val="20"/>
        </w:rPr>
        <w:t xml:space="preserve">C. Opportunities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platform presents substantial opportunities for capability enhancement and scope expansion. The integration of browser-based interactive lab environments using technologies such as WebAssembly or containerised sandboxes would substantially elevate CyberPedia’s practical learning value without requiring users to configure local toolchains. The incorporation of an artificial intelligence-driven recommendation engine capable of inferring learner interests and competency levels from interaction data could personalise content delivery, improving engagement and learning efficiency. Expansion of the content corpus to encompass advanced and emerging cybersecurity domains—including cloud security, digital forensics, threat intelligence, and industrial control system security—would extend the platform’s relevance to intermediate and advanced practitioners. Formal institutional partnerships with universities and professional certifying bodies represent a further avenue for growth, potentially enabling the platform to issue recognised micro-credentials upon topic completion.</w:t>
      </w:r>
    </w:p>
    <w:p>
      <w:pPr>
        <w:spacing w:after="40" w:before="100"/>
        <w:jc w:val="left"/>
      </w:pPr>
      <w:r>
        <w:rPr>
          <w:rFonts w:ascii="Times New Roman" w:cs="Times New Roman" w:eastAsia="Times New Roman" w:hAnsi="Times New Roman"/>
          <w:b/>
          <w:bCs/>
          <w:i/>
          <w:iCs/>
          <w:sz w:val="20"/>
          <w:szCs w:val="20"/>
        </w:rPr>
        <w:t xml:space="preserve">D. Threats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The competitive landscape presents a primary threat in the form of well-resourced incumbent platforms that possess established brand recognition, large learner communities, and extensive content libraries. Platforms such as TryHackMe and Hack The Box have demonstrated an ability to continuously innovate their feature sets and content offerings, raising the benchmark that CyberPedia must aspire to match. The accelerating pace of cybersecurity technology evolution constitutes a secondary structural threat: the rapid emergence of novel attack vectors, tools, and defensive techniques generates an ongoing requirement for content currency that may strain the platform’s editorial capacity. Finally, the risk of content plagiarism or unauthorised redistribution poses an intellectual property challenge that warrants the implementation of appropriate access controls and content attribution mechanisms.</w:t>
      </w:r>
    </w:p>
    <w:p>
      <w:pPr>
        <w:spacing w:after="20" w:before="0"/>
      </w:pPr>
    </w:p>
    <w:p>
      <w:pPr>
        <w:spacing w:after="80" w:before="160"/>
        <w:jc w:val="center"/>
      </w:pPr>
      <w:r>
        <w:rPr>
          <w:rFonts w:ascii="Times New Roman" w:cs="Times New Roman" w:eastAsia="Times New Roman" w:hAnsi="Times New Roman"/>
          <w:b/>
          <w:bCs/>
          <w:sz w:val="20"/>
          <w:szCs w:val="20"/>
        </w:rPr>
        <w:t xml:space="preserve">VII. Conclusion and Future Work</w:t>
      </w:r>
    </w:p>
    <w:p>
      <w:pPr>
        <w:spacing w:after="40" w:before="100"/>
        <w:jc w:val="left"/>
      </w:pPr>
      <w:r>
        <w:rPr>
          <w:rFonts w:ascii="Times New Roman" w:cs="Times New Roman" w:eastAsia="Times New Roman" w:hAnsi="Times New Roman"/>
          <w:b/>
          <w:bCs/>
          <w:i/>
          <w:iCs/>
          <w:sz w:val="20"/>
          <w:szCs w:val="20"/>
        </w:rPr>
        <w:t xml:space="preserve">A. Conclusion</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This paper has presented CyberPedia, a web-based cybersecurity learning platform developed in response to the well-documented deficiencies of existing educational resources in the domain: informational fragmentation, prohibitive access costs, pedagogical rigidity, and inadequate support for novice learners. The platform implements a three-tier web architecture to deliver hierarchically organised cybersecurity content across three foundational domains—Network Fundamentals, Ethical Hacking, and Linux Fundamentals—through a self-paced, dictionary-style learning model.</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Empirical evaluation confirmed that all specified functional requirements were met and that system performance latencies remained within acceptable thresholds across all tested interaction types. Survey-based user profiling validated the platform’s design assumptions, with 60% of respondents self-identifying as beginners and 50% expressing primary interest in ethical hacking content. Comparative analysis demonstrated CyberPedia’s competitive differentiation from extant platforms in terms of accessibility, flexibility, and beginner-friendliness.</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In aggregate, CyberPedia represents a meaningful contribution to the cybersecurity education ecosystem. By centralising structured theoretical content within a freely accessible, intuitively navigable platform, it lowers the threshold for entry into cybersecurity learning and provides a robust conceptual foundation upon which learners can build advanced technical competencies. The platform successfully justifies each of its stated research objectives and establishes a solid basis for the development of a comprehensive, community-serving cybersecurity educational resource.</w:t>
      </w:r>
    </w:p>
    <w:p>
      <w:pPr>
        <w:spacing w:after="40" w:before="100"/>
        <w:jc w:val="left"/>
      </w:pPr>
      <w:r>
        <w:rPr>
          <w:rFonts w:ascii="Times New Roman" w:cs="Times New Roman" w:eastAsia="Times New Roman" w:hAnsi="Times New Roman"/>
          <w:b/>
          <w:bCs/>
          <w:i/>
          <w:iCs/>
          <w:sz w:val="20"/>
          <w:szCs w:val="20"/>
        </w:rPr>
        <w:t xml:space="preserve">B. Future Work</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Several directions for future development are identified. In the near term, the integration of browser-based interactive laboratories—leveraging containerisation technologies to provide sandboxed command-line environments—will be pursued to address the platform’s current limitation in practical learning provision. Concurrently, an AI-powered adaptive recommendation system will be developed to personalise content sequencing based on inferred learner profiles, competency assessments, and interaction history.</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In the medium term, the content corpus will be expanded to encompass advanced specialisations including cloud security, digital forensics, malware analysis, and threat intelligence. The introduction of a gamified assessment and certification framework—comprising quizzes, capture-the-flag challenges, and completion-based micro-credentials—is anticipated to significantly enhance learner engagement and provide tangible incentives for sustained platform usage.</w:t>
      </w:r>
    </w:p>
    <w:p>
      <w:pPr>
        <w:spacing w:after="100" w:before="0" w:line="240" w:lineRule="auto"/>
        <w:ind w:firstLine="360"/>
        <w:jc w:val="both"/>
      </w:pPr>
      <w:r>
        <w:rPr>
          <w:rFonts w:ascii="Times New Roman" w:cs="Times New Roman" w:eastAsia="Times New Roman" w:hAnsi="Times New Roman"/>
          <w:b w:val="false"/>
          <w:bCs w:val="false"/>
          <w:i w:val="false"/>
          <w:iCs w:val="false"/>
          <w:sz w:val="20"/>
          <w:szCs w:val="20"/>
        </w:rPr>
        <w:t xml:space="preserve">In the longer term, the deployment of CyberPedia on cloud infrastructure (e.g., AWS, Azure, or GCP) will be undertaken to realise the scalability and geographic distribution necessary to support a global learner population. Collaborative arrangements with academic institutions and professional cybersecurity organisations are also envisaged as mechanisms for content validation, community contribution, and institutional endorsement.</w:t>
      </w:r>
    </w:p>
    <w:p>
      <w:pPr>
        <w:spacing w:after="20" w:before="0"/>
      </w:pPr>
    </w:p>
    <w:p>
      <w:pPr>
        <w:spacing w:after="80" w:before="160"/>
        <w:jc w:val="center"/>
      </w:pPr>
      <w:r>
        <w:rPr>
          <w:rFonts w:ascii="Times New Roman" w:cs="Times New Roman" w:eastAsia="Times New Roman" w:hAnsi="Times New Roman"/>
          <w:b/>
          <w:bCs/>
          <w:sz w:val="20"/>
          <w:szCs w:val="20"/>
        </w:rPr>
        <w:t xml:space="preserve">References</w:t>
      </w:r>
    </w:p>
    <w:p>
      <w:pPr>
        <w:spacing w:after="80" w:before="0" w:line="240" w:lineRule="auto"/>
        <w:ind w:left="360" w:hanging="360"/>
      </w:pPr>
      <w:r>
        <w:rPr>
          <w:rFonts w:ascii="Times New Roman" w:cs="Times New Roman" w:eastAsia="Times New Roman" w:hAnsi="Times New Roman"/>
          <w:sz w:val="18"/>
          <w:szCs w:val="18"/>
        </w:rPr>
        <w:t xml:space="preserve">[1] International Telecommunication Union (ITU), "Global Cybersecurity Index 2023," Geneva: ITU Publications, 2023. [Online]. Available: https://www.itu.int/</w:t>
      </w:r>
    </w:p>
    <w:p>
      <w:pPr>
        <w:spacing w:after="80" w:before="0" w:line="240" w:lineRule="auto"/>
        <w:ind w:left="360" w:hanging="360"/>
      </w:pPr>
      <w:r>
        <w:rPr>
          <w:rFonts w:ascii="Times New Roman" w:cs="Times New Roman" w:eastAsia="Times New Roman" w:hAnsi="Times New Roman"/>
          <w:sz w:val="18"/>
          <w:szCs w:val="18"/>
        </w:rPr>
        <w:t xml:space="preserve">[2] M. Bishop and D. A. Frincke, "Teaching Practical Cybersecurity," IEEE Security &amp; Privacy, vol. 3, no. 2, pp. 42–44, Mar.–Apr. 2005. [Online]. Available: https://ieeexplore.ieee.org/</w:t>
      </w:r>
    </w:p>
    <w:p>
      <w:pPr>
        <w:spacing w:after="80" w:before="0" w:line="240" w:lineRule="auto"/>
        <w:ind w:left="360" w:hanging="360"/>
      </w:pPr>
      <w:r>
        <w:rPr>
          <w:rFonts w:ascii="Times New Roman" w:cs="Times New Roman" w:eastAsia="Times New Roman" w:hAnsi="Times New Roman"/>
          <w:sz w:val="18"/>
          <w:szCs w:val="18"/>
        </w:rPr>
        <w:t xml:space="preserve">[3] ENISA (European Union Agency for Cybersecurity), "Cybersecurity Skills Development in the EU: The Certification of Cybersecurity Degrees, Master Programmes and MOOC Courses," Heraklion: ENISA, 2020. [Online]. Available: https://www.enisa.europa.eu/</w:t>
      </w:r>
    </w:p>
    <w:p>
      <w:pPr>
        <w:spacing w:after="80" w:before="0" w:line="240" w:lineRule="auto"/>
        <w:ind w:left="360" w:hanging="360"/>
      </w:pPr>
      <w:r>
        <w:rPr>
          <w:rFonts w:ascii="Times New Roman" w:cs="Times New Roman" w:eastAsia="Times New Roman" w:hAnsi="Times New Roman"/>
          <w:sz w:val="18"/>
          <w:szCs w:val="18"/>
        </w:rPr>
        <w:t xml:space="preserve">[4] C. Kolias, G. Kambourakis, and A. Stavrou, "Cybersecurity Education and Training: Issues and Challenges," IEEE Communications Surveys &amp; Tutorials, vol. 16, no. 4, pp. 1971–1980, Fourth Quarter 2014. [Online]. Available: https://ieeexplore.ieee.org/</w:t>
      </w:r>
    </w:p>
    <w:p>
      <w:pPr>
        <w:spacing w:after="80" w:before="0" w:line="240" w:lineRule="auto"/>
        <w:ind w:left="360" w:hanging="360"/>
      </w:pPr>
      <w:r>
        <w:rPr>
          <w:rFonts w:ascii="Times New Roman" w:cs="Times New Roman" w:eastAsia="Times New Roman" w:hAnsi="Times New Roman"/>
          <w:sz w:val="18"/>
          <w:szCs w:val="18"/>
        </w:rPr>
        <w:t xml:space="preserve">[5] OWASP Foundation, "OWASP Web Security Testing Guide," version 4.2, 2021. [Online]. Available: https://owasp.org/</w:t>
      </w:r>
    </w:p>
    <w:p>
      <w:pPr>
        <w:spacing w:after="80" w:before="0" w:line="240" w:lineRule="auto"/>
        <w:ind w:left="360" w:hanging="360"/>
      </w:pPr>
      <w:r>
        <w:rPr>
          <w:rFonts w:ascii="Times New Roman" w:cs="Times New Roman" w:eastAsia="Times New Roman" w:hAnsi="Times New Roman"/>
          <w:sz w:val="18"/>
          <w:szCs w:val="18"/>
        </w:rPr>
        <w:t xml:space="preserve">[6] TryHackMe, "Learn Cybersecurity Online," [Online]. Available: https://tryhackme.com/ [Accessed: May 2026].</w:t>
      </w:r>
    </w:p>
    <w:p>
      <w:pPr>
        <w:spacing w:after="80" w:before="0" w:line="240" w:lineRule="auto"/>
        <w:ind w:left="360" w:hanging="360"/>
      </w:pPr>
      <w:r>
        <w:rPr>
          <w:rFonts w:ascii="Times New Roman" w:cs="Times New Roman" w:eastAsia="Times New Roman" w:hAnsi="Times New Roman"/>
          <w:sz w:val="18"/>
          <w:szCs w:val="18"/>
        </w:rPr>
        <w:t xml:space="preserve">[7] Hack The Box, "Cybersecurity Training Platform," [Online]. Available: https://www.hackthebox.com/ [Accessed: May 2026].</w:t>
      </w:r>
    </w:p>
    <w:p>
      <w:pPr>
        <w:spacing w:after="80" w:before="0" w:line="240" w:lineRule="auto"/>
        <w:ind w:left="360" w:hanging="360"/>
      </w:pPr>
      <w:r>
        <w:rPr>
          <w:rFonts w:ascii="Times New Roman" w:cs="Times New Roman" w:eastAsia="Times New Roman" w:hAnsi="Times New Roman"/>
          <w:sz w:val="18"/>
          <w:szCs w:val="18"/>
        </w:rPr>
        <w:t xml:space="preserve">[8] E. L. Deci and R. M. Ryan, "Self-determination theory: A macrotheory of human motivation, development, and health," Canadian Psychology, vol. 49, no. 3, pp. 182–185, 2008.</w:t>
      </w:r>
    </w:p>
    <w:p>
      <w:pPr>
        <w:spacing w:after="80" w:before="0" w:line="240" w:lineRule="auto"/>
        <w:ind w:left="360" w:hanging="360"/>
      </w:pPr>
      <w:r>
        <w:rPr>
          <w:rFonts w:ascii="Times New Roman" w:cs="Times New Roman" w:eastAsia="Times New Roman" w:hAnsi="Times New Roman"/>
          <w:sz w:val="18"/>
          <w:szCs w:val="18"/>
        </w:rPr>
        <w:t xml:space="preserve">[9] R. Anderson, Security Engineering: A Guide to Building Dependable Distributed Systems, 3rd ed. Indianapolis, IN: Wiley, 2020.</w:t>
      </w:r>
    </w:p>
    <w:p>
      <w:pPr>
        <w:spacing w:after="80" w:before="0" w:line="240" w:lineRule="auto"/>
        <w:ind w:left="360" w:hanging="360"/>
      </w:pPr>
      <w:r>
        <w:rPr>
          <w:rFonts w:ascii="Times New Roman" w:cs="Times New Roman" w:eastAsia="Times New Roman" w:hAnsi="Times New Roman"/>
          <w:sz w:val="18"/>
          <w:szCs w:val="18"/>
        </w:rPr>
        <w:t xml:space="preserve">[10] W. Stallings, Cryptography and Network Security: Principles and Practice, 8th ed. Hoboken, NJ: Pearson, 2022.</w:t>
      </w:r>
    </w:p>
    <w:sectPr>
      <w:pgSz w:w="12240" w:h="15840"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2026-05-05T20:32:57.802Z</dcterms:created>
  <dcterms:modified xsi:type="dcterms:W3CDTF">2026-05-05T20:32:57.802Z</dcterms:modified>
</cp:coreProperties>
</file>

<file path=docProps/custom.xml><?xml version="1.0" encoding="utf-8"?>
<Properties xmlns="http://schemas.openxmlformats.org/officeDocument/2006/custom-properties" xmlns:vt="http://schemas.openxmlformats.org/officeDocument/2006/docPropsVTypes"/>
</file>