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Download the dataset of handwritten digits collected by USPS. Dataset is attached “usps_all.mat”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2) Study the role of the split of the training vs testing data for classification. Specifically: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• Divide each class into two sets: the training set consisting of N examples for each of the digits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through 9, and the testing set consisting of 1100 − N examples of each of the digits 0 through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9, where N ranges from 100 to 1000. Propose and describe a selection algorithm for choosing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 out of 1100 images for any integer value of N.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• Design and implement a method to test and estimate your computer’s capa- bility to perform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numerical computations. Estimate the computational cost of this Project and use it to decide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a reasonable number of experiments you can perform. Quantify this information and use 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guide your personal numerical goals, such as the number of different values of N that you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will test.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• Use the k nearest neighbors classification scheme in the standard Euclidean metric with fixed k 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 to verify the global success rate of your classifications for each chosen value of N.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• Draw conclusions about the impact of the size of the training set on the performance of the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classification scheme. To do this provide a method for choosing an optimal size of the training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set. Describe what is the notion of optimality that you choose. Substantiate your conclusions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with numerical evidence.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3)  Study the role of the structure of the split of the training vs testing data for classification.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Specifically: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• Propose a new method of selecting the training set, which is different from the 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proposed in Part 2. Describe the new selection algorithm.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• Divide each digit class (using this new split method) into two sets: the training set consisting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of N examples for each of the digits 0 through 9, and the testing set consisting of 1100 − 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examples of each of the digits 0 through 9, where N is the optimal value chosen in Part 2.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• Use the same k nearest neighbors classification scheme in the standard Euclidean metric with fixed k = 20 to verify the success rate of your classification for the chosen optimal value of N with the new split of training vs testing data.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• Draw conclusions about the impact of the structure of the training vs testing split based 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comparison of results of Part 2 and Part 3.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4) Choose the best training set selection method that you proposed with the optimal value of N from Part 2, and analyze the role of the metric in the classification process. For this purpose compare the distance induced by the || ·||1 norm, with the Euclidean distance. Draw conclusions.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5) Revisit the best classification results from previous parts, and this time analyze the success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percentages for each compressed digit separately, as well as globally. Analyze the performance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differences between individual digits in each case. Draw conclusions.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