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9D0B7" w14:textId="4802D233" w:rsidR="00B86BE7" w:rsidRPr="00B36EBB" w:rsidRDefault="00A5726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36EBB">
        <w:rPr>
          <w:rFonts w:ascii="Times New Roman" w:hAnsi="Times New Roman" w:cs="Times New Roman"/>
          <w:color w:val="auto"/>
          <w:sz w:val="24"/>
          <w:szCs w:val="24"/>
        </w:rPr>
        <w:t>TechMPower</w:t>
      </w:r>
      <w:proofErr w:type="spellEnd"/>
      <w:r w:rsidRPr="00B36EB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50893" w:rsidRPr="00B36EBB">
        <w:rPr>
          <w:rFonts w:ascii="Times New Roman" w:hAnsi="Times New Roman" w:cs="Times New Roman"/>
          <w:color w:val="auto"/>
          <w:sz w:val="24"/>
          <w:szCs w:val="24"/>
        </w:rPr>
        <w:t>Use of AI and Large Language Models (LLMs) in the R33 Phase</w:t>
      </w:r>
    </w:p>
    <w:p w14:paraId="4BB8D977" w14:textId="77777777" w:rsidR="00B86BE7" w:rsidRPr="00B36EBB" w:rsidRDefault="00C5089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B36EBB">
        <w:rPr>
          <w:rFonts w:ascii="Times New Roman" w:hAnsi="Times New Roman" w:cs="Times New Roman"/>
          <w:color w:val="auto"/>
          <w:sz w:val="22"/>
          <w:szCs w:val="22"/>
        </w:rPr>
        <w:t>Overview</w:t>
      </w:r>
    </w:p>
    <w:p w14:paraId="0D7B9408" w14:textId="77777777" w:rsidR="00B86BE7" w:rsidRPr="00B36EBB" w:rsidRDefault="00C5089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 xml:space="preserve">This appendix describes approved and ethically appropriate uses of artificial intelligence (AI) and large language models (LLMs) to support the R33 phase of the </w:t>
      </w:r>
      <w:r w:rsidRPr="00B36EBB">
        <w:rPr>
          <w:rFonts w:ascii="Times New Roman" w:hAnsi="Times New Roman" w:cs="Times New Roman"/>
        </w:rPr>
        <w:t>TechMPower study. AI tools will be used exclusively for analytic augmentation, data quality assurance, and implementation feedback, and will not be used for clinical decision-making, participant eligibility determination, or custody-related actions.</w:t>
      </w:r>
    </w:p>
    <w:p w14:paraId="58EABCAA" w14:textId="77777777" w:rsidR="00B86BE7" w:rsidRPr="00B36EBB" w:rsidRDefault="00C5089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B36EBB">
        <w:rPr>
          <w:rFonts w:ascii="Times New Roman" w:hAnsi="Times New Roman" w:cs="Times New Roman"/>
          <w:color w:val="auto"/>
          <w:sz w:val="22"/>
          <w:szCs w:val="22"/>
        </w:rPr>
        <w:t>Alignm</w:t>
      </w:r>
      <w:r w:rsidRPr="00B36EBB">
        <w:rPr>
          <w:rFonts w:ascii="Times New Roman" w:hAnsi="Times New Roman" w:cs="Times New Roman"/>
          <w:color w:val="auto"/>
          <w:sz w:val="22"/>
          <w:szCs w:val="22"/>
        </w:rPr>
        <w:t>ent With R33 Aims</w:t>
      </w:r>
    </w:p>
    <w:p w14:paraId="4054A3B8" w14:textId="77777777" w:rsidR="00B86BE7" w:rsidRPr="00B36EBB" w:rsidRDefault="00C5089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>AI/LLM methods are integrated across all three R33 aims to improve analytic efficiency, rigor, and transparency while maintaining strict human-subjects protections.</w:t>
      </w:r>
    </w:p>
    <w:p w14:paraId="0A199B25" w14:textId="77777777" w:rsidR="00B86BE7" w:rsidRPr="00B36EBB" w:rsidRDefault="00C5089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B36EBB">
        <w:rPr>
          <w:rFonts w:ascii="Times New Roman" w:hAnsi="Times New Roman" w:cs="Times New Roman"/>
          <w:color w:val="auto"/>
          <w:sz w:val="22"/>
          <w:szCs w:val="22"/>
        </w:rPr>
        <w:t>R33 Aim 1: Effectiveness</w:t>
      </w:r>
    </w:p>
    <w:p w14:paraId="136190FE" w14:textId="1EB2B596" w:rsidR="00B86BE7" w:rsidRPr="00B36EBB" w:rsidRDefault="00C5089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>AI tools will support data quality monitoring of</w:t>
      </w:r>
      <w:r w:rsidRPr="00B36EBB">
        <w:rPr>
          <w:rFonts w:ascii="Times New Roman" w:hAnsi="Times New Roman" w:cs="Times New Roman"/>
        </w:rPr>
        <w:t xml:space="preserve"> </w:t>
      </w:r>
      <w:r w:rsidR="00C866F3" w:rsidRPr="00B36EBB">
        <w:rPr>
          <w:rFonts w:ascii="Times New Roman" w:hAnsi="Times New Roman" w:cs="Times New Roman"/>
        </w:rPr>
        <w:t>CASI</w:t>
      </w:r>
      <w:r w:rsidRPr="00B36EBB">
        <w:rPr>
          <w:rFonts w:ascii="Times New Roman" w:hAnsi="Times New Roman" w:cs="Times New Roman"/>
        </w:rPr>
        <w:t xml:space="preserve"> surveys, normalization of open-ended responses, and exploratory pattern detection across stepped-wedge time periods. These methods complement, but do not replace, pre-specified generalized linear mixed models.</w:t>
      </w:r>
    </w:p>
    <w:p w14:paraId="21041CBE" w14:textId="77777777" w:rsidR="00B86BE7" w:rsidRPr="00B36EBB" w:rsidRDefault="00C5089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B36EBB">
        <w:rPr>
          <w:rFonts w:ascii="Times New Roman" w:hAnsi="Times New Roman" w:cs="Times New Roman"/>
          <w:color w:val="auto"/>
          <w:sz w:val="22"/>
          <w:szCs w:val="22"/>
        </w:rPr>
        <w:t>R33 Aim 2: Implementation Science</w:t>
      </w:r>
    </w:p>
    <w:p w14:paraId="35CF6EE7" w14:textId="77777777" w:rsidR="00B86BE7" w:rsidRPr="00B36EBB" w:rsidRDefault="00C5089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>LLMs w</w:t>
      </w:r>
      <w:r w:rsidRPr="00B36EBB">
        <w:rPr>
          <w:rFonts w:ascii="Times New Roman" w:hAnsi="Times New Roman" w:cs="Times New Roman"/>
        </w:rPr>
        <w:t>ill be used to assist in qualitative coding of stakeholder interviews and to synthesize implementation metrics mapped to PRISM and RE-AIM domains. Outputs are used for site-level feedback and collaborative quality improvement, not individual evaluation.</w:t>
      </w:r>
    </w:p>
    <w:p w14:paraId="71DE7180" w14:textId="77777777" w:rsidR="00B86BE7" w:rsidRPr="00B36EBB" w:rsidRDefault="00C5089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B36EBB">
        <w:rPr>
          <w:rFonts w:ascii="Times New Roman" w:hAnsi="Times New Roman" w:cs="Times New Roman"/>
          <w:color w:val="auto"/>
          <w:sz w:val="22"/>
          <w:szCs w:val="22"/>
        </w:rPr>
        <w:t>R3</w:t>
      </w:r>
      <w:r w:rsidRPr="00B36EBB">
        <w:rPr>
          <w:rFonts w:ascii="Times New Roman" w:hAnsi="Times New Roman" w:cs="Times New Roman"/>
          <w:color w:val="auto"/>
          <w:sz w:val="22"/>
          <w:szCs w:val="22"/>
        </w:rPr>
        <w:t>3 Aim 3: Cost-Effectiveness and Sustainability</w:t>
      </w:r>
    </w:p>
    <w:p w14:paraId="7DB536AE" w14:textId="77777777" w:rsidR="00B86BE7" w:rsidRPr="00B36EBB" w:rsidRDefault="00C5089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>AI-assisted classification of cost components and scenario modeling will improve efficiency of economic analyses and support sustainability planning. All analyses rely on de-identified and aggregated cost data</w:t>
      </w:r>
      <w:r w:rsidRPr="00B36EBB">
        <w:rPr>
          <w:rFonts w:ascii="Times New Roman" w:hAnsi="Times New Roman" w:cs="Times New Roman"/>
        </w:rPr>
        <w:t>.</w:t>
      </w:r>
    </w:p>
    <w:p w14:paraId="2BFFA2BB" w14:textId="77777777" w:rsidR="00B86BE7" w:rsidRPr="00B36EBB" w:rsidRDefault="00C5089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B36EBB">
        <w:rPr>
          <w:rFonts w:ascii="Times New Roman" w:hAnsi="Times New Roman" w:cs="Times New Roman"/>
          <w:color w:val="auto"/>
          <w:sz w:val="22"/>
          <w:szCs w:val="22"/>
        </w:rPr>
        <w:t>Human Subjects Protections</w:t>
      </w:r>
    </w:p>
    <w:p w14:paraId="09129A9B" w14:textId="77777777" w:rsidR="00B86BE7" w:rsidRPr="00B36EBB" w:rsidRDefault="00C5089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 xml:space="preserve">All AI-assisted analyses will use de-identified or limited datasets obtained under existing informed consent. No AI outputs will influence participant compensation, access to services, parole decisions, or correctional status. </w:t>
      </w:r>
      <w:r w:rsidRPr="00B36EBB">
        <w:rPr>
          <w:rFonts w:ascii="Times New Roman" w:hAnsi="Times New Roman" w:cs="Times New Roman"/>
        </w:rPr>
        <w:t>All results will be reviewed by trained research staff prior to dissemination.</w:t>
      </w:r>
    </w:p>
    <w:p w14:paraId="29C1E867" w14:textId="77777777" w:rsidR="00B86BE7" w:rsidRPr="00B36EBB" w:rsidRDefault="00C5089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B36EBB">
        <w:rPr>
          <w:rFonts w:ascii="Times New Roman" w:hAnsi="Times New Roman" w:cs="Times New Roman"/>
          <w:color w:val="auto"/>
          <w:sz w:val="22"/>
          <w:szCs w:val="22"/>
        </w:rPr>
        <w:t>Figure A1. Conceptual Map of AI/LLM Use Across R33 Aims</w:t>
      </w:r>
    </w:p>
    <w:p w14:paraId="2EDD381E" w14:textId="3EBCF600" w:rsidR="00A57264" w:rsidRPr="00B36EBB" w:rsidRDefault="00C50893" w:rsidP="00C866F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>This figure illustrates how AI and LLM tools support data quality, implementation feedback, and analytic synthesis across</w:t>
      </w:r>
      <w:r w:rsidRPr="00B36EBB">
        <w:rPr>
          <w:rFonts w:ascii="Times New Roman" w:hAnsi="Times New Roman" w:cs="Times New Roman"/>
        </w:rPr>
        <w:t xml:space="preserve"> R33 Aims 1–3 while maintaining human oversight and ethical safeguards.</w:t>
      </w:r>
    </w:p>
    <w:p w14:paraId="723622EE" w14:textId="77777777" w:rsidR="00A57264" w:rsidRPr="00B36EBB" w:rsidRDefault="00A57264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br w:type="page"/>
      </w:r>
    </w:p>
    <w:p w14:paraId="6109598A" w14:textId="1E3DE444" w:rsidR="00B86BE7" w:rsidRPr="00B36EBB" w:rsidRDefault="009516BB" w:rsidP="00C866F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6AB7CE" wp14:editId="2A2AF969">
            <wp:extent cx="5486400" cy="41148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337A" w14:textId="77777777" w:rsidR="00F222F3" w:rsidRPr="00B36EBB" w:rsidRDefault="00F222F3" w:rsidP="00F222F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B36EBB">
        <w:rPr>
          <w:rFonts w:ascii="Times New Roman" w:hAnsi="Times New Roman" w:cs="Times New Roman"/>
          <w:color w:val="auto"/>
          <w:sz w:val="22"/>
          <w:szCs w:val="22"/>
        </w:rPr>
        <w:t>1. Cross-Cutting Principles for AI/LLM Use in R33</w:t>
      </w:r>
    </w:p>
    <w:p w14:paraId="2ABEBDFE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Positioning:</w:t>
      </w:r>
      <w:r w:rsidRPr="00B36EBB">
        <w:rPr>
          <w:sz w:val="22"/>
          <w:szCs w:val="22"/>
        </w:rPr>
        <w:br/>
        <w:t xml:space="preserve">AI/LLMs are used as </w:t>
      </w:r>
      <w:r w:rsidRPr="00B36EBB">
        <w:rPr>
          <w:rStyle w:val="Strong"/>
          <w:sz w:val="22"/>
          <w:szCs w:val="22"/>
        </w:rPr>
        <w:t>decision-support, analytic augmentation, and fidelity-monitoring tools</w:t>
      </w:r>
      <w:r w:rsidRPr="00B36EBB">
        <w:rPr>
          <w:sz w:val="22"/>
          <w:szCs w:val="22"/>
        </w:rPr>
        <w:t xml:space="preserve">, </w:t>
      </w:r>
      <w:r w:rsidRPr="00B36EBB">
        <w:rPr>
          <w:rStyle w:val="Strong"/>
          <w:sz w:val="22"/>
          <w:szCs w:val="22"/>
        </w:rPr>
        <w:t>not</w:t>
      </w:r>
      <w:r w:rsidRPr="00B36EBB">
        <w:rPr>
          <w:sz w:val="22"/>
          <w:szCs w:val="22"/>
        </w:rPr>
        <w:t xml:space="preserve"> as autonomous decision-makers, clinicians, or risk </w:t>
      </w:r>
      <w:proofErr w:type="spellStart"/>
      <w:r w:rsidRPr="00B36EBB">
        <w:rPr>
          <w:sz w:val="22"/>
          <w:szCs w:val="22"/>
        </w:rPr>
        <w:t>stratifiers</w:t>
      </w:r>
      <w:proofErr w:type="spellEnd"/>
      <w:r w:rsidRPr="00B36EBB">
        <w:rPr>
          <w:sz w:val="22"/>
          <w:szCs w:val="22"/>
        </w:rPr>
        <w:t xml:space="preserve"> affecting custody, care access, or parole.</w:t>
      </w:r>
    </w:p>
    <w:p w14:paraId="728B779C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Guardrails (important for IRB + NIH):</w:t>
      </w:r>
    </w:p>
    <w:p w14:paraId="6B78A0AB" w14:textId="77777777" w:rsidR="00F222F3" w:rsidRPr="00B36EBB" w:rsidRDefault="00F222F3" w:rsidP="00F222F3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B36EBB">
        <w:rPr>
          <w:sz w:val="22"/>
          <w:szCs w:val="22"/>
        </w:rPr>
        <w:t>No AI model outputs are used to determine eligibility, benefits, or sanctions.</w:t>
      </w:r>
    </w:p>
    <w:p w14:paraId="0DB8A9D9" w14:textId="77777777" w:rsidR="00F222F3" w:rsidRPr="00B36EBB" w:rsidRDefault="00F222F3" w:rsidP="00F222F3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B36EBB">
        <w:rPr>
          <w:sz w:val="22"/>
          <w:szCs w:val="22"/>
        </w:rPr>
        <w:t>All AI-assisted outputs are reviewed by trained research staff.</w:t>
      </w:r>
    </w:p>
    <w:p w14:paraId="0058A8B3" w14:textId="77777777" w:rsidR="00F222F3" w:rsidRPr="00B36EBB" w:rsidRDefault="00F222F3" w:rsidP="00F222F3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B36EBB">
        <w:rPr>
          <w:sz w:val="22"/>
          <w:szCs w:val="22"/>
        </w:rPr>
        <w:t xml:space="preserve">Models operate on </w:t>
      </w:r>
      <w:r w:rsidRPr="00B36EBB">
        <w:rPr>
          <w:rStyle w:val="Strong"/>
          <w:sz w:val="22"/>
          <w:szCs w:val="22"/>
        </w:rPr>
        <w:t>de-identified or limited datasets only</w:t>
      </w:r>
      <w:r w:rsidRPr="00B36EBB">
        <w:rPr>
          <w:sz w:val="22"/>
          <w:szCs w:val="22"/>
        </w:rPr>
        <w:t>.</w:t>
      </w:r>
    </w:p>
    <w:p w14:paraId="644C9DB6" w14:textId="77777777" w:rsidR="00F222F3" w:rsidRPr="00B36EBB" w:rsidRDefault="00F222F3" w:rsidP="00F222F3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B36EBB">
        <w:rPr>
          <w:sz w:val="22"/>
          <w:szCs w:val="22"/>
        </w:rPr>
        <w:t>AI is never used for surveillance, prediction of criminal behavior, or individual risk scoring in jail settings.</w:t>
      </w:r>
    </w:p>
    <w:p w14:paraId="6A4B4248" w14:textId="77777777" w:rsidR="00F222F3" w:rsidRPr="00B36EBB" w:rsidRDefault="00F222F3" w:rsidP="00F222F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pict w14:anchorId="7DF0E98F">
          <v:rect id="_x0000_i1025" style="width:0;height:1.5pt" o:hralign="center" o:hrstd="t" o:hr="t" fillcolor="#a0a0a0" stroked="f"/>
        </w:pict>
      </w:r>
    </w:p>
    <w:p w14:paraId="643AB359" w14:textId="77777777" w:rsidR="00F222F3" w:rsidRPr="00B36EBB" w:rsidRDefault="00F222F3" w:rsidP="00F222F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B36EBB">
        <w:rPr>
          <w:rFonts w:ascii="Times New Roman" w:hAnsi="Times New Roman" w:cs="Times New Roman"/>
          <w:color w:val="auto"/>
          <w:sz w:val="22"/>
          <w:szCs w:val="22"/>
        </w:rPr>
        <w:t>2. R33 Aim-Specific Opportunities</w:t>
      </w:r>
    </w:p>
    <w:p w14:paraId="3AFF4C74" w14:textId="43779F27" w:rsidR="00F222F3" w:rsidRPr="00B36EBB" w:rsidRDefault="00F222F3" w:rsidP="00F222F3">
      <w:pPr>
        <w:pStyle w:val="Heading3"/>
        <w:rPr>
          <w:rStyle w:val="Strong"/>
          <w:rFonts w:ascii="Times New Roman" w:hAnsi="Times New Roman" w:cs="Times New Roman"/>
          <w:b/>
          <w:bCs/>
          <w:color w:val="auto"/>
        </w:rPr>
      </w:pPr>
      <w:r w:rsidRPr="00B36EBB">
        <w:rPr>
          <w:rStyle w:val="Strong"/>
          <w:rFonts w:ascii="Times New Roman" w:hAnsi="Times New Roman" w:cs="Times New Roman"/>
          <w:b/>
          <w:bCs/>
          <w:color w:val="auto"/>
        </w:rPr>
        <w:t xml:space="preserve">Aim 1 – Effectiveness (HIV testing, </w:t>
      </w:r>
      <w:proofErr w:type="spellStart"/>
      <w:r w:rsidRPr="00B36EBB">
        <w:rPr>
          <w:rStyle w:val="Strong"/>
          <w:rFonts w:ascii="Times New Roman" w:hAnsi="Times New Roman" w:cs="Times New Roman"/>
          <w:b/>
          <w:bCs/>
          <w:color w:val="auto"/>
        </w:rPr>
        <w:t>PrEP</w:t>
      </w:r>
      <w:proofErr w:type="spellEnd"/>
      <w:r w:rsidRPr="00B36EBB">
        <w:rPr>
          <w:rStyle w:val="Strong"/>
          <w:rFonts w:ascii="Times New Roman" w:hAnsi="Times New Roman" w:cs="Times New Roman"/>
          <w:b/>
          <w:bCs/>
          <w:color w:val="auto"/>
        </w:rPr>
        <w:t>/PEP/ART, MOUD, OEND)</w:t>
      </w:r>
    </w:p>
    <w:p w14:paraId="7DF2BD1D" w14:textId="43D3C7D9" w:rsidR="00F222F3" w:rsidRPr="00B36EBB" w:rsidRDefault="00F222F3" w:rsidP="00F222F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 xml:space="preserve">R33|Aim 1: Test effectiveness of </w:t>
      </w:r>
      <w:proofErr w:type="spellStart"/>
      <w:r w:rsidRPr="00B36EBB">
        <w:rPr>
          <w:rFonts w:ascii="Times New Roman" w:hAnsi="Times New Roman" w:cs="Times New Roman"/>
        </w:rPr>
        <w:t>TechMPower</w:t>
      </w:r>
      <w:proofErr w:type="spellEnd"/>
      <w:r w:rsidRPr="00B36EBB">
        <w:rPr>
          <w:rFonts w:ascii="Times New Roman" w:hAnsi="Times New Roman" w:cs="Times New Roman"/>
        </w:rPr>
        <w:t xml:space="preserve"> on: (1) HIV testing (including self-testing) and results receipt (status knowledge); (2) biomedical HIV prevention/treatment use (PEP/</w:t>
      </w:r>
      <w:proofErr w:type="spellStart"/>
      <w:r w:rsidRPr="00B36EBB">
        <w:rPr>
          <w:rFonts w:ascii="Times New Roman" w:hAnsi="Times New Roman" w:cs="Times New Roman"/>
        </w:rPr>
        <w:t>PrEP</w:t>
      </w:r>
      <w:proofErr w:type="spellEnd"/>
      <w:r w:rsidRPr="00B36EBB">
        <w:rPr>
          <w:rFonts w:ascii="Times New Roman" w:hAnsi="Times New Roman" w:cs="Times New Roman"/>
        </w:rPr>
        <w:t xml:space="preserve">/ART); (3) SUD prevention/treatment use (OEND/MOUD), in 6 jails with 1200 </w:t>
      </w:r>
      <w:r w:rsidRPr="00B36EBB">
        <w:rPr>
          <w:rFonts w:ascii="Times New Roman" w:hAnsi="Times New Roman" w:cs="Times New Roman"/>
        </w:rPr>
        <w:lastRenderedPageBreak/>
        <w:t>people using a cluster stepped wedge design (3 steps); assess how socio-demographics may influence impacts. (Effectiveness)</w:t>
      </w:r>
    </w:p>
    <w:p w14:paraId="6F24BFED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AI/LLM Applications</w:t>
      </w:r>
    </w:p>
    <w:p w14:paraId="6FE3D35E" w14:textId="77777777" w:rsidR="00F222F3" w:rsidRPr="00B36EBB" w:rsidRDefault="00F222F3" w:rsidP="00F222F3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Adaptive Survey Quality Monitoring</w:t>
      </w:r>
    </w:p>
    <w:p w14:paraId="1230A920" w14:textId="77777777" w:rsidR="00F222F3" w:rsidRPr="00B36EBB" w:rsidRDefault="00F222F3" w:rsidP="00F222F3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B36EBB">
        <w:rPr>
          <w:sz w:val="22"/>
          <w:szCs w:val="22"/>
        </w:rPr>
        <w:t xml:space="preserve">Use LLMs to flag </w:t>
      </w:r>
      <w:r w:rsidRPr="00B36EBB">
        <w:rPr>
          <w:rStyle w:val="Strong"/>
          <w:sz w:val="22"/>
          <w:szCs w:val="22"/>
        </w:rPr>
        <w:t>inconsistent, incomplete, or illogical CASI responses</w:t>
      </w:r>
      <w:r w:rsidRPr="00B36EBB">
        <w:rPr>
          <w:sz w:val="22"/>
          <w:szCs w:val="22"/>
        </w:rPr>
        <w:t xml:space="preserve"> (e.g., HIV test uptake reported without test exposure).</w:t>
      </w:r>
    </w:p>
    <w:p w14:paraId="6FD4DA5C" w14:textId="77777777" w:rsidR="00F222F3" w:rsidRPr="00B36EBB" w:rsidRDefault="00F222F3" w:rsidP="00F222F3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B36EBB">
        <w:rPr>
          <w:sz w:val="22"/>
          <w:szCs w:val="22"/>
        </w:rPr>
        <w:t>Supports data quality without altering participant responses.</w:t>
      </w:r>
    </w:p>
    <w:p w14:paraId="53C9DBEE" w14:textId="77777777" w:rsidR="00F222F3" w:rsidRPr="00B36EBB" w:rsidRDefault="00F222F3" w:rsidP="00F222F3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Natural Language Normalization of Open-Ended Responses</w:t>
      </w:r>
    </w:p>
    <w:p w14:paraId="02071181" w14:textId="77777777" w:rsidR="00F222F3" w:rsidRPr="00B36EBB" w:rsidRDefault="00F222F3" w:rsidP="00F222F3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B36EBB">
        <w:rPr>
          <w:sz w:val="22"/>
          <w:szCs w:val="22"/>
        </w:rPr>
        <w:t>Jail and community surveys include open-text fields (barriers, facilitators, service experiences).</w:t>
      </w:r>
    </w:p>
    <w:p w14:paraId="643745BF" w14:textId="77777777" w:rsidR="00F222F3" w:rsidRPr="00B36EBB" w:rsidRDefault="00F222F3" w:rsidP="00F222F3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B36EBB">
        <w:rPr>
          <w:sz w:val="22"/>
          <w:szCs w:val="22"/>
        </w:rPr>
        <w:t xml:space="preserve">LLMs can standardize language into </w:t>
      </w:r>
      <w:r w:rsidRPr="00B36EBB">
        <w:rPr>
          <w:rStyle w:val="Strong"/>
          <w:sz w:val="22"/>
          <w:szCs w:val="22"/>
        </w:rPr>
        <w:t>coded domains</w:t>
      </w:r>
      <w:r w:rsidRPr="00B36EBB">
        <w:rPr>
          <w:sz w:val="22"/>
          <w:szCs w:val="22"/>
        </w:rPr>
        <w:t xml:space="preserve"> (e.g., stigma, logistics, trust, health literacy) for mixed-methods integration.</w:t>
      </w:r>
    </w:p>
    <w:p w14:paraId="377B9FF5" w14:textId="77777777" w:rsidR="00F222F3" w:rsidRPr="00B36EBB" w:rsidRDefault="00F222F3" w:rsidP="00F222F3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Temporal Pattern Detection in Stepped-Wedge Data</w:t>
      </w:r>
    </w:p>
    <w:p w14:paraId="1CB4563E" w14:textId="77777777" w:rsidR="00F222F3" w:rsidRPr="00B36EBB" w:rsidRDefault="00F222F3" w:rsidP="00F222F3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B36EBB">
        <w:rPr>
          <w:sz w:val="22"/>
          <w:szCs w:val="22"/>
        </w:rPr>
        <w:t xml:space="preserve">ML-assisted time-series analysis to detect </w:t>
      </w:r>
      <w:r w:rsidRPr="00B36EBB">
        <w:rPr>
          <w:rStyle w:val="Strong"/>
          <w:sz w:val="22"/>
          <w:szCs w:val="22"/>
        </w:rPr>
        <w:t>nonlinear uptake patterns</w:t>
      </w:r>
      <w:r w:rsidRPr="00B36EBB">
        <w:rPr>
          <w:sz w:val="22"/>
          <w:szCs w:val="22"/>
        </w:rPr>
        <w:t xml:space="preserve"> across steps (e.g., delayed MOUD initiation post-implementation).</w:t>
      </w:r>
    </w:p>
    <w:p w14:paraId="4D5D5300" w14:textId="77777777" w:rsidR="00F222F3" w:rsidRPr="00B36EBB" w:rsidRDefault="00F222F3" w:rsidP="00F222F3">
      <w:pPr>
        <w:pStyle w:val="NormalWeb"/>
        <w:numPr>
          <w:ilvl w:val="1"/>
          <w:numId w:val="11"/>
        </w:numPr>
        <w:rPr>
          <w:sz w:val="22"/>
          <w:szCs w:val="22"/>
        </w:rPr>
      </w:pPr>
      <w:r w:rsidRPr="00B36EBB">
        <w:rPr>
          <w:sz w:val="22"/>
          <w:szCs w:val="22"/>
        </w:rPr>
        <w:t>Complements GLMMs already specified; does not replace confirmatory inference.</w:t>
      </w:r>
    </w:p>
    <w:p w14:paraId="104615F9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Data Sources</w:t>
      </w:r>
    </w:p>
    <w:p w14:paraId="6BC5A54E" w14:textId="77777777" w:rsidR="00F222F3" w:rsidRPr="00B36EBB" w:rsidRDefault="00F222F3" w:rsidP="00F222F3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B36EBB">
        <w:rPr>
          <w:sz w:val="22"/>
          <w:szCs w:val="22"/>
        </w:rPr>
        <w:t>CASI surveys (baseline, 3-month, 6-month)</w:t>
      </w:r>
    </w:p>
    <w:p w14:paraId="186395DA" w14:textId="77777777" w:rsidR="00F222F3" w:rsidRPr="00B36EBB" w:rsidRDefault="00F222F3" w:rsidP="00F222F3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B36EBB">
        <w:rPr>
          <w:sz w:val="22"/>
          <w:szCs w:val="22"/>
        </w:rPr>
        <w:t>De-identified EMR service utilization (HIV tests, MOUD, OEND)</w:t>
      </w:r>
    </w:p>
    <w:p w14:paraId="3F78910E" w14:textId="77777777" w:rsidR="00F222F3" w:rsidRPr="00B36EBB" w:rsidRDefault="00F222F3" w:rsidP="00F222F3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B36EBB">
        <w:rPr>
          <w:sz w:val="22"/>
          <w:szCs w:val="22"/>
        </w:rPr>
        <w:t>Aggregate jail-level EBP delivery counts</w:t>
      </w:r>
    </w:p>
    <w:p w14:paraId="0F619D28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Human Subjects Implications</w:t>
      </w:r>
    </w:p>
    <w:p w14:paraId="2ED6BD8E" w14:textId="77777777" w:rsidR="00F222F3" w:rsidRPr="00B36EBB" w:rsidRDefault="00F222F3" w:rsidP="00F222F3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B36EBB">
        <w:rPr>
          <w:sz w:val="22"/>
          <w:szCs w:val="22"/>
        </w:rPr>
        <w:t>Uses existing consented data only</w:t>
      </w:r>
    </w:p>
    <w:p w14:paraId="7F32C8FF" w14:textId="77777777" w:rsidR="00F222F3" w:rsidRPr="00B36EBB" w:rsidRDefault="00F222F3" w:rsidP="00F222F3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B36EBB">
        <w:rPr>
          <w:sz w:val="22"/>
          <w:szCs w:val="22"/>
        </w:rPr>
        <w:t>No new data collection</w:t>
      </w:r>
    </w:p>
    <w:p w14:paraId="5A55EBBA" w14:textId="77777777" w:rsidR="00F222F3" w:rsidRPr="00B36EBB" w:rsidRDefault="00F222F3" w:rsidP="00F222F3">
      <w:pPr>
        <w:pStyle w:val="NormalWeb"/>
        <w:numPr>
          <w:ilvl w:val="0"/>
          <w:numId w:val="13"/>
        </w:numPr>
        <w:rPr>
          <w:rStyle w:val="relative"/>
          <w:rFonts w:eastAsiaTheme="majorEastAsia"/>
          <w:sz w:val="22"/>
          <w:szCs w:val="22"/>
        </w:rPr>
      </w:pPr>
      <w:r w:rsidRPr="00B36EBB">
        <w:rPr>
          <w:sz w:val="22"/>
          <w:szCs w:val="22"/>
        </w:rPr>
        <w:t xml:space="preserve">Outputs reported at </w:t>
      </w:r>
      <w:r w:rsidRPr="00B36EBB">
        <w:rPr>
          <w:rStyle w:val="Strong"/>
          <w:sz w:val="22"/>
          <w:szCs w:val="22"/>
        </w:rPr>
        <w:t>group or site level only</w:t>
      </w:r>
      <w:r w:rsidRPr="00B36EBB">
        <w:rPr>
          <w:sz w:val="22"/>
          <w:szCs w:val="22"/>
        </w:rPr>
        <w:t xml:space="preserve"> </w:t>
      </w:r>
    </w:p>
    <w:p w14:paraId="2D41199C" w14:textId="146A232C" w:rsidR="00F222F3" w:rsidRPr="00B36EBB" w:rsidRDefault="00F222F3" w:rsidP="00F222F3">
      <w:pPr>
        <w:pStyle w:val="not-prose"/>
        <w:ind w:left="720"/>
        <w:rPr>
          <w:rFonts w:eastAsiaTheme="majorEastAsia"/>
          <w:sz w:val="22"/>
          <w:szCs w:val="22"/>
        </w:rPr>
      </w:pPr>
    </w:p>
    <w:p w14:paraId="358043C0" w14:textId="77777777" w:rsidR="00F222F3" w:rsidRPr="00B36EBB" w:rsidRDefault="00F222F3" w:rsidP="00F222F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pict w14:anchorId="1E3CFBC7">
          <v:rect id="_x0000_i1026" style="width:0;height:1.5pt" o:hralign="center" o:hrstd="t" o:hr="t" fillcolor="#a0a0a0" stroked="f"/>
        </w:pict>
      </w:r>
    </w:p>
    <w:p w14:paraId="14B3DA92" w14:textId="69EF452B" w:rsidR="00F222F3" w:rsidRPr="00B36EBB" w:rsidRDefault="00F222F3" w:rsidP="00F222F3">
      <w:pPr>
        <w:pStyle w:val="Heading3"/>
        <w:rPr>
          <w:rStyle w:val="Strong"/>
          <w:rFonts w:ascii="Times New Roman" w:hAnsi="Times New Roman" w:cs="Times New Roman"/>
          <w:b/>
          <w:bCs/>
          <w:color w:val="auto"/>
        </w:rPr>
      </w:pPr>
      <w:r w:rsidRPr="00B36EBB">
        <w:rPr>
          <w:rStyle w:val="Strong"/>
          <w:rFonts w:ascii="Times New Roman" w:hAnsi="Times New Roman" w:cs="Times New Roman"/>
          <w:b/>
          <w:bCs/>
          <w:color w:val="auto"/>
        </w:rPr>
        <w:t>Aim 2 – Implementation Science (PRISM / RE-AIM)</w:t>
      </w:r>
    </w:p>
    <w:p w14:paraId="1B3D720B" w14:textId="18ADAB02" w:rsidR="00F222F3" w:rsidRPr="00B36EBB" w:rsidRDefault="00F222F3" w:rsidP="00F222F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 xml:space="preserve">R33|Aim 2: Assess how select PRISM external and internal contextual factors impact </w:t>
      </w:r>
      <w:proofErr w:type="spellStart"/>
      <w:r w:rsidRPr="00B36EBB">
        <w:rPr>
          <w:rFonts w:ascii="Times New Roman" w:hAnsi="Times New Roman" w:cs="Times New Roman"/>
        </w:rPr>
        <w:t>TechMPower</w:t>
      </w:r>
      <w:proofErr w:type="spellEnd"/>
      <w:r w:rsidRPr="00B36EBB">
        <w:rPr>
          <w:rFonts w:ascii="Times New Roman" w:hAnsi="Times New Roman" w:cs="Times New Roman"/>
        </w:rPr>
        <w:t xml:space="preserve"> reach, effectiveness, adoption, implementation and maintenance/sustainability outcomes using mixed methods. (Implementation science)</w:t>
      </w:r>
    </w:p>
    <w:p w14:paraId="52D4C0E5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AI/LLM Applications</w:t>
      </w:r>
    </w:p>
    <w:p w14:paraId="46F8F153" w14:textId="77777777" w:rsidR="00F222F3" w:rsidRPr="00B36EBB" w:rsidRDefault="00F222F3" w:rsidP="00F222F3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Automated Coding of Qualitative Interviews</w:t>
      </w:r>
    </w:p>
    <w:p w14:paraId="574ED8B7" w14:textId="77777777" w:rsidR="00F222F3" w:rsidRPr="00B36EBB" w:rsidRDefault="00F222F3" w:rsidP="00F222F3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B36EBB">
        <w:rPr>
          <w:sz w:val="22"/>
          <w:szCs w:val="22"/>
        </w:rPr>
        <w:t>LLM-assisted first-pass coding of stakeholder interviews (coalition, jail staff, CBOs).</w:t>
      </w:r>
    </w:p>
    <w:p w14:paraId="06DCBCF9" w14:textId="77777777" w:rsidR="00F222F3" w:rsidRPr="00B36EBB" w:rsidRDefault="00F222F3" w:rsidP="00F222F3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B36EBB">
        <w:rPr>
          <w:sz w:val="22"/>
          <w:szCs w:val="22"/>
        </w:rPr>
        <w:t xml:space="preserve">Codes mapped directly to </w:t>
      </w:r>
      <w:r w:rsidRPr="00B36EBB">
        <w:rPr>
          <w:rStyle w:val="Strong"/>
          <w:sz w:val="22"/>
          <w:szCs w:val="22"/>
        </w:rPr>
        <w:t>PRISM domains</w:t>
      </w:r>
      <w:r w:rsidRPr="00B36EBB">
        <w:rPr>
          <w:sz w:val="22"/>
          <w:szCs w:val="22"/>
        </w:rPr>
        <w:t xml:space="preserve"> (external context, internal context, implementation infrastructure).</w:t>
      </w:r>
    </w:p>
    <w:p w14:paraId="5D4A63CA" w14:textId="77777777" w:rsidR="00F222F3" w:rsidRPr="00B36EBB" w:rsidRDefault="00F222F3" w:rsidP="00F222F3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Cross-Site Implementation Pattern Discovery</w:t>
      </w:r>
    </w:p>
    <w:p w14:paraId="09E3133A" w14:textId="77777777" w:rsidR="00F222F3" w:rsidRPr="00B36EBB" w:rsidRDefault="00F222F3" w:rsidP="00F222F3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B36EBB">
        <w:rPr>
          <w:sz w:val="22"/>
          <w:szCs w:val="22"/>
        </w:rPr>
        <w:lastRenderedPageBreak/>
        <w:t xml:space="preserve">Unsupervised clustering to identify </w:t>
      </w:r>
      <w:r w:rsidRPr="00B36EBB">
        <w:rPr>
          <w:rStyle w:val="Strong"/>
          <w:sz w:val="22"/>
          <w:szCs w:val="22"/>
        </w:rPr>
        <w:t>implementation phenotypes</w:t>
      </w:r>
      <w:r w:rsidRPr="00B36EBB">
        <w:rPr>
          <w:sz w:val="22"/>
          <w:szCs w:val="22"/>
        </w:rPr>
        <w:t xml:space="preserve"> (e.g., “high leadership buy-in / low IT capacity” sites).</w:t>
      </w:r>
    </w:p>
    <w:p w14:paraId="67655F8D" w14:textId="77777777" w:rsidR="00F222F3" w:rsidRPr="00B36EBB" w:rsidRDefault="00F222F3" w:rsidP="00F222F3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B36EBB">
        <w:rPr>
          <w:sz w:val="22"/>
          <w:szCs w:val="22"/>
        </w:rPr>
        <w:t>Used for hypothesis generation and tailoring TA—not evaluation of individuals.</w:t>
      </w:r>
    </w:p>
    <w:p w14:paraId="370F8901" w14:textId="77777777" w:rsidR="00F222F3" w:rsidRPr="00B36EBB" w:rsidRDefault="00F222F3" w:rsidP="00F222F3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Implementation Fidelity Dashboards</w:t>
      </w:r>
    </w:p>
    <w:p w14:paraId="6A07AA9A" w14:textId="77777777" w:rsidR="00F222F3" w:rsidRPr="00B36EBB" w:rsidRDefault="00F222F3" w:rsidP="00F222F3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B36EBB">
        <w:rPr>
          <w:sz w:val="22"/>
          <w:szCs w:val="22"/>
        </w:rPr>
        <w:t>AI-supported synthesis of:</w:t>
      </w:r>
    </w:p>
    <w:p w14:paraId="4328BB79" w14:textId="77777777" w:rsidR="00F222F3" w:rsidRPr="00B36EBB" w:rsidRDefault="00F222F3" w:rsidP="00F222F3">
      <w:pPr>
        <w:pStyle w:val="NormalWeb"/>
        <w:numPr>
          <w:ilvl w:val="2"/>
          <w:numId w:val="14"/>
        </w:numPr>
        <w:rPr>
          <w:sz w:val="22"/>
          <w:szCs w:val="22"/>
        </w:rPr>
      </w:pPr>
      <w:r w:rsidRPr="00B36EBB">
        <w:rPr>
          <w:sz w:val="22"/>
          <w:szCs w:val="22"/>
        </w:rPr>
        <w:t>Training completion logs</w:t>
      </w:r>
    </w:p>
    <w:p w14:paraId="0CACEF85" w14:textId="77777777" w:rsidR="00F222F3" w:rsidRPr="00B36EBB" w:rsidRDefault="00F222F3" w:rsidP="00F222F3">
      <w:pPr>
        <w:pStyle w:val="NormalWeb"/>
        <w:numPr>
          <w:ilvl w:val="2"/>
          <w:numId w:val="14"/>
        </w:numPr>
        <w:rPr>
          <w:sz w:val="22"/>
          <w:szCs w:val="22"/>
        </w:rPr>
      </w:pPr>
      <w:r w:rsidRPr="00B36EBB">
        <w:rPr>
          <w:sz w:val="22"/>
          <w:szCs w:val="22"/>
        </w:rPr>
        <w:t>Service delivery records</w:t>
      </w:r>
    </w:p>
    <w:p w14:paraId="616D7DA2" w14:textId="77777777" w:rsidR="00F222F3" w:rsidRPr="00B36EBB" w:rsidRDefault="00F222F3" w:rsidP="00F222F3">
      <w:pPr>
        <w:pStyle w:val="NormalWeb"/>
        <w:numPr>
          <w:ilvl w:val="2"/>
          <w:numId w:val="14"/>
        </w:numPr>
        <w:rPr>
          <w:sz w:val="22"/>
          <w:szCs w:val="22"/>
        </w:rPr>
      </w:pPr>
      <w:r w:rsidRPr="00B36EBB">
        <w:rPr>
          <w:sz w:val="22"/>
          <w:szCs w:val="22"/>
        </w:rPr>
        <w:t>Coalition engagement metrics</w:t>
      </w:r>
    </w:p>
    <w:p w14:paraId="40799228" w14:textId="77777777" w:rsidR="00F222F3" w:rsidRPr="00B36EBB" w:rsidRDefault="00F222F3" w:rsidP="00F222F3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B36EBB">
        <w:rPr>
          <w:sz w:val="22"/>
          <w:szCs w:val="22"/>
        </w:rPr>
        <w:t xml:space="preserve">Provides </w:t>
      </w:r>
      <w:r w:rsidRPr="00B36EBB">
        <w:rPr>
          <w:rStyle w:val="Strong"/>
          <w:sz w:val="22"/>
          <w:szCs w:val="22"/>
        </w:rPr>
        <w:t>near-real-time feedback</w:t>
      </w:r>
      <w:r w:rsidRPr="00B36EBB">
        <w:rPr>
          <w:sz w:val="22"/>
          <w:szCs w:val="22"/>
        </w:rPr>
        <w:t xml:space="preserve"> to implementation teams, consistent with collaborative quality improvement described in protocol.</w:t>
      </w:r>
    </w:p>
    <w:p w14:paraId="12E8EE5D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Data Sources</w:t>
      </w:r>
    </w:p>
    <w:p w14:paraId="0D0D137F" w14:textId="77777777" w:rsidR="00F222F3" w:rsidRPr="00B36EBB" w:rsidRDefault="00F222F3" w:rsidP="00F222F3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36EBB">
        <w:rPr>
          <w:sz w:val="22"/>
          <w:szCs w:val="22"/>
        </w:rPr>
        <w:t>Stakeholder surveys</w:t>
      </w:r>
    </w:p>
    <w:p w14:paraId="49B19AF8" w14:textId="77777777" w:rsidR="00F222F3" w:rsidRPr="00B36EBB" w:rsidRDefault="00F222F3" w:rsidP="00F222F3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36EBB">
        <w:rPr>
          <w:sz w:val="22"/>
          <w:szCs w:val="22"/>
        </w:rPr>
        <w:t>Qualitative interview transcripts</w:t>
      </w:r>
    </w:p>
    <w:p w14:paraId="3D92FFE6" w14:textId="77777777" w:rsidR="00F222F3" w:rsidRPr="00B36EBB" w:rsidRDefault="00F222F3" w:rsidP="00F222F3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36EBB">
        <w:rPr>
          <w:sz w:val="22"/>
          <w:szCs w:val="22"/>
        </w:rPr>
        <w:t>Training attendance records</w:t>
      </w:r>
    </w:p>
    <w:p w14:paraId="4B6FF24C" w14:textId="77777777" w:rsidR="00F222F3" w:rsidRPr="00B36EBB" w:rsidRDefault="00F222F3" w:rsidP="00F222F3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36EBB">
        <w:rPr>
          <w:sz w:val="22"/>
          <w:szCs w:val="22"/>
        </w:rPr>
        <w:t>Coalition and implementation team logs</w:t>
      </w:r>
    </w:p>
    <w:p w14:paraId="20AF1BFD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Human Subjects Implications</w:t>
      </w:r>
    </w:p>
    <w:p w14:paraId="78D16C3C" w14:textId="77777777" w:rsidR="00F222F3" w:rsidRPr="00B36EBB" w:rsidRDefault="00F222F3" w:rsidP="00F222F3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B36EBB">
        <w:rPr>
          <w:sz w:val="22"/>
          <w:szCs w:val="22"/>
        </w:rPr>
        <w:t>Stakeholders are not prisoners</w:t>
      </w:r>
    </w:p>
    <w:p w14:paraId="153223E6" w14:textId="77777777" w:rsidR="00F222F3" w:rsidRPr="00B36EBB" w:rsidRDefault="00F222F3" w:rsidP="00F222F3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B36EBB">
        <w:rPr>
          <w:sz w:val="22"/>
          <w:szCs w:val="22"/>
        </w:rPr>
        <w:t xml:space="preserve">Outputs used for </w:t>
      </w:r>
      <w:r w:rsidRPr="00B36EBB">
        <w:rPr>
          <w:rStyle w:val="Strong"/>
          <w:sz w:val="22"/>
          <w:szCs w:val="22"/>
        </w:rPr>
        <w:t>process improvement</w:t>
      </w:r>
      <w:r w:rsidRPr="00B36EBB">
        <w:rPr>
          <w:sz w:val="22"/>
          <w:szCs w:val="22"/>
        </w:rPr>
        <w:t>, not personnel evaluation</w:t>
      </w:r>
    </w:p>
    <w:p w14:paraId="3F97E9D3" w14:textId="77777777" w:rsidR="00F222F3" w:rsidRPr="00B36EBB" w:rsidRDefault="00F222F3" w:rsidP="00F222F3">
      <w:pPr>
        <w:pStyle w:val="NormalWeb"/>
        <w:numPr>
          <w:ilvl w:val="0"/>
          <w:numId w:val="16"/>
        </w:numPr>
        <w:rPr>
          <w:rStyle w:val="relative"/>
          <w:rFonts w:eastAsiaTheme="majorEastAsia"/>
          <w:sz w:val="22"/>
          <w:szCs w:val="22"/>
        </w:rPr>
      </w:pPr>
      <w:r w:rsidRPr="00B36EBB">
        <w:rPr>
          <w:sz w:val="22"/>
          <w:szCs w:val="22"/>
        </w:rPr>
        <w:t xml:space="preserve">De-identified reporting at site or role level only </w:t>
      </w:r>
    </w:p>
    <w:p w14:paraId="41F21121" w14:textId="77777777" w:rsidR="00F222F3" w:rsidRPr="00B36EBB" w:rsidRDefault="00F222F3" w:rsidP="00F222F3">
      <w:pPr>
        <w:pStyle w:val="not-prose"/>
        <w:ind w:left="720"/>
        <w:rPr>
          <w:rFonts w:eastAsiaTheme="majorEastAsia"/>
          <w:sz w:val="22"/>
          <w:szCs w:val="22"/>
        </w:rPr>
      </w:pPr>
      <w:proofErr w:type="spellStart"/>
      <w:r w:rsidRPr="00B36EBB">
        <w:rPr>
          <w:sz w:val="22"/>
          <w:szCs w:val="22"/>
        </w:rPr>
        <w:t>TechMPower</w:t>
      </w:r>
      <w:proofErr w:type="spellEnd"/>
      <w:r w:rsidRPr="00B36EBB">
        <w:rPr>
          <w:sz w:val="22"/>
          <w:szCs w:val="22"/>
        </w:rPr>
        <w:t xml:space="preserve"> R33 Human Subjects 0…</w:t>
      </w:r>
    </w:p>
    <w:p w14:paraId="7E87F1C8" w14:textId="77777777" w:rsidR="00F222F3" w:rsidRPr="00B36EBB" w:rsidRDefault="00F222F3" w:rsidP="00F222F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pict w14:anchorId="2493B944">
          <v:rect id="_x0000_i1027" style="width:0;height:1.5pt" o:hralign="center" o:hrstd="t" o:hr="t" fillcolor="#a0a0a0" stroked="f"/>
        </w:pict>
      </w:r>
    </w:p>
    <w:p w14:paraId="40537AD8" w14:textId="58D29336" w:rsidR="00F222F3" w:rsidRPr="00B36EBB" w:rsidRDefault="00F222F3" w:rsidP="00F222F3">
      <w:pPr>
        <w:pStyle w:val="Heading3"/>
        <w:rPr>
          <w:rStyle w:val="Strong"/>
          <w:rFonts w:ascii="Times New Roman" w:hAnsi="Times New Roman" w:cs="Times New Roman"/>
          <w:b/>
          <w:bCs/>
          <w:color w:val="auto"/>
        </w:rPr>
      </w:pPr>
      <w:r w:rsidRPr="00B36EBB">
        <w:rPr>
          <w:rStyle w:val="Strong"/>
          <w:rFonts w:ascii="Times New Roman" w:hAnsi="Times New Roman" w:cs="Times New Roman"/>
          <w:b/>
          <w:bCs/>
          <w:color w:val="auto"/>
        </w:rPr>
        <w:t>Aim 3 – Cost-Effectiveness &amp; Sustainability</w:t>
      </w:r>
    </w:p>
    <w:p w14:paraId="6EBE0DC7" w14:textId="77777777" w:rsidR="00F222F3" w:rsidRPr="00B36EBB" w:rsidRDefault="00F222F3" w:rsidP="00F222F3">
      <w:pPr>
        <w:rPr>
          <w:rFonts w:ascii="Times New Roman" w:hAnsi="Times New Roman" w:cs="Times New Roman"/>
        </w:rPr>
      </w:pPr>
      <w:r w:rsidRPr="00B36EBB">
        <w:rPr>
          <w:rFonts w:ascii="Times New Roman" w:hAnsi="Times New Roman" w:cs="Times New Roman"/>
        </w:rPr>
        <w:t xml:space="preserve">R33|Aim 3: Calculate cost-effectiveness of </w:t>
      </w:r>
      <w:proofErr w:type="spellStart"/>
      <w:r w:rsidRPr="00B36EBB">
        <w:rPr>
          <w:rFonts w:ascii="Times New Roman" w:hAnsi="Times New Roman" w:cs="Times New Roman"/>
        </w:rPr>
        <w:t>TechMPower</w:t>
      </w:r>
      <w:proofErr w:type="spellEnd"/>
      <w:r w:rsidRPr="00B36EBB">
        <w:rPr>
          <w:rFonts w:ascii="Times New Roman" w:hAnsi="Times New Roman" w:cs="Times New Roman"/>
        </w:rPr>
        <w:t xml:space="preserve"> on primary outcomes, and implications for feasibility of program expansion and sustainability. (Cost effectiveness)</w:t>
      </w:r>
    </w:p>
    <w:p w14:paraId="21665B02" w14:textId="77777777" w:rsidR="00F222F3" w:rsidRPr="00B36EBB" w:rsidRDefault="00F222F3" w:rsidP="00F222F3">
      <w:pPr>
        <w:rPr>
          <w:rFonts w:ascii="Times New Roman" w:hAnsi="Times New Roman" w:cs="Times New Roman"/>
        </w:rPr>
      </w:pPr>
    </w:p>
    <w:p w14:paraId="5D9C8D9A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AI/LLM Applications</w:t>
      </w:r>
    </w:p>
    <w:p w14:paraId="59F144AE" w14:textId="77777777" w:rsidR="00F222F3" w:rsidRPr="00B36EBB" w:rsidRDefault="00F222F3" w:rsidP="00F222F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Automated Cost Component Classification</w:t>
      </w:r>
    </w:p>
    <w:p w14:paraId="17E4AB18" w14:textId="77777777" w:rsidR="00F222F3" w:rsidRPr="00B36EBB" w:rsidRDefault="00F222F3" w:rsidP="00F222F3">
      <w:pPr>
        <w:pStyle w:val="NormalWeb"/>
        <w:numPr>
          <w:ilvl w:val="1"/>
          <w:numId w:val="17"/>
        </w:numPr>
        <w:rPr>
          <w:sz w:val="22"/>
          <w:szCs w:val="22"/>
        </w:rPr>
      </w:pPr>
      <w:r w:rsidRPr="00B36EBB">
        <w:rPr>
          <w:sz w:val="22"/>
          <w:szCs w:val="22"/>
        </w:rPr>
        <w:t>LLMs categorize narrative cost inputs (staff time logs, resource descriptions) into standardized cost buckets.</w:t>
      </w:r>
    </w:p>
    <w:p w14:paraId="3A847011" w14:textId="77777777" w:rsidR="00F222F3" w:rsidRPr="00B36EBB" w:rsidRDefault="00F222F3" w:rsidP="00F222F3">
      <w:pPr>
        <w:pStyle w:val="NormalWeb"/>
        <w:numPr>
          <w:ilvl w:val="1"/>
          <w:numId w:val="17"/>
        </w:numPr>
        <w:rPr>
          <w:sz w:val="22"/>
          <w:szCs w:val="22"/>
        </w:rPr>
      </w:pPr>
      <w:r w:rsidRPr="00B36EBB">
        <w:rPr>
          <w:sz w:val="22"/>
          <w:szCs w:val="22"/>
        </w:rPr>
        <w:t>Reduces manual abstraction burden.</w:t>
      </w:r>
    </w:p>
    <w:p w14:paraId="05CC066F" w14:textId="77777777" w:rsidR="00F222F3" w:rsidRPr="00B36EBB" w:rsidRDefault="00F222F3" w:rsidP="00F222F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Scenario Modeling for Sustainability</w:t>
      </w:r>
    </w:p>
    <w:p w14:paraId="7F1F8405" w14:textId="77777777" w:rsidR="00F222F3" w:rsidRPr="00B36EBB" w:rsidRDefault="00F222F3" w:rsidP="00F222F3">
      <w:pPr>
        <w:pStyle w:val="NormalWeb"/>
        <w:numPr>
          <w:ilvl w:val="1"/>
          <w:numId w:val="17"/>
        </w:numPr>
        <w:rPr>
          <w:sz w:val="22"/>
          <w:szCs w:val="22"/>
        </w:rPr>
      </w:pPr>
      <w:r w:rsidRPr="00B36EBB">
        <w:rPr>
          <w:sz w:val="22"/>
          <w:szCs w:val="22"/>
        </w:rPr>
        <w:t>ML-assisted simulations of:</w:t>
      </w:r>
    </w:p>
    <w:p w14:paraId="7718C0C1" w14:textId="77777777" w:rsidR="00F222F3" w:rsidRPr="00B36EBB" w:rsidRDefault="00F222F3" w:rsidP="00F222F3">
      <w:pPr>
        <w:pStyle w:val="NormalWeb"/>
        <w:numPr>
          <w:ilvl w:val="2"/>
          <w:numId w:val="17"/>
        </w:numPr>
        <w:rPr>
          <w:sz w:val="22"/>
          <w:szCs w:val="22"/>
        </w:rPr>
      </w:pPr>
      <w:r w:rsidRPr="00B36EBB">
        <w:rPr>
          <w:sz w:val="22"/>
          <w:szCs w:val="22"/>
        </w:rPr>
        <w:t>Scale-up scenarios</w:t>
      </w:r>
    </w:p>
    <w:p w14:paraId="0BA79F95" w14:textId="77777777" w:rsidR="00F222F3" w:rsidRPr="00B36EBB" w:rsidRDefault="00F222F3" w:rsidP="00F222F3">
      <w:pPr>
        <w:pStyle w:val="NormalWeb"/>
        <w:numPr>
          <w:ilvl w:val="2"/>
          <w:numId w:val="17"/>
        </w:numPr>
        <w:rPr>
          <w:sz w:val="22"/>
          <w:szCs w:val="22"/>
        </w:rPr>
      </w:pPr>
      <w:r w:rsidRPr="00B36EBB">
        <w:rPr>
          <w:sz w:val="22"/>
          <w:szCs w:val="22"/>
        </w:rPr>
        <w:t>Staffing substitutions</w:t>
      </w:r>
    </w:p>
    <w:p w14:paraId="38A1C729" w14:textId="77777777" w:rsidR="00F222F3" w:rsidRPr="00B36EBB" w:rsidRDefault="00F222F3" w:rsidP="00F222F3">
      <w:pPr>
        <w:pStyle w:val="NormalWeb"/>
        <w:numPr>
          <w:ilvl w:val="2"/>
          <w:numId w:val="17"/>
        </w:numPr>
        <w:rPr>
          <w:sz w:val="22"/>
          <w:szCs w:val="22"/>
        </w:rPr>
      </w:pPr>
      <w:r w:rsidRPr="00B36EBB">
        <w:rPr>
          <w:sz w:val="22"/>
          <w:szCs w:val="22"/>
        </w:rPr>
        <w:t>Telehealth vs in-person mixes</w:t>
      </w:r>
    </w:p>
    <w:p w14:paraId="316233EE" w14:textId="77777777" w:rsidR="00F222F3" w:rsidRPr="00B36EBB" w:rsidRDefault="00F222F3" w:rsidP="00F222F3">
      <w:pPr>
        <w:pStyle w:val="NormalWeb"/>
        <w:numPr>
          <w:ilvl w:val="1"/>
          <w:numId w:val="17"/>
        </w:numPr>
        <w:rPr>
          <w:sz w:val="22"/>
          <w:szCs w:val="22"/>
        </w:rPr>
      </w:pPr>
      <w:r w:rsidRPr="00B36EBB">
        <w:rPr>
          <w:sz w:val="22"/>
          <w:szCs w:val="22"/>
        </w:rPr>
        <w:t>Inputs into ICER sensitivity analyses (does not replace economic modeling).</w:t>
      </w:r>
    </w:p>
    <w:p w14:paraId="1F6F089B" w14:textId="77777777" w:rsidR="00F222F3" w:rsidRPr="00B36EBB" w:rsidRDefault="00F222F3" w:rsidP="00F222F3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Narrative Translation for Policymakers</w:t>
      </w:r>
    </w:p>
    <w:p w14:paraId="01A9DF4E" w14:textId="77777777" w:rsidR="00F222F3" w:rsidRPr="00B36EBB" w:rsidRDefault="00F222F3" w:rsidP="00F222F3">
      <w:pPr>
        <w:pStyle w:val="NormalWeb"/>
        <w:numPr>
          <w:ilvl w:val="1"/>
          <w:numId w:val="17"/>
        </w:numPr>
        <w:rPr>
          <w:sz w:val="22"/>
          <w:szCs w:val="22"/>
        </w:rPr>
      </w:pPr>
      <w:r w:rsidRPr="00B36EBB">
        <w:rPr>
          <w:sz w:val="22"/>
          <w:szCs w:val="22"/>
        </w:rPr>
        <w:t xml:space="preserve">LLMs generate </w:t>
      </w:r>
      <w:r w:rsidRPr="00B36EBB">
        <w:rPr>
          <w:rStyle w:val="Strong"/>
          <w:sz w:val="22"/>
          <w:szCs w:val="22"/>
        </w:rPr>
        <w:t>plain-language summaries</w:t>
      </w:r>
      <w:r w:rsidRPr="00B36EBB">
        <w:rPr>
          <w:sz w:val="22"/>
          <w:szCs w:val="22"/>
        </w:rPr>
        <w:t xml:space="preserve"> of cost-effectiveness findings for counties, coalitions, and funders.</w:t>
      </w:r>
    </w:p>
    <w:p w14:paraId="6CE86144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lastRenderedPageBreak/>
        <w:t>Data Sources</w:t>
      </w:r>
    </w:p>
    <w:p w14:paraId="29E854CF" w14:textId="77777777" w:rsidR="00F222F3" w:rsidRPr="00B36EBB" w:rsidRDefault="00F222F3" w:rsidP="00F222F3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B36EBB">
        <w:rPr>
          <w:sz w:val="22"/>
          <w:szCs w:val="22"/>
        </w:rPr>
        <w:t>Staff time tracking</w:t>
      </w:r>
    </w:p>
    <w:p w14:paraId="510A45D1" w14:textId="77777777" w:rsidR="00F222F3" w:rsidRPr="00B36EBB" w:rsidRDefault="00F222F3" w:rsidP="00F222F3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B36EBB">
        <w:rPr>
          <w:sz w:val="22"/>
          <w:szCs w:val="22"/>
        </w:rPr>
        <w:t>Resource utilization</w:t>
      </w:r>
    </w:p>
    <w:p w14:paraId="12253ABF" w14:textId="77777777" w:rsidR="00F222F3" w:rsidRPr="00B36EBB" w:rsidRDefault="00F222F3" w:rsidP="00F222F3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B36EBB">
        <w:rPr>
          <w:sz w:val="22"/>
          <w:szCs w:val="22"/>
        </w:rPr>
        <w:t>Participant-level service uptake (de-identified)</w:t>
      </w:r>
    </w:p>
    <w:p w14:paraId="394B605E" w14:textId="77777777" w:rsidR="00F222F3" w:rsidRPr="00B36EBB" w:rsidRDefault="00F222F3" w:rsidP="00F222F3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B36EBB">
        <w:rPr>
          <w:sz w:val="22"/>
          <w:szCs w:val="22"/>
        </w:rPr>
        <w:t>County cost data</w:t>
      </w:r>
    </w:p>
    <w:p w14:paraId="1BBCCBB8" w14:textId="77777777" w:rsidR="00F222F3" w:rsidRPr="00B36EBB" w:rsidRDefault="00F222F3" w:rsidP="00F222F3">
      <w:pPr>
        <w:pStyle w:val="NormalWeb"/>
        <w:rPr>
          <w:sz w:val="22"/>
          <w:szCs w:val="22"/>
        </w:rPr>
      </w:pPr>
      <w:r w:rsidRPr="00B36EBB">
        <w:rPr>
          <w:rStyle w:val="Strong"/>
          <w:sz w:val="22"/>
          <w:szCs w:val="22"/>
        </w:rPr>
        <w:t>Human Subjects Implications</w:t>
      </w:r>
    </w:p>
    <w:p w14:paraId="34E015F4" w14:textId="77777777" w:rsidR="00F222F3" w:rsidRPr="00B36EBB" w:rsidRDefault="00F222F3" w:rsidP="00F222F3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B36EBB">
        <w:rPr>
          <w:sz w:val="22"/>
          <w:szCs w:val="22"/>
        </w:rPr>
        <w:t>No new participant data</w:t>
      </w:r>
    </w:p>
    <w:p w14:paraId="13B70FC1" w14:textId="77777777" w:rsidR="00F222F3" w:rsidRPr="00B36EBB" w:rsidRDefault="00F222F3" w:rsidP="00F222F3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B36EBB">
        <w:rPr>
          <w:sz w:val="22"/>
          <w:szCs w:val="22"/>
        </w:rPr>
        <w:t>Uses aggregated and de-identified cost data only</w:t>
      </w:r>
    </w:p>
    <w:p w14:paraId="65AB1DBD" w14:textId="0541F669" w:rsidR="00A57264" w:rsidRPr="00F222F3" w:rsidRDefault="00A57264" w:rsidP="00C866F3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3175"/>
        <w:gridCol w:w="2412"/>
        <w:gridCol w:w="1069"/>
      </w:tblGrid>
      <w:tr w:rsidR="00F222F3" w:rsidRPr="00F222F3" w14:paraId="3AA00862" w14:textId="77777777" w:rsidTr="00F222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F209D" w14:textId="77777777" w:rsidR="00F222F3" w:rsidRPr="00F222F3" w:rsidRDefault="00F222F3" w:rsidP="00F22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0309F0" w14:textId="77777777" w:rsidR="00F222F3" w:rsidRPr="00F222F3" w:rsidRDefault="00F222F3" w:rsidP="00F22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Function</w:t>
            </w:r>
          </w:p>
        </w:tc>
        <w:tc>
          <w:tcPr>
            <w:tcW w:w="0" w:type="auto"/>
            <w:vAlign w:val="center"/>
            <w:hideMark/>
          </w:tcPr>
          <w:p w14:paraId="33A13366" w14:textId="77777777" w:rsidR="00F222F3" w:rsidRPr="00F222F3" w:rsidRDefault="00F222F3" w:rsidP="00F22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Added</w:t>
            </w:r>
          </w:p>
        </w:tc>
        <w:tc>
          <w:tcPr>
            <w:tcW w:w="0" w:type="auto"/>
            <w:vAlign w:val="center"/>
            <w:hideMark/>
          </w:tcPr>
          <w:p w14:paraId="4A3DA998" w14:textId="77777777" w:rsidR="00F222F3" w:rsidRPr="00F222F3" w:rsidRDefault="00F222F3" w:rsidP="00F22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</w:tr>
      <w:tr w:rsidR="00F222F3" w:rsidRPr="00F222F3" w14:paraId="5988AEFD" w14:textId="77777777" w:rsidTr="00F2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5B1D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CASI survey data</w:t>
            </w:r>
          </w:p>
        </w:tc>
        <w:tc>
          <w:tcPr>
            <w:tcW w:w="0" w:type="auto"/>
            <w:vAlign w:val="center"/>
            <w:hideMark/>
          </w:tcPr>
          <w:p w14:paraId="2CAA3443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 checks, missingness detection</w:t>
            </w:r>
          </w:p>
        </w:tc>
        <w:tc>
          <w:tcPr>
            <w:tcW w:w="0" w:type="auto"/>
            <w:vAlign w:val="center"/>
            <w:hideMark/>
          </w:tcPr>
          <w:p w14:paraId="18A3C82E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data integrity</w:t>
            </w:r>
          </w:p>
        </w:tc>
        <w:tc>
          <w:tcPr>
            <w:tcW w:w="0" w:type="auto"/>
            <w:vAlign w:val="center"/>
            <w:hideMark/>
          </w:tcPr>
          <w:p w14:paraId="5E435E62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</w:tr>
      <w:tr w:rsidR="00F222F3" w:rsidRPr="00F222F3" w14:paraId="4D6C3512" w14:textId="77777777" w:rsidTr="00F2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147F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EMR abstraction</w:t>
            </w:r>
          </w:p>
        </w:tc>
        <w:tc>
          <w:tcPr>
            <w:tcW w:w="0" w:type="auto"/>
            <w:vAlign w:val="center"/>
            <w:hideMark/>
          </w:tcPr>
          <w:p w14:paraId="10553E41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validation &amp; normalization</w:t>
            </w:r>
          </w:p>
        </w:tc>
        <w:tc>
          <w:tcPr>
            <w:tcW w:w="0" w:type="auto"/>
            <w:vAlign w:val="center"/>
            <w:hideMark/>
          </w:tcPr>
          <w:p w14:paraId="31420FAB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Reduces abstraction error</w:t>
            </w:r>
          </w:p>
        </w:tc>
        <w:tc>
          <w:tcPr>
            <w:tcW w:w="0" w:type="auto"/>
            <w:vAlign w:val="center"/>
            <w:hideMark/>
          </w:tcPr>
          <w:p w14:paraId="4E5FD49C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</w:tr>
      <w:tr w:rsidR="00F222F3" w:rsidRPr="00F222F3" w14:paraId="2634D9E3" w14:textId="77777777" w:rsidTr="00F2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C98E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Qualitative interviews</w:t>
            </w:r>
          </w:p>
        </w:tc>
        <w:tc>
          <w:tcPr>
            <w:tcW w:w="0" w:type="auto"/>
            <w:vAlign w:val="center"/>
            <w:hideMark/>
          </w:tcPr>
          <w:p w14:paraId="760D3A81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LLM-assisted coding</w:t>
            </w:r>
          </w:p>
        </w:tc>
        <w:tc>
          <w:tcPr>
            <w:tcW w:w="0" w:type="auto"/>
            <w:vAlign w:val="center"/>
            <w:hideMark/>
          </w:tcPr>
          <w:p w14:paraId="748A529B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Speeds mixed-methods analysis</w:t>
            </w:r>
          </w:p>
        </w:tc>
        <w:tc>
          <w:tcPr>
            <w:tcW w:w="0" w:type="auto"/>
            <w:vAlign w:val="center"/>
            <w:hideMark/>
          </w:tcPr>
          <w:p w14:paraId="79900C4D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F222F3" w:rsidRPr="00F222F3" w14:paraId="1A121361" w14:textId="77777777" w:rsidTr="00F2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B34E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logs</w:t>
            </w:r>
          </w:p>
        </w:tc>
        <w:tc>
          <w:tcPr>
            <w:tcW w:w="0" w:type="auto"/>
            <w:vAlign w:val="center"/>
            <w:hideMark/>
          </w:tcPr>
          <w:p w14:paraId="5AC68902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Pattern detection</w:t>
            </w:r>
          </w:p>
        </w:tc>
        <w:tc>
          <w:tcPr>
            <w:tcW w:w="0" w:type="auto"/>
            <w:vAlign w:val="center"/>
            <w:hideMark/>
          </w:tcPr>
          <w:p w14:paraId="0D82EB1F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fidelity monitoring</w:t>
            </w:r>
          </w:p>
        </w:tc>
        <w:tc>
          <w:tcPr>
            <w:tcW w:w="0" w:type="auto"/>
            <w:vAlign w:val="center"/>
            <w:hideMark/>
          </w:tcPr>
          <w:p w14:paraId="7282AC1F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</w:tr>
      <w:tr w:rsidR="00F222F3" w:rsidRPr="00F222F3" w14:paraId="2224E901" w14:textId="77777777" w:rsidTr="00F2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3C4A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Cost data</w:t>
            </w:r>
          </w:p>
        </w:tc>
        <w:tc>
          <w:tcPr>
            <w:tcW w:w="0" w:type="auto"/>
            <w:vAlign w:val="center"/>
            <w:hideMark/>
          </w:tcPr>
          <w:p w14:paraId="7FDBCABB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&amp; simulation</w:t>
            </w:r>
          </w:p>
        </w:tc>
        <w:tc>
          <w:tcPr>
            <w:tcW w:w="0" w:type="auto"/>
            <w:vAlign w:val="center"/>
            <w:hideMark/>
          </w:tcPr>
          <w:p w14:paraId="2DFD5EB2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economic rigor</w:t>
            </w:r>
          </w:p>
        </w:tc>
        <w:tc>
          <w:tcPr>
            <w:tcW w:w="0" w:type="auto"/>
            <w:vAlign w:val="center"/>
            <w:hideMark/>
          </w:tcPr>
          <w:p w14:paraId="6C26A8C1" w14:textId="77777777" w:rsidR="00F222F3" w:rsidRPr="00F222F3" w:rsidRDefault="00F222F3" w:rsidP="00F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2F3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</w:tr>
    </w:tbl>
    <w:p w14:paraId="4E96BC63" w14:textId="77777777" w:rsidR="00F222F3" w:rsidRPr="00F222F3" w:rsidRDefault="00F222F3" w:rsidP="00C866F3">
      <w:pPr>
        <w:rPr>
          <w:rFonts w:ascii="Times New Roman" w:hAnsi="Times New Roman" w:cs="Times New Roman"/>
        </w:rPr>
      </w:pPr>
    </w:p>
    <w:sectPr w:rsidR="00F222F3" w:rsidRPr="00F222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0176D"/>
    <w:multiLevelType w:val="multilevel"/>
    <w:tmpl w:val="AA1A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F5160E"/>
    <w:multiLevelType w:val="multilevel"/>
    <w:tmpl w:val="929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44092"/>
    <w:multiLevelType w:val="multilevel"/>
    <w:tmpl w:val="CA8C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15A43"/>
    <w:multiLevelType w:val="multilevel"/>
    <w:tmpl w:val="2C6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74183"/>
    <w:multiLevelType w:val="multilevel"/>
    <w:tmpl w:val="1EF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92954"/>
    <w:multiLevelType w:val="multilevel"/>
    <w:tmpl w:val="9106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C2103"/>
    <w:multiLevelType w:val="multilevel"/>
    <w:tmpl w:val="598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F3AFC"/>
    <w:multiLevelType w:val="multilevel"/>
    <w:tmpl w:val="364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F1C28"/>
    <w:multiLevelType w:val="multilevel"/>
    <w:tmpl w:val="A2B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E0696"/>
    <w:multiLevelType w:val="multilevel"/>
    <w:tmpl w:val="BFF4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8"/>
  </w:num>
  <w:num w:numId="12">
    <w:abstractNumId w:val="15"/>
  </w:num>
  <w:num w:numId="13">
    <w:abstractNumId w:val="17"/>
  </w:num>
  <w:num w:numId="14">
    <w:abstractNumId w:val="9"/>
  </w:num>
  <w:num w:numId="15">
    <w:abstractNumId w:val="16"/>
  </w:num>
  <w:num w:numId="16">
    <w:abstractNumId w:val="13"/>
  </w:num>
  <w:num w:numId="17">
    <w:abstractNumId w:val="14"/>
  </w:num>
  <w:num w:numId="18">
    <w:abstractNumId w:val="1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516BB"/>
    <w:rsid w:val="00A57264"/>
    <w:rsid w:val="00AA1D8D"/>
    <w:rsid w:val="00B36EBB"/>
    <w:rsid w:val="00B47730"/>
    <w:rsid w:val="00B86BE7"/>
    <w:rsid w:val="00C50893"/>
    <w:rsid w:val="00C866F3"/>
    <w:rsid w:val="00CB0664"/>
    <w:rsid w:val="00F222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6A03A"/>
  <w14:defaultImageDpi w14:val="300"/>
  <w15:docId w15:val="{208A30BE-7D03-48A7-9F73-D3276181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22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F222F3"/>
  </w:style>
  <w:style w:type="paragraph" w:customStyle="1" w:styleId="not-prose">
    <w:name w:val="not-prose"/>
    <w:basedOn w:val="Normal"/>
    <w:rsid w:val="00F22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Hunt</cp:lastModifiedBy>
  <cp:revision>2</cp:revision>
  <dcterms:created xsi:type="dcterms:W3CDTF">2026-02-02T02:52:00Z</dcterms:created>
  <dcterms:modified xsi:type="dcterms:W3CDTF">2026-02-02T02:52:00Z</dcterms:modified>
  <cp:category/>
</cp:coreProperties>
</file>