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 概要</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現在日本では、人手不足やビジネスグローバル化などで、外国人財を求める企業が非常に増えています。しかし、外国労働者を会社、また、日本社会に取り込むようなトレーニングが必要不可欠。一般的なトレーニングの仕組みでは、時間、人手、コストがかなりかかります。インターネットがブームになっている現状から見ると、ITの力を生かすことにより、上記のようなトレーニングを改良できると期待されています。</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Fonts w:ascii="Arial Unicode MS" w:cs="Arial Unicode MS" w:eastAsia="Arial Unicode MS" w:hAnsi="Arial Unicode MS"/>
          <w:rtl w:val="0"/>
        </w:rPr>
        <w:t xml:space="preserve">上記を踏まえて、我々チームは外国人財トレーニングを支援する専門用語E-learning web appを開発することにします。本web appの使用者は、ベトナム人を雇う日本企業、日本企業に入るベトナム人留学生や実習生です。具体的に、日本企業はウェブサイトに専門用語や仕事のやり方などをアップロードし、労働者に便利に訓練してもらえます。一方、労働者は企業に入るための準備として、ウェブサイトで必要な知識を調べたり、求められるスキルを身につけることができます。</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Fonts w:ascii="Arial Unicode MS" w:cs="Arial Unicode MS" w:eastAsia="Arial Unicode MS" w:hAnsi="Arial Unicode MS"/>
          <w:rtl w:val="0"/>
        </w:rPr>
        <w:t xml:space="preserve">本web appのメリットとしては、下記のようになります：</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企業は簡単に便利にトレーニングの資材の作成、管理、展開ができ、トレーニングにかかる手間と時間を減少します。</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労働者はどこでもいつでもトレーニングができ、仕事効率を向上させます。</w:t>
      </w:r>
    </w:p>
    <w:p w:rsidR="00000000" w:rsidDel="00000000" w:rsidP="00000000" w:rsidRDefault="00000000" w:rsidRPr="00000000" w14:paraId="00000009">
      <w:pPr>
        <w:ind w:left="0" w:firstLine="0"/>
        <w:rPr/>
      </w:pPr>
      <w:r w:rsidDel="00000000" w:rsidR="00000000" w:rsidRPr="00000000">
        <w:rPr>
          <w:rFonts w:ascii="Arial Unicode MS" w:cs="Arial Unicode MS" w:eastAsia="Arial Unicode MS" w:hAnsi="Arial Unicode MS"/>
          <w:rtl w:val="0"/>
        </w:rPr>
        <w:t xml:space="preserve">→時間、人手、コストの問題を解決します！</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