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2C33D4E" w:rsidR="002D7A21" w:rsidRPr="00EF6D7E" w:rsidRDefault="00926BD9">
      <w:pPr>
        <w:rPr>
          <w:b/>
          <w:sz w:val="24"/>
          <w:szCs w:val="24"/>
        </w:rPr>
      </w:pPr>
      <w:r w:rsidRPr="00EF6D7E">
        <w:rPr>
          <w:b/>
          <w:sz w:val="24"/>
          <w:szCs w:val="24"/>
        </w:rPr>
        <w:t xml:space="preserve">Ligand-Based Drug Discovery: A </w:t>
      </w:r>
      <w:bookmarkStart w:id="0" w:name="_GoBack"/>
      <w:bookmarkEnd w:id="0"/>
      <w:r w:rsidRPr="00EF6D7E">
        <w:rPr>
          <w:b/>
          <w:sz w:val="24"/>
          <w:szCs w:val="24"/>
        </w:rPr>
        <w:t>Key Approach in Anticancer Drug Development</w:t>
      </w:r>
    </w:p>
    <w:p w14:paraId="00000002" w14:textId="77777777" w:rsidR="002D7A21" w:rsidRPr="00EF6D7E" w:rsidRDefault="002D7A21">
      <w:pPr>
        <w:rPr>
          <w:b/>
          <w:sz w:val="24"/>
          <w:szCs w:val="24"/>
        </w:rPr>
      </w:pPr>
    </w:p>
    <w:p w14:paraId="00000003" w14:textId="77777777" w:rsidR="002D7A21" w:rsidRPr="00F241A8" w:rsidRDefault="002D7A21">
      <w:pPr>
        <w:rPr>
          <w:sz w:val="24"/>
          <w:szCs w:val="24"/>
        </w:rPr>
      </w:pPr>
    </w:p>
    <w:p w14:paraId="00000004" w14:textId="54132161" w:rsidR="002D7A21" w:rsidRPr="00F241A8" w:rsidRDefault="00926BD9">
      <w:pPr>
        <w:jc w:val="both"/>
        <w:rPr>
          <w:sz w:val="24"/>
          <w:szCs w:val="24"/>
        </w:rPr>
      </w:pPr>
      <w:r w:rsidRPr="00F241A8">
        <w:rPr>
          <w:sz w:val="24"/>
          <w:szCs w:val="24"/>
        </w:rPr>
        <w:t>Ligand-based drug discovery (LBDD) is an innovative approach that has revolutionized drug design and development, especially in the absence of target structures. This method relies on known chemical structures that modulate specific targets, making it high</w:t>
      </w:r>
      <w:r w:rsidRPr="00F241A8">
        <w:rPr>
          <w:sz w:val="24"/>
          <w:szCs w:val="24"/>
        </w:rPr>
        <w:t>ly valuable when the 3D structure of a target protein is unavailable. In the context of drug discovery, LBDD has become increasingly significant, offering strategic insights that reduce costs and improve productivity (Yang et al., 2021; Das &amp; Agarwal, 2024</w:t>
      </w:r>
      <w:r w:rsidR="0045157E" w:rsidRPr="00F241A8">
        <w:rPr>
          <w:sz w:val="24"/>
          <w:szCs w:val="24"/>
        </w:rPr>
        <w:t xml:space="preserve">; </w:t>
      </w:r>
      <w:proofErr w:type="spellStart"/>
      <w:r w:rsidR="0045157E" w:rsidRPr="00F241A8">
        <w:rPr>
          <w:sz w:val="24"/>
          <w:szCs w:val="24"/>
        </w:rPr>
        <w:t>Moingeon</w:t>
      </w:r>
      <w:proofErr w:type="spellEnd"/>
      <w:r w:rsidR="0045157E" w:rsidRPr="00F241A8">
        <w:rPr>
          <w:sz w:val="24"/>
          <w:szCs w:val="24"/>
        </w:rPr>
        <w:t xml:space="preserve"> et al., 2022</w:t>
      </w:r>
      <w:r w:rsidRPr="00F241A8">
        <w:rPr>
          <w:sz w:val="24"/>
          <w:szCs w:val="24"/>
        </w:rPr>
        <w:t>).</w:t>
      </w:r>
    </w:p>
    <w:p w14:paraId="00000005" w14:textId="77777777" w:rsidR="002D7A21" w:rsidRPr="00F241A8" w:rsidRDefault="002D7A21">
      <w:pPr>
        <w:jc w:val="both"/>
        <w:rPr>
          <w:sz w:val="24"/>
          <w:szCs w:val="24"/>
        </w:rPr>
      </w:pPr>
    </w:p>
    <w:p w14:paraId="00000006" w14:textId="2AFA4E4E" w:rsidR="002D7A21" w:rsidRPr="00F241A8" w:rsidRDefault="00C41D1F">
      <w:pPr>
        <w:jc w:val="both"/>
        <w:rPr>
          <w:sz w:val="24"/>
          <w:szCs w:val="24"/>
        </w:rPr>
      </w:pPr>
      <w:r w:rsidRPr="00F241A8">
        <w:rPr>
          <w:sz w:val="24"/>
          <w:szCs w:val="24"/>
        </w:rPr>
        <w:t>W</w:t>
      </w:r>
      <w:r w:rsidR="00926BD9" w:rsidRPr="00F241A8">
        <w:rPr>
          <w:sz w:val="24"/>
          <w:szCs w:val="24"/>
        </w:rPr>
        <w:t>ith the invention of Compute</w:t>
      </w:r>
      <w:r w:rsidR="0034713B" w:rsidRPr="00F241A8">
        <w:rPr>
          <w:sz w:val="24"/>
          <w:szCs w:val="24"/>
        </w:rPr>
        <w:t xml:space="preserve">r-aided drug design (CADD), it </w:t>
      </w:r>
      <w:r w:rsidR="00926BD9" w:rsidRPr="00F241A8">
        <w:rPr>
          <w:sz w:val="24"/>
          <w:szCs w:val="24"/>
        </w:rPr>
        <w:t>saves up to 30% of the time and money of a drug development process and has become an integral part of research and development in p</w:t>
      </w:r>
      <w:r w:rsidR="00926BD9" w:rsidRPr="00F241A8">
        <w:rPr>
          <w:sz w:val="24"/>
          <w:szCs w:val="24"/>
        </w:rPr>
        <w:t xml:space="preserve">harmaceutical industries (Sharma et al., 2021). </w:t>
      </w:r>
      <w:r w:rsidR="00926BD9" w:rsidRPr="00F241A8">
        <w:rPr>
          <w:sz w:val="24"/>
          <w:szCs w:val="24"/>
        </w:rPr>
        <w:t>Techniques such as quantitative structure-activity relationship (QSAR) modeling and pharmacophore modeling are crucial components of LBDD, enabli</w:t>
      </w:r>
      <w:r w:rsidR="00926BD9" w:rsidRPr="00F241A8">
        <w:rPr>
          <w:sz w:val="24"/>
          <w:szCs w:val="24"/>
        </w:rPr>
        <w:t>ng researchers to identify and optimize potential drug candidates, particularly in cancer therapy, where the need for selective and effective treatments is pressing. These techniques reveal target-ligand interactions, enabling lead discovery and optimizati</w:t>
      </w:r>
      <w:r w:rsidR="00926BD9" w:rsidRPr="00F241A8">
        <w:rPr>
          <w:sz w:val="24"/>
          <w:szCs w:val="24"/>
        </w:rPr>
        <w:t xml:space="preserve">on prediction models. </w:t>
      </w:r>
    </w:p>
    <w:p w14:paraId="00000007" w14:textId="301F2803" w:rsidR="002D7A21" w:rsidRDefault="002D7A21">
      <w:pPr>
        <w:jc w:val="both"/>
        <w:rPr>
          <w:sz w:val="24"/>
          <w:szCs w:val="24"/>
        </w:rPr>
      </w:pPr>
    </w:p>
    <w:p w14:paraId="76113D3D" w14:textId="5F9AD888" w:rsidR="00C55CC2" w:rsidRDefault="00FE4FCD">
      <w:pPr>
        <w:jc w:val="both"/>
        <w:rPr>
          <w:sz w:val="24"/>
          <w:szCs w:val="24"/>
        </w:rPr>
      </w:pPr>
      <w:r>
        <w:rPr>
          <w:noProof/>
        </w:rPr>
        <w:drawing>
          <wp:anchor distT="0" distB="0" distL="114300" distR="114300" simplePos="0" relativeHeight="251658240" behindDoc="1" locked="0" layoutInCell="1" allowOverlap="1" wp14:anchorId="078E15A9" wp14:editId="759B7B88">
            <wp:simplePos x="0" y="0"/>
            <wp:positionH relativeFrom="page">
              <wp:posOffset>1098550</wp:posOffset>
            </wp:positionH>
            <wp:positionV relativeFrom="paragraph">
              <wp:posOffset>5080</wp:posOffset>
            </wp:positionV>
            <wp:extent cx="5035550" cy="3397250"/>
            <wp:effectExtent l="0" t="0" r="0" b="0"/>
            <wp:wrapTight wrapText="bothSides">
              <wp:wrapPolygon edited="0">
                <wp:start x="9070" y="0"/>
                <wp:lineTo x="7926" y="121"/>
                <wp:lineTo x="4331" y="1575"/>
                <wp:lineTo x="3922" y="2180"/>
                <wp:lineTo x="2206" y="3755"/>
                <wp:lineTo x="981" y="5814"/>
                <wp:lineTo x="245" y="7752"/>
                <wp:lineTo x="0" y="9084"/>
                <wp:lineTo x="0" y="12112"/>
                <wp:lineTo x="163" y="13566"/>
                <wp:lineTo x="817" y="15504"/>
                <wp:lineTo x="2043" y="17441"/>
                <wp:lineTo x="4004" y="19379"/>
                <wp:lineTo x="4086" y="19622"/>
                <wp:lineTo x="7681" y="21317"/>
                <wp:lineTo x="9070" y="21439"/>
                <wp:lineTo x="12421" y="21439"/>
                <wp:lineTo x="13810" y="21317"/>
                <wp:lineTo x="17405" y="19622"/>
                <wp:lineTo x="17487" y="19379"/>
                <wp:lineTo x="19448" y="17441"/>
                <wp:lineTo x="20674" y="15504"/>
                <wp:lineTo x="21328" y="13566"/>
                <wp:lineTo x="21491" y="12112"/>
                <wp:lineTo x="21491" y="9084"/>
                <wp:lineTo x="21246" y="7752"/>
                <wp:lineTo x="20510" y="5814"/>
                <wp:lineTo x="19285" y="3876"/>
                <wp:lineTo x="17160" y="1575"/>
                <wp:lineTo x="13565" y="121"/>
                <wp:lineTo x="12421" y="0"/>
                <wp:lineTo x="907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5550" cy="339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E7B4F" w14:textId="771A6DBC" w:rsidR="00C55CC2" w:rsidRDefault="00C55CC2">
      <w:pPr>
        <w:jc w:val="both"/>
        <w:rPr>
          <w:sz w:val="24"/>
          <w:szCs w:val="24"/>
        </w:rPr>
      </w:pPr>
    </w:p>
    <w:p w14:paraId="4CC5EF17" w14:textId="00026E57" w:rsidR="00C55CC2" w:rsidRDefault="00C55CC2">
      <w:pPr>
        <w:jc w:val="both"/>
        <w:rPr>
          <w:sz w:val="24"/>
          <w:szCs w:val="24"/>
        </w:rPr>
      </w:pPr>
    </w:p>
    <w:p w14:paraId="16402609" w14:textId="5D48F3DC" w:rsidR="00C55CC2" w:rsidRDefault="00C55CC2">
      <w:pPr>
        <w:jc w:val="both"/>
        <w:rPr>
          <w:sz w:val="24"/>
          <w:szCs w:val="24"/>
        </w:rPr>
      </w:pPr>
    </w:p>
    <w:p w14:paraId="357FEBA7" w14:textId="430F444A" w:rsidR="00C55CC2" w:rsidRDefault="00C55CC2">
      <w:pPr>
        <w:jc w:val="both"/>
        <w:rPr>
          <w:sz w:val="24"/>
          <w:szCs w:val="24"/>
        </w:rPr>
      </w:pPr>
    </w:p>
    <w:p w14:paraId="5B736E08" w14:textId="500F2B55" w:rsidR="00C55CC2" w:rsidRDefault="00C55CC2">
      <w:pPr>
        <w:jc w:val="both"/>
        <w:rPr>
          <w:sz w:val="24"/>
          <w:szCs w:val="24"/>
        </w:rPr>
      </w:pPr>
    </w:p>
    <w:p w14:paraId="1CFD09E6" w14:textId="7AA8CDBD" w:rsidR="00C55CC2" w:rsidRDefault="00C55CC2">
      <w:pPr>
        <w:jc w:val="both"/>
        <w:rPr>
          <w:sz w:val="24"/>
          <w:szCs w:val="24"/>
        </w:rPr>
      </w:pPr>
    </w:p>
    <w:p w14:paraId="45063307" w14:textId="0CC052C5" w:rsidR="00C55CC2" w:rsidRPr="00F241A8" w:rsidRDefault="00C55CC2">
      <w:pPr>
        <w:jc w:val="both"/>
        <w:rPr>
          <w:sz w:val="24"/>
          <w:szCs w:val="24"/>
        </w:rPr>
      </w:pPr>
    </w:p>
    <w:p w14:paraId="3BEA6405" w14:textId="77777777" w:rsidR="00FE4FCD" w:rsidRDefault="00FE4FCD">
      <w:pPr>
        <w:jc w:val="both"/>
        <w:rPr>
          <w:sz w:val="24"/>
          <w:szCs w:val="24"/>
        </w:rPr>
      </w:pPr>
    </w:p>
    <w:p w14:paraId="268C5900" w14:textId="77777777" w:rsidR="00FE4FCD" w:rsidRDefault="00FE4FCD">
      <w:pPr>
        <w:jc w:val="both"/>
        <w:rPr>
          <w:sz w:val="24"/>
          <w:szCs w:val="24"/>
        </w:rPr>
      </w:pPr>
    </w:p>
    <w:p w14:paraId="1A90FDDB" w14:textId="77777777" w:rsidR="00FE4FCD" w:rsidRDefault="00FE4FCD">
      <w:pPr>
        <w:jc w:val="both"/>
        <w:rPr>
          <w:sz w:val="24"/>
          <w:szCs w:val="24"/>
        </w:rPr>
      </w:pPr>
    </w:p>
    <w:p w14:paraId="69257C36" w14:textId="77777777" w:rsidR="00FE4FCD" w:rsidRDefault="00FE4FCD">
      <w:pPr>
        <w:jc w:val="both"/>
        <w:rPr>
          <w:sz w:val="24"/>
          <w:szCs w:val="24"/>
        </w:rPr>
      </w:pPr>
    </w:p>
    <w:p w14:paraId="4F3D635C" w14:textId="77777777" w:rsidR="00FE4FCD" w:rsidRDefault="00FE4FCD">
      <w:pPr>
        <w:jc w:val="both"/>
        <w:rPr>
          <w:sz w:val="24"/>
          <w:szCs w:val="24"/>
        </w:rPr>
      </w:pPr>
    </w:p>
    <w:p w14:paraId="517BA8C4" w14:textId="77777777" w:rsidR="00FE4FCD" w:rsidRDefault="00FE4FCD">
      <w:pPr>
        <w:jc w:val="both"/>
        <w:rPr>
          <w:sz w:val="24"/>
          <w:szCs w:val="24"/>
        </w:rPr>
      </w:pPr>
    </w:p>
    <w:p w14:paraId="5B44DCC5" w14:textId="77777777" w:rsidR="00FE4FCD" w:rsidRDefault="00FE4FCD">
      <w:pPr>
        <w:jc w:val="both"/>
        <w:rPr>
          <w:sz w:val="24"/>
          <w:szCs w:val="24"/>
        </w:rPr>
      </w:pPr>
    </w:p>
    <w:p w14:paraId="6703875B" w14:textId="77777777" w:rsidR="00FE4FCD" w:rsidRDefault="00FE4FCD">
      <w:pPr>
        <w:jc w:val="both"/>
        <w:rPr>
          <w:sz w:val="24"/>
          <w:szCs w:val="24"/>
        </w:rPr>
      </w:pPr>
    </w:p>
    <w:p w14:paraId="7074985B" w14:textId="77777777" w:rsidR="00FE4FCD" w:rsidRDefault="00FE4FCD">
      <w:pPr>
        <w:jc w:val="both"/>
        <w:rPr>
          <w:sz w:val="24"/>
          <w:szCs w:val="24"/>
        </w:rPr>
      </w:pPr>
    </w:p>
    <w:p w14:paraId="2E019EF3" w14:textId="77777777" w:rsidR="00FE4FCD" w:rsidRDefault="00FE4FCD">
      <w:pPr>
        <w:jc w:val="both"/>
        <w:rPr>
          <w:sz w:val="24"/>
          <w:szCs w:val="24"/>
        </w:rPr>
      </w:pPr>
    </w:p>
    <w:p w14:paraId="7DC0C0AA" w14:textId="72365D4F" w:rsidR="00FE4FCD" w:rsidRDefault="00052741" w:rsidP="00052741">
      <w:pPr>
        <w:ind w:left="1440"/>
        <w:rPr>
          <w:sz w:val="24"/>
          <w:szCs w:val="24"/>
        </w:rPr>
      </w:pPr>
      <w:r>
        <w:rPr>
          <w:sz w:val="24"/>
          <w:szCs w:val="24"/>
        </w:rPr>
        <w:t xml:space="preserve">   </w:t>
      </w:r>
      <w:r w:rsidR="00926BD9">
        <w:rPr>
          <w:sz w:val="24"/>
          <w:szCs w:val="24"/>
        </w:rPr>
        <w:t>Figure 1</w:t>
      </w:r>
      <w:r w:rsidR="005F04A4">
        <w:rPr>
          <w:sz w:val="24"/>
          <w:szCs w:val="24"/>
        </w:rPr>
        <w:t xml:space="preserve">: Diagram of </w:t>
      </w:r>
      <w:r w:rsidR="00926BD9">
        <w:rPr>
          <w:sz w:val="24"/>
          <w:szCs w:val="24"/>
        </w:rPr>
        <w:t>li</w:t>
      </w:r>
      <w:r w:rsidR="00926BD9" w:rsidRPr="005F04A4">
        <w:rPr>
          <w:sz w:val="24"/>
          <w:szCs w:val="24"/>
        </w:rPr>
        <w:t>gand-based</w:t>
      </w:r>
      <w:r w:rsidR="005F04A4" w:rsidRPr="005F04A4">
        <w:rPr>
          <w:sz w:val="24"/>
          <w:szCs w:val="24"/>
        </w:rPr>
        <w:t xml:space="preserve"> drug discovery</w:t>
      </w:r>
    </w:p>
    <w:p w14:paraId="0ACEFCA3" w14:textId="77777777" w:rsidR="00926BD9" w:rsidRDefault="00926BD9">
      <w:pPr>
        <w:jc w:val="both"/>
        <w:rPr>
          <w:sz w:val="24"/>
          <w:szCs w:val="24"/>
        </w:rPr>
      </w:pPr>
    </w:p>
    <w:p w14:paraId="00000008" w14:textId="4AD5E56A" w:rsidR="002D7A21" w:rsidRPr="00F241A8" w:rsidRDefault="00926BD9">
      <w:pPr>
        <w:jc w:val="both"/>
        <w:rPr>
          <w:sz w:val="24"/>
          <w:szCs w:val="24"/>
        </w:rPr>
      </w:pPr>
      <w:r w:rsidRPr="00F241A8">
        <w:rPr>
          <w:sz w:val="24"/>
          <w:szCs w:val="24"/>
        </w:rPr>
        <w:t xml:space="preserve">In the last decade, cancer has been a leading cause of death worldwide. Despite the impressive progress in cancer therapy, firsthand treatments are not selective to cancer </w:t>
      </w:r>
      <w:r w:rsidRPr="00F241A8">
        <w:rPr>
          <w:sz w:val="24"/>
          <w:szCs w:val="24"/>
        </w:rPr>
        <w:lastRenderedPageBreak/>
        <w:t>cells and cause serious toxicity. Thus, the design and devel</w:t>
      </w:r>
      <w:r w:rsidRPr="00F241A8">
        <w:rPr>
          <w:sz w:val="24"/>
          <w:szCs w:val="24"/>
        </w:rPr>
        <w:t>opment of selective and innovative small molecule drugs is of great interest hence the computerized approach (del Carmen &amp; Campos, 2023). The highly efficient and specific nanocarrier-mediated ligand-based active therapy is one of the novel and promising a</w:t>
      </w:r>
      <w:r w:rsidRPr="00F241A8">
        <w:rPr>
          <w:sz w:val="24"/>
          <w:szCs w:val="24"/>
        </w:rPr>
        <w:t>pproaches for delivery of the therapeutics for different cancers in recent years to restrict various cancer growth in vivo without harming healthy cells (Bandyopadhyay et al., 2023).</w:t>
      </w:r>
    </w:p>
    <w:p w14:paraId="00000009" w14:textId="04BA70C4" w:rsidR="002D7A21" w:rsidRPr="00F241A8" w:rsidRDefault="002D7A21">
      <w:pPr>
        <w:jc w:val="both"/>
        <w:rPr>
          <w:sz w:val="24"/>
          <w:szCs w:val="24"/>
        </w:rPr>
      </w:pPr>
    </w:p>
    <w:p w14:paraId="00000011" w14:textId="5067B8FF" w:rsidR="002D7A21" w:rsidRPr="00F241A8" w:rsidRDefault="002D7A21">
      <w:pPr>
        <w:jc w:val="both"/>
        <w:rPr>
          <w:sz w:val="24"/>
          <w:szCs w:val="24"/>
        </w:rPr>
      </w:pPr>
    </w:p>
    <w:p w14:paraId="00000015" w14:textId="3682BA41" w:rsidR="002D7A21" w:rsidRPr="00F241A8" w:rsidRDefault="00926BD9">
      <w:pPr>
        <w:jc w:val="both"/>
        <w:rPr>
          <w:sz w:val="24"/>
          <w:szCs w:val="24"/>
        </w:rPr>
      </w:pPr>
      <w:r w:rsidRPr="00F241A8">
        <w:rPr>
          <w:sz w:val="24"/>
          <w:szCs w:val="24"/>
        </w:rPr>
        <w:t>One of the recent advancements in ligand-based technique has been used to design tubulin inhibitors that target tubulin polymerization, which is essential for</w:t>
      </w:r>
      <w:r w:rsidRPr="00F241A8">
        <w:rPr>
          <w:sz w:val="24"/>
          <w:szCs w:val="24"/>
        </w:rPr>
        <w:t xml:space="preserve"> cell cycle progression and cell division (Prada et al., 2019). Furthermore, a human aromatase (HA) inhibitor has been developed, utilizing ligand-based approaches, to treat estrogen receptor-positive (ER+) breast cancer (</w:t>
      </w:r>
      <w:proofErr w:type="spellStart"/>
      <w:r w:rsidRPr="00F241A8">
        <w:rPr>
          <w:sz w:val="24"/>
          <w:szCs w:val="24"/>
        </w:rPr>
        <w:t>Spinello</w:t>
      </w:r>
      <w:proofErr w:type="spellEnd"/>
      <w:r w:rsidRPr="00F241A8">
        <w:rPr>
          <w:sz w:val="24"/>
          <w:szCs w:val="24"/>
        </w:rPr>
        <w:t xml:space="preserve"> et al., 2016). </w:t>
      </w:r>
    </w:p>
    <w:p w14:paraId="00000017" w14:textId="2A033F3C" w:rsidR="002D7A21" w:rsidRPr="00F241A8" w:rsidRDefault="002D7A21">
      <w:pPr>
        <w:jc w:val="both"/>
        <w:rPr>
          <w:sz w:val="24"/>
          <w:szCs w:val="24"/>
        </w:rPr>
      </w:pPr>
    </w:p>
    <w:p w14:paraId="00000019" w14:textId="0805E000" w:rsidR="002D7A21" w:rsidRPr="00F241A8" w:rsidRDefault="00926BD9">
      <w:pPr>
        <w:jc w:val="both"/>
        <w:rPr>
          <w:sz w:val="24"/>
          <w:szCs w:val="24"/>
        </w:rPr>
      </w:pPr>
      <w:r w:rsidRPr="00F241A8">
        <w:rPr>
          <w:sz w:val="24"/>
          <w:szCs w:val="24"/>
        </w:rPr>
        <w:t>The success of these ligand-based methods in cancer therapy illustrates the broader potential of comp</w:t>
      </w:r>
      <w:r w:rsidRPr="00F241A8">
        <w:rPr>
          <w:sz w:val="24"/>
          <w:szCs w:val="24"/>
        </w:rPr>
        <w:t>utation</w:t>
      </w:r>
      <w:r w:rsidR="00D81232" w:rsidRPr="00F241A8">
        <w:rPr>
          <w:sz w:val="24"/>
          <w:szCs w:val="24"/>
        </w:rPr>
        <w:t>al approaches in drug discovery</w:t>
      </w:r>
      <w:r w:rsidRPr="00F241A8">
        <w:rPr>
          <w:sz w:val="24"/>
          <w:szCs w:val="24"/>
        </w:rPr>
        <w:t xml:space="preserve">. </w:t>
      </w:r>
      <w:r w:rsidRPr="00F241A8">
        <w:rPr>
          <w:sz w:val="24"/>
          <w:szCs w:val="24"/>
        </w:rPr>
        <w:t>As research in this field continues to evolve, there is great optimism that LBDD will play an increasingly central role in the development of novel therapeutics, offering new hope for patients with cancer and other life-threatening diseases.</w:t>
      </w:r>
    </w:p>
    <w:p w14:paraId="0000001A" w14:textId="77777777" w:rsidR="002D7A21" w:rsidRPr="00F241A8" w:rsidRDefault="002D7A21">
      <w:pPr>
        <w:jc w:val="both"/>
        <w:rPr>
          <w:sz w:val="24"/>
          <w:szCs w:val="24"/>
        </w:rPr>
      </w:pPr>
    </w:p>
    <w:p w14:paraId="0000001B" w14:textId="77777777" w:rsidR="002D7A21" w:rsidRPr="00F241A8" w:rsidRDefault="002D7A21">
      <w:pPr>
        <w:jc w:val="both"/>
        <w:rPr>
          <w:sz w:val="24"/>
          <w:szCs w:val="24"/>
        </w:rPr>
      </w:pPr>
    </w:p>
    <w:p w14:paraId="0000001C" w14:textId="77777777" w:rsidR="002D7A21" w:rsidRPr="00F241A8" w:rsidRDefault="002D7A21">
      <w:pPr>
        <w:jc w:val="both"/>
        <w:rPr>
          <w:sz w:val="24"/>
          <w:szCs w:val="24"/>
        </w:rPr>
      </w:pPr>
    </w:p>
    <w:p w14:paraId="144AFBD3" w14:textId="77777777" w:rsidR="00BC0713" w:rsidRPr="00F241A8" w:rsidRDefault="00BC0713" w:rsidP="00BC0713">
      <w:pPr>
        <w:rPr>
          <w:sz w:val="24"/>
          <w:szCs w:val="24"/>
        </w:rPr>
      </w:pPr>
    </w:p>
    <w:p w14:paraId="1FAAA7F6" w14:textId="77777777" w:rsidR="00BC0713" w:rsidRPr="00F241A8" w:rsidRDefault="00BC0713" w:rsidP="00BC0713">
      <w:pPr>
        <w:rPr>
          <w:sz w:val="24"/>
          <w:szCs w:val="24"/>
        </w:rPr>
      </w:pPr>
    </w:p>
    <w:p w14:paraId="4D8B5FF9" w14:textId="77777777" w:rsidR="00BC0713" w:rsidRPr="00F241A8" w:rsidRDefault="00BC0713" w:rsidP="00BC0713">
      <w:pPr>
        <w:rPr>
          <w:sz w:val="24"/>
          <w:szCs w:val="24"/>
        </w:rPr>
      </w:pPr>
    </w:p>
    <w:p w14:paraId="0BD03042" w14:textId="70FA4DE6" w:rsidR="00BC0713" w:rsidRPr="00F241A8" w:rsidRDefault="00BC0713" w:rsidP="00BC0713">
      <w:pPr>
        <w:rPr>
          <w:b/>
          <w:sz w:val="24"/>
          <w:szCs w:val="24"/>
        </w:rPr>
      </w:pPr>
      <w:r w:rsidRPr="00F241A8">
        <w:rPr>
          <w:b/>
          <w:sz w:val="24"/>
          <w:szCs w:val="24"/>
        </w:rPr>
        <w:t>References</w:t>
      </w:r>
    </w:p>
    <w:p w14:paraId="4CD7FED6" w14:textId="77777777" w:rsidR="00BC0713" w:rsidRPr="00F241A8" w:rsidRDefault="00BC0713" w:rsidP="00BC0713">
      <w:pPr>
        <w:rPr>
          <w:sz w:val="24"/>
          <w:szCs w:val="24"/>
        </w:rPr>
      </w:pPr>
    </w:p>
    <w:p w14:paraId="15582DB0" w14:textId="77777777" w:rsidR="00BC0713" w:rsidRPr="00F241A8" w:rsidRDefault="00BC0713" w:rsidP="00BC0713">
      <w:pPr>
        <w:rPr>
          <w:sz w:val="24"/>
          <w:szCs w:val="24"/>
        </w:rPr>
      </w:pPr>
    </w:p>
    <w:p w14:paraId="4A5A83C6" w14:textId="77777777" w:rsidR="00522FB6" w:rsidRDefault="00522FB6" w:rsidP="00522FB6">
      <w:pPr>
        <w:jc w:val="both"/>
        <w:rPr>
          <w:sz w:val="24"/>
          <w:szCs w:val="24"/>
        </w:rPr>
      </w:pPr>
      <w:r w:rsidRPr="00F241A8">
        <w:rPr>
          <w:sz w:val="24"/>
          <w:szCs w:val="24"/>
        </w:rPr>
        <w:t xml:space="preserve">Bandyopadhyay, A., Das, T., </w:t>
      </w:r>
      <w:proofErr w:type="spellStart"/>
      <w:r w:rsidRPr="00F241A8">
        <w:rPr>
          <w:sz w:val="24"/>
          <w:szCs w:val="24"/>
        </w:rPr>
        <w:t>Nandy</w:t>
      </w:r>
      <w:proofErr w:type="spellEnd"/>
      <w:r w:rsidRPr="00F241A8">
        <w:rPr>
          <w:sz w:val="24"/>
          <w:szCs w:val="24"/>
        </w:rPr>
        <w:t xml:space="preserve">, S. et al. Ligand-based active targeting strategies for </w:t>
      </w:r>
    </w:p>
    <w:p w14:paraId="0D7E2623" w14:textId="43892FEB" w:rsidR="00522FB6" w:rsidRDefault="00522FB6" w:rsidP="00522FB6">
      <w:pPr>
        <w:ind w:left="1440"/>
        <w:jc w:val="both"/>
        <w:rPr>
          <w:sz w:val="24"/>
          <w:szCs w:val="24"/>
        </w:rPr>
      </w:pPr>
      <w:r w:rsidRPr="00F241A8">
        <w:rPr>
          <w:sz w:val="24"/>
          <w:szCs w:val="24"/>
        </w:rPr>
        <w:t xml:space="preserve">cancer </w:t>
      </w:r>
      <w:proofErr w:type="spellStart"/>
      <w:r w:rsidRPr="00F241A8">
        <w:rPr>
          <w:sz w:val="24"/>
          <w:szCs w:val="24"/>
        </w:rPr>
        <w:t>theranostics</w:t>
      </w:r>
      <w:proofErr w:type="spellEnd"/>
      <w:r w:rsidRPr="00F241A8">
        <w:rPr>
          <w:sz w:val="24"/>
          <w:szCs w:val="24"/>
        </w:rPr>
        <w:t xml:space="preserve">. </w:t>
      </w:r>
      <w:proofErr w:type="spellStart"/>
      <w:r w:rsidRPr="00F241A8">
        <w:rPr>
          <w:sz w:val="24"/>
          <w:szCs w:val="24"/>
        </w:rPr>
        <w:t>Naunyn-Schmiedeberg's</w:t>
      </w:r>
      <w:proofErr w:type="spellEnd"/>
      <w:r w:rsidRPr="00F241A8">
        <w:rPr>
          <w:sz w:val="24"/>
          <w:szCs w:val="24"/>
        </w:rPr>
        <w:t xml:space="preserve"> Arch </w:t>
      </w:r>
      <w:proofErr w:type="spellStart"/>
      <w:r w:rsidRPr="00F241A8">
        <w:rPr>
          <w:sz w:val="24"/>
          <w:szCs w:val="24"/>
        </w:rPr>
        <w:t>Pharmacol</w:t>
      </w:r>
      <w:proofErr w:type="spellEnd"/>
      <w:r w:rsidRPr="00F241A8">
        <w:rPr>
          <w:sz w:val="24"/>
          <w:szCs w:val="24"/>
        </w:rPr>
        <w:t xml:space="preserve"> 396, 3417–3441 (2023). </w:t>
      </w:r>
      <w:hyperlink r:id="rId5" w:history="1">
        <w:r w:rsidRPr="00452E33">
          <w:rPr>
            <w:rStyle w:val="Hyperlink"/>
            <w:sz w:val="24"/>
            <w:szCs w:val="24"/>
          </w:rPr>
          <w:t>https://doi.org/10.1007/s00210-023-02612-4</w:t>
        </w:r>
      </w:hyperlink>
      <w:r>
        <w:rPr>
          <w:sz w:val="24"/>
          <w:szCs w:val="24"/>
        </w:rPr>
        <w:t>.</w:t>
      </w:r>
    </w:p>
    <w:p w14:paraId="010027D0" w14:textId="77777777" w:rsidR="00522FB6" w:rsidRDefault="00522FB6" w:rsidP="00522FB6">
      <w:pPr>
        <w:ind w:left="1440"/>
        <w:jc w:val="both"/>
        <w:rPr>
          <w:sz w:val="24"/>
          <w:szCs w:val="24"/>
        </w:rPr>
      </w:pPr>
    </w:p>
    <w:p w14:paraId="5554103D" w14:textId="77777777" w:rsidR="00522FB6" w:rsidRDefault="00522FB6" w:rsidP="00522FB6">
      <w:pPr>
        <w:jc w:val="both"/>
        <w:rPr>
          <w:sz w:val="24"/>
          <w:szCs w:val="24"/>
        </w:rPr>
      </w:pPr>
      <w:r w:rsidRPr="00F241A8">
        <w:rPr>
          <w:sz w:val="24"/>
          <w:szCs w:val="24"/>
        </w:rPr>
        <w:t>Das, A. P., &amp; Agarwal, S. M. (2024). Recent advances in the area of plant-based anti-</w:t>
      </w:r>
    </w:p>
    <w:p w14:paraId="137A4920" w14:textId="0F9AAB82" w:rsidR="00522FB6" w:rsidRDefault="00522FB6" w:rsidP="00522FB6">
      <w:pPr>
        <w:ind w:left="1440"/>
        <w:jc w:val="both"/>
        <w:rPr>
          <w:sz w:val="24"/>
          <w:szCs w:val="24"/>
        </w:rPr>
      </w:pPr>
      <w:r w:rsidRPr="00F241A8">
        <w:rPr>
          <w:sz w:val="24"/>
          <w:szCs w:val="24"/>
        </w:rPr>
        <w:t>cancer drug discovery using computational approaches. Molecular Diversity, 28(2), 901-925.</w:t>
      </w:r>
    </w:p>
    <w:p w14:paraId="3B89D313" w14:textId="77777777" w:rsidR="00522FB6" w:rsidRDefault="00522FB6" w:rsidP="00522FB6">
      <w:pPr>
        <w:ind w:left="1440"/>
        <w:jc w:val="both"/>
        <w:rPr>
          <w:sz w:val="24"/>
          <w:szCs w:val="24"/>
        </w:rPr>
      </w:pPr>
    </w:p>
    <w:p w14:paraId="52C36355" w14:textId="77777777" w:rsidR="005D19D8" w:rsidRDefault="00301519" w:rsidP="005D19D8">
      <w:pPr>
        <w:jc w:val="both"/>
        <w:rPr>
          <w:sz w:val="24"/>
          <w:szCs w:val="24"/>
        </w:rPr>
      </w:pPr>
      <w:r w:rsidRPr="00F241A8">
        <w:rPr>
          <w:sz w:val="24"/>
          <w:szCs w:val="24"/>
        </w:rPr>
        <w:t>D</w:t>
      </w:r>
      <w:r w:rsidR="00BC0713" w:rsidRPr="00F241A8">
        <w:rPr>
          <w:sz w:val="24"/>
          <w:szCs w:val="24"/>
        </w:rPr>
        <w:t xml:space="preserve">el Carmen Quintal </w:t>
      </w:r>
      <w:proofErr w:type="spellStart"/>
      <w:r w:rsidR="00BC0713" w:rsidRPr="00F241A8">
        <w:rPr>
          <w:sz w:val="24"/>
          <w:szCs w:val="24"/>
        </w:rPr>
        <w:t>Bojórquez</w:t>
      </w:r>
      <w:proofErr w:type="spellEnd"/>
      <w:r w:rsidR="00BC0713" w:rsidRPr="00F241A8">
        <w:rPr>
          <w:sz w:val="24"/>
          <w:szCs w:val="24"/>
        </w:rPr>
        <w:t xml:space="preserve">, N., &amp; Campos, M. R. (2023). Traditional and Novel </w:t>
      </w:r>
    </w:p>
    <w:p w14:paraId="72DD7986" w14:textId="06BFE818" w:rsidR="00BC0713" w:rsidRDefault="00BC0713" w:rsidP="005D19D8">
      <w:pPr>
        <w:ind w:left="1440"/>
        <w:jc w:val="both"/>
        <w:rPr>
          <w:sz w:val="24"/>
          <w:szCs w:val="24"/>
        </w:rPr>
      </w:pPr>
      <w:r w:rsidRPr="00F241A8">
        <w:rPr>
          <w:sz w:val="24"/>
          <w:szCs w:val="24"/>
        </w:rPr>
        <w:t>Computer-Aided Drug Design (CADD) Approaches in the Anticancer Drug Discovery Process. Current Cancer Drug Targets, 23(5), 333-345.</w:t>
      </w:r>
      <w:r w:rsidR="00301519" w:rsidRPr="00F241A8">
        <w:rPr>
          <w:sz w:val="24"/>
          <w:szCs w:val="24"/>
        </w:rPr>
        <w:t xml:space="preserve"> </w:t>
      </w:r>
      <w:r w:rsidR="00301519" w:rsidRPr="00F241A8">
        <w:rPr>
          <w:rStyle w:val="Strong"/>
          <w:rFonts w:ascii="OpenSansRegular" w:hAnsi="OpenSansRegular"/>
          <w:color w:val="000000"/>
          <w:sz w:val="24"/>
          <w:szCs w:val="24"/>
          <w:shd w:val="clear" w:color="auto" w:fill="FFFFFF"/>
        </w:rPr>
        <w:t>DOI:</w:t>
      </w:r>
      <w:r w:rsidR="00301519" w:rsidRPr="00F241A8">
        <w:rPr>
          <w:rFonts w:ascii="OpenSansRegular" w:hAnsi="OpenSansRegular"/>
          <w:color w:val="000000"/>
          <w:sz w:val="24"/>
          <w:szCs w:val="24"/>
          <w:shd w:val="clear" w:color="auto" w:fill="FFFFFF"/>
        </w:rPr>
        <w:t> </w:t>
      </w:r>
      <w:hyperlink r:id="rId6" w:history="1">
        <w:r w:rsidR="00301519" w:rsidRPr="00F241A8">
          <w:rPr>
            <w:rStyle w:val="Hyperlink"/>
            <w:rFonts w:ascii="OpenSansRegular" w:hAnsi="OpenSansRegular"/>
            <w:sz w:val="24"/>
            <w:szCs w:val="24"/>
            <w:shd w:val="clear" w:color="auto" w:fill="FFFFFF"/>
          </w:rPr>
          <w:t>https://doi.org/10.2174/1568009622666220705104249</w:t>
        </w:r>
      </w:hyperlink>
      <w:r w:rsidR="005D19D8">
        <w:rPr>
          <w:sz w:val="24"/>
          <w:szCs w:val="24"/>
        </w:rPr>
        <w:t>.</w:t>
      </w:r>
    </w:p>
    <w:p w14:paraId="0B37A090" w14:textId="70175E7F" w:rsidR="00522FB6" w:rsidRDefault="00522FB6" w:rsidP="005D19D8">
      <w:pPr>
        <w:ind w:left="1440"/>
        <w:jc w:val="both"/>
        <w:rPr>
          <w:sz w:val="24"/>
          <w:szCs w:val="24"/>
        </w:rPr>
      </w:pPr>
    </w:p>
    <w:p w14:paraId="176FE230" w14:textId="77777777" w:rsidR="00522FB6" w:rsidRDefault="00522FB6" w:rsidP="00522FB6">
      <w:pPr>
        <w:jc w:val="both"/>
        <w:rPr>
          <w:sz w:val="24"/>
          <w:szCs w:val="24"/>
        </w:rPr>
      </w:pPr>
      <w:proofErr w:type="spellStart"/>
      <w:r w:rsidRPr="00F241A8">
        <w:rPr>
          <w:sz w:val="24"/>
          <w:szCs w:val="24"/>
        </w:rPr>
        <w:t>Moingeon</w:t>
      </w:r>
      <w:proofErr w:type="spellEnd"/>
      <w:r w:rsidRPr="00F241A8">
        <w:rPr>
          <w:sz w:val="24"/>
          <w:szCs w:val="24"/>
        </w:rPr>
        <w:t xml:space="preserve">, P., </w:t>
      </w:r>
      <w:proofErr w:type="spellStart"/>
      <w:r w:rsidRPr="00F241A8">
        <w:rPr>
          <w:sz w:val="24"/>
          <w:szCs w:val="24"/>
        </w:rPr>
        <w:t>Kuenemann</w:t>
      </w:r>
      <w:proofErr w:type="spellEnd"/>
      <w:r w:rsidRPr="00F241A8">
        <w:rPr>
          <w:sz w:val="24"/>
          <w:szCs w:val="24"/>
        </w:rPr>
        <w:t xml:space="preserve">, M., &amp; </w:t>
      </w:r>
      <w:proofErr w:type="spellStart"/>
      <w:r w:rsidRPr="00F241A8">
        <w:rPr>
          <w:sz w:val="24"/>
          <w:szCs w:val="24"/>
        </w:rPr>
        <w:t>Guedj</w:t>
      </w:r>
      <w:proofErr w:type="spellEnd"/>
      <w:r w:rsidRPr="00F241A8">
        <w:rPr>
          <w:sz w:val="24"/>
          <w:szCs w:val="24"/>
        </w:rPr>
        <w:t xml:space="preserve">, M. (2022). Artificial intelligence-enhanced drug </w:t>
      </w:r>
    </w:p>
    <w:p w14:paraId="3A44F925" w14:textId="77777777" w:rsidR="00522FB6" w:rsidRPr="00F241A8" w:rsidRDefault="00522FB6" w:rsidP="00522FB6">
      <w:pPr>
        <w:ind w:left="1440"/>
        <w:jc w:val="both"/>
        <w:rPr>
          <w:sz w:val="24"/>
          <w:szCs w:val="24"/>
        </w:rPr>
      </w:pPr>
      <w:r w:rsidRPr="00F241A8">
        <w:rPr>
          <w:sz w:val="24"/>
          <w:szCs w:val="24"/>
        </w:rPr>
        <w:lastRenderedPageBreak/>
        <w:t>design and development: Toward a computational precision medicine. Drug discovery today, 27(1), 215-222.</w:t>
      </w:r>
    </w:p>
    <w:p w14:paraId="0316D2A4" w14:textId="77777777" w:rsidR="00522FB6" w:rsidRPr="00F241A8" w:rsidRDefault="00522FB6" w:rsidP="00522FB6">
      <w:pPr>
        <w:jc w:val="both"/>
        <w:rPr>
          <w:sz w:val="24"/>
          <w:szCs w:val="24"/>
        </w:rPr>
      </w:pPr>
    </w:p>
    <w:p w14:paraId="1D9B9B06" w14:textId="77777777" w:rsidR="00522FB6" w:rsidRDefault="00522FB6" w:rsidP="00522FB6">
      <w:pPr>
        <w:jc w:val="both"/>
        <w:rPr>
          <w:color w:val="222222"/>
          <w:sz w:val="24"/>
          <w:szCs w:val="24"/>
          <w:shd w:val="clear" w:color="auto" w:fill="FFFFFF"/>
        </w:rPr>
      </w:pPr>
      <w:r w:rsidRPr="00F241A8">
        <w:rPr>
          <w:color w:val="222222"/>
          <w:sz w:val="24"/>
          <w:szCs w:val="24"/>
          <w:shd w:val="clear" w:color="auto" w:fill="FFFFFF"/>
        </w:rPr>
        <w:t>Prada-</w:t>
      </w:r>
      <w:proofErr w:type="spellStart"/>
      <w:r w:rsidRPr="00F241A8">
        <w:rPr>
          <w:color w:val="222222"/>
          <w:sz w:val="24"/>
          <w:szCs w:val="24"/>
          <w:shd w:val="clear" w:color="auto" w:fill="FFFFFF"/>
        </w:rPr>
        <w:t>Gracia</w:t>
      </w:r>
      <w:proofErr w:type="spellEnd"/>
      <w:r w:rsidRPr="00F241A8">
        <w:rPr>
          <w:color w:val="222222"/>
          <w:sz w:val="24"/>
          <w:szCs w:val="24"/>
          <w:shd w:val="clear" w:color="auto" w:fill="FFFFFF"/>
        </w:rPr>
        <w:t>, D., Huerta-</w:t>
      </w:r>
      <w:proofErr w:type="spellStart"/>
      <w:r w:rsidRPr="00F241A8">
        <w:rPr>
          <w:color w:val="222222"/>
          <w:sz w:val="24"/>
          <w:szCs w:val="24"/>
          <w:shd w:val="clear" w:color="auto" w:fill="FFFFFF"/>
        </w:rPr>
        <w:t>Yépez</w:t>
      </w:r>
      <w:proofErr w:type="spellEnd"/>
      <w:r w:rsidRPr="00F241A8">
        <w:rPr>
          <w:color w:val="222222"/>
          <w:sz w:val="24"/>
          <w:szCs w:val="24"/>
          <w:shd w:val="clear" w:color="auto" w:fill="FFFFFF"/>
        </w:rPr>
        <w:t xml:space="preserve">, S., &amp; Moreno-Vargas, L. M. (2016). Application of </w:t>
      </w:r>
    </w:p>
    <w:p w14:paraId="7596E68F" w14:textId="77777777" w:rsidR="00522FB6" w:rsidRPr="005D19D8" w:rsidRDefault="00522FB6" w:rsidP="00522FB6">
      <w:pPr>
        <w:ind w:left="1440"/>
        <w:jc w:val="both"/>
        <w:rPr>
          <w:color w:val="222222"/>
          <w:sz w:val="24"/>
          <w:szCs w:val="24"/>
          <w:shd w:val="clear" w:color="auto" w:fill="FFFFFF"/>
        </w:rPr>
      </w:pPr>
      <w:r w:rsidRPr="00F241A8">
        <w:rPr>
          <w:color w:val="222222"/>
          <w:sz w:val="24"/>
          <w:szCs w:val="24"/>
          <w:shd w:val="clear" w:color="auto" w:fill="FFFFFF"/>
        </w:rPr>
        <w:t>computational methods for anticancer drug discovery, design, and optimization. </w:t>
      </w:r>
      <w:proofErr w:type="spellStart"/>
      <w:r w:rsidRPr="00F241A8">
        <w:rPr>
          <w:i/>
          <w:iCs/>
          <w:color w:val="222222"/>
          <w:sz w:val="24"/>
          <w:szCs w:val="24"/>
          <w:shd w:val="clear" w:color="auto" w:fill="FFFFFF"/>
        </w:rPr>
        <w:t>Boletín</w:t>
      </w:r>
      <w:proofErr w:type="spellEnd"/>
      <w:r w:rsidRPr="00F241A8">
        <w:rPr>
          <w:i/>
          <w:iCs/>
          <w:color w:val="222222"/>
          <w:sz w:val="24"/>
          <w:szCs w:val="24"/>
          <w:shd w:val="clear" w:color="auto" w:fill="FFFFFF"/>
        </w:rPr>
        <w:t xml:space="preserve"> </w:t>
      </w:r>
      <w:proofErr w:type="spellStart"/>
      <w:r w:rsidRPr="00F241A8">
        <w:rPr>
          <w:i/>
          <w:iCs/>
          <w:color w:val="222222"/>
          <w:sz w:val="24"/>
          <w:szCs w:val="24"/>
          <w:shd w:val="clear" w:color="auto" w:fill="FFFFFF"/>
        </w:rPr>
        <w:t>Médico</w:t>
      </w:r>
      <w:proofErr w:type="spellEnd"/>
      <w:r w:rsidRPr="00F241A8">
        <w:rPr>
          <w:i/>
          <w:iCs/>
          <w:color w:val="222222"/>
          <w:sz w:val="24"/>
          <w:szCs w:val="24"/>
          <w:shd w:val="clear" w:color="auto" w:fill="FFFFFF"/>
        </w:rPr>
        <w:t xml:space="preserve"> Del Hospital </w:t>
      </w:r>
      <w:proofErr w:type="spellStart"/>
      <w:r w:rsidRPr="00F241A8">
        <w:rPr>
          <w:i/>
          <w:iCs/>
          <w:color w:val="222222"/>
          <w:sz w:val="24"/>
          <w:szCs w:val="24"/>
          <w:shd w:val="clear" w:color="auto" w:fill="FFFFFF"/>
        </w:rPr>
        <w:t>Infantil</w:t>
      </w:r>
      <w:proofErr w:type="spellEnd"/>
      <w:r w:rsidRPr="00F241A8">
        <w:rPr>
          <w:i/>
          <w:iCs/>
          <w:color w:val="222222"/>
          <w:sz w:val="24"/>
          <w:szCs w:val="24"/>
          <w:shd w:val="clear" w:color="auto" w:fill="FFFFFF"/>
        </w:rPr>
        <w:t xml:space="preserve"> de México (English Edition)</w:t>
      </w:r>
      <w:r w:rsidRPr="00F241A8">
        <w:rPr>
          <w:color w:val="222222"/>
          <w:sz w:val="24"/>
          <w:szCs w:val="24"/>
          <w:shd w:val="clear" w:color="auto" w:fill="FFFFFF"/>
        </w:rPr>
        <w:t>, </w:t>
      </w:r>
      <w:r w:rsidRPr="00F241A8">
        <w:rPr>
          <w:i/>
          <w:iCs/>
          <w:color w:val="222222"/>
          <w:sz w:val="24"/>
          <w:szCs w:val="24"/>
          <w:shd w:val="clear" w:color="auto" w:fill="FFFFFF"/>
        </w:rPr>
        <w:t>73</w:t>
      </w:r>
      <w:r w:rsidRPr="00F241A8">
        <w:rPr>
          <w:color w:val="222222"/>
          <w:sz w:val="24"/>
          <w:szCs w:val="24"/>
          <w:shd w:val="clear" w:color="auto" w:fill="FFFFFF"/>
        </w:rPr>
        <w:t>(6), 411-423.</w:t>
      </w:r>
    </w:p>
    <w:p w14:paraId="3917E154" w14:textId="61786F30" w:rsidR="00522FB6" w:rsidRDefault="00522FB6" w:rsidP="00522FB6">
      <w:pPr>
        <w:ind w:left="720" w:firstLine="720"/>
        <w:jc w:val="both"/>
        <w:rPr>
          <w:sz w:val="24"/>
          <w:szCs w:val="24"/>
        </w:rPr>
      </w:pPr>
      <w:hyperlink r:id="rId7" w:history="1">
        <w:r w:rsidRPr="00F241A8">
          <w:rPr>
            <w:rStyle w:val="Hyperlink"/>
            <w:sz w:val="24"/>
            <w:szCs w:val="24"/>
          </w:rPr>
          <w:t>https://doi.org/10.1016/j.bmhime.2017.11.040</w:t>
        </w:r>
      </w:hyperlink>
      <w:r w:rsidRPr="00F241A8">
        <w:rPr>
          <w:sz w:val="24"/>
          <w:szCs w:val="24"/>
        </w:rPr>
        <w:t>.</w:t>
      </w:r>
    </w:p>
    <w:p w14:paraId="644E7A00" w14:textId="31AB2B9E" w:rsidR="00522FB6" w:rsidRDefault="00522FB6" w:rsidP="00522FB6">
      <w:pPr>
        <w:ind w:left="720" w:firstLine="720"/>
        <w:jc w:val="both"/>
        <w:rPr>
          <w:sz w:val="24"/>
          <w:szCs w:val="24"/>
        </w:rPr>
      </w:pPr>
    </w:p>
    <w:p w14:paraId="522D7602" w14:textId="77777777" w:rsidR="00522FB6" w:rsidRDefault="00522FB6" w:rsidP="00522FB6">
      <w:pPr>
        <w:jc w:val="both"/>
        <w:rPr>
          <w:sz w:val="24"/>
          <w:szCs w:val="24"/>
        </w:rPr>
      </w:pPr>
      <w:r w:rsidRPr="00F241A8">
        <w:rPr>
          <w:sz w:val="24"/>
          <w:szCs w:val="24"/>
        </w:rPr>
        <w:t xml:space="preserve">Sharma, V., </w:t>
      </w:r>
      <w:proofErr w:type="spellStart"/>
      <w:r w:rsidRPr="00F241A8">
        <w:rPr>
          <w:sz w:val="24"/>
          <w:szCs w:val="24"/>
        </w:rPr>
        <w:t>Wakode</w:t>
      </w:r>
      <w:proofErr w:type="spellEnd"/>
      <w:r w:rsidRPr="00F241A8">
        <w:rPr>
          <w:sz w:val="24"/>
          <w:szCs w:val="24"/>
        </w:rPr>
        <w:t xml:space="preserve">, S., &amp; Kumar, H. (2021). Structure-and ligand-based drug design: </w:t>
      </w:r>
    </w:p>
    <w:p w14:paraId="35151E31" w14:textId="77777777" w:rsidR="00522FB6" w:rsidRPr="00F241A8" w:rsidRDefault="00522FB6" w:rsidP="00522FB6">
      <w:pPr>
        <w:ind w:left="1440"/>
        <w:jc w:val="both"/>
        <w:rPr>
          <w:sz w:val="24"/>
          <w:szCs w:val="24"/>
        </w:rPr>
      </w:pPr>
      <w:r w:rsidRPr="00F241A8">
        <w:rPr>
          <w:sz w:val="24"/>
          <w:szCs w:val="24"/>
        </w:rPr>
        <w:t>Concepts, approaches, and c</w:t>
      </w:r>
      <w:r>
        <w:rPr>
          <w:sz w:val="24"/>
          <w:szCs w:val="24"/>
        </w:rPr>
        <w:t xml:space="preserve">hallenges. Chemo informatics and </w:t>
      </w:r>
      <w:r w:rsidRPr="00F241A8">
        <w:rPr>
          <w:sz w:val="24"/>
          <w:szCs w:val="24"/>
        </w:rPr>
        <w:t xml:space="preserve">bioinformatics in the pharmaceutical sciences, 27-53. </w:t>
      </w:r>
      <w:hyperlink r:id="rId8" w:history="1">
        <w:r w:rsidRPr="00F241A8">
          <w:rPr>
            <w:rStyle w:val="Hyperlink"/>
            <w:sz w:val="24"/>
            <w:szCs w:val="24"/>
          </w:rPr>
          <w:t>https://doi.org/10.1016/B978-0-12-821748-1.00004-X</w:t>
        </w:r>
      </w:hyperlink>
      <w:r>
        <w:rPr>
          <w:sz w:val="24"/>
          <w:szCs w:val="24"/>
        </w:rPr>
        <w:t>.</w:t>
      </w:r>
    </w:p>
    <w:p w14:paraId="0634141F" w14:textId="77777777" w:rsidR="00522FB6" w:rsidRPr="00F241A8" w:rsidRDefault="00522FB6" w:rsidP="00522FB6">
      <w:pPr>
        <w:jc w:val="both"/>
        <w:rPr>
          <w:sz w:val="24"/>
          <w:szCs w:val="24"/>
        </w:rPr>
      </w:pPr>
      <w:r w:rsidRPr="00F241A8">
        <w:rPr>
          <w:sz w:val="24"/>
          <w:szCs w:val="24"/>
        </w:rPr>
        <w:t xml:space="preserve"> </w:t>
      </w:r>
    </w:p>
    <w:p w14:paraId="16F4A655" w14:textId="77777777" w:rsidR="00522FB6" w:rsidRPr="00F241A8" w:rsidRDefault="00522FB6" w:rsidP="00522FB6">
      <w:pPr>
        <w:jc w:val="both"/>
        <w:rPr>
          <w:sz w:val="24"/>
          <w:szCs w:val="24"/>
        </w:rPr>
      </w:pPr>
    </w:p>
    <w:p w14:paraId="429DBFC7" w14:textId="77777777" w:rsidR="00522FB6" w:rsidRDefault="00522FB6" w:rsidP="00522FB6">
      <w:pPr>
        <w:jc w:val="both"/>
        <w:rPr>
          <w:color w:val="222222"/>
          <w:sz w:val="24"/>
          <w:szCs w:val="24"/>
          <w:shd w:val="clear" w:color="auto" w:fill="FFFFFF"/>
        </w:rPr>
      </w:pPr>
      <w:proofErr w:type="spellStart"/>
      <w:r w:rsidRPr="00F241A8">
        <w:rPr>
          <w:color w:val="222222"/>
          <w:sz w:val="24"/>
          <w:szCs w:val="24"/>
          <w:shd w:val="clear" w:color="auto" w:fill="FFFFFF"/>
        </w:rPr>
        <w:t>Spinello</w:t>
      </w:r>
      <w:proofErr w:type="spellEnd"/>
      <w:r w:rsidRPr="00F241A8">
        <w:rPr>
          <w:color w:val="222222"/>
          <w:sz w:val="24"/>
          <w:szCs w:val="24"/>
          <w:shd w:val="clear" w:color="auto" w:fill="FFFFFF"/>
        </w:rPr>
        <w:t xml:space="preserve">, A., Ritacco, I., &amp; </w:t>
      </w:r>
      <w:proofErr w:type="spellStart"/>
      <w:r w:rsidRPr="00F241A8">
        <w:rPr>
          <w:color w:val="222222"/>
          <w:sz w:val="24"/>
          <w:szCs w:val="24"/>
          <w:shd w:val="clear" w:color="auto" w:fill="FFFFFF"/>
        </w:rPr>
        <w:t>Magistrato</w:t>
      </w:r>
      <w:proofErr w:type="spellEnd"/>
      <w:r w:rsidRPr="00F241A8">
        <w:rPr>
          <w:color w:val="222222"/>
          <w:sz w:val="24"/>
          <w:szCs w:val="24"/>
          <w:shd w:val="clear" w:color="auto" w:fill="FFFFFF"/>
        </w:rPr>
        <w:t xml:space="preserve">, A. (2019). Recent advances in computational </w:t>
      </w:r>
    </w:p>
    <w:p w14:paraId="38D31846" w14:textId="77777777" w:rsidR="00522FB6" w:rsidRPr="00F241A8" w:rsidRDefault="00522FB6" w:rsidP="00522FB6">
      <w:pPr>
        <w:ind w:left="1440"/>
        <w:jc w:val="both"/>
        <w:rPr>
          <w:color w:val="222222"/>
          <w:sz w:val="24"/>
          <w:szCs w:val="24"/>
          <w:shd w:val="clear" w:color="auto" w:fill="FFFFFF"/>
        </w:rPr>
      </w:pPr>
      <w:r w:rsidRPr="00F241A8">
        <w:rPr>
          <w:color w:val="222222"/>
          <w:sz w:val="24"/>
          <w:szCs w:val="24"/>
          <w:shd w:val="clear" w:color="auto" w:fill="FFFFFF"/>
        </w:rPr>
        <w:t>design of potent aromatase inhibitors: open-eye on endocrine-resistant breast cancers. </w:t>
      </w:r>
      <w:r w:rsidRPr="00F241A8">
        <w:rPr>
          <w:i/>
          <w:iCs/>
          <w:color w:val="222222"/>
          <w:sz w:val="24"/>
          <w:szCs w:val="24"/>
          <w:shd w:val="clear" w:color="auto" w:fill="FFFFFF"/>
        </w:rPr>
        <w:t>Expert Opinion on Drug Discovery</w:t>
      </w:r>
      <w:r w:rsidRPr="00F241A8">
        <w:rPr>
          <w:color w:val="222222"/>
          <w:sz w:val="24"/>
          <w:szCs w:val="24"/>
          <w:shd w:val="clear" w:color="auto" w:fill="FFFFFF"/>
        </w:rPr>
        <w:t>, </w:t>
      </w:r>
      <w:r w:rsidRPr="00F241A8">
        <w:rPr>
          <w:i/>
          <w:iCs/>
          <w:color w:val="222222"/>
          <w:sz w:val="24"/>
          <w:szCs w:val="24"/>
          <w:shd w:val="clear" w:color="auto" w:fill="FFFFFF"/>
        </w:rPr>
        <w:t>14</w:t>
      </w:r>
      <w:r w:rsidRPr="00F241A8">
        <w:rPr>
          <w:color w:val="222222"/>
          <w:sz w:val="24"/>
          <w:szCs w:val="24"/>
          <w:shd w:val="clear" w:color="auto" w:fill="FFFFFF"/>
        </w:rPr>
        <w:t>(10), 1065-1076.</w:t>
      </w:r>
      <w:r w:rsidRPr="00F241A8">
        <w:rPr>
          <w:sz w:val="24"/>
          <w:szCs w:val="24"/>
        </w:rPr>
        <w:t xml:space="preserve"> </w:t>
      </w:r>
      <w:hyperlink r:id="rId9" w:history="1">
        <w:r w:rsidRPr="00F241A8">
          <w:rPr>
            <w:rStyle w:val="Hyperlink"/>
            <w:sz w:val="24"/>
            <w:szCs w:val="24"/>
            <w:shd w:val="clear" w:color="auto" w:fill="FFFFFF"/>
          </w:rPr>
          <w:t>https://doi.org/10.1080/17460441.2019.1646245</w:t>
        </w:r>
      </w:hyperlink>
      <w:r w:rsidRPr="00F241A8">
        <w:rPr>
          <w:color w:val="222222"/>
          <w:sz w:val="24"/>
          <w:szCs w:val="24"/>
          <w:shd w:val="clear" w:color="auto" w:fill="FFFFFF"/>
        </w:rPr>
        <w:t>.</w:t>
      </w:r>
    </w:p>
    <w:p w14:paraId="4B911217" w14:textId="63B5D224" w:rsidR="00522FB6" w:rsidRPr="00F241A8" w:rsidRDefault="00522FB6" w:rsidP="00522FB6">
      <w:pPr>
        <w:jc w:val="both"/>
        <w:rPr>
          <w:sz w:val="24"/>
          <w:szCs w:val="24"/>
        </w:rPr>
      </w:pPr>
    </w:p>
    <w:p w14:paraId="60B11D87" w14:textId="77777777" w:rsidR="00301519" w:rsidRPr="00F241A8" w:rsidRDefault="00301519" w:rsidP="00BC0713">
      <w:pPr>
        <w:rPr>
          <w:sz w:val="24"/>
          <w:szCs w:val="24"/>
        </w:rPr>
      </w:pPr>
    </w:p>
    <w:p w14:paraId="266E9D3A" w14:textId="77777777" w:rsidR="005D19D8" w:rsidRDefault="00BC0713" w:rsidP="005D19D8">
      <w:pPr>
        <w:jc w:val="both"/>
        <w:rPr>
          <w:sz w:val="24"/>
          <w:szCs w:val="24"/>
        </w:rPr>
      </w:pPr>
      <w:r w:rsidRPr="00F241A8">
        <w:rPr>
          <w:sz w:val="24"/>
          <w:szCs w:val="24"/>
        </w:rPr>
        <w:t xml:space="preserve">Yang, S. Q., Ye, Q., Ding, J. J., Ming‐Zhu Yin, Lu, A. P., Chen, X., ... &amp; Cao, D. S. (2021). </w:t>
      </w:r>
    </w:p>
    <w:p w14:paraId="25BEDD07" w14:textId="26F0E295" w:rsidR="00BC0713" w:rsidRPr="00F241A8" w:rsidRDefault="00BC0713" w:rsidP="005D19D8">
      <w:pPr>
        <w:ind w:left="1440"/>
        <w:jc w:val="both"/>
        <w:rPr>
          <w:sz w:val="24"/>
          <w:szCs w:val="24"/>
        </w:rPr>
      </w:pPr>
      <w:r w:rsidRPr="00F241A8">
        <w:rPr>
          <w:sz w:val="24"/>
          <w:szCs w:val="24"/>
        </w:rPr>
        <w:t>Current advances in ligand‐based target prediction. Wiley Interdisciplinary Reviews: Computational Molecular Science, 11(3), e1504.</w:t>
      </w:r>
      <w:r w:rsidR="00F241A8" w:rsidRPr="00F241A8">
        <w:rPr>
          <w:sz w:val="24"/>
          <w:szCs w:val="24"/>
        </w:rPr>
        <w:t xml:space="preserve"> </w:t>
      </w:r>
      <w:hyperlink r:id="rId10" w:history="1">
        <w:r w:rsidR="00F241A8" w:rsidRPr="00F241A8">
          <w:rPr>
            <w:rStyle w:val="Hyperlink"/>
            <w:b/>
            <w:bCs/>
            <w:sz w:val="24"/>
            <w:szCs w:val="24"/>
            <w:shd w:val="clear" w:color="auto" w:fill="FFFFFF"/>
          </w:rPr>
          <w:t>https://doi.org/10.1002/wcms.1504</w:t>
        </w:r>
      </w:hyperlink>
      <w:r w:rsidR="005D19D8">
        <w:rPr>
          <w:sz w:val="24"/>
          <w:szCs w:val="24"/>
        </w:rPr>
        <w:t>.</w:t>
      </w:r>
    </w:p>
    <w:p w14:paraId="406AF0FF" w14:textId="77777777" w:rsidR="00BC0713" w:rsidRPr="00F241A8" w:rsidRDefault="00BC0713" w:rsidP="005D19D8">
      <w:pPr>
        <w:jc w:val="both"/>
        <w:rPr>
          <w:sz w:val="24"/>
          <w:szCs w:val="24"/>
        </w:rPr>
      </w:pPr>
    </w:p>
    <w:p w14:paraId="6F366142" w14:textId="77777777" w:rsidR="00BC0713" w:rsidRPr="00F241A8" w:rsidRDefault="00BC0713" w:rsidP="005D19D8">
      <w:pPr>
        <w:jc w:val="both"/>
        <w:rPr>
          <w:sz w:val="24"/>
          <w:szCs w:val="24"/>
        </w:rPr>
      </w:pPr>
    </w:p>
    <w:p w14:paraId="143E1711" w14:textId="77777777" w:rsidR="00BC0713" w:rsidRPr="00F241A8" w:rsidRDefault="00BC0713" w:rsidP="005D19D8">
      <w:pPr>
        <w:jc w:val="both"/>
        <w:rPr>
          <w:sz w:val="24"/>
          <w:szCs w:val="24"/>
        </w:rPr>
      </w:pPr>
    </w:p>
    <w:p w14:paraId="34555470" w14:textId="77777777" w:rsidR="00BC0713" w:rsidRPr="00F241A8" w:rsidRDefault="00BC0713" w:rsidP="005D19D8">
      <w:pPr>
        <w:jc w:val="both"/>
        <w:rPr>
          <w:sz w:val="24"/>
          <w:szCs w:val="24"/>
        </w:rPr>
      </w:pPr>
    </w:p>
    <w:p w14:paraId="6226DA43" w14:textId="77777777" w:rsidR="00BC0713" w:rsidRPr="00F241A8" w:rsidRDefault="00BC0713" w:rsidP="005D19D8">
      <w:pPr>
        <w:jc w:val="both"/>
        <w:rPr>
          <w:sz w:val="24"/>
          <w:szCs w:val="24"/>
        </w:rPr>
      </w:pPr>
    </w:p>
    <w:p w14:paraId="079033A1" w14:textId="77777777" w:rsidR="00BC0713" w:rsidRPr="00F241A8" w:rsidRDefault="00BC0713" w:rsidP="005D19D8">
      <w:pPr>
        <w:jc w:val="both"/>
        <w:rPr>
          <w:sz w:val="24"/>
          <w:szCs w:val="24"/>
        </w:rPr>
      </w:pPr>
    </w:p>
    <w:p w14:paraId="4219618F" w14:textId="77777777" w:rsidR="00BC0713" w:rsidRPr="00F241A8" w:rsidRDefault="00BC0713" w:rsidP="005D19D8">
      <w:pPr>
        <w:jc w:val="both"/>
        <w:rPr>
          <w:sz w:val="24"/>
          <w:szCs w:val="24"/>
        </w:rPr>
      </w:pPr>
      <w:r w:rsidRPr="00F241A8">
        <w:rPr>
          <w:sz w:val="24"/>
          <w:szCs w:val="24"/>
        </w:rPr>
        <w:t xml:space="preserve"> </w:t>
      </w:r>
    </w:p>
    <w:p w14:paraId="62C07C05" w14:textId="77777777" w:rsidR="00BC0713" w:rsidRPr="00F241A8" w:rsidRDefault="00BC0713" w:rsidP="005D19D8">
      <w:pPr>
        <w:jc w:val="both"/>
        <w:rPr>
          <w:sz w:val="24"/>
          <w:szCs w:val="24"/>
        </w:rPr>
      </w:pPr>
    </w:p>
    <w:p w14:paraId="0D62BA30" w14:textId="77777777" w:rsidR="00BC0713" w:rsidRPr="00F241A8" w:rsidRDefault="00BC0713" w:rsidP="005D19D8">
      <w:pPr>
        <w:jc w:val="both"/>
        <w:rPr>
          <w:sz w:val="24"/>
          <w:szCs w:val="24"/>
        </w:rPr>
      </w:pPr>
    </w:p>
    <w:p w14:paraId="0000001D" w14:textId="77777777" w:rsidR="002D7A21" w:rsidRPr="00F241A8" w:rsidRDefault="002D7A21" w:rsidP="005D19D8">
      <w:pPr>
        <w:jc w:val="both"/>
        <w:rPr>
          <w:sz w:val="24"/>
          <w:szCs w:val="24"/>
        </w:rPr>
      </w:pPr>
    </w:p>
    <w:sectPr w:rsidR="002D7A21" w:rsidRPr="00F241A8" w:rsidSect="00926BD9">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A21"/>
    <w:rsid w:val="00052741"/>
    <w:rsid w:val="00152078"/>
    <w:rsid w:val="002D7A21"/>
    <w:rsid w:val="00301519"/>
    <w:rsid w:val="0034713B"/>
    <w:rsid w:val="0045157E"/>
    <w:rsid w:val="00522FB6"/>
    <w:rsid w:val="00574B69"/>
    <w:rsid w:val="005D19D8"/>
    <w:rsid w:val="005F04A4"/>
    <w:rsid w:val="0060276F"/>
    <w:rsid w:val="00926BD9"/>
    <w:rsid w:val="00AA17DC"/>
    <w:rsid w:val="00BC0713"/>
    <w:rsid w:val="00BD0601"/>
    <w:rsid w:val="00C41D1F"/>
    <w:rsid w:val="00C55CC2"/>
    <w:rsid w:val="00CD5F75"/>
    <w:rsid w:val="00CF53AE"/>
    <w:rsid w:val="00D81232"/>
    <w:rsid w:val="00E84DFC"/>
    <w:rsid w:val="00EF6D7E"/>
    <w:rsid w:val="00F241A8"/>
    <w:rsid w:val="00FE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A0A9"/>
  <w15:docId w15:val="{513E8EAC-D107-4A8C-B094-EE23E596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301519"/>
    <w:rPr>
      <w:b/>
      <w:bCs/>
    </w:rPr>
  </w:style>
  <w:style w:type="character" w:styleId="Hyperlink">
    <w:name w:val="Hyperlink"/>
    <w:basedOn w:val="DefaultParagraphFont"/>
    <w:uiPriority w:val="99"/>
    <w:unhideWhenUsed/>
    <w:rsid w:val="00301519"/>
    <w:rPr>
      <w:color w:val="0000FF"/>
      <w:u w:val="single"/>
    </w:rPr>
  </w:style>
  <w:style w:type="character" w:styleId="UnresolvedMention">
    <w:name w:val="Unresolved Mention"/>
    <w:basedOn w:val="DefaultParagraphFont"/>
    <w:uiPriority w:val="99"/>
    <w:semiHidden/>
    <w:unhideWhenUsed/>
    <w:rsid w:val="00F24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16/B978-0-12-821748-1.00004-X" TargetMode="External"/><Relationship Id="rId3" Type="http://schemas.openxmlformats.org/officeDocument/2006/relationships/webSettings" Target="webSettings.xml"/><Relationship Id="rId7" Type="http://schemas.openxmlformats.org/officeDocument/2006/relationships/hyperlink" Target="https://doi.org/10.1016/j.bmhime.2017.11.0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174/1568009622666220705104249" TargetMode="External"/><Relationship Id="rId11" Type="http://schemas.openxmlformats.org/officeDocument/2006/relationships/fontTable" Target="fontTable.xml"/><Relationship Id="rId5" Type="http://schemas.openxmlformats.org/officeDocument/2006/relationships/hyperlink" Target="https://doi.org/10.1007/s00210-023-02612-4" TargetMode="External"/><Relationship Id="rId10" Type="http://schemas.openxmlformats.org/officeDocument/2006/relationships/hyperlink" Target="https://doi.org/10.1002/wcms.1504" TargetMode="External"/><Relationship Id="rId4" Type="http://schemas.openxmlformats.org/officeDocument/2006/relationships/image" Target="media/image1.png"/><Relationship Id="rId9" Type="http://schemas.openxmlformats.org/officeDocument/2006/relationships/hyperlink" Target="https://doi.org/10.1080/17460441.2019.1646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2024-09-03T13:11:00Z</dcterms:created>
  <dcterms:modified xsi:type="dcterms:W3CDTF">2024-09-03T13:22:00Z</dcterms:modified>
</cp:coreProperties>
</file>