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3"/>
        <w:gridCol w:w="2704"/>
        <w:gridCol w:w="185"/>
        <w:gridCol w:w="2173"/>
        <w:gridCol w:w="236"/>
        <w:gridCol w:w="1938"/>
      </w:tblGrid>
      <w:tr w:rsidR="00AF0BAC" w:rsidTr="00854345">
        <w:trPr>
          <w:trHeight w:val="35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ECRM008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ECRM008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Create report 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AF0BAC" w:rsidTr="00854345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Summary: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 this use case allows user to send report for staff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Goal: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will be received damaged report from user.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Teacher sends report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Triggers: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 “</w:t>
            </w:r>
            <w:proofErr w:type="spellStart"/>
            <w:r>
              <w:rPr>
                <w:rFonts w:ascii="Cambria" w:hAnsi="Cambria"/>
                <w:sz w:val="24"/>
              </w:rPr>
              <w:t>Tạo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Báo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Cáo</w:t>
            </w:r>
            <w:proofErr w:type="spellEnd"/>
            <w:r>
              <w:rPr>
                <w:rFonts w:ascii="Cambria" w:hAnsi="Cambria"/>
                <w:sz w:val="24"/>
              </w:rPr>
              <w:t>” request in notification page.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Preconditions: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login successful on system with role teacher.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Post 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 And return Notification page.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AF0BAC" w:rsidTr="00854345">
              <w:trPr>
                <w:trHeight w:val="350"/>
              </w:trPr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2648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send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648F5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classroom map which are used by user.</w:t>
                  </w:r>
                </w:p>
                <w:p w:rsidR="002648F5" w:rsidRDefault="002648F5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Classroom map: equipment position</w:t>
                  </w:r>
                </w:p>
                <w:p w:rsidR="002648F5" w:rsidRDefault="002648F5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Pr="00D030D4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 w:rsidRPr="00D030D4">
                    <w:rPr>
                      <w:rFonts w:ascii="Cambria" w:hAnsi="Cambria"/>
                      <w:sz w:val="24"/>
                    </w:rPr>
                    <w:t>User must choose damaged equipment</w:t>
                  </w:r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r w:rsidR="002648F5">
                    <w:rPr>
                      <w:rFonts w:ascii="Cambria" w:hAnsi="Cambria"/>
                      <w:sz w:val="24"/>
                    </w:rPr>
                    <w:t>and send “</w:t>
                  </w:r>
                  <w:proofErr w:type="spellStart"/>
                  <w:r w:rsidR="002648F5"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 w:rsidR="002648F5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2648F5"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proofErr w:type="gramEnd"/>
                  <w:r w:rsidR="002648F5">
                    <w:rPr>
                      <w:rFonts w:ascii="Cambria" w:hAnsi="Cambria"/>
                      <w:sz w:val="24"/>
                    </w:rPr>
                    <w:t>” request</w:t>
                  </w:r>
                  <w:r w:rsidRPr="00D030D4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  <w:p w:rsidR="00AF0BAC" w:rsidRDefault="00AF0BAC" w:rsidP="00854345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</w:t>
                  </w:r>
                  <w:r w:rsidR="00DB66A7">
                    <w:rPr>
                      <w:rFonts w:ascii="Cambria" w:hAnsi="Cambria"/>
                      <w:sz w:val="24"/>
                    </w:rPr>
                    <w:t>, 2</w:t>
                  </w:r>
                  <w:r>
                    <w:rPr>
                      <w:rFonts w:ascii="Cambria" w:hAnsi="Cambria"/>
                      <w:sz w:val="24"/>
                    </w:rPr>
                    <w:t>]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Detail report will be shown in form: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</w:t>
                  </w:r>
                  <w:r w:rsidR="00FE6B16">
                    <w:rPr>
                      <w:rFonts w:ascii="Cambria" w:hAnsi="Cambria"/>
                      <w:sz w:val="24"/>
                    </w:rPr>
                    <w:t>ng</w:t>
                  </w:r>
                  <w:proofErr w:type="spellEnd"/>
                  <w:r w:rsidR="00FE6B16">
                    <w:rPr>
                      <w:rFonts w:ascii="Cambria" w:hAnsi="Cambria"/>
                      <w:sz w:val="24"/>
                    </w:rPr>
                    <w:t>”: v</w:t>
                  </w:r>
                  <w:r w:rsidR="00BB02E0">
                    <w:rPr>
                      <w:rFonts w:ascii="Cambria" w:hAnsi="Cambria"/>
                      <w:sz w:val="24"/>
                    </w:rPr>
                    <w:t xml:space="preserve">alue list , </w:t>
                  </w:r>
                  <w:r>
                    <w:rPr>
                      <w:rFonts w:ascii="Cambria" w:hAnsi="Cambria"/>
                      <w:sz w:val="24"/>
                    </w:rPr>
                    <w:t>required</w:t>
                  </w:r>
                </w:p>
                <w:p w:rsidR="00BB02E0" w:rsidRDefault="00BB02E0" w:rsidP="00BB02E0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Nặng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dụng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BB02E0" w:rsidRDefault="00BB02E0" w:rsidP="00BB02E0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Trung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bình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dụng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BB02E0" w:rsidRDefault="00BB02E0" w:rsidP="00BB02E0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Nhẹ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cố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dụng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Đánh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giá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của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r w:rsidR="00FE6B16">
                    <w:rPr>
                      <w:rFonts w:ascii="Cambria" w:hAnsi="Cambria"/>
                      <w:sz w:val="24"/>
                    </w:rPr>
                    <w:t>v</w:t>
                  </w:r>
                  <w:r>
                    <w:rPr>
                      <w:rFonts w:ascii="Cambria" w:hAnsi="Cambria"/>
                      <w:sz w:val="24"/>
                    </w:rPr>
                    <w:t>alue list, required</w:t>
                  </w:r>
                </w:p>
                <w:p w:rsidR="00BB02E0" w:rsidRDefault="00BB02E0" w:rsidP="00BB02E0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Cần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ngay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BB02E0" w:rsidRDefault="00BB02E0" w:rsidP="00BB02E0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Cần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hổ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gấp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6432EA" w:rsidRPr="00BB02E0" w:rsidRDefault="006432EA" w:rsidP="00BB02E0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sửa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free text input, min length: 0, max length: 200, optional.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lastRenderedPageBreak/>
                    <w:t xml:space="preserve">User fills the information into the form, and </w:t>
                  </w:r>
                  <w:r w:rsidR="00FE6B16">
                    <w:rPr>
                      <w:rFonts w:ascii="Cambria" w:hAnsi="Cambria"/>
                      <w:sz w:val="24"/>
                    </w:rPr>
                    <w:t>send</w:t>
                  </w:r>
                  <w:r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E6B16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AF0BAC" w:rsidRDefault="00AF0BAC" w:rsidP="00854345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3]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854345">
              <w:tc>
                <w:tcPr>
                  <w:tcW w:w="467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Report will be saved. 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Call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SentNotificationStaff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method of 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SocketIO</w:t>
                  </w:r>
                  <w:proofErr w:type="spellEnd"/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Get staff is online</w:t>
                  </w:r>
                </w:p>
                <w:p w:rsidR="00AF0BAC" w:rsidRDefault="00AF0BAC" w:rsidP="00AF0BA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for this staff about damaged report</w:t>
                  </w:r>
                </w:p>
                <w:p w:rsidR="00AF0BAC" w:rsidRDefault="00AF0BAC" w:rsidP="00854345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  <w:p w:rsidR="00AF0BAC" w:rsidRDefault="00AF0BAC" w:rsidP="0024789E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Return </w:t>
                  </w:r>
                  <w:r w:rsidR="0024789E">
                    <w:rPr>
                      <w:rFonts w:ascii="Cambria" w:hAnsi="Cambria"/>
                      <w:sz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</w:rPr>
                    <w:t>otification page and show success message.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AF0BAC" w:rsidTr="00854345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3A559B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854345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online staff is empty.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854345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dismiss this step and continue.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07"/>
              <w:gridCol w:w="4296"/>
              <w:gridCol w:w="4352"/>
            </w:tblGrid>
            <w:tr w:rsidR="00AF0BAC" w:rsidTr="001D1F2B">
              <w:trPr>
                <w:trHeight w:val="323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DB66A7">
              <w:tc>
                <w:tcPr>
                  <w:tcW w:w="7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B5786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Sent</w:t>
                  </w:r>
                  <w:r w:rsidR="00AF0BAC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="00AF0BAC"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 w:rsidR="00AF0BAC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AF0BAC"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 w:rsidR="00AF0BAC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request</w:t>
                  </w:r>
                  <w:r w:rsidR="00AF0BAC">
                    <w:rPr>
                      <w:rFonts w:ascii="Cambria" w:hAnsi="Cambria"/>
                      <w:sz w:val="24"/>
                    </w:rPr>
                    <w:t xml:space="preserve"> when no equipment is chosen.   </w:t>
                  </w:r>
                </w:p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cần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trước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qua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bước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  <w:tr w:rsidR="00AF0BAC" w:rsidTr="00DB66A7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chooses the equipment, which had reported.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report,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</w:tc>
            </w:tr>
            <w:tr w:rsidR="00AF0BAC" w:rsidTr="00DB66A7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Connection error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1D1F2B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Lỗi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kết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nối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</w:t>
            </w:r>
            <w:r>
              <w:rPr>
                <w:rFonts w:ascii="Cambria" w:hAnsi="Cambria"/>
                <w:sz w:val="24"/>
              </w:rPr>
              <w:t xml:space="preserve"> include </w:t>
            </w:r>
            <w:r w:rsidR="00BB02E0">
              <w:rPr>
                <w:rFonts w:ascii="Cambria" w:hAnsi="Cambria"/>
                <w:sz w:val="24"/>
              </w:rPr>
              <w:t xml:space="preserve">Notify about damage, extend by View Room Map 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AF0BAC" w:rsidRDefault="00BB02E0" w:rsidP="00AF0BA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Only user have teaching in class can report damage.</w:t>
            </w:r>
            <w:r w:rsidR="004E3FFD">
              <w:rPr>
                <w:rFonts w:ascii="Cambria" w:hAnsi="Cambria"/>
                <w:sz w:val="24"/>
              </w:rPr>
              <w:t xml:space="preserve"> And time for report in room will stop when user have teaching in other class.</w:t>
            </w:r>
          </w:p>
          <w:p w:rsidR="00BB02E0" w:rsidRDefault="006432EA" w:rsidP="00AF0BA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proofErr w:type="spellStart"/>
            <w:r>
              <w:rPr>
                <w:rFonts w:ascii="Cambria" w:hAnsi="Cambria"/>
                <w:sz w:val="24"/>
              </w:rPr>
              <w:t>Gửi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báo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cáo</w:t>
            </w:r>
            <w:proofErr w:type="spellEnd"/>
            <w:r>
              <w:rPr>
                <w:rFonts w:ascii="Cambria" w:hAnsi="Cambria"/>
                <w:sz w:val="24"/>
              </w:rPr>
              <w:t xml:space="preserve">” request will </w:t>
            </w:r>
            <w:r w:rsidR="004E3FFD">
              <w:rPr>
                <w:rFonts w:ascii="Cambria" w:hAnsi="Cambria"/>
                <w:sz w:val="24"/>
              </w:rPr>
              <w:t>send</w:t>
            </w:r>
            <w:r>
              <w:rPr>
                <w:rFonts w:ascii="Cambria" w:hAnsi="Cambria"/>
                <w:sz w:val="24"/>
              </w:rPr>
              <w:t xml:space="preserve"> not when equipment is reported.</w:t>
            </w:r>
          </w:p>
          <w:p w:rsidR="006432EA" w:rsidRDefault="006432EA" w:rsidP="00AF0BA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System will get value of “</w:t>
            </w:r>
            <w:proofErr w:type="spellStart"/>
            <w:r>
              <w:rPr>
                <w:rFonts w:ascii="Cambria" w:hAnsi="Cambria"/>
                <w:sz w:val="24"/>
              </w:rPr>
              <w:t>Độ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hư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hỏng</w:t>
            </w:r>
            <w:proofErr w:type="spellEnd"/>
            <w:r>
              <w:rPr>
                <w:rFonts w:ascii="Cambria" w:hAnsi="Cambria"/>
                <w:sz w:val="24"/>
              </w:rPr>
              <w:t>”</w:t>
            </w:r>
            <w:r w:rsidR="00185A04">
              <w:rPr>
                <w:rFonts w:ascii="Cambria" w:hAnsi="Cambria"/>
                <w:sz w:val="24"/>
              </w:rPr>
              <w:t>,</w:t>
            </w:r>
            <w:r>
              <w:rPr>
                <w:rFonts w:ascii="Cambria" w:hAnsi="Cambria"/>
                <w:sz w:val="24"/>
              </w:rPr>
              <w:t xml:space="preserve"> “</w:t>
            </w:r>
            <w:proofErr w:type="spellStart"/>
            <w:r w:rsidR="00185A04">
              <w:rPr>
                <w:rFonts w:ascii="Cambria" w:hAnsi="Cambria"/>
                <w:sz w:val="24"/>
              </w:rPr>
              <w:t>Đánh</w:t>
            </w:r>
            <w:proofErr w:type="spellEnd"/>
            <w:r w:rsidR="00185A04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185A04">
              <w:rPr>
                <w:rFonts w:ascii="Cambria" w:hAnsi="Cambria"/>
                <w:sz w:val="24"/>
              </w:rPr>
              <w:t>giá</w:t>
            </w:r>
            <w:proofErr w:type="spellEnd"/>
            <w:r w:rsidR="00185A04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185A04">
              <w:rPr>
                <w:rFonts w:ascii="Cambria" w:hAnsi="Cambria"/>
                <w:sz w:val="24"/>
              </w:rPr>
              <w:t>của</w:t>
            </w:r>
            <w:proofErr w:type="spellEnd"/>
            <w:r w:rsidR="00185A04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="00185A04">
              <w:rPr>
                <w:rFonts w:ascii="Cambria" w:hAnsi="Cambria"/>
                <w:sz w:val="24"/>
              </w:rPr>
              <w:t>bạn</w:t>
            </w:r>
            <w:proofErr w:type="spellEnd"/>
            <w:r>
              <w:rPr>
                <w:rFonts w:ascii="Cambria" w:hAnsi="Cambria"/>
                <w:sz w:val="24"/>
              </w:rPr>
              <w:t>”</w:t>
            </w:r>
            <w:r w:rsidR="00185A04">
              <w:rPr>
                <w:rFonts w:ascii="Cambria" w:hAnsi="Cambria"/>
                <w:sz w:val="24"/>
              </w:rPr>
              <w:t>, and priority of equipment, before calculate damage level of them. It will be notify for staff in resolve form.</w:t>
            </w:r>
          </w:p>
          <w:p w:rsidR="00185A04" w:rsidRPr="00AB5786" w:rsidRDefault="00185A04" w:rsidP="00AB578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If damage level larger than 35%, system will call Suggest Available Room. It help staff can find available room faster. </w:t>
            </w:r>
          </w:p>
          <w:p w:rsidR="0028635F" w:rsidRDefault="0028635F" w:rsidP="00854345">
            <w:pPr>
              <w:keepNext/>
              <w:ind w:left="-90"/>
              <w:rPr>
                <w:rFonts w:ascii="Cambria" w:hAnsi="Cambria"/>
                <w:sz w:val="24"/>
              </w:rPr>
            </w:pPr>
          </w:p>
        </w:tc>
      </w:tr>
      <w:tr w:rsidR="00FA226C" w:rsidRPr="00942425" w:rsidTr="005030A8">
        <w:trPr>
          <w:trHeight w:val="350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  <w:gridSpan w:val="2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5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5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  <w:gridSpan w:val="2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7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401ADA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send request view new report notification</w:t>
            </w:r>
            <w:r w:rsidR="00FA226C" w:rsidRPr="0070613D">
              <w:rPr>
                <w:rFonts w:ascii="Cambria" w:hAnsi="Cambria"/>
                <w:sz w:val="24"/>
              </w:rPr>
              <w:t xml:space="preserve">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Report must be </w:t>
            </w:r>
            <w:r w:rsidR="006044DB" w:rsidRPr="0070613D">
              <w:rPr>
                <w:rFonts w:ascii="Cambria" w:hAnsi="Cambria"/>
                <w:sz w:val="24"/>
              </w:rPr>
              <w:t>resolved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  <w:r w:rsidR="006044DB" w:rsidRPr="0070613D">
              <w:rPr>
                <w:rFonts w:ascii="Cambria" w:hAnsi="Cambria"/>
                <w:sz w:val="24"/>
              </w:rPr>
              <w:t>And user receives resolve massage.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401ADA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request view new report notification</w:t>
                  </w:r>
                  <w:r w:rsidR="006044DB" w:rsidRPr="0070613D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 two tab</w:t>
                  </w:r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and some button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E63965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5B054F"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="005B05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5B054F"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 xml:space="preserve"> tab: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  <w:r w:rsidR="00401ADA">
                    <w:rPr>
                      <w:rFonts w:ascii="Cambria" w:hAnsi="Cambria"/>
                      <w:sz w:val="24"/>
                    </w:rPr>
                    <w:t xml:space="preserve"> + “</w:t>
                  </w:r>
                  <w:proofErr w:type="spellStart"/>
                  <w:r w:rsidR="00401ADA">
                    <w:rPr>
                      <w:rFonts w:ascii="Cambria" w:hAnsi="Cambria"/>
                      <w:sz w:val="24"/>
                    </w:rPr>
                    <w:t>Vị</w:t>
                  </w:r>
                  <w:proofErr w:type="spellEnd"/>
                  <w:r w:rsidR="00401ADA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401ADA">
                    <w:rPr>
                      <w:rFonts w:ascii="Cambria" w:hAnsi="Cambria"/>
                      <w:sz w:val="24"/>
                    </w:rPr>
                    <w:t>trí</w:t>
                  </w:r>
                  <w:proofErr w:type="spellEnd"/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8A02CF" w:rsidRPr="0070613D" w:rsidRDefault="008A02C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401ADA" w:rsidRDefault="005B054F" w:rsidP="00401AD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Đề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nghị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Lịch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”: </w:t>
                  </w:r>
                  <w:r w:rsidR="00401ADA">
                    <w:rPr>
                      <w:rFonts w:ascii="Cambria" w:hAnsi="Cambria"/>
                      <w:sz w:val="24"/>
                    </w:rPr>
                    <w:t>value list, all of equipment type in system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Table history damaged of this equipment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A62713" w:rsidRPr="0070613D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64B18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A62713" w:rsidRPr="0070613D" w:rsidRDefault="008A02CF" w:rsidP="008A02CF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866D45" w:rsidRPr="0070613D" w:rsidRDefault="008A02CF" w:rsidP="00A62713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[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>Alternative 3</w:t>
                  </w:r>
                  <w:r w:rsidRPr="0070613D">
                    <w:rPr>
                      <w:rFonts w:ascii="Cambria" w:hAnsi="Cambria"/>
                      <w:sz w:val="24"/>
                    </w:rPr>
                    <w:t>]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 xml:space="preserve"> [Alternative 4]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  <w:p w:rsidR="00FA226C" w:rsidRPr="0070613D" w:rsidRDefault="00A62713" w:rsidP="005030A8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FA226C"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5]</w:t>
                  </w:r>
                </w:p>
                <w:p w:rsidR="00866D45" w:rsidRPr="0070613D" w:rsidRDefault="00866D45" w:rsidP="00934EB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Return </w:t>
                  </w:r>
                  <w:r w:rsidR="00934EB2">
                    <w:rPr>
                      <w:rFonts w:ascii="Cambria" w:hAnsi="Cambria"/>
                      <w:sz w:val="24"/>
                    </w:rPr>
                    <w:t>n</w:t>
                  </w:r>
                  <w:r w:rsidRPr="0070613D">
                    <w:rPr>
                      <w:rFonts w:ascii="Cambria" w:hAnsi="Cambria"/>
                      <w:sz w:val="24"/>
                    </w:rPr>
                    <w:t>otification page and show success message.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trống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”: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choose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Lịch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01247F" w:rsidP="0031136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Show resolve history of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equipment</w:t>
                  </w:r>
                  <w:r>
                    <w:rPr>
                      <w:rFonts w:ascii="Cambria" w:hAnsi="Cambria"/>
                      <w:sz w:val="24"/>
                    </w:rPr>
                    <w:t xml:space="preserve"> in room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0C4899" w:rsidRDefault="0031136D" w:rsidP="004B3AE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list all</w:t>
                  </w:r>
                  <w:r w:rsidR="00B05903" w:rsidRPr="0070613D">
                    <w:rPr>
                      <w:rFonts w:ascii="Cambria" w:hAnsi="Cambria"/>
                      <w:sz w:val="24"/>
                    </w:rPr>
                    <w:t xml:space="preserve"> damaged equipme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>nt in this room.</w:t>
                  </w:r>
                </w:p>
                <w:p w:rsidR="00934EB2" w:rsidRPr="00934EB2" w:rsidRDefault="00934EB2" w:rsidP="00934EB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image: image</w:t>
                  </w:r>
                </w:p>
                <w:p w:rsidR="00934EB2" w:rsidRDefault="00934EB2" w:rsidP="00934EB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name: label</w:t>
                  </w:r>
                </w:p>
                <w:p w:rsidR="00934EB2" w:rsidRPr="0070613D" w:rsidRDefault="008B0A4A" w:rsidP="008B0A4A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Number of damaged equipment group by type.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will choose</w:t>
                  </w:r>
                  <w:r w:rsidR="00934EB2">
                    <w:rPr>
                      <w:rFonts w:ascii="Cambria" w:hAnsi="Cambria"/>
                      <w:sz w:val="24"/>
                    </w:rPr>
                    <w:t>s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some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damaged equipment which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are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fixed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31136D" w:rsidRPr="0070613D" w:rsidRDefault="00737048" w:rsidP="00934EB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Return </w:t>
                  </w:r>
                  <w:r w:rsidR="00934EB2">
                    <w:rPr>
                      <w:rFonts w:ascii="Cambria" w:hAnsi="Cambria"/>
                      <w:sz w:val="24"/>
                    </w:rPr>
                    <w:t>n</w:t>
                  </w:r>
                  <w:r w:rsidRPr="0070613D">
                    <w:rPr>
                      <w:rFonts w:ascii="Cambria" w:hAnsi="Cambria"/>
                      <w:sz w:val="24"/>
                    </w:rPr>
                    <w:t>otification page and show success message.</w:t>
                  </w:r>
                </w:p>
              </w:tc>
            </w:tr>
            <w:tr w:rsidR="00737048" w:rsidRPr="0070613D" w:rsidTr="00737048">
              <w:tc>
                <w:tcPr>
                  <w:tcW w:w="715" w:type="dxa"/>
                  <w:vMerge w:val="restart"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5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When user is offline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37048" w:rsidRPr="0070613D" w:rsidTr="00737048">
              <w:tc>
                <w:tcPr>
                  <w:tcW w:w="715" w:type="dxa"/>
                  <w:vMerge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37048" w:rsidRPr="0070613D" w:rsidRDefault="00CD5F87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will send notify to user by SMS</w:t>
                  </w:r>
                </w:p>
                <w:p w:rsidR="000C4899" w:rsidRPr="0070613D" w:rsidRDefault="000C4899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8B0A4A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8B0A4A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8B0A4A">
                    <w:rPr>
                      <w:rFonts w:ascii="Cambria" w:hAnsi="Cambria"/>
                      <w:sz w:val="24"/>
                    </w:rPr>
                    <w:t>request</w:t>
                  </w:r>
                  <w:r w:rsidRPr="0070613D">
                    <w:rPr>
                      <w:rFonts w:ascii="Cambria" w:hAnsi="Cambria"/>
                      <w:sz w:val="24"/>
                    </w:rPr>
                    <w:t>, but this report is resolved no long.</w:t>
                  </w:r>
                </w:p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Turn off the report form and show warning message: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bởi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một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rồi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0C4899" w:rsidRPr="0070613D" w:rsidTr="000C4899">
              <w:tc>
                <w:tcPr>
                  <w:tcW w:w="715" w:type="dxa"/>
                  <w:vMerge w:val="restart"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916FBB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Message Timeout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C4899" w:rsidRPr="0070613D" w:rsidTr="000C4899">
              <w:tc>
                <w:tcPr>
                  <w:tcW w:w="715" w:type="dxa"/>
                  <w:vMerge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0C4899" w:rsidRPr="0070613D" w:rsidRDefault="000C4899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0C4899" w:rsidRPr="0070613D" w:rsidRDefault="00916FBB" w:rsidP="00916FBB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Resent SMS 1 times at 10 minute later.  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2247CD">
              <w:rPr>
                <w:rFonts w:ascii="Cambria" w:hAnsi="Cambria"/>
                <w:sz w:val="24"/>
              </w:rPr>
              <w:t>Suggest Available Room, extend Notify about fixed, and extend by View Report.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FB2B76" w:rsidRPr="00FB2B76" w:rsidRDefault="00FB2B76" w:rsidP="00FB2B7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SMS will send maximum which are 2 times. </w:t>
            </w:r>
          </w:p>
          <w:p w:rsidR="00FA226C" w:rsidRPr="0070613D" w:rsidRDefault="00916FBB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7876E0" w:rsidRPr="0070613D" w:rsidRDefault="007876E0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If damaged level of room is higher </w:t>
            </w:r>
            <w:r w:rsidR="00FB2B76">
              <w:rPr>
                <w:rFonts w:ascii="Cambria" w:hAnsi="Cambria"/>
                <w:sz w:val="24"/>
              </w:rPr>
              <w:t>35</w:t>
            </w:r>
            <w:r w:rsidRPr="0070613D">
              <w:rPr>
                <w:rFonts w:ascii="Cambria" w:hAnsi="Cambria"/>
                <w:sz w:val="24"/>
              </w:rPr>
              <w:t xml:space="preserve">%, the system will show </w:t>
            </w:r>
            <w:r w:rsidR="00FB2B76">
              <w:rPr>
                <w:rFonts w:ascii="Cambria" w:hAnsi="Cambria"/>
                <w:sz w:val="24"/>
              </w:rPr>
              <w:t>available</w:t>
            </w:r>
            <w:r w:rsidRPr="0070613D">
              <w:rPr>
                <w:rFonts w:ascii="Cambria" w:hAnsi="Cambria"/>
                <w:sz w:val="24"/>
              </w:rPr>
              <w:t xml:space="preserve"> room. </w:t>
            </w:r>
            <w:r w:rsidR="00FB2B76">
              <w:rPr>
                <w:rFonts w:ascii="Cambria" w:hAnsi="Cambria"/>
                <w:sz w:val="24"/>
              </w:rPr>
              <w:t>It accept for staff can change with suggest room or other available room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</w:p>
          <w:p w:rsidR="00FB2B76" w:rsidRDefault="00FB2B76" w:rsidP="00FB2B7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When staff finishes a report, it will notify for other staff by real-time.</w:t>
            </w:r>
          </w:p>
          <w:p w:rsidR="00FB2B76" w:rsidRPr="00EA3375" w:rsidRDefault="00FB2B76" w:rsidP="00EA337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Other equipment are fixed in notification, it will update in other notification by real-time.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</w:tc>
      </w:tr>
    </w:tbl>
    <w:p w:rsidR="00FA226C" w:rsidRDefault="00FA226C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bookmarkStart w:id="0" w:name="_GoBack"/>
            <w:r w:rsidRPr="0070613D">
              <w:rPr>
                <w:rFonts w:ascii="Cambria" w:hAnsi="Cambria"/>
                <w:b/>
                <w:sz w:val="24"/>
              </w:rPr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70613D"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send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request view</w:t>
            </w:r>
            <w:r w:rsidR="00D76FBE">
              <w:rPr>
                <w:rFonts w:ascii="Cambria" w:hAnsi="Cambria"/>
                <w:sz w:val="24"/>
              </w:rPr>
              <w:t xml:space="preserve"> report history.</w:t>
            </w:r>
          </w:p>
          <w:p w:rsidR="0070613D" w:rsidRPr="0070613D" w:rsidRDefault="0070613D" w:rsidP="001E2D8E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CA5955">
                    <w:rPr>
                      <w:rFonts w:ascii="Cambria" w:hAnsi="Cambria"/>
                      <w:sz w:val="24"/>
                    </w:rPr>
                    <w:t>send request view report history.</w:t>
                  </w:r>
                </w:p>
                <w:p w:rsidR="000533AD" w:rsidRPr="000533AD" w:rsidRDefault="000533AD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1][Exception 1]</w:t>
                  </w:r>
                  <w:r w:rsidR="00B12DD2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70613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D06231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0533AD" w:rsidRPr="0070613D" w:rsidRDefault="0070613D" w:rsidP="00D0623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0533AD"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 w:rsid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533A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="000533A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hoàn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Cách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do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lable</w:t>
                  </w:r>
                  <w:proofErr w:type="spellEnd"/>
                </w:p>
                <w:p w:rsidR="0070613D" w:rsidRPr="000533A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70613D"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” button 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D90E0B">
                    <w:rPr>
                      <w:rFonts w:ascii="Cambria" w:hAnsi="Cambria"/>
                      <w:sz w:val="24"/>
                    </w:rPr>
                    <w:t>send request in</w:t>
                  </w:r>
                  <w:r w:rsidRPr="000533AD">
                    <w:rPr>
                      <w:rFonts w:ascii="Cambria" w:hAnsi="Cambria"/>
                      <w:sz w:val="24"/>
                    </w:rPr>
                    <w:t xml:space="preserve">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0533AD" w:rsidRPr="000533AD" w:rsidRDefault="000533A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200B47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0533AD" w:rsidRPr="00200B47" w:rsidRDefault="000533AD" w:rsidP="00200B4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hoàn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Cách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do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lable</w:t>
                  </w:r>
                  <w:proofErr w:type="spellEnd"/>
                </w:p>
                <w:p w:rsidR="0070613D" w:rsidRPr="00EE0065" w:rsidRDefault="000533AD" w:rsidP="00EE006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EE0065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EE0065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EE0065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582B57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hiện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thấy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  <w:r>
                    <w:rPr>
                      <w:rFonts w:ascii="Cambria" w:hAnsi="Cambria"/>
                      <w:sz w:val="24"/>
                    </w:rPr>
                    <w:t xml:space="preserve"> And reload page.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quyền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truy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cập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D90E0B">
              <w:rPr>
                <w:rFonts w:ascii="Cambria" w:hAnsi="Cambria"/>
                <w:sz w:val="24"/>
              </w:rPr>
              <w:t>View Notification</w:t>
            </w:r>
            <w:r w:rsidR="00B12DD2">
              <w:rPr>
                <w:rFonts w:ascii="Cambria" w:hAnsi="Cambria"/>
                <w:sz w:val="24"/>
              </w:rPr>
              <w:t>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950AF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only views </w:t>
            </w:r>
            <w:r w:rsidR="00950AFD">
              <w:rPr>
                <w:rFonts w:ascii="Cambria" w:hAnsi="Cambria"/>
                <w:sz w:val="24"/>
              </w:rPr>
              <w:t>them</w:t>
            </w:r>
            <w:r>
              <w:rPr>
                <w:rFonts w:ascii="Cambria" w:hAnsi="Cambria"/>
                <w:sz w:val="24"/>
              </w:rPr>
              <w:t xml:space="preserve"> report.</w:t>
            </w:r>
          </w:p>
        </w:tc>
      </w:tr>
      <w:bookmarkEnd w:id="0"/>
    </w:tbl>
    <w:p w:rsidR="0070613D" w:rsidRDefault="0070613D" w:rsidP="00942425">
      <w:pPr>
        <w:ind w:left="-90"/>
      </w:pPr>
    </w:p>
    <w:sectPr w:rsidR="007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5256"/>
    <w:multiLevelType w:val="hybridMultilevel"/>
    <w:tmpl w:val="5DC47D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C14125"/>
    <w:multiLevelType w:val="hybridMultilevel"/>
    <w:tmpl w:val="9C4C8782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2DE2"/>
    <w:multiLevelType w:val="hybridMultilevel"/>
    <w:tmpl w:val="00421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FF4224"/>
    <w:multiLevelType w:val="hybridMultilevel"/>
    <w:tmpl w:val="37D2FC94"/>
    <w:lvl w:ilvl="0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4"/>
  </w:num>
  <w:num w:numId="5">
    <w:abstractNumId w:val="0"/>
  </w:num>
  <w:num w:numId="6">
    <w:abstractNumId w:val="17"/>
  </w:num>
  <w:num w:numId="7">
    <w:abstractNumId w:val="7"/>
  </w:num>
  <w:num w:numId="8">
    <w:abstractNumId w:val="10"/>
  </w:num>
  <w:num w:numId="9">
    <w:abstractNumId w:val="5"/>
  </w:num>
  <w:num w:numId="10">
    <w:abstractNumId w:val="13"/>
  </w:num>
  <w:num w:numId="11">
    <w:abstractNumId w:val="3"/>
  </w:num>
  <w:num w:numId="12">
    <w:abstractNumId w:val="18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9"/>
  </w:num>
  <w:num w:numId="18">
    <w:abstractNumId w:val="15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1247F"/>
    <w:rsid w:val="000533AD"/>
    <w:rsid w:val="000C4899"/>
    <w:rsid w:val="000D376B"/>
    <w:rsid w:val="001047B6"/>
    <w:rsid w:val="00185A04"/>
    <w:rsid w:val="001D1F2B"/>
    <w:rsid w:val="001E2D8E"/>
    <w:rsid w:val="00200B47"/>
    <w:rsid w:val="002247CD"/>
    <w:rsid w:val="00245876"/>
    <w:rsid w:val="0024789E"/>
    <w:rsid w:val="002648F5"/>
    <w:rsid w:val="0028314E"/>
    <w:rsid w:val="0028635F"/>
    <w:rsid w:val="00287C6B"/>
    <w:rsid w:val="0031136D"/>
    <w:rsid w:val="003A559B"/>
    <w:rsid w:val="00401ADA"/>
    <w:rsid w:val="00490438"/>
    <w:rsid w:val="004B3AEE"/>
    <w:rsid w:val="004C0B21"/>
    <w:rsid w:val="004E3FFD"/>
    <w:rsid w:val="00573E41"/>
    <w:rsid w:val="00582B57"/>
    <w:rsid w:val="0058365A"/>
    <w:rsid w:val="00594A36"/>
    <w:rsid w:val="005B054F"/>
    <w:rsid w:val="006044DB"/>
    <w:rsid w:val="00615B5D"/>
    <w:rsid w:val="00622056"/>
    <w:rsid w:val="006432EA"/>
    <w:rsid w:val="0070613D"/>
    <w:rsid w:val="00737048"/>
    <w:rsid w:val="007876E0"/>
    <w:rsid w:val="00865299"/>
    <w:rsid w:val="00866D45"/>
    <w:rsid w:val="008A02CF"/>
    <w:rsid w:val="008B0A4A"/>
    <w:rsid w:val="008E1F52"/>
    <w:rsid w:val="00916FBB"/>
    <w:rsid w:val="00934EB2"/>
    <w:rsid w:val="00937BDA"/>
    <w:rsid w:val="00942425"/>
    <w:rsid w:val="00950AFD"/>
    <w:rsid w:val="009D2B04"/>
    <w:rsid w:val="00A62713"/>
    <w:rsid w:val="00A630F6"/>
    <w:rsid w:val="00AB5786"/>
    <w:rsid w:val="00AF0BAC"/>
    <w:rsid w:val="00B05903"/>
    <w:rsid w:val="00B12DD2"/>
    <w:rsid w:val="00BB02E0"/>
    <w:rsid w:val="00CA0894"/>
    <w:rsid w:val="00CA5955"/>
    <w:rsid w:val="00CD5F87"/>
    <w:rsid w:val="00D06231"/>
    <w:rsid w:val="00D76FBE"/>
    <w:rsid w:val="00D90E0B"/>
    <w:rsid w:val="00DB66A7"/>
    <w:rsid w:val="00E63965"/>
    <w:rsid w:val="00EA3375"/>
    <w:rsid w:val="00EE0065"/>
    <w:rsid w:val="00F64B18"/>
    <w:rsid w:val="00F95930"/>
    <w:rsid w:val="00FA226C"/>
    <w:rsid w:val="00FA2B42"/>
    <w:rsid w:val="00FB2B76"/>
    <w:rsid w:val="00F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34</cp:revision>
  <dcterms:created xsi:type="dcterms:W3CDTF">2015-05-21T09:29:00Z</dcterms:created>
  <dcterms:modified xsi:type="dcterms:W3CDTF">2015-05-26T17:29:00Z</dcterms:modified>
</cp:coreProperties>
</file>